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宋体" w:hAnsi="宋体" w:eastAsia="宋体" w:cs="宋体"/>
          <w:b/>
          <w:bCs/>
          <w:sz w:val="72"/>
          <w:szCs w:val="72"/>
          <w:lang w:eastAsia="zh-CN"/>
        </w:rPr>
      </w:pPr>
      <w:r>
        <w:rPr>
          <w:rFonts w:hint="eastAsia" w:ascii="宋体" w:hAnsi="宋体" w:eastAsia="宋体" w:cs="宋体"/>
          <w:b/>
          <w:bCs/>
          <w:sz w:val="24"/>
        </w:rPr>
        <w:t xml:space="preserve">         </w:t>
      </w:r>
      <w:r>
        <w:rPr>
          <w:rFonts w:hint="eastAsia" w:ascii="宋体" w:hAnsi="宋体" w:eastAsia="宋体" w:cs="宋体"/>
          <w:b/>
          <w:bCs/>
          <w:sz w:val="28"/>
          <w:szCs w:val="28"/>
        </w:rPr>
        <w:t>项目编号：</w:t>
      </w:r>
      <w:r>
        <w:rPr>
          <w:rFonts w:hint="eastAsia" w:ascii="宋体" w:hAnsi="宋体" w:eastAsia="宋体" w:cs="宋体"/>
          <w:b/>
          <w:bCs/>
          <w:sz w:val="28"/>
          <w:szCs w:val="28"/>
          <w:lang w:eastAsia="zh-CN"/>
        </w:rPr>
        <w:t>RSY-2024-016</w:t>
      </w:r>
    </w:p>
    <w:p>
      <w:pPr>
        <w:rPr>
          <w:rFonts w:hint="eastAsia" w:ascii="宋体" w:hAnsi="宋体" w:eastAsia="宋体" w:cs="宋体"/>
          <w:b/>
          <w:bCs/>
          <w:sz w:val="52"/>
          <w:szCs w:val="52"/>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lang w:eastAsia="zh-CN"/>
        </w:rPr>
      </w:pPr>
      <w:r>
        <w:rPr>
          <w:rFonts w:hint="eastAsia" w:ascii="宋体" w:hAnsi="宋体" w:eastAsia="宋体" w:cs="宋体"/>
          <w:b/>
          <w:bCs/>
          <w:sz w:val="48"/>
          <w:szCs w:val="48"/>
          <w:lang w:eastAsia="zh-CN"/>
        </w:rPr>
        <w:t>新疆煤炭技师学院2024年职业教育建设项目（煤矿智能开采技术实训基地建设）</w:t>
      </w:r>
    </w:p>
    <w:p>
      <w:pPr>
        <w:pStyle w:val="13"/>
        <w:rPr>
          <w:rFonts w:hint="eastAsia"/>
        </w:rPr>
      </w:pPr>
    </w:p>
    <w:p>
      <w:pPr>
        <w:jc w:val="center"/>
        <w:rPr>
          <w:rFonts w:hint="eastAsia" w:ascii="宋体" w:hAnsi="宋体" w:eastAsia="宋体" w:cs="宋体"/>
          <w:b/>
          <w:bCs/>
          <w:sz w:val="48"/>
          <w:szCs w:val="48"/>
        </w:rPr>
      </w:pPr>
      <w:r>
        <w:rPr>
          <w:rFonts w:hint="eastAsia" w:ascii="宋体" w:hAnsi="宋体" w:eastAsia="宋体" w:cs="宋体"/>
          <w:b/>
          <w:bCs/>
          <w:sz w:val="48"/>
          <w:szCs w:val="48"/>
        </w:rPr>
        <w:t>招标文件</w:t>
      </w:r>
    </w:p>
    <w:p>
      <w:pPr>
        <w:pStyle w:val="14"/>
        <w:ind w:left="0" w:leftChars="0" w:firstLine="0" w:firstLineChars="0"/>
        <w:rPr>
          <w:rFonts w:hint="eastAsia"/>
        </w:rPr>
      </w:pPr>
    </w:p>
    <w:p>
      <w:pPr>
        <w:pStyle w:val="20"/>
        <w:rPr>
          <w:rFonts w:hint="eastAsia" w:ascii="宋体" w:hAnsi="宋体" w:eastAsia="宋体" w:cs="宋体"/>
        </w:rPr>
      </w:pPr>
    </w:p>
    <w:p>
      <w:pPr>
        <w:rPr>
          <w:rFonts w:hint="eastAsia" w:ascii="宋体" w:hAnsi="宋体" w:eastAsia="宋体" w:cs="宋体"/>
          <w:sz w:val="28"/>
          <w:szCs w:val="28"/>
        </w:rPr>
      </w:pPr>
      <w:r>
        <w:rPr>
          <w:rFonts w:hint="eastAsia" w:ascii="宋体" w:hAnsi="宋体" w:eastAsia="宋体" w:cs="宋体"/>
          <w:sz w:val="28"/>
          <w:szCs w:val="28"/>
        </w:rPr>
        <w:t>采购方式：公开招标</w:t>
      </w:r>
    </w:p>
    <w:p>
      <w:pPr>
        <w:rPr>
          <w:rFonts w:hint="eastAsia" w:ascii="宋体" w:hAnsi="宋体" w:eastAsia="宋体" w:cs="宋体"/>
          <w:sz w:val="28"/>
          <w:szCs w:val="28"/>
        </w:rPr>
      </w:pPr>
      <w:r>
        <w:rPr>
          <w:rFonts w:hint="eastAsia" w:ascii="宋体" w:hAnsi="宋体" w:eastAsia="宋体" w:cs="宋体"/>
          <w:sz w:val="28"/>
          <w:szCs w:val="28"/>
        </w:rPr>
        <w:t>采购类别：货物</w:t>
      </w:r>
    </w:p>
    <w:p>
      <w:pPr>
        <w:rPr>
          <w:rFonts w:hint="eastAsia" w:ascii="宋体" w:hAnsi="宋体" w:eastAsia="宋体" w:cs="宋体"/>
          <w:sz w:val="28"/>
          <w:szCs w:val="28"/>
        </w:rPr>
      </w:pPr>
      <w:r>
        <w:rPr>
          <w:rFonts w:hint="eastAsia" w:ascii="宋体" w:hAnsi="宋体" w:eastAsia="宋体" w:cs="宋体"/>
          <w:sz w:val="28"/>
          <w:szCs w:val="28"/>
        </w:rPr>
        <w:t>采购人：新疆煤炭技师学院</w:t>
      </w:r>
    </w:p>
    <w:p>
      <w:pPr>
        <w:rPr>
          <w:rFonts w:hint="eastAsia" w:ascii="宋体" w:hAnsi="宋体" w:eastAsia="宋体" w:cs="宋体"/>
          <w:sz w:val="28"/>
          <w:szCs w:val="28"/>
        </w:rPr>
      </w:pPr>
      <w:r>
        <w:rPr>
          <w:rFonts w:hint="eastAsia" w:ascii="宋体" w:hAnsi="宋体" w:eastAsia="宋体" w:cs="宋体"/>
          <w:sz w:val="28"/>
          <w:szCs w:val="28"/>
        </w:rPr>
        <w:t>采购人地址：乌鲁木齐市米东区东山街372号</w:t>
      </w:r>
    </w:p>
    <w:p>
      <w:pPr>
        <w:rPr>
          <w:rFonts w:hint="default" w:ascii="宋体" w:hAnsi="宋体" w:eastAsia="宋体" w:cs="宋体"/>
          <w:sz w:val="28"/>
          <w:szCs w:val="28"/>
          <w:highlight w:val="yellow"/>
          <w:lang w:val="en-US" w:eastAsia="zh-CN"/>
        </w:rPr>
      </w:pPr>
      <w:r>
        <w:rPr>
          <w:rFonts w:hint="eastAsia" w:ascii="宋体" w:hAnsi="宋体" w:eastAsia="宋体" w:cs="宋体"/>
          <w:sz w:val="28"/>
          <w:szCs w:val="28"/>
          <w:highlight w:val="none"/>
        </w:rPr>
        <w:t>采购联系人：</w:t>
      </w:r>
      <w:r>
        <w:rPr>
          <w:rFonts w:hint="eastAsia" w:ascii="宋体" w:hAnsi="宋体" w:eastAsia="宋体" w:cs="宋体"/>
          <w:sz w:val="28"/>
          <w:szCs w:val="28"/>
          <w:highlight w:val="none"/>
          <w:lang w:val="en-US" w:eastAsia="zh-CN"/>
        </w:rPr>
        <w:t>金瑞</w:t>
      </w:r>
    </w:p>
    <w:p>
      <w:pP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采购联系人电话：</w:t>
      </w:r>
      <w:r>
        <w:rPr>
          <w:rFonts w:hint="eastAsia" w:ascii="宋体" w:hAnsi="宋体" w:eastAsia="宋体" w:cs="宋体"/>
          <w:sz w:val="28"/>
          <w:szCs w:val="28"/>
          <w:highlight w:val="none"/>
          <w:lang w:eastAsia="zh-CN"/>
        </w:rPr>
        <w:t>0991-7500992</w:t>
      </w:r>
    </w:p>
    <w:p>
      <w:pPr>
        <w:rPr>
          <w:rFonts w:hint="eastAsia" w:ascii="宋体" w:hAnsi="宋体" w:eastAsia="宋体" w:cs="宋体"/>
          <w:sz w:val="28"/>
          <w:szCs w:val="28"/>
        </w:rPr>
      </w:pPr>
      <w:r>
        <w:rPr>
          <w:rFonts w:hint="eastAsia" w:ascii="宋体" w:hAnsi="宋体" w:eastAsia="宋体" w:cs="宋体"/>
          <w:sz w:val="28"/>
          <w:szCs w:val="28"/>
        </w:rPr>
        <w:t>代理机构名称：新疆融盛源工程项目管理有限公司</w:t>
      </w:r>
    </w:p>
    <w:p>
      <w:pPr>
        <w:rPr>
          <w:rFonts w:hint="eastAsia" w:ascii="宋体" w:hAnsi="宋体" w:eastAsia="宋体" w:cs="宋体"/>
          <w:sz w:val="28"/>
          <w:szCs w:val="28"/>
        </w:rPr>
      </w:pPr>
      <w:r>
        <w:rPr>
          <w:rFonts w:hint="eastAsia" w:ascii="宋体" w:hAnsi="宋体" w:eastAsia="宋体" w:cs="宋体"/>
          <w:sz w:val="28"/>
          <w:szCs w:val="28"/>
        </w:rPr>
        <w:t>代理机构地址：新疆省乌鲁木齐市水磨沟区立井街198号丽景中央城9号楼（全季酒店）五层</w:t>
      </w:r>
    </w:p>
    <w:p>
      <w:pPr>
        <w:rPr>
          <w:rFonts w:hint="eastAsia" w:ascii="宋体" w:hAnsi="宋体" w:eastAsia="宋体" w:cs="宋体"/>
          <w:sz w:val="28"/>
          <w:szCs w:val="28"/>
        </w:rPr>
      </w:pPr>
      <w:r>
        <w:rPr>
          <w:rFonts w:hint="eastAsia" w:ascii="宋体" w:hAnsi="宋体" w:eastAsia="宋体" w:cs="宋体"/>
          <w:sz w:val="28"/>
          <w:szCs w:val="28"/>
        </w:rPr>
        <w:t>代理机构联系人：</w:t>
      </w:r>
      <w:r>
        <w:rPr>
          <w:rFonts w:hint="eastAsia" w:ascii="宋体" w:hAnsi="宋体" w:eastAsia="宋体" w:cs="宋体"/>
          <w:sz w:val="28"/>
          <w:szCs w:val="28"/>
          <w:lang w:val="en-US" w:eastAsia="zh-CN"/>
        </w:rPr>
        <w:t>刘杰 贾旭瑞</w:t>
      </w:r>
      <w:r>
        <w:rPr>
          <w:rFonts w:hint="eastAsia" w:ascii="宋体" w:hAnsi="宋体" w:eastAsia="宋体" w:cs="宋体"/>
          <w:sz w:val="28"/>
          <w:szCs w:val="28"/>
        </w:rPr>
        <w:t xml:space="preserve"> </w:t>
      </w:r>
    </w:p>
    <w:p>
      <w:pPr>
        <w:rPr>
          <w:rFonts w:hint="eastAsia" w:ascii="宋体" w:hAnsi="宋体" w:eastAsia="宋体" w:cs="宋体"/>
          <w:sz w:val="28"/>
          <w:szCs w:val="28"/>
        </w:rPr>
      </w:pPr>
      <w:r>
        <w:rPr>
          <w:rFonts w:hint="eastAsia" w:ascii="宋体" w:hAnsi="宋体" w:eastAsia="宋体" w:cs="宋体"/>
          <w:sz w:val="28"/>
          <w:szCs w:val="28"/>
        </w:rPr>
        <w:t>代理机构联系电话：0991-4800087</w:t>
      </w:r>
    </w:p>
    <w:p>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二〇二四年三月</w:t>
      </w:r>
    </w:p>
    <w:p>
      <w:pPr>
        <w:adjustRightInd w:val="0"/>
        <w:snapToGrid w:val="0"/>
        <w:spacing w:line="360" w:lineRule="auto"/>
        <w:jc w:val="center"/>
        <w:rPr>
          <w:rFonts w:hint="eastAsia" w:ascii="宋体" w:hAnsi="宋体" w:eastAsia="宋体" w:cs="宋体"/>
        </w:rPr>
        <w:sectPr>
          <w:headerReference r:id="rId3" w:type="default"/>
          <w:pgSz w:w="11906" w:h="16838"/>
          <w:pgMar w:top="1440" w:right="1080" w:bottom="1440" w:left="1080" w:header="851" w:footer="992" w:gutter="0"/>
          <w:pgNumType w:start="1"/>
          <w:cols w:space="720" w:num="1"/>
          <w:docGrid w:type="lines" w:linePitch="312" w:charSpace="0"/>
        </w:sectPr>
      </w:pPr>
    </w:p>
    <w:p>
      <w:pPr>
        <w:jc w:val="center"/>
        <w:rPr>
          <w:rFonts w:hint="eastAsia" w:ascii="宋体" w:hAnsi="宋体" w:eastAsia="宋体" w:cs="宋体"/>
          <w:b/>
          <w:bCs/>
          <w:sz w:val="28"/>
          <w:szCs w:val="28"/>
        </w:rPr>
      </w:pPr>
      <w:r>
        <w:rPr>
          <w:rFonts w:hint="eastAsia" w:ascii="宋体" w:hAnsi="宋体" w:eastAsia="宋体" w:cs="宋体"/>
          <w:b/>
          <w:bCs/>
          <w:sz w:val="28"/>
          <w:szCs w:val="28"/>
        </w:rPr>
        <w:t>目  录</w:t>
      </w:r>
    </w:p>
    <w:sdt>
      <w:sdtPr>
        <w:rPr>
          <w:rFonts w:hint="eastAsia" w:ascii="宋体" w:hAnsi="宋体" w:eastAsia="宋体" w:cs="宋体"/>
          <w:bCs/>
          <w:spacing w:val="10"/>
          <w:kern w:val="0"/>
          <w:sz w:val="24"/>
          <w:szCs w:val="24"/>
        </w:rPr>
        <w:id w:val="147451175"/>
        <w15:color w:val="DBDBDB"/>
      </w:sdtPr>
      <w:sdtEndPr>
        <w:rPr>
          <w:rFonts w:hint="eastAsia" w:ascii="宋体" w:hAnsi="宋体" w:eastAsia="宋体" w:cs="宋体"/>
          <w:bCs/>
          <w:spacing w:val="10"/>
          <w:kern w:val="0"/>
          <w:sz w:val="24"/>
          <w:szCs w:val="21"/>
        </w:rPr>
      </w:sdtEndPr>
      <w:sdtContent>
        <w:p>
          <w:pPr>
            <w:jc w:val="center"/>
            <w:rPr>
              <w:rFonts w:hint="eastAsia" w:ascii="宋体" w:hAnsi="宋体" w:eastAsia="宋体" w:cs="宋体"/>
              <w:sz w:val="24"/>
              <w:szCs w:val="24"/>
            </w:rPr>
          </w:pPr>
        </w:p>
        <w:p>
          <w:pPr>
            <w:pStyle w:val="45"/>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"1-1" \h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"_Toc32601" </w:instrText>
          </w:r>
          <w:r>
            <w:rPr>
              <w:rFonts w:hint="eastAsia" w:ascii="宋体" w:hAnsi="宋体" w:eastAsia="宋体" w:cs="宋体"/>
              <w:sz w:val="24"/>
              <w:szCs w:val="24"/>
            </w:rPr>
            <w:fldChar w:fldCharType="separate"/>
          </w:r>
          <w:r>
            <w:rPr>
              <w:rFonts w:hint="eastAsia" w:ascii="宋体" w:hAnsi="宋体" w:eastAsia="宋体" w:cs="宋体"/>
              <w:bCs/>
              <w:sz w:val="24"/>
              <w:szCs w:val="24"/>
            </w:rPr>
            <w:t>第一章  招标公告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_Toc32601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45"/>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"_Toc14253" </w:instrText>
          </w:r>
          <w:r>
            <w:rPr>
              <w:rFonts w:hint="eastAsia" w:ascii="宋体" w:hAnsi="宋体" w:eastAsia="宋体" w:cs="宋体"/>
              <w:sz w:val="24"/>
              <w:szCs w:val="24"/>
            </w:rPr>
            <w:fldChar w:fldCharType="separate"/>
          </w:r>
          <w:r>
            <w:rPr>
              <w:rFonts w:hint="eastAsia" w:ascii="宋体" w:hAnsi="宋体" w:eastAsia="宋体" w:cs="宋体"/>
              <w:bCs/>
              <w:sz w:val="24"/>
              <w:szCs w:val="24"/>
            </w:rPr>
            <w:t>第二章  投标须知前附表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_Toc14253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45"/>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"_Toc3899" </w:instrText>
          </w:r>
          <w:r>
            <w:rPr>
              <w:rFonts w:hint="eastAsia" w:ascii="宋体" w:hAnsi="宋体" w:eastAsia="宋体" w:cs="宋体"/>
              <w:sz w:val="24"/>
              <w:szCs w:val="24"/>
            </w:rPr>
            <w:fldChar w:fldCharType="separate"/>
          </w:r>
          <w:r>
            <w:rPr>
              <w:rFonts w:hint="eastAsia" w:ascii="宋体" w:hAnsi="宋体" w:eastAsia="宋体" w:cs="宋体"/>
              <w:bCs/>
              <w:sz w:val="24"/>
              <w:szCs w:val="24"/>
            </w:rPr>
            <w:t>第三章  投标人须知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_Toc3899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45"/>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"_Toc4000" </w:instrText>
          </w:r>
          <w:r>
            <w:rPr>
              <w:rFonts w:hint="eastAsia" w:ascii="宋体" w:hAnsi="宋体" w:eastAsia="宋体" w:cs="宋体"/>
              <w:sz w:val="24"/>
              <w:szCs w:val="24"/>
            </w:rPr>
            <w:fldChar w:fldCharType="separate"/>
          </w:r>
          <w:r>
            <w:rPr>
              <w:rFonts w:hint="eastAsia" w:ascii="宋体" w:hAnsi="宋体" w:eastAsia="宋体" w:cs="宋体"/>
              <w:sz w:val="24"/>
              <w:szCs w:val="24"/>
            </w:rPr>
            <w:t>第四章  政府采购合同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_Toc4000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45"/>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"_Toc7984" </w:instrText>
          </w:r>
          <w:r>
            <w:rPr>
              <w:rFonts w:hint="eastAsia" w:ascii="宋体" w:hAnsi="宋体" w:eastAsia="宋体" w:cs="宋体"/>
              <w:sz w:val="24"/>
              <w:szCs w:val="24"/>
            </w:rPr>
            <w:fldChar w:fldCharType="separate"/>
          </w:r>
          <w:r>
            <w:rPr>
              <w:rFonts w:hint="eastAsia" w:ascii="宋体" w:hAnsi="宋体" w:eastAsia="宋体" w:cs="宋体"/>
              <w:bCs/>
              <w:kern w:val="2"/>
              <w:sz w:val="24"/>
              <w:szCs w:val="24"/>
              <w:lang w:bidi="ar"/>
            </w:rPr>
            <w:t>第五章  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_Toc7984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45"/>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"_Toc3191" </w:instrText>
          </w:r>
          <w:r>
            <w:rPr>
              <w:rFonts w:hint="eastAsia" w:ascii="宋体" w:hAnsi="宋体" w:eastAsia="宋体" w:cs="宋体"/>
              <w:sz w:val="24"/>
              <w:szCs w:val="24"/>
            </w:rPr>
            <w:fldChar w:fldCharType="separate"/>
          </w:r>
          <w:r>
            <w:rPr>
              <w:rFonts w:hint="eastAsia" w:ascii="宋体" w:hAnsi="宋体" w:eastAsia="宋体" w:cs="宋体"/>
              <w:bCs/>
              <w:sz w:val="24"/>
              <w:szCs w:val="24"/>
            </w:rPr>
            <w:t>第六章  评标方法和标准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_Toc3191 \h </w:instrText>
          </w:r>
          <w:r>
            <w:rPr>
              <w:rFonts w:hint="eastAsia" w:ascii="宋体" w:hAnsi="宋体" w:eastAsia="宋体" w:cs="宋体"/>
              <w:sz w:val="24"/>
              <w:szCs w:val="24"/>
            </w:rPr>
            <w:fldChar w:fldCharType="separate"/>
          </w:r>
          <w:r>
            <w:rPr>
              <w:rFonts w:hint="eastAsia" w:ascii="宋体" w:hAnsi="宋体" w:eastAsia="宋体" w:cs="宋体"/>
              <w:sz w:val="24"/>
              <w:szCs w:val="24"/>
            </w:rPr>
            <w:t>67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45"/>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"_Toc17967" </w:instrText>
          </w:r>
          <w:r>
            <w:rPr>
              <w:rFonts w:hint="eastAsia" w:ascii="宋体" w:hAnsi="宋体" w:eastAsia="宋体" w:cs="宋体"/>
              <w:sz w:val="24"/>
              <w:szCs w:val="24"/>
            </w:rPr>
            <w:fldChar w:fldCharType="separate"/>
          </w:r>
          <w:r>
            <w:rPr>
              <w:rFonts w:hint="eastAsia" w:ascii="宋体" w:hAnsi="宋体" w:eastAsia="宋体" w:cs="宋体"/>
              <w:bCs/>
              <w:sz w:val="24"/>
              <w:szCs w:val="24"/>
            </w:rPr>
            <w:t>第七章  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_Toc17967 \h </w:instrText>
          </w:r>
          <w:r>
            <w:rPr>
              <w:rFonts w:hint="eastAsia" w:ascii="宋体" w:hAnsi="宋体" w:eastAsia="宋体" w:cs="宋体"/>
              <w:sz w:val="24"/>
              <w:szCs w:val="24"/>
            </w:rPr>
            <w:fldChar w:fldCharType="separate"/>
          </w:r>
          <w:r>
            <w:rPr>
              <w:rFonts w:hint="eastAsia" w:ascii="宋体" w:hAnsi="宋体" w:eastAsia="宋体" w:cs="宋体"/>
              <w:sz w:val="24"/>
              <w:szCs w:val="24"/>
            </w:rPr>
            <w:t>73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3"/>
            <w:spacing w:line="360" w:lineRule="auto"/>
            <w:rPr>
              <w:rFonts w:hint="eastAsia" w:ascii="宋体" w:hAnsi="宋体" w:eastAsia="宋体" w:cs="宋体"/>
              <w:sz w:val="24"/>
              <w:szCs w:val="24"/>
            </w:rPr>
            <w:sectPr>
              <w:pgSz w:w="11906" w:h="16838"/>
              <w:pgMar w:top="1440" w:right="1080" w:bottom="1440" w:left="1080" w:header="851" w:footer="992" w:gutter="0"/>
              <w:cols w:space="425" w:num="1"/>
              <w:docGrid w:type="lines" w:linePitch="312" w:charSpace="0"/>
            </w:sectPr>
          </w:pPr>
          <w:r>
            <w:rPr>
              <w:rFonts w:hint="eastAsia" w:ascii="宋体" w:hAnsi="宋体" w:eastAsia="宋体" w:cs="宋体"/>
              <w:sz w:val="24"/>
              <w:szCs w:val="24"/>
            </w:rPr>
            <w:fldChar w:fldCharType="end"/>
          </w:r>
        </w:p>
      </w:sdtContent>
    </w:sdt>
    <w:p>
      <w:pPr>
        <w:jc w:val="center"/>
        <w:outlineLvl w:val="0"/>
        <w:rPr>
          <w:rFonts w:hint="eastAsia" w:ascii="宋体" w:hAnsi="宋体" w:eastAsia="宋体" w:cs="宋体"/>
          <w:b/>
          <w:bCs/>
          <w:sz w:val="32"/>
          <w:szCs w:val="32"/>
        </w:rPr>
      </w:pPr>
      <w:bookmarkStart w:id="0" w:name="_Toc32601"/>
      <w:r>
        <w:rPr>
          <w:rFonts w:hint="eastAsia" w:ascii="宋体" w:hAnsi="宋体" w:eastAsia="宋体" w:cs="宋体"/>
          <w:b/>
          <w:bCs/>
          <w:sz w:val="32"/>
          <w:szCs w:val="32"/>
        </w:rPr>
        <w:t xml:space="preserve">第一章 </w:t>
      </w:r>
      <w:bookmarkEnd w:id="0"/>
      <w:r>
        <w:rPr>
          <w:rFonts w:hint="eastAsia" w:ascii="宋体" w:hAnsi="宋体" w:eastAsia="宋体" w:cs="宋体"/>
          <w:b/>
          <w:bCs/>
          <w:sz w:val="32"/>
          <w:szCs w:val="32"/>
        </w:rPr>
        <w:t>招标公告</w:t>
      </w:r>
    </w:p>
    <w:p>
      <w:pPr>
        <w:adjustRightInd w:val="0"/>
        <w:snapToGrid w:val="0"/>
        <w:spacing w:line="440" w:lineRule="exact"/>
        <w:ind w:firstLine="480" w:firstLineChars="200"/>
        <w:rPr>
          <w:rFonts w:hint="eastAsia" w:ascii="宋体" w:hAnsi="宋体" w:eastAsia="宋体" w:cs="宋体"/>
          <w:sz w:val="24"/>
        </w:rPr>
      </w:pPr>
    </w:p>
    <w:p>
      <w:pPr>
        <w:pBdr>
          <w:top w:val="single" w:color="auto" w:sz="4" w:space="1"/>
          <w:left w:val="single" w:color="auto" w:sz="4" w:space="4"/>
          <w:bottom w:val="single" w:color="auto" w:sz="4" w:space="1"/>
          <w:right w:val="single" w:color="auto" w:sz="4" w:space="4"/>
        </w:pBdr>
        <w:spacing w:line="440" w:lineRule="exact"/>
        <w:rPr>
          <w:rFonts w:hint="eastAsia" w:ascii="宋体" w:hAnsi="宋体" w:eastAsia="宋体" w:cs="宋体"/>
          <w:sz w:val="24"/>
        </w:rPr>
      </w:pPr>
      <w:bookmarkStart w:id="1" w:name="_Toc35393621"/>
      <w:bookmarkStart w:id="2" w:name="_Toc35393790"/>
      <w:bookmarkStart w:id="3" w:name="_Hlk24379207"/>
      <w:bookmarkStart w:id="4" w:name="_Toc28359079"/>
      <w:bookmarkStart w:id="5" w:name="_Toc28359002"/>
      <w:r>
        <w:rPr>
          <w:rFonts w:hint="eastAsia" w:ascii="宋体" w:hAnsi="宋体" w:eastAsia="宋体" w:cs="宋体"/>
          <w:sz w:val="24"/>
        </w:rPr>
        <w:t>项目概况</w:t>
      </w:r>
    </w:p>
    <w:p>
      <w:pPr>
        <w:pBdr>
          <w:top w:val="single" w:color="auto" w:sz="4" w:space="1"/>
          <w:left w:val="single" w:color="auto" w:sz="4" w:space="4"/>
          <w:bottom w:val="single" w:color="auto" w:sz="4" w:space="1"/>
          <w:right w:val="single" w:color="auto" w:sz="4" w:space="4"/>
        </w:pBdr>
        <w:spacing w:line="440" w:lineRule="exact"/>
        <w:jc w:val="left"/>
        <w:rPr>
          <w:rFonts w:hint="eastAsia" w:ascii="宋体" w:hAnsi="宋体" w:eastAsia="宋体" w:cs="宋体"/>
          <w:b/>
          <w:bCs/>
          <w:sz w:val="24"/>
        </w:rPr>
      </w:pPr>
      <w:r>
        <w:rPr>
          <w:rFonts w:hint="eastAsia" w:ascii="宋体" w:hAnsi="宋体" w:eastAsia="宋体" w:cs="宋体"/>
          <w:sz w:val="24"/>
          <w:lang w:eastAsia="zh-CN"/>
        </w:rPr>
        <w:t>新疆煤炭技师学院2024年职业教育建设项目（煤矿智能开采技术实训基地建设）</w:t>
      </w:r>
      <w:r>
        <w:rPr>
          <w:rFonts w:hint="eastAsia" w:ascii="宋体" w:hAnsi="宋体" w:eastAsia="宋体" w:cs="宋体"/>
          <w:sz w:val="24"/>
        </w:rPr>
        <w:t>的潜在供应商应在政采云平台线上获取采购文件，</w:t>
      </w:r>
      <w:r>
        <w:rPr>
          <w:rFonts w:hint="eastAsia" w:ascii="宋体" w:hAnsi="宋体" w:eastAsia="宋体" w:cs="宋体"/>
          <w:color w:val="0000FF"/>
          <w:sz w:val="24"/>
        </w:rPr>
        <w:t>并于</w:t>
      </w:r>
      <w:r>
        <w:rPr>
          <w:rFonts w:hint="eastAsia" w:ascii="宋体" w:hAnsi="宋体" w:eastAsia="宋体" w:cs="宋体"/>
          <w:color w:val="0000FF"/>
          <w:sz w:val="24"/>
          <w:highlight w:val="none"/>
          <w:lang w:eastAsia="zh-CN"/>
        </w:rPr>
        <w:t>2024年04月10日11时00</w:t>
      </w:r>
      <w:r>
        <w:rPr>
          <w:rFonts w:hint="eastAsia" w:ascii="宋体" w:hAnsi="宋体" w:eastAsia="宋体" w:cs="宋体"/>
          <w:bCs/>
          <w:color w:val="0000FF"/>
          <w:sz w:val="24"/>
        </w:rPr>
        <w:t>分前递</w:t>
      </w:r>
      <w:r>
        <w:rPr>
          <w:rFonts w:hint="eastAsia" w:ascii="宋体" w:hAnsi="宋体" w:eastAsia="宋体" w:cs="宋体"/>
          <w:bCs/>
          <w:sz w:val="24"/>
        </w:rPr>
        <w:t>交响应文件</w:t>
      </w:r>
      <w:r>
        <w:rPr>
          <w:rFonts w:hint="eastAsia" w:ascii="宋体" w:hAnsi="宋体" w:eastAsia="宋体" w:cs="宋体"/>
          <w:sz w:val="24"/>
        </w:rPr>
        <w:t>。</w:t>
      </w:r>
    </w:p>
    <w:bookmarkEnd w:id="1"/>
    <w:bookmarkEnd w:id="2"/>
    <w:bookmarkEnd w:id="3"/>
    <w:bookmarkEnd w:id="4"/>
    <w:bookmarkEnd w:id="5"/>
    <w:p>
      <w:pPr>
        <w:spacing w:line="440" w:lineRule="exact"/>
        <w:rPr>
          <w:rFonts w:hint="eastAsia" w:ascii="宋体" w:hAnsi="宋体" w:eastAsia="宋体" w:cs="宋体"/>
          <w:b/>
          <w:bCs/>
          <w:sz w:val="24"/>
        </w:rPr>
      </w:pPr>
      <w:r>
        <w:rPr>
          <w:rFonts w:hint="eastAsia" w:ascii="宋体" w:hAnsi="宋体" w:eastAsia="宋体" w:cs="宋体"/>
          <w:b/>
          <w:bCs/>
          <w:sz w:val="24"/>
        </w:rPr>
        <w:t>一、项目基本情况</w:t>
      </w:r>
    </w:p>
    <w:p>
      <w:pPr>
        <w:spacing w:line="440" w:lineRule="exact"/>
        <w:ind w:firstLine="480" w:firstLineChars="200"/>
        <w:rPr>
          <w:rFonts w:hint="eastAsia" w:ascii="宋体" w:hAnsi="宋体" w:eastAsia="宋体" w:cs="宋体"/>
          <w:sz w:val="24"/>
          <w:lang w:eastAsia="zh-CN"/>
        </w:rPr>
      </w:pPr>
      <w:r>
        <w:rPr>
          <w:rFonts w:hint="eastAsia" w:ascii="宋体" w:hAnsi="宋体" w:eastAsia="宋体" w:cs="宋体"/>
          <w:sz w:val="24"/>
        </w:rPr>
        <w:t>项目编号：</w:t>
      </w:r>
      <w:r>
        <w:rPr>
          <w:rFonts w:hint="eastAsia" w:ascii="宋体" w:hAnsi="宋体" w:eastAsia="宋体" w:cs="宋体"/>
          <w:sz w:val="24"/>
          <w:lang w:eastAsia="zh-CN"/>
        </w:rPr>
        <w:t>RSY-2024-016</w:t>
      </w:r>
    </w:p>
    <w:p>
      <w:pPr>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rPr>
        <w:t>项目名称：</w:t>
      </w:r>
      <w:r>
        <w:rPr>
          <w:rFonts w:hint="eastAsia" w:ascii="宋体" w:hAnsi="宋体" w:eastAsia="宋体" w:cs="宋体"/>
          <w:sz w:val="24"/>
          <w:lang w:eastAsia="zh-CN"/>
        </w:rPr>
        <w:t>新疆煤炭技师学院2024年职业教育建设项目（煤矿智能开采技术实训基地建设）</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采购方式：公开招标</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预算金额</w:t>
      </w:r>
      <w:r>
        <w:rPr>
          <w:rFonts w:hint="eastAsia" w:ascii="宋体" w:hAnsi="宋体" w:eastAsia="宋体" w:cs="宋体"/>
          <w:sz w:val="24"/>
          <w:lang w:eastAsia="zh-CN"/>
        </w:rPr>
        <w:t>（</w:t>
      </w:r>
      <w:r>
        <w:rPr>
          <w:rFonts w:hint="eastAsia" w:ascii="宋体" w:hAnsi="宋体" w:eastAsia="宋体" w:cs="宋体"/>
          <w:sz w:val="24"/>
          <w:lang w:val="en-US" w:eastAsia="zh-CN"/>
        </w:rPr>
        <w:t>元</w:t>
      </w:r>
      <w:r>
        <w:rPr>
          <w:rFonts w:hint="eastAsia" w:ascii="宋体" w:hAnsi="宋体" w:eastAsia="宋体" w:cs="宋体"/>
          <w:sz w:val="24"/>
          <w:lang w:eastAsia="zh-CN"/>
        </w:rPr>
        <w:t>）</w:t>
      </w:r>
      <w:r>
        <w:rPr>
          <w:rFonts w:hint="eastAsia" w:ascii="宋体" w:hAnsi="宋体" w:eastAsia="宋体" w:cs="宋体"/>
          <w:sz w:val="24"/>
        </w:rPr>
        <w:t>：</w:t>
      </w:r>
      <w:r>
        <w:rPr>
          <w:rFonts w:hint="eastAsia" w:ascii="宋体" w:hAnsi="宋体" w:eastAsia="宋体" w:cs="宋体"/>
          <w:sz w:val="24"/>
          <w:lang w:val="en-US" w:eastAsia="zh-CN"/>
        </w:rPr>
        <w:t>3000000</w:t>
      </w:r>
    </w:p>
    <w:p>
      <w:pPr>
        <w:spacing w:line="440" w:lineRule="exact"/>
        <w:ind w:firstLine="480" w:firstLineChars="200"/>
        <w:rPr>
          <w:rFonts w:hint="default" w:ascii="宋体" w:hAnsi="宋体" w:eastAsia="宋体" w:cs="宋体"/>
          <w:sz w:val="24"/>
          <w:lang w:val="en-US"/>
        </w:rPr>
      </w:pPr>
      <w:r>
        <w:rPr>
          <w:rFonts w:hint="eastAsia" w:ascii="宋体" w:hAnsi="宋体" w:eastAsia="宋体" w:cs="宋体"/>
          <w:sz w:val="24"/>
        </w:rPr>
        <w:t>最高限价</w:t>
      </w:r>
      <w:r>
        <w:rPr>
          <w:rFonts w:hint="eastAsia" w:ascii="宋体" w:hAnsi="宋体" w:eastAsia="宋体" w:cs="宋体"/>
          <w:sz w:val="24"/>
          <w:lang w:eastAsia="zh-CN"/>
        </w:rPr>
        <w:t>（</w:t>
      </w:r>
      <w:r>
        <w:rPr>
          <w:rFonts w:hint="eastAsia" w:ascii="宋体" w:hAnsi="宋体" w:eastAsia="宋体" w:cs="宋体"/>
          <w:sz w:val="24"/>
          <w:lang w:val="en-US" w:eastAsia="zh-CN"/>
        </w:rPr>
        <w:t>元</w:t>
      </w:r>
      <w:r>
        <w:rPr>
          <w:rFonts w:hint="eastAsia" w:ascii="宋体" w:hAnsi="宋体" w:eastAsia="宋体" w:cs="宋体"/>
          <w:sz w:val="24"/>
          <w:lang w:eastAsia="zh-CN"/>
        </w:rPr>
        <w:t>）</w:t>
      </w:r>
      <w:r>
        <w:rPr>
          <w:rFonts w:hint="eastAsia" w:ascii="宋体" w:hAnsi="宋体" w:eastAsia="宋体" w:cs="宋体"/>
          <w:sz w:val="24"/>
        </w:rPr>
        <w:t>：</w:t>
      </w:r>
      <w:r>
        <w:rPr>
          <w:rFonts w:hint="eastAsia" w:ascii="宋体" w:hAnsi="宋体" w:eastAsia="宋体" w:cs="宋体"/>
          <w:sz w:val="24"/>
          <w:lang w:val="en-US" w:eastAsia="zh-CN"/>
        </w:rPr>
        <w:t>3000000</w:t>
      </w:r>
    </w:p>
    <w:p>
      <w:pPr>
        <w:spacing w:line="44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采购需求：</w:t>
      </w:r>
      <w:r>
        <w:rPr>
          <w:rFonts w:hint="eastAsia" w:ascii="宋体" w:hAnsi="宋体" w:eastAsia="宋体" w:cs="宋体"/>
          <w:sz w:val="24"/>
          <w:highlight w:val="none"/>
          <w:lang w:eastAsia="zh-CN"/>
        </w:rPr>
        <w:t>教学仪器</w:t>
      </w:r>
    </w:p>
    <w:p>
      <w:pPr>
        <w:spacing w:line="440" w:lineRule="exact"/>
        <w:ind w:firstLine="480" w:firstLineChars="200"/>
        <w:rPr>
          <w:rFonts w:hint="eastAsia" w:ascii="宋体" w:hAnsi="宋体" w:eastAsia="宋体" w:cs="宋体"/>
          <w:sz w:val="24"/>
          <w:lang w:eastAsia="zh-CN"/>
        </w:rPr>
      </w:pPr>
      <w:r>
        <w:rPr>
          <w:rFonts w:hint="eastAsia" w:ascii="宋体" w:hAnsi="宋体" w:eastAsia="宋体" w:cs="宋体"/>
          <w:sz w:val="24"/>
          <w:highlight w:val="none"/>
          <w:lang w:val="en-US" w:eastAsia="zh-CN"/>
        </w:rPr>
        <w:t>标</w:t>
      </w:r>
      <w:r>
        <w:rPr>
          <w:rFonts w:hint="eastAsia" w:ascii="宋体" w:hAnsi="宋体" w:eastAsia="宋体" w:cs="宋体"/>
          <w:sz w:val="24"/>
          <w:lang w:val="en-US" w:eastAsia="zh-CN"/>
        </w:rPr>
        <w:t>项名称</w:t>
      </w:r>
      <w:r>
        <w:rPr>
          <w:rFonts w:hint="eastAsia" w:ascii="宋体" w:hAnsi="宋体" w:eastAsia="宋体" w:cs="宋体"/>
          <w:sz w:val="24"/>
        </w:rPr>
        <w:t>：</w:t>
      </w:r>
      <w:r>
        <w:rPr>
          <w:rFonts w:hint="eastAsia" w:ascii="宋体" w:hAnsi="宋体" w:eastAsia="宋体" w:cs="宋体"/>
          <w:sz w:val="24"/>
          <w:lang w:eastAsia="zh-CN"/>
        </w:rPr>
        <w:t>煤矿智能开采技术实训基地建设</w:t>
      </w:r>
    </w:p>
    <w:p>
      <w:pPr>
        <w:spacing w:line="440" w:lineRule="exact"/>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数量：25</w:t>
      </w:r>
    </w:p>
    <w:p>
      <w:pPr>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rPr>
        <w:t>预算金额</w:t>
      </w:r>
      <w:r>
        <w:rPr>
          <w:rFonts w:hint="eastAsia" w:ascii="宋体" w:hAnsi="宋体" w:eastAsia="宋体" w:cs="宋体"/>
          <w:sz w:val="24"/>
          <w:lang w:eastAsia="zh-CN"/>
        </w:rPr>
        <w:t>（</w:t>
      </w:r>
      <w:r>
        <w:rPr>
          <w:rFonts w:hint="eastAsia" w:ascii="宋体" w:hAnsi="宋体" w:eastAsia="宋体" w:cs="宋体"/>
          <w:sz w:val="24"/>
          <w:lang w:val="en-US" w:eastAsia="zh-CN"/>
        </w:rPr>
        <w:t>元</w:t>
      </w:r>
      <w:r>
        <w:rPr>
          <w:rFonts w:hint="eastAsia" w:ascii="宋体" w:hAnsi="宋体" w:eastAsia="宋体" w:cs="宋体"/>
          <w:sz w:val="24"/>
          <w:lang w:eastAsia="zh-CN"/>
        </w:rPr>
        <w:t>）</w:t>
      </w:r>
      <w:r>
        <w:rPr>
          <w:rFonts w:hint="eastAsia" w:ascii="宋体" w:hAnsi="宋体" w:eastAsia="宋体" w:cs="宋体"/>
          <w:sz w:val="24"/>
        </w:rPr>
        <w:t>：</w:t>
      </w:r>
      <w:r>
        <w:rPr>
          <w:rFonts w:hint="eastAsia" w:ascii="宋体" w:hAnsi="宋体" w:eastAsia="宋体" w:cs="宋体"/>
          <w:sz w:val="24"/>
          <w:lang w:val="en-US" w:eastAsia="zh-CN"/>
        </w:rPr>
        <w:t>3000000</w:t>
      </w:r>
    </w:p>
    <w:p>
      <w:pPr>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rPr>
        <w:t>简要规格描述或项目基本概况介绍、用途：掘进机操作作业实操智能系统 采煤机操作作业实操智能系统 爆破作业实操智能系统 瓦斯检查作业实操智能系统 安全检查作业智能系统 安全监测监控作业实操智能系统 斜井提升机操作作业实操智能系统 立井提升机操作作业实操智能系统 探放水作业实操智能系统 防突作业实操智能系统</w:t>
      </w:r>
      <w:r>
        <w:rPr>
          <w:rFonts w:hint="eastAsia" w:ascii="宋体" w:hAnsi="宋体" w:eastAsia="宋体" w:cs="宋体"/>
          <w:sz w:val="24"/>
          <w:lang w:val="en-US" w:eastAsia="zh-CN"/>
        </w:rPr>
        <w:t>等</w:t>
      </w:r>
    </w:p>
    <w:p>
      <w:pPr>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备注：</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合同履行期限：</w:t>
      </w:r>
      <w:r>
        <w:rPr>
          <w:rFonts w:hint="eastAsia" w:ascii="宋体" w:hAnsi="宋体" w:eastAsia="宋体" w:cs="宋体"/>
          <w:sz w:val="24"/>
          <w:lang w:val="en-US" w:eastAsia="zh-CN"/>
        </w:rPr>
        <w:t>标项1，以合同签订为准</w:t>
      </w:r>
      <w:r>
        <w:rPr>
          <w:rFonts w:hint="eastAsia" w:ascii="宋体" w:hAnsi="宋体" w:eastAsia="宋体" w:cs="宋体"/>
          <w:sz w:val="24"/>
        </w:rPr>
        <w:t>。</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本项目</w:t>
      </w:r>
      <w:r>
        <w:rPr>
          <w:rFonts w:hint="eastAsia" w:ascii="宋体" w:hAnsi="宋体" w:eastAsia="宋体" w:cs="宋体"/>
          <w:sz w:val="24"/>
          <w:lang w:eastAsia="zh-CN"/>
        </w:rPr>
        <w:t>（</w:t>
      </w:r>
      <w:r>
        <w:rPr>
          <w:rFonts w:hint="eastAsia" w:ascii="宋体" w:hAnsi="宋体" w:eastAsia="宋体" w:cs="宋体"/>
          <w:sz w:val="24"/>
          <w:lang w:val="en-US" w:eastAsia="zh-CN"/>
        </w:rPr>
        <w:t>否</w:t>
      </w:r>
      <w:r>
        <w:rPr>
          <w:rFonts w:hint="eastAsia" w:ascii="宋体" w:hAnsi="宋体" w:eastAsia="宋体" w:cs="宋体"/>
          <w:sz w:val="24"/>
          <w:lang w:eastAsia="zh-CN"/>
        </w:rPr>
        <w:t>）</w:t>
      </w:r>
      <w:r>
        <w:rPr>
          <w:rFonts w:hint="eastAsia" w:ascii="宋体" w:hAnsi="宋体" w:eastAsia="宋体" w:cs="宋体"/>
          <w:sz w:val="24"/>
        </w:rPr>
        <w:t>接受联合体投标。</w:t>
      </w:r>
    </w:p>
    <w:p>
      <w:pPr>
        <w:spacing w:line="440" w:lineRule="exact"/>
        <w:rPr>
          <w:rFonts w:hint="eastAsia" w:ascii="宋体" w:hAnsi="宋体" w:eastAsia="宋体" w:cs="宋体"/>
          <w:b/>
          <w:bCs/>
          <w:sz w:val="24"/>
        </w:rPr>
      </w:pPr>
      <w:bookmarkStart w:id="6" w:name="_Toc28359080"/>
      <w:bookmarkStart w:id="7" w:name="_Toc28359003"/>
      <w:bookmarkStart w:id="8" w:name="_Toc35393791"/>
      <w:bookmarkStart w:id="9" w:name="_Toc35393622"/>
      <w:r>
        <w:rPr>
          <w:rFonts w:hint="eastAsia" w:ascii="宋体" w:hAnsi="宋体" w:eastAsia="宋体" w:cs="宋体"/>
          <w:b/>
          <w:bCs/>
          <w:sz w:val="24"/>
        </w:rPr>
        <w:t>二、申请人的资格要求：</w:t>
      </w:r>
      <w:bookmarkEnd w:id="6"/>
      <w:bookmarkEnd w:id="7"/>
      <w:bookmarkEnd w:id="8"/>
      <w:bookmarkEnd w:id="9"/>
    </w:p>
    <w:p>
      <w:pPr>
        <w:spacing w:line="440" w:lineRule="exact"/>
        <w:ind w:firstLine="480" w:firstLineChars="200"/>
        <w:rPr>
          <w:rFonts w:hint="eastAsia" w:ascii="宋体" w:hAnsi="宋体" w:eastAsia="宋体" w:cs="宋体"/>
          <w:sz w:val="24"/>
        </w:rPr>
      </w:pPr>
      <w:bookmarkStart w:id="10" w:name="_Toc28359081"/>
      <w:bookmarkStart w:id="11" w:name="_Toc28359004"/>
      <w:r>
        <w:rPr>
          <w:rFonts w:hint="eastAsia" w:ascii="宋体" w:hAnsi="宋体" w:eastAsia="宋体" w:cs="宋体"/>
          <w:sz w:val="24"/>
        </w:rPr>
        <w:t>1.满足《中华人民共和国政府采购法》第二十二条规定；</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2.落实政府采购政策需满足的资格要求：标项1：</w:t>
      </w:r>
      <w:r>
        <w:rPr>
          <w:rFonts w:hint="eastAsia" w:ascii="宋体" w:hAnsi="宋体" w:eastAsia="宋体" w:cs="宋体"/>
          <w:b/>
          <w:bCs/>
          <w:sz w:val="24"/>
        </w:rPr>
        <w:t>本项目面向中小企业预留份额</w:t>
      </w:r>
      <w:r>
        <w:rPr>
          <w:rFonts w:hint="eastAsia" w:ascii="宋体" w:hAnsi="宋体" w:eastAsia="宋体" w:cs="宋体"/>
          <w:b/>
          <w:bCs/>
          <w:sz w:val="24"/>
          <w:lang w:val="en-US" w:eastAsia="zh-CN"/>
        </w:rPr>
        <w:t>95</w:t>
      </w:r>
      <w:r>
        <w:rPr>
          <w:rFonts w:hint="eastAsia" w:ascii="宋体" w:hAnsi="宋体" w:eastAsia="宋体" w:cs="宋体"/>
          <w:b/>
          <w:bCs/>
          <w:sz w:val="24"/>
        </w:rPr>
        <w:t>%，其中，专门面向小微企业预留份额</w:t>
      </w:r>
      <w:r>
        <w:rPr>
          <w:rFonts w:hint="eastAsia" w:ascii="宋体" w:hAnsi="宋体" w:eastAsia="宋体" w:cs="宋体"/>
          <w:b/>
          <w:bCs/>
          <w:sz w:val="24"/>
          <w:lang w:val="en-US" w:eastAsia="zh-CN"/>
        </w:rPr>
        <w:t>100</w:t>
      </w:r>
      <w:r>
        <w:rPr>
          <w:rFonts w:hint="eastAsia" w:ascii="宋体" w:hAnsi="宋体" w:eastAsia="宋体" w:cs="宋体"/>
          <w:b/>
          <w:bCs/>
          <w:sz w:val="24"/>
        </w:rPr>
        <w:t>%；</w:t>
      </w:r>
      <w:r>
        <w:rPr>
          <w:rFonts w:hint="eastAsia" w:ascii="宋体" w:hAnsi="宋体" w:eastAsia="宋体" w:cs="宋体"/>
          <w:b w:val="0"/>
          <w:bCs w:val="0"/>
          <w:sz w:val="24"/>
          <w:lang w:val="en-US" w:eastAsia="zh-CN"/>
        </w:rPr>
        <w:t>本项目获</w:t>
      </w:r>
      <w:r>
        <w:rPr>
          <w:rFonts w:hint="eastAsia" w:ascii="宋体" w:hAnsi="宋体" w:eastAsia="宋体" w:cs="宋体"/>
          <w:sz w:val="24"/>
          <w:lang w:val="en-US" w:eastAsia="zh-CN"/>
        </w:rPr>
        <w:t>得采购合同的供应商可将采购项目中的比例分包给一家或者多家中小企业。 接受分包合同的中小企业与联合体内其他企业、分包企业之间不得存在直接控股、管理关系。</w:t>
      </w:r>
    </w:p>
    <w:p>
      <w:pPr>
        <w:spacing w:line="440" w:lineRule="exact"/>
        <w:ind w:firstLine="480" w:firstLineChars="200"/>
        <w:rPr>
          <w:rFonts w:hint="eastAsia" w:ascii="宋体" w:hAnsi="宋体" w:eastAsia="宋体" w:cs="宋体"/>
          <w:sz w:val="24"/>
          <w:lang w:eastAsia="zh-CN"/>
        </w:rPr>
      </w:pPr>
    </w:p>
    <w:p>
      <w:pPr>
        <w:spacing w:line="440" w:lineRule="exact"/>
        <w:ind w:firstLine="480" w:firstLineChars="200"/>
        <w:rPr>
          <w:rFonts w:hint="eastAsia" w:ascii="宋体" w:hAnsi="宋体" w:eastAsia="宋体" w:cs="宋体"/>
          <w:sz w:val="24"/>
        </w:rPr>
      </w:pPr>
      <w:bookmarkStart w:id="12" w:name="_Toc35393792"/>
      <w:bookmarkStart w:id="13" w:name="_Toc35393623"/>
      <w:r>
        <w:rPr>
          <w:rFonts w:hint="eastAsia" w:ascii="宋体" w:hAnsi="宋体" w:eastAsia="宋体" w:cs="宋体"/>
          <w:sz w:val="24"/>
        </w:rPr>
        <w:t>3.本项目的特定资格要求：</w:t>
      </w:r>
    </w:p>
    <w:p>
      <w:pPr>
        <w:spacing w:line="440" w:lineRule="exact"/>
        <w:rPr>
          <w:rFonts w:hint="eastAsia" w:ascii="宋体" w:hAnsi="宋体" w:eastAsia="宋体" w:cs="宋体"/>
          <w:sz w:val="24"/>
        </w:rPr>
      </w:pPr>
      <w:r>
        <w:rPr>
          <w:rFonts w:hint="eastAsia" w:ascii="宋体" w:hAnsi="宋体" w:eastAsia="宋体" w:cs="宋体"/>
          <w:sz w:val="24"/>
        </w:rPr>
        <w:t>（1）在“信用中国”及“中国政府采购网”上未被列入失信被执行人、重大税收违法案件当事人名单以及政府采购严重违法失信行为记录名单的投标供应商。</w:t>
      </w:r>
    </w:p>
    <w:p>
      <w:pPr>
        <w:spacing w:line="440" w:lineRule="exact"/>
        <w:rPr>
          <w:rFonts w:hint="eastAsia" w:ascii="宋体" w:hAnsi="宋体" w:eastAsia="宋体" w:cs="宋体"/>
          <w:sz w:val="24"/>
        </w:rPr>
      </w:pPr>
      <w:r>
        <w:rPr>
          <w:rFonts w:hint="eastAsia" w:ascii="宋体" w:hAnsi="宋体" w:eastAsia="宋体" w:cs="宋体"/>
          <w:sz w:val="24"/>
        </w:rPr>
        <w:t>（2）单位负责人为同一人或者存在直接控股、管理关系的不同供应商，不得参加同一标项下的政府采购活动。</w:t>
      </w:r>
    </w:p>
    <w:p>
      <w:pPr>
        <w:spacing w:line="440" w:lineRule="exact"/>
        <w:rPr>
          <w:rFonts w:hint="eastAsia" w:ascii="宋体" w:hAnsi="宋体" w:eastAsia="宋体" w:cs="宋体"/>
          <w:b/>
          <w:bCs/>
          <w:sz w:val="24"/>
        </w:rPr>
      </w:pPr>
      <w:r>
        <w:rPr>
          <w:rFonts w:hint="eastAsia" w:ascii="宋体" w:hAnsi="宋体" w:eastAsia="宋体" w:cs="宋体"/>
          <w:b/>
          <w:bCs/>
          <w:sz w:val="24"/>
        </w:rPr>
        <w:t>三、获取招标文件</w:t>
      </w:r>
      <w:bookmarkEnd w:id="10"/>
      <w:bookmarkEnd w:id="11"/>
      <w:bookmarkEnd w:id="12"/>
      <w:bookmarkEnd w:id="13"/>
    </w:p>
    <w:p>
      <w:pPr>
        <w:spacing w:line="440" w:lineRule="exact"/>
        <w:rPr>
          <w:rFonts w:hint="eastAsia" w:ascii="宋体" w:hAnsi="宋体" w:eastAsia="宋体" w:cs="宋体"/>
          <w:color w:val="0000FF"/>
          <w:sz w:val="24"/>
        </w:rPr>
      </w:pPr>
      <w:bookmarkStart w:id="14" w:name="_Toc35393793"/>
      <w:bookmarkStart w:id="15" w:name="_Toc28359082"/>
      <w:bookmarkStart w:id="16" w:name="_Toc35393624"/>
      <w:bookmarkStart w:id="17" w:name="_Toc28359005"/>
      <w:r>
        <w:rPr>
          <w:rFonts w:hint="eastAsia" w:ascii="宋体" w:hAnsi="宋体" w:eastAsia="宋体" w:cs="宋体"/>
          <w:color w:val="0000FF"/>
          <w:sz w:val="24"/>
        </w:rPr>
        <w:t>时间：</w:t>
      </w:r>
      <w:r>
        <w:rPr>
          <w:rFonts w:hint="eastAsia" w:ascii="宋体" w:hAnsi="宋体" w:eastAsia="宋体" w:cs="宋体"/>
          <w:color w:val="0000FF"/>
          <w:sz w:val="24"/>
          <w:highlight w:val="none"/>
        </w:rPr>
        <w:t>202</w:t>
      </w:r>
      <w:r>
        <w:rPr>
          <w:rFonts w:hint="eastAsia" w:ascii="宋体" w:hAnsi="宋体" w:eastAsia="宋体" w:cs="宋体"/>
          <w:color w:val="0000FF"/>
          <w:sz w:val="24"/>
          <w:highlight w:val="none"/>
          <w:lang w:val="en-US" w:eastAsia="zh-CN"/>
        </w:rPr>
        <w:t>4</w:t>
      </w:r>
      <w:r>
        <w:rPr>
          <w:rFonts w:hint="eastAsia" w:ascii="宋体" w:hAnsi="宋体" w:eastAsia="宋体" w:cs="宋体"/>
          <w:color w:val="0000FF"/>
          <w:sz w:val="24"/>
          <w:highlight w:val="none"/>
        </w:rPr>
        <w:t>年0</w:t>
      </w:r>
      <w:r>
        <w:rPr>
          <w:rFonts w:hint="eastAsia" w:ascii="宋体" w:hAnsi="宋体" w:eastAsia="宋体" w:cs="宋体"/>
          <w:color w:val="0000FF"/>
          <w:sz w:val="24"/>
          <w:highlight w:val="none"/>
          <w:lang w:val="en-US" w:eastAsia="zh-CN"/>
        </w:rPr>
        <w:t>3</w:t>
      </w:r>
      <w:r>
        <w:rPr>
          <w:rFonts w:hint="eastAsia" w:ascii="宋体" w:hAnsi="宋体" w:eastAsia="宋体" w:cs="宋体"/>
          <w:color w:val="0000FF"/>
          <w:sz w:val="24"/>
          <w:highlight w:val="none"/>
        </w:rPr>
        <w:t>月</w:t>
      </w:r>
      <w:r>
        <w:rPr>
          <w:rFonts w:hint="eastAsia" w:ascii="宋体" w:hAnsi="宋体" w:eastAsia="宋体" w:cs="宋体"/>
          <w:color w:val="0000FF"/>
          <w:sz w:val="24"/>
          <w:highlight w:val="none"/>
          <w:lang w:val="en-US" w:eastAsia="zh-CN"/>
        </w:rPr>
        <w:t>20</w:t>
      </w:r>
      <w:r>
        <w:rPr>
          <w:rFonts w:hint="eastAsia" w:ascii="宋体" w:hAnsi="宋体" w:eastAsia="宋体" w:cs="宋体"/>
          <w:color w:val="0000FF"/>
          <w:sz w:val="24"/>
          <w:highlight w:val="none"/>
        </w:rPr>
        <w:t>日至202</w:t>
      </w:r>
      <w:r>
        <w:rPr>
          <w:rFonts w:hint="eastAsia" w:ascii="宋体" w:hAnsi="宋体" w:eastAsia="宋体" w:cs="宋体"/>
          <w:color w:val="0000FF"/>
          <w:sz w:val="24"/>
          <w:highlight w:val="none"/>
          <w:lang w:val="en-US" w:eastAsia="zh-CN"/>
        </w:rPr>
        <w:t>4</w:t>
      </w:r>
      <w:r>
        <w:rPr>
          <w:rFonts w:hint="eastAsia" w:ascii="宋体" w:hAnsi="宋体" w:eastAsia="宋体" w:cs="宋体"/>
          <w:color w:val="0000FF"/>
          <w:sz w:val="24"/>
          <w:highlight w:val="none"/>
        </w:rPr>
        <w:t>年0</w:t>
      </w:r>
      <w:r>
        <w:rPr>
          <w:rFonts w:hint="eastAsia" w:ascii="宋体" w:hAnsi="宋体" w:eastAsia="宋体" w:cs="宋体"/>
          <w:color w:val="0000FF"/>
          <w:sz w:val="24"/>
          <w:highlight w:val="none"/>
          <w:lang w:val="en-US" w:eastAsia="zh-CN"/>
        </w:rPr>
        <w:t>3</w:t>
      </w:r>
      <w:r>
        <w:rPr>
          <w:rFonts w:hint="eastAsia" w:ascii="宋体" w:hAnsi="宋体" w:eastAsia="宋体" w:cs="宋体"/>
          <w:color w:val="0000FF"/>
          <w:sz w:val="24"/>
          <w:highlight w:val="none"/>
        </w:rPr>
        <w:t>月</w:t>
      </w:r>
      <w:r>
        <w:rPr>
          <w:rFonts w:hint="eastAsia" w:ascii="宋体" w:hAnsi="宋体" w:eastAsia="宋体" w:cs="宋体"/>
          <w:color w:val="0000FF"/>
          <w:sz w:val="24"/>
          <w:highlight w:val="none"/>
          <w:lang w:val="en-US" w:eastAsia="zh-CN"/>
        </w:rPr>
        <w:t>27</w:t>
      </w:r>
      <w:r>
        <w:rPr>
          <w:rFonts w:hint="eastAsia" w:ascii="宋体" w:hAnsi="宋体" w:eastAsia="宋体" w:cs="宋体"/>
          <w:color w:val="0000FF"/>
          <w:sz w:val="24"/>
          <w:highlight w:val="none"/>
        </w:rPr>
        <w:t>日</w:t>
      </w:r>
      <w:r>
        <w:rPr>
          <w:rFonts w:hint="eastAsia" w:ascii="宋体" w:hAnsi="宋体" w:eastAsia="宋体" w:cs="宋体"/>
          <w:color w:val="0000FF"/>
          <w:sz w:val="24"/>
        </w:rPr>
        <w:t>，每天上午10:00至13:30，下午15:</w:t>
      </w:r>
      <w:r>
        <w:rPr>
          <w:rFonts w:hint="eastAsia" w:ascii="宋体" w:hAnsi="宋体" w:eastAsia="宋体" w:cs="宋体"/>
          <w:color w:val="0000FF"/>
          <w:sz w:val="24"/>
          <w:lang w:val="en-US" w:eastAsia="zh-CN"/>
        </w:rPr>
        <w:t>3</w:t>
      </w:r>
      <w:r>
        <w:rPr>
          <w:rFonts w:hint="eastAsia" w:ascii="宋体" w:hAnsi="宋体" w:eastAsia="宋体" w:cs="宋体"/>
          <w:color w:val="0000FF"/>
          <w:sz w:val="24"/>
        </w:rPr>
        <w:t>0至18:</w:t>
      </w:r>
      <w:r>
        <w:rPr>
          <w:rFonts w:hint="eastAsia" w:ascii="宋体" w:hAnsi="宋体" w:eastAsia="宋体" w:cs="宋体"/>
          <w:color w:val="0000FF"/>
          <w:sz w:val="24"/>
          <w:lang w:val="en-US" w:eastAsia="zh-CN"/>
        </w:rPr>
        <w:t>3</w:t>
      </w:r>
      <w:r>
        <w:rPr>
          <w:rFonts w:hint="eastAsia" w:ascii="宋体" w:hAnsi="宋体" w:eastAsia="宋体" w:cs="宋体"/>
          <w:color w:val="0000FF"/>
          <w:sz w:val="24"/>
        </w:rPr>
        <w:t>0（北京时间，法定节假日除外）</w:t>
      </w:r>
    </w:p>
    <w:p>
      <w:pPr>
        <w:spacing w:line="440" w:lineRule="exact"/>
        <w:rPr>
          <w:rFonts w:hint="eastAsia" w:ascii="宋体" w:hAnsi="宋体" w:eastAsia="宋体" w:cs="宋体"/>
          <w:sz w:val="24"/>
        </w:rPr>
      </w:pPr>
      <w:r>
        <w:rPr>
          <w:rFonts w:hint="eastAsia" w:ascii="宋体" w:hAnsi="宋体" w:eastAsia="宋体" w:cs="宋体"/>
          <w:sz w:val="24"/>
        </w:rPr>
        <w:t>地点：政采云平台线上获取</w:t>
      </w:r>
    </w:p>
    <w:p>
      <w:pPr>
        <w:spacing w:line="440" w:lineRule="exact"/>
        <w:rPr>
          <w:rFonts w:hint="eastAsia" w:ascii="宋体" w:hAnsi="宋体" w:eastAsia="宋体" w:cs="宋体"/>
          <w:sz w:val="24"/>
        </w:rPr>
      </w:pPr>
      <w:r>
        <w:rPr>
          <w:rFonts w:hint="eastAsia" w:ascii="宋体" w:hAnsi="宋体" w:eastAsia="宋体" w:cs="宋体"/>
          <w:sz w:val="24"/>
        </w:rPr>
        <w:t>方式：供应商登录政采云平台https://www.zcygov.cn/在线申请获取采购文件（进入“项目采购”应用，在获取采购文件菜单中选择项目，申请获取采购文件）</w:t>
      </w:r>
    </w:p>
    <w:p>
      <w:pPr>
        <w:spacing w:line="440" w:lineRule="exact"/>
        <w:rPr>
          <w:rFonts w:hint="eastAsia" w:ascii="宋体" w:hAnsi="宋体" w:eastAsia="宋体" w:cs="宋体"/>
          <w:sz w:val="24"/>
        </w:rPr>
      </w:pPr>
      <w:r>
        <w:rPr>
          <w:rFonts w:hint="eastAsia" w:ascii="宋体" w:hAnsi="宋体" w:eastAsia="宋体" w:cs="宋体"/>
          <w:sz w:val="24"/>
        </w:rPr>
        <w:t>售价（元）：0</w:t>
      </w:r>
    </w:p>
    <w:p>
      <w:pPr>
        <w:spacing w:line="440" w:lineRule="exact"/>
        <w:rPr>
          <w:rFonts w:hint="eastAsia" w:ascii="宋体" w:hAnsi="宋体" w:eastAsia="宋体" w:cs="宋体"/>
          <w:sz w:val="24"/>
        </w:rPr>
      </w:pPr>
      <w:r>
        <w:rPr>
          <w:rFonts w:hint="eastAsia" w:ascii="宋体" w:hAnsi="宋体" w:eastAsia="宋体" w:cs="宋体"/>
          <w:b/>
          <w:bCs/>
          <w:sz w:val="24"/>
        </w:rPr>
        <w:t>四、</w:t>
      </w:r>
      <w:bookmarkEnd w:id="14"/>
      <w:bookmarkEnd w:id="15"/>
      <w:bookmarkEnd w:id="16"/>
      <w:bookmarkEnd w:id="17"/>
      <w:r>
        <w:rPr>
          <w:rFonts w:hint="eastAsia" w:ascii="宋体" w:hAnsi="宋体" w:eastAsia="宋体" w:cs="宋体"/>
          <w:b/>
          <w:bCs/>
          <w:sz w:val="24"/>
        </w:rPr>
        <w:t>提交投标文件截止时间、开标时间和地点</w:t>
      </w:r>
    </w:p>
    <w:p>
      <w:pPr>
        <w:spacing w:line="440" w:lineRule="exact"/>
        <w:ind w:firstLine="480" w:firstLineChars="200"/>
        <w:rPr>
          <w:rFonts w:hint="eastAsia" w:ascii="宋体" w:hAnsi="宋体" w:eastAsia="宋体" w:cs="宋体"/>
          <w:color w:val="0000FF"/>
          <w:sz w:val="24"/>
        </w:rPr>
      </w:pPr>
      <w:bookmarkStart w:id="18" w:name="_Toc28359007"/>
      <w:bookmarkStart w:id="19" w:name="_Toc28359084"/>
      <w:bookmarkStart w:id="20" w:name="_Toc35393794"/>
      <w:bookmarkStart w:id="21" w:name="_Toc35393625"/>
      <w:r>
        <w:rPr>
          <w:rFonts w:hint="eastAsia" w:ascii="宋体" w:hAnsi="宋体" w:eastAsia="宋体" w:cs="宋体"/>
          <w:color w:val="0000FF"/>
          <w:sz w:val="24"/>
        </w:rPr>
        <w:t>提交投标文件截止时间：</w:t>
      </w:r>
      <w:r>
        <w:rPr>
          <w:rFonts w:hint="eastAsia" w:ascii="宋体" w:hAnsi="宋体" w:eastAsia="宋体" w:cs="宋体"/>
          <w:color w:val="0000FF"/>
          <w:sz w:val="24"/>
          <w:highlight w:val="none"/>
          <w:lang w:eastAsia="zh-CN"/>
        </w:rPr>
        <w:t>2024年04月10日11时00分</w:t>
      </w:r>
      <w:r>
        <w:rPr>
          <w:rFonts w:hint="eastAsia" w:ascii="宋体" w:hAnsi="宋体" w:eastAsia="宋体" w:cs="宋体"/>
          <w:color w:val="0000FF"/>
          <w:sz w:val="24"/>
        </w:rPr>
        <w:t>（北京时间）</w:t>
      </w:r>
    </w:p>
    <w:p>
      <w:pPr>
        <w:spacing w:line="440" w:lineRule="exact"/>
        <w:ind w:firstLine="480" w:firstLineChars="200"/>
        <w:rPr>
          <w:rFonts w:hint="eastAsia" w:ascii="宋体" w:hAnsi="宋体" w:eastAsia="宋体" w:cs="宋体"/>
          <w:color w:val="0000FF"/>
          <w:sz w:val="24"/>
        </w:rPr>
      </w:pPr>
      <w:r>
        <w:rPr>
          <w:rFonts w:hint="eastAsia" w:ascii="宋体" w:hAnsi="宋体" w:eastAsia="宋体" w:cs="宋体"/>
          <w:color w:val="0000FF"/>
          <w:sz w:val="24"/>
        </w:rPr>
        <w:t>投标地点：请登录政采云投标客户端投标</w:t>
      </w:r>
    </w:p>
    <w:p>
      <w:pPr>
        <w:spacing w:line="440" w:lineRule="exact"/>
        <w:ind w:firstLine="480" w:firstLineChars="200"/>
        <w:rPr>
          <w:rFonts w:hint="eastAsia" w:ascii="宋体" w:hAnsi="宋体" w:eastAsia="宋体" w:cs="宋体"/>
          <w:color w:val="0000FF"/>
          <w:sz w:val="24"/>
        </w:rPr>
      </w:pPr>
      <w:r>
        <w:rPr>
          <w:rFonts w:hint="eastAsia" w:ascii="宋体" w:hAnsi="宋体" w:eastAsia="宋体" w:cs="宋体"/>
          <w:color w:val="0000FF"/>
          <w:sz w:val="24"/>
        </w:rPr>
        <w:t>开标时间：</w:t>
      </w:r>
      <w:r>
        <w:rPr>
          <w:rFonts w:hint="eastAsia" w:ascii="宋体" w:hAnsi="宋体" w:eastAsia="宋体" w:cs="宋体"/>
          <w:color w:val="0000FF"/>
          <w:sz w:val="24"/>
          <w:highlight w:val="none"/>
          <w:lang w:eastAsia="zh-CN"/>
        </w:rPr>
        <w:t>2024年04月10日11时00分</w:t>
      </w:r>
      <w:r>
        <w:rPr>
          <w:rFonts w:hint="eastAsia" w:ascii="宋体" w:hAnsi="宋体" w:eastAsia="宋体" w:cs="宋体"/>
          <w:color w:val="0000FF"/>
          <w:sz w:val="24"/>
        </w:rPr>
        <w:t>（北京时间）</w:t>
      </w:r>
    </w:p>
    <w:p>
      <w:pPr>
        <w:spacing w:line="440" w:lineRule="exact"/>
        <w:ind w:firstLine="480" w:firstLineChars="200"/>
        <w:rPr>
          <w:rFonts w:hint="eastAsia" w:ascii="宋体" w:hAnsi="宋体" w:eastAsia="宋体" w:cs="宋体"/>
          <w:color w:val="0000FF"/>
          <w:sz w:val="24"/>
        </w:rPr>
      </w:pPr>
      <w:r>
        <w:rPr>
          <w:rFonts w:hint="eastAsia" w:ascii="宋体" w:hAnsi="宋体" w:eastAsia="宋体" w:cs="宋体"/>
          <w:color w:val="0000FF"/>
          <w:sz w:val="24"/>
        </w:rPr>
        <w:t>开标地点：政采云平台https://login.zcygov.cn/</w:t>
      </w:r>
    </w:p>
    <w:p>
      <w:pPr>
        <w:spacing w:line="440" w:lineRule="exact"/>
        <w:rPr>
          <w:rFonts w:hint="eastAsia" w:ascii="宋体" w:hAnsi="宋体" w:eastAsia="宋体" w:cs="宋体"/>
          <w:b/>
          <w:bCs/>
          <w:color w:val="0000FF"/>
          <w:sz w:val="24"/>
        </w:rPr>
      </w:pPr>
      <w:r>
        <w:rPr>
          <w:rFonts w:hint="eastAsia" w:ascii="宋体" w:hAnsi="宋体" w:eastAsia="宋体" w:cs="宋体"/>
          <w:b/>
          <w:bCs/>
          <w:color w:val="0000FF"/>
          <w:sz w:val="24"/>
        </w:rPr>
        <w:t>五、公告期限</w:t>
      </w:r>
      <w:bookmarkEnd w:id="18"/>
      <w:bookmarkEnd w:id="19"/>
      <w:bookmarkEnd w:id="20"/>
      <w:bookmarkEnd w:id="21"/>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自本公告发布之日起5个工作日。</w:t>
      </w:r>
    </w:p>
    <w:p>
      <w:pPr>
        <w:spacing w:line="440" w:lineRule="exact"/>
        <w:rPr>
          <w:rFonts w:hint="eastAsia" w:ascii="宋体" w:hAnsi="宋体" w:eastAsia="宋体" w:cs="宋体"/>
          <w:b/>
          <w:bCs/>
          <w:sz w:val="24"/>
          <w:highlight w:val="yellow"/>
        </w:rPr>
      </w:pPr>
      <w:bookmarkStart w:id="22" w:name="_Toc35393626"/>
      <w:bookmarkStart w:id="23" w:name="_Toc35393795"/>
      <w:r>
        <w:rPr>
          <w:rFonts w:hint="eastAsia" w:ascii="宋体" w:hAnsi="宋体" w:eastAsia="宋体" w:cs="宋体"/>
          <w:b/>
          <w:bCs/>
          <w:sz w:val="24"/>
        </w:rPr>
        <w:t>六、</w:t>
      </w:r>
      <w:r>
        <w:rPr>
          <w:rFonts w:hint="eastAsia" w:ascii="宋体" w:hAnsi="宋体" w:eastAsia="宋体" w:cs="宋体"/>
          <w:b/>
          <w:bCs/>
          <w:sz w:val="24"/>
          <w:highlight w:val="none"/>
        </w:rPr>
        <w:t>其他补充事宜</w:t>
      </w:r>
      <w:bookmarkEnd w:id="22"/>
      <w:bookmarkEnd w:id="23"/>
    </w:p>
    <w:p>
      <w:pPr>
        <w:spacing w:line="440" w:lineRule="exact"/>
        <w:ind w:firstLine="480" w:firstLineChars="200"/>
        <w:rPr>
          <w:rFonts w:hint="eastAsia" w:ascii="宋体" w:hAnsi="宋体" w:eastAsia="宋体" w:cs="宋体"/>
          <w:sz w:val="24"/>
        </w:rPr>
      </w:pPr>
      <w:bookmarkStart w:id="24" w:name="_Toc35393796"/>
      <w:bookmarkStart w:id="25" w:name="_Toc28359008"/>
      <w:bookmarkStart w:id="26" w:name="_Toc28359085"/>
      <w:bookmarkStart w:id="27" w:name="_Toc35393627"/>
      <w:r>
        <w:rPr>
          <w:rFonts w:hint="eastAsia" w:ascii="宋体" w:hAnsi="宋体" w:eastAsia="宋体" w:cs="宋体"/>
          <w:sz w:val="24"/>
        </w:rPr>
        <w:t>1.本次采购采用电子交易方式，电子交易平台为“新疆政府采购云平台（https://www.zcygov.cn/）”。供应商参与本项目电子交易活动前，应注册成为新疆政府采购云平台供应商。编制电子响应文件前还需申领CA证书并绑定帐号。供应商应充分考虑完成平台注册、申领CA证书等所需的时间。因未注册入库、未办理CA数字证书等原因造成无法投标或投标失败等后果由供应商自行承担。</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2.供应商将新疆政府采购云平台电子交易客户端下载、安装完成后，可通过账号密码或CA登录客户端进行响应文件的制作及上传。在使用新疆政府采购云平台投标客户端时，建议使用WIN7及以上操作系统。客户端请至新疆政府采购网（http://www.ccgp-xinjiang.gov.cn/）下载专区查看，如有问题可拨打政采云客户服务热线957</w:t>
      </w:r>
      <w:r>
        <w:rPr>
          <w:rFonts w:hint="eastAsia" w:ascii="宋体" w:hAnsi="宋体" w:eastAsia="宋体" w:cs="宋体"/>
          <w:sz w:val="24"/>
          <w:lang w:val="en-US" w:eastAsia="zh-CN"/>
        </w:rPr>
        <w:t>63</w:t>
      </w:r>
      <w:r>
        <w:rPr>
          <w:rFonts w:hint="eastAsia" w:ascii="宋体" w:hAnsi="宋体" w:eastAsia="宋体" w:cs="宋体"/>
          <w:sz w:val="24"/>
        </w:rPr>
        <w:t>进行咨询。</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3.加密的电子响应文件应在递交截止时间前通过新疆政府采购云平台上传完成。投标人在开标时须使用制作加密电子投标文件所使用的CA锁及电脑，电脑须提前配置好浏览器，以便开标时解锁。如因供应商自身原因导致在规定时间内无法正常解密的（如：浏览器故障、未安装相关驱动、网络故障、加密CA与解密CA不一致等），采购代理机构不予异常处理，视为供应商自动弃标。</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4.参与电子投标的投标人，进入“不见面开标”大厅操作提示：“项目采购-开标评标”功能在规定的时间内进行签到、解密等，完成“开标一览表”在线签章。注意：如未在规定时间进行以上操作，将导致投标（响应）无效。</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特别提示：</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1、采购限额标准以上，200万元以下的货物和服务采购项目、400万元以下的工程采购项目，适宜由中小企业提供的，采购人应当专门面向中小企业采购。</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2、超过200万元的货物和服务采购项目、超过400万元的工程采购项目中适宜由中小企业提供的，预留该部分采购项目预算总额的30%以上专门面向中小企业采购，其中预留给小微企业的比例不低于60%。</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 </w:t>
      </w:r>
    </w:p>
    <w:p>
      <w:pPr>
        <w:spacing w:line="440" w:lineRule="exact"/>
        <w:rPr>
          <w:rFonts w:hint="eastAsia" w:ascii="宋体" w:hAnsi="宋体" w:eastAsia="宋体" w:cs="宋体"/>
          <w:b/>
          <w:bCs/>
          <w:sz w:val="24"/>
        </w:rPr>
      </w:pPr>
      <w:r>
        <w:rPr>
          <w:rFonts w:hint="eastAsia" w:ascii="宋体" w:hAnsi="宋体" w:eastAsia="宋体" w:cs="宋体"/>
          <w:b/>
          <w:bCs/>
          <w:sz w:val="24"/>
        </w:rPr>
        <w:t>七、对本次</w:t>
      </w:r>
      <w:r>
        <w:rPr>
          <w:rFonts w:hint="eastAsia" w:ascii="宋体" w:hAnsi="宋体" w:eastAsia="宋体" w:cs="宋体"/>
          <w:b/>
          <w:bCs/>
          <w:sz w:val="24"/>
          <w:lang w:val="en-US" w:eastAsia="zh-CN"/>
        </w:rPr>
        <w:t>采购</w:t>
      </w:r>
      <w:r>
        <w:rPr>
          <w:rFonts w:hint="eastAsia" w:ascii="宋体" w:hAnsi="宋体" w:eastAsia="宋体" w:cs="宋体"/>
          <w:b/>
          <w:bCs/>
          <w:sz w:val="24"/>
        </w:rPr>
        <w:t>提出询问，请按以下方式联系。</w:t>
      </w:r>
      <w:bookmarkEnd w:id="24"/>
      <w:bookmarkEnd w:id="25"/>
      <w:bookmarkEnd w:id="26"/>
      <w:bookmarkEnd w:id="27"/>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1.采购人信息</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名 称：新疆煤炭技师学院</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地 址：乌鲁木齐市米东区东山街372号</w:t>
      </w:r>
    </w:p>
    <w:p>
      <w:pPr>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rPr>
        <w:t>联系方式：</w:t>
      </w:r>
      <w:r>
        <w:rPr>
          <w:rFonts w:hint="eastAsia" w:ascii="宋体" w:hAnsi="宋体" w:eastAsia="宋体" w:cs="宋体"/>
          <w:sz w:val="24"/>
          <w:lang w:eastAsia="zh-CN"/>
        </w:rPr>
        <w:t>0991-7500992</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2.采购代理机构信息</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名 称：新疆融盛源工程项目管理有限公司</w:t>
      </w:r>
    </w:p>
    <w:p>
      <w:pPr>
        <w:spacing w:line="440" w:lineRule="exact"/>
        <w:ind w:firstLine="480" w:firstLineChars="200"/>
        <w:rPr>
          <w:rFonts w:hint="eastAsia" w:ascii="宋体" w:hAnsi="宋体" w:eastAsia="宋体" w:cs="宋体"/>
          <w:lang w:val="en-US" w:eastAsia="zh-CN"/>
        </w:rPr>
      </w:pPr>
      <w:r>
        <w:rPr>
          <w:rFonts w:hint="eastAsia" w:ascii="宋体" w:hAnsi="宋体" w:eastAsia="宋体" w:cs="宋体"/>
          <w:sz w:val="24"/>
        </w:rPr>
        <w:t>地址：新疆乌鲁木齐市水磨沟区立井街198号丽景中央城9号楼全季酒店五层503</w:t>
      </w:r>
    </w:p>
    <w:p>
      <w:pPr>
        <w:pStyle w:val="23"/>
        <w:keepNext w:val="0"/>
        <w:keepLines w:val="0"/>
        <w:widowControl/>
        <w:suppressLineNumbers w:val="0"/>
        <w:ind w:left="0" w:firstLine="420"/>
        <w:rPr>
          <w:rStyle w:val="31"/>
          <w:rFonts w:hint="eastAsia" w:ascii="宋体" w:hAnsi="宋体" w:eastAsia="宋体" w:cs="宋体"/>
        </w:rPr>
      </w:pPr>
      <w:r>
        <w:rPr>
          <w:rFonts w:hint="eastAsia" w:ascii="宋体" w:hAnsi="宋体" w:eastAsia="宋体" w:cs="宋体"/>
          <w:lang w:val="en-US" w:eastAsia="zh-CN"/>
        </w:rPr>
        <w:t>联系方式</w:t>
      </w:r>
      <w:r>
        <w:rPr>
          <w:rFonts w:hint="eastAsia" w:ascii="宋体" w:hAnsi="宋体" w:eastAsia="宋体" w:cs="宋体"/>
        </w:rPr>
        <w:t>：</w:t>
      </w:r>
      <w:r>
        <w:rPr>
          <w:rStyle w:val="31"/>
          <w:rFonts w:hint="eastAsia" w:ascii="宋体" w:hAnsi="宋体" w:eastAsia="宋体" w:cs="宋体"/>
        </w:rPr>
        <w:t xml:space="preserve">0991-4800087 </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3.项目联系方式</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项目联系人：</w:t>
      </w:r>
      <w:r>
        <w:rPr>
          <w:rFonts w:hint="eastAsia" w:ascii="宋体" w:hAnsi="宋体" w:eastAsia="宋体" w:cs="宋体"/>
          <w:sz w:val="24"/>
          <w:lang w:val="en-US" w:eastAsia="zh-CN"/>
        </w:rPr>
        <w:t>刘杰</w:t>
      </w:r>
      <w:r>
        <w:rPr>
          <w:rFonts w:hint="eastAsia" w:ascii="宋体" w:hAnsi="宋体" w:eastAsia="宋体" w:cs="宋体"/>
          <w:sz w:val="24"/>
        </w:rPr>
        <w:t>、</w:t>
      </w:r>
      <w:r>
        <w:rPr>
          <w:rFonts w:hint="eastAsia" w:ascii="宋体" w:hAnsi="宋体" w:eastAsia="宋体" w:cs="宋体"/>
          <w:sz w:val="24"/>
          <w:lang w:val="en-US" w:eastAsia="zh-CN"/>
        </w:rPr>
        <w:t xml:space="preserve">贾旭瑞  </w:t>
      </w:r>
      <w:r>
        <w:rPr>
          <w:rFonts w:hint="eastAsia" w:ascii="宋体" w:hAnsi="宋体" w:eastAsia="宋体" w:cs="宋体"/>
          <w:sz w:val="24"/>
        </w:rPr>
        <w:t>电 话：0991-</w:t>
      </w:r>
      <w:r>
        <w:rPr>
          <w:rFonts w:hint="eastAsia" w:ascii="宋体" w:hAnsi="宋体" w:eastAsia="宋体" w:cs="宋体"/>
          <w:sz w:val="24"/>
          <w:lang w:val="en-US" w:eastAsia="zh-CN"/>
        </w:rPr>
        <w:t>4800087</w:t>
      </w:r>
    </w:p>
    <w:p>
      <w:pPr>
        <w:pStyle w:val="23"/>
        <w:snapToGrid w:val="0"/>
        <w:spacing w:before="0" w:beforeAutospacing="0" w:after="0" w:afterAutospacing="0" w:line="360" w:lineRule="auto"/>
        <w:ind w:right="960"/>
        <w:jc w:val="center"/>
        <w:rPr>
          <w:rFonts w:hint="default" w:ascii="仿宋" w:hAnsi="仿宋" w:eastAsia="仿宋"/>
          <w:b/>
          <w:bCs/>
          <w:sz w:val="30"/>
          <w:szCs w:val="30"/>
          <w:lang w:val="en-US"/>
        </w:rPr>
      </w:pPr>
      <w:r>
        <w:rPr>
          <w:rFonts w:hint="eastAsia" w:ascii="宋体" w:hAnsi="宋体" w:eastAsia="宋体" w:cs="宋体"/>
          <w:sz w:val="24"/>
        </w:rPr>
        <w:br w:type="page"/>
      </w:r>
      <w:r>
        <w:rPr>
          <w:rFonts w:hint="eastAsia" w:eastAsia="宋体" w:cs="宋体"/>
          <w:b/>
          <w:bCs/>
          <w:sz w:val="30"/>
          <w:szCs w:val="30"/>
          <w:lang w:eastAsia="zh-CN"/>
        </w:rPr>
        <w:t>新疆煤炭技师学院2024年职业教育建设项目（煤矿智能开采技术实训基地建设）</w:t>
      </w:r>
      <w:r>
        <w:rPr>
          <w:rFonts w:hint="eastAsia" w:eastAsia="宋体" w:cs="宋体"/>
          <w:b/>
          <w:bCs/>
          <w:sz w:val="30"/>
          <w:szCs w:val="30"/>
          <w:lang w:val="en-US" w:eastAsia="zh-CN"/>
        </w:rPr>
        <w:t>项目</w:t>
      </w:r>
      <w:r>
        <w:rPr>
          <w:rFonts w:hint="eastAsia" w:ascii="宋体" w:hAnsi="宋体" w:eastAsia="宋体" w:cs="宋体"/>
          <w:b/>
          <w:bCs/>
          <w:sz w:val="30"/>
          <w:szCs w:val="30"/>
          <w:lang w:val="en-US" w:eastAsia="zh-CN"/>
        </w:rPr>
        <w:t>变更公告</w:t>
      </w:r>
    </w:p>
    <w:p>
      <w:pPr>
        <w:pStyle w:val="23"/>
        <w:widowControl/>
        <w:snapToGrid w:val="0"/>
        <w:spacing w:before="60" w:beforeAutospacing="0" w:after="60" w:afterAutospacing="0" w:line="400" w:lineRule="exact"/>
        <w:jc w:val="both"/>
        <w:textAlignment w:val="baseline"/>
        <w:rPr>
          <w:rFonts w:hint="eastAsia" w:ascii="宋体" w:hAnsi="宋体" w:eastAsia="宋体" w:cs="宋体"/>
          <w:b w:val="0"/>
          <w:i w:val="0"/>
          <w:caps w:val="0"/>
          <w:spacing w:val="0"/>
          <w:w w:val="100"/>
          <w:sz w:val="24"/>
          <w:lang w:val="en-US" w:eastAsia="zh-CN"/>
        </w:rPr>
      </w:pPr>
      <w:r>
        <w:rPr>
          <w:rFonts w:hint="eastAsia" w:ascii="宋体" w:hAnsi="宋体" w:eastAsia="宋体" w:cs="宋体"/>
          <w:b w:val="0"/>
          <w:i w:val="0"/>
          <w:caps w:val="0"/>
          <w:spacing w:val="0"/>
          <w:w w:val="100"/>
          <w:sz w:val="24"/>
          <w:lang w:val="en-US" w:eastAsia="zh-CN"/>
        </w:rPr>
        <w:t>一、项目基本情况</w:t>
      </w:r>
    </w:p>
    <w:p>
      <w:pPr>
        <w:pStyle w:val="23"/>
        <w:widowControl/>
        <w:snapToGrid w:val="0"/>
        <w:spacing w:before="60" w:beforeAutospacing="0" w:after="60" w:afterAutospacing="0" w:line="400" w:lineRule="exact"/>
        <w:jc w:val="both"/>
        <w:textAlignment w:val="baseline"/>
        <w:rPr>
          <w:rFonts w:hint="eastAsia" w:ascii="宋体" w:hAnsi="宋体" w:eastAsia="宋体" w:cs="宋体"/>
          <w:b w:val="0"/>
          <w:i w:val="0"/>
          <w:caps w:val="0"/>
          <w:spacing w:val="0"/>
          <w:w w:val="100"/>
          <w:sz w:val="24"/>
          <w:lang w:val="en-US" w:eastAsia="zh-CN"/>
        </w:rPr>
      </w:pPr>
      <w:r>
        <w:rPr>
          <w:rFonts w:hint="eastAsia" w:ascii="宋体" w:hAnsi="宋体" w:eastAsia="宋体" w:cs="宋体"/>
          <w:b w:val="0"/>
          <w:i w:val="0"/>
          <w:caps w:val="0"/>
          <w:spacing w:val="0"/>
          <w:w w:val="100"/>
          <w:sz w:val="24"/>
          <w:lang w:val="en-US" w:eastAsia="zh-CN"/>
        </w:rPr>
        <w:t>原公告的采购项目编号：RSY-2024-0</w:t>
      </w:r>
      <w:r>
        <w:rPr>
          <w:rFonts w:hint="eastAsia" w:eastAsia="宋体" w:cs="宋体"/>
          <w:b w:val="0"/>
          <w:i w:val="0"/>
          <w:caps w:val="0"/>
          <w:spacing w:val="0"/>
          <w:w w:val="100"/>
          <w:sz w:val="24"/>
          <w:lang w:val="en-US" w:eastAsia="zh-CN"/>
        </w:rPr>
        <w:t>16</w:t>
      </w:r>
      <w:r>
        <w:rPr>
          <w:rFonts w:hint="eastAsia" w:ascii="宋体" w:hAnsi="宋体" w:eastAsia="宋体" w:cs="宋体"/>
          <w:b w:val="0"/>
          <w:i w:val="0"/>
          <w:caps w:val="0"/>
          <w:spacing w:val="0"/>
          <w:w w:val="100"/>
          <w:sz w:val="24"/>
          <w:lang w:val="en-US" w:eastAsia="zh-CN"/>
        </w:rPr>
        <w:t>　　　　　</w:t>
      </w:r>
    </w:p>
    <w:p>
      <w:pPr>
        <w:pStyle w:val="23"/>
        <w:widowControl/>
        <w:snapToGrid w:val="0"/>
        <w:spacing w:before="60" w:beforeAutospacing="0" w:after="60" w:afterAutospacing="0" w:line="400" w:lineRule="exact"/>
        <w:jc w:val="both"/>
        <w:textAlignment w:val="baseline"/>
        <w:rPr>
          <w:rFonts w:hint="eastAsia" w:ascii="宋体" w:hAnsi="宋体" w:eastAsia="宋体" w:cs="宋体"/>
          <w:b w:val="0"/>
          <w:i w:val="0"/>
          <w:caps w:val="0"/>
          <w:spacing w:val="0"/>
          <w:w w:val="100"/>
          <w:sz w:val="24"/>
          <w:lang w:val="en-US" w:eastAsia="zh-CN"/>
        </w:rPr>
      </w:pPr>
      <w:r>
        <w:rPr>
          <w:rFonts w:hint="eastAsia" w:ascii="宋体" w:hAnsi="宋体" w:eastAsia="宋体" w:cs="宋体"/>
          <w:b w:val="0"/>
          <w:i w:val="0"/>
          <w:caps w:val="0"/>
          <w:spacing w:val="0"/>
          <w:w w:val="100"/>
          <w:sz w:val="24"/>
          <w:lang w:val="en-US" w:eastAsia="zh-CN"/>
        </w:rPr>
        <w:t>原公告的采购项目名称：</w:t>
      </w:r>
      <w:r>
        <w:rPr>
          <w:rFonts w:hint="eastAsia" w:eastAsia="宋体" w:cs="宋体"/>
          <w:sz w:val="24"/>
          <w:lang w:eastAsia="zh-CN"/>
        </w:rPr>
        <w:t>新疆煤炭技师学院2024年职业教育建设项目（煤矿智能开采技术实训基地建设）</w:t>
      </w:r>
      <w:r>
        <w:rPr>
          <w:rFonts w:hint="eastAsia" w:ascii="宋体" w:hAnsi="宋体" w:eastAsia="宋体" w:cs="宋体"/>
          <w:b w:val="0"/>
          <w:i w:val="0"/>
          <w:caps w:val="0"/>
          <w:spacing w:val="0"/>
          <w:w w:val="100"/>
          <w:sz w:val="24"/>
          <w:lang w:val="en-US" w:eastAsia="zh-CN"/>
        </w:rPr>
        <w:t>　　　　　　</w:t>
      </w:r>
    </w:p>
    <w:p>
      <w:pPr>
        <w:pStyle w:val="23"/>
        <w:widowControl/>
        <w:snapToGrid w:val="0"/>
        <w:spacing w:before="60" w:beforeAutospacing="0" w:after="60" w:afterAutospacing="0" w:line="400" w:lineRule="exact"/>
        <w:jc w:val="both"/>
        <w:textAlignment w:val="baseline"/>
        <w:rPr>
          <w:rFonts w:hint="eastAsia" w:ascii="宋体" w:hAnsi="宋体" w:eastAsia="宋体" w:cs="宋体"/>
          <w:b w:val="0"/>
          <w:i w:val="0"/>
          <w:caps w:val="0"/>
          <w:spacing w:val="0"/>
          <w:w w:val="100"/>
          <w:sz w:val="24"/>
          <w:lang w:val="en-US" w:eastAsia="zh-CN"/>
        </w:rPr>
      </w:pPr>
      <w:r>
        <w:rPr>
          <w:rFonts w:hint="eastAsia" w:ascii="宋体" w:hAnsi="宋体" w:eastAsia="宋体" w:cs="宋体"/>
          <w:b w:val="0"/>
          <w:i w:val="0"/>
          <w:caps w:val="0"/>
          <w:spacing w:val="0"/>
          <w:w w:val="100"/>
          <w:sz w:val="24"/>
          <w:lang w:val="en-US" w:eastAsia="zh-CN"/>
        </w:rPr>
        <w:t>首次公告日期：2024年03月</w:t>
      </w:r>
      <w:r>
        <w:rPr>
          <w:rFonts w:hint="eastAsia" w:eastAsia="宋体" w:cs="宋体"/>
          <w:b w:val="0"/>
          <w:i w:val="0"/>
          <w:caps w:val="0"/>
          <w:spacing w:val="0"/>
          <w:w w:val="100"/>
          <w:sz w:val="24"/>
          <w:lang w:val="en-US" w:eastAsia="zh-CN"/>
        </w:rPr>
        <w:t>20</w:t>
      </w:r>
      <w:r>
        <w:rPr>
          <w:rFonts w:hint="eastAsia" w:ascii="宋体" w:hAnsi="宋体" w:eastAsia="宋体" w:cs="宋体"/>
          <w:b w:val="0"/>
          <w:i w:val="0"/>
          <w:caps w:val="0"/>
          <w:spacing w:val="0"/>
          <w:w w:val="100"/>
          <w:sz w:val="24"/>
          <w:lang w:val="en-US" w:eastAsia="zh-CN"/>
        </w:rPr>
        <w:t>日　　　　　　</w:t>
      </w:r>
    </w:p>
    <w:p>
      <w:pPr>
        <w:pStyle w:val="23"/>
        <w:widowControl/>
        <w:snapToGrid w:val="0"/>
        <w:spacing w:before="60" w:beforeAutospacing="0" w:after="60" w:afterAutospacing="0" w:line="400" w:lineRule="exact"/>
        <w:jc w:val="both"/>
        <w:textAlignment w:val="baseline"/>
        <w:rPr>
          <w:rFonts w:hint="eastAsia" w:ascii="宋体" w:hAnsi="宋体" w:eastAsia="宋体" w:cs="宋体"/>
          <w:b w:val="0"/>
          <w:i w:val="0"/>
          <w:caps w:val="0"/>
          <w:spacing w:val="0"/>
          <w:w w:val="100"/>
          <w:sz w:val="24"/>
          <w:lang w:val="en-US" w:eastAsia="zh-CN"/>
        </w:rPr>
      </w:pPr>
      <w:r>
        <w:rPr>
          <w:rFonts w:hint="eastAsia" w:ascii="宋体" w:hAnsi="宋体" w:eastAsia="宋体" w:cs="宋体"/>
          <w:b w:val="0"/>
          <w:i w:val="0"/>
          <w:caps w:val="0"/>
          <w:spacing w:val="0"/>
          <w:w w:val="100"/>
          <w:sz w:val="24"/>
          <w:lang w:val="en-US" w:eastAsia="zh-CN"/>
        </w:rPr>
        <w:t>二、更正信息</w:t>
      </w:r>
    </w:p>
    <w:p>
      <w:pPr>
        <w:pStyle w:val="23"/>
        <w:widowControl/>
        <w:snapToGrid w:val="0"/>
        <w:spacing w:before="60" w:beforeAutospacing="0" w:after="60" w:afterAutospacing="0" w:line="400" w:lineRule="exact"/>
        <w:jc w:val="both"/>
        <w:textAlignment w:val="baseline"/>
        <w:rPr>
          <w:rFonts w:hint="default" w:ascii="宋体" w:hAnsi="宋体" w:eastAsia="宋体" w:cs="宋体"/>
          <w:b w:val="0"/>
          <w:i w:val="0"/>
          <w:caps w:val="0"/>
          <w:spacing w:val="0"/>
          <w:w w:val="100"/>
          <w:sz w:val="24"/>
          <w:lang w:val="en-US" w:eastAsia="zh-CN"/>
        </w:rPr>
      </w:pPr>
      <w:r>
        <w:rPr>
          <w:rFonts w:hint="eastAsia" w:ascii="宋体" w:hAnsi="宋体" w:eastAsia="宋体" w:cs="宋体"/>
          <w:b w:val="0"/>
          <w:i w:val="0"/>
          <w:caps w:val="0"/>
          <w:spacing w:val="0"/>
          <w:w w:val="100"/>
          <w:sz w:val="24"/>
          <w:lang w:val="en-US" w:eastAsia="zh-CN"/>
        </w:rPr>
        <w:t>更正事项：采购公告及</w:t>
      </w:r>
      <w:r>
        <w:rPr>
          <w:rFonts w:hint="eastAsia" w:eastAsia="宋体" w:cs="宋体"/>
          <w:b w:val="0"/>
          <w:i w:val="0"/>
          <w:caps w:val="0"/>
          <w:spacing w:val="0"/>
          <w:w w:val="100"/>
          <w:sz w:val="24"/>
          <w:lang w:val="en-US" w:eastAsia="zh-CN"/>
        </w:rPr>
        <w:t>招标</w:t>
      </w:r>
      <w:r>
        <w:rPr>
          <w:rFonts w:hint="eastAsia" w:ascii="宋体" w:hAnsi="宋体" w:eastAsia="宋体" w:cs="宋体"/>
          <w:b w:val="0"/>
          <w:i w:val="0"/>
          <w:caps w:val="0"/>
          <w:spacing w:val="0"/>
          <w:w w:val="100"/>
          <w:sz w:val="24"/>
          <w:lang w:val="en-US" w:eastAsia="zh-CN"/>
        </w:rPr>
        <w:t>文件</w:t>
      </w:r>
    </w:p>
    <w:p>
      <w:pPr>
        <w:pStyle w:val="23"/>
        <w:widowControl/>
        <w:snapToGrid w:val="0"/>
        <w:spacing w:before="60" w:beforeAutospacing="0" w:after="60" w:afterAutospacing="0" w:line="400" w:lineRule="exact"/>
        <w:jc w:val="both"/>
        <w:textAlignment w:val="baseline"/>
        <w:rPr>
          <w:rFonts w:hint="eastAsia" w:ascii="宋体" w:hAnsi="宋体" w:eastAsia="宋体" w:cs="宋体"/>
          <w:b w:val="0"/>
          <w:i w:val="0"/>
          <w:caps w:val="0"/>
          <w:spacing w:val="0"/>
          <w:w w:val="100"/>
          <w:sz w:val="24"/>
          <w:lang w:val="en-US" w:eastAsia="zh-CN"/>
        </w:rPr>
      </w:pPr>
      <w:r>
        <w:rPr>
          <w:rFonts w:hint="eastAsia" w:ascii="宋体" w:hAnsi="宋体" w:eastAsia="宋体" w:cs="宋体"/>
          <w:b w:val="0"/>
          <w:i w:val="0"/>
          <w:caps w:val="0"/>
          <w:spacing w:val="0"/>
          <w:w w:val="100"/>
          <w:sz w:val="24"/>
          <w:lang w:val="en-US" w:eastAsia="zh-CN"/>
        </w:rPr>
        <w:t>更正内容：</w:t>
      </w:r>
    </w:p>
    <w:p>
      <w:pPr>
        <w:pStyle w:val="23"/>
        <w:widowControl/>
        <w:numPr>
          <w:ilvl w:val="0"/>
          <w:numId w:val="1"/>
        </w:numPr>
        <w:snapToGrid w:val="0"/>
        <w:spacing w:before="60" w:beforeAutospacing="0" w:after="60" w:afterAutospacing="0" w:line="400" w:lineRule="exact"/>
        <w:jc w:val="both"/>
        <w:textAlignment w:val="baseline"/>
        <w:rPr>
          <w:rFonts w:hint="eastAsia" w:eastAsia="宋体" w:cs="宋体"/>
          <w:sz w:val="24"/>
          <w:lang w:val="en-US" w:eastAsia="zh-CN"/>
        </w:rPr>
      </w:pPr>
      <w:r>
        <w:rPr>
          <w:rFonts w:hint="eastAsia" w:eastAsia="宋体" w:cs="宋体"/>
          <w:sz w:val="24"/>
          <w:lang w:val="en-US" w:eastAsia="zh-CN"/>
        </w:rPr>
        <w:t>原项目名称为：</w:t>
      </w:r>
      <w:r>
        <w:rPr>
          <w:rFonts w:hint="eastAsia" w:eastAsia="宋体" w:cs="宋体"/>
          <w:sz w:val="24"/>
          <w:lang w:eastAsia="zh-CN"/>
        </w:rPr>
        <w:t>新疆煤炭技师学院2024年职业教育建设项目（煤矿智能开采技术实训基地建设）</w:t>
      </w:r>
    </w:p>
    <w:p>
      <w:pPr>
        <w:pStyle w:val="23"/>
        <w:widowControl/>
        <w:numPr>
          <w:ilvl w:val="0"/>
          <w:numId w:val="0"/>
        </w:numPr>
        <w:snapToGrid w:val="0"/>
        <w:spacing w:before="60" w:beforeAutospacing="0" w:after="60" w:afterAutospacing="0" w:line="400" w:lineRule="exact"/>
        <w:jc w:val="both"/>
        <w:textAlignment w:val="baseline"/>
        <w:rPr>
          <w:rFonts w:hint="eastAsia" w:eastAsia="宋体" w:cs="宋体"/>
          <w:b/>
          <w:bCs/>
          <w:sz w:val="24"/>
          <w:lang w:val="en-US" w:eastAsia="zh-CN"/>
        </w:rPr>
      </w:pPr>
      <w:r>
        <w:rPr>
          <w:rFonts w:hint="eastAsia" w:eastAsia="宋体" w:cs="宋体"/>
          <w:b/>
          <w:bCs/>
          <w:sz w:val="24"/>
          <w:lang w:val="en-US" w:eastAsia="zh-CN"/>
        </w:rPr>
        <w:t>现更正为：</w:t>
      </w:r>
      <w:r>
        <w:rPr>
          <w:rFonts w:hint="eastAsia" w:eastAsia="宋体" w:cs="宋体"/>
          <w:b/>
          <w:bCs/>
          <w:sz w:val="24"/>
          <w:lang w:eastAsia="zh-CN"/>
        </w:rPr>
        <w:t>新疆煤炭技师学院（新疆矿业中等职业学校）2024年职业教育建设项目（煤矿智能开采技术实训基地建设）</w:t>
      </w:r>
    </w:p>
    <w:p>
      <w:pPr>
        <w:pStyle w:val="23"/>
        <w:widowControl/>
        <w:numPr>
          <w:ilvl w:val="0"/>
          <w:numId w:val="0"/>
        </w:numPr>
        <w:snapToGrid w:val="0"/>
        <w:spacing w:before="60" w:beforeAutospacing="0" w:after="60" w:afterAutospacing="0" w:line="400" w:lineRule="exact"/>
        <w:jc w:val="both"/>
        <w:textAlignment w:val="baseline"/>
        <w:rPr>
          <w:rFonts w:hint="default" w:eastAsia="宋体" w:cs="宋体"/>
          <w:b/>
          <w:bCs/>
          <w:i w:val="0"/>
          <w:caps w:val="0"/>
          <w:spacing w:val="0"/>
          <w:w w:val="100"/>
          <w:sz w:val="24"/>
          <w:lang w:val="en-US" w:eastAsia="zh-CN"/>
        </w:rPr>
      </w:pPr>
    </w:p>
    <w:p>
      <w:pPr>
        <w:pStyle w:val="23"/>
        <w:widowControl/>
        <w:snapToGrid w:val="0"/>
        <w:spacing w:before="60" w:beforeAutospacing="0" w:after="60" w:afterAutospacing="0" w:line="400" w:lineRule="exact"/>
        <w:jc w:val="both"/>
        <w:textAlignment w:val="baseline"/>
        <w:rPr>
          <w:rFonts w:hint="eastAsia" w:ascii="宋体" w:hAnsi="宋体" w:eastAsia="宋体" w:cs="宋体"/>
          <w:b/>
          <w:bCs/>
          <w:i w:val="0"/>
          <w:caps w:val="0"/>
          <w:spacing w:val="0"/>
          <w:w w:val="100"/>
          <w:sz w:val="24"/>
          <w:lang w:val="en-US" w:eastAsia="zh-CN"/>
        </w:rPr>
      </w:pPr>
      <w:r>
        <w:rPr>
          <w:rFonts w:hint="eastAsia" w:eastAsia="宋体" w:cs="宋体"/>
          <w:b/>
          <w:bCs/>
          <w:i w:val="0"/>
          <w:caps w:val="0"/>
          <w:spacing w:val="0"/>
          <w:w w:val="100"/>
          <w:sz w:val="24"/>
          <w:lang w:val="en-US" w:eastAsia="zh-CN"/>
        </w:rPr>
        <w:t>2、</w:t>
      </w:r>
      <w:r>
        <w:rPr>
          <w:rFonts w:hint="eastAsia" w:ascii="宋体" w:hAnsi="宋体" w:eastAsia="宋体" w:cs="宋体"/>
          <w:b/>
          <w:bCs/>
          <w:i w:val="0"/>
          <w:caps w:val="0"/>
          <w:spacing w:val="0"/>
          <w:w w:val="100"/>
          <w:sz w:val="24"/>
          <w:lang w:val="en-US" w:eastAsia="zh-CN"/>
        </w:rPr>
        <w:t>原开标时间：2024年0</w:t>
      </w:r>
      <w:r>
        <w:rPr>
          <w:rFonts w:hint="eastAsia" w:eastAsia="宋体" w:cs="宋体"/>
          <w:b/>
          <w:bCs/>
          <w:i w:val="0"/>
          <w:caps w:val="0"/>
          <w:spacing w:val="0"/>
          <w:w w:val="100"/>
          <w:sz w:val="24"/>
          <w:lang w:val="en-US" w:eastAsia="zh-CN"/>
        </w:rPr>
        <w:t>4</w:t>
      </w:r>
      <w:r>
        <w:rPr>
          <w:rFonts w:hint="eastAsia" w:ascii="宋体" w:hAnsi="宋体" w:eastAsia="宋体" w:cs="宋体"/>
          <w:b/>
          <w:bCs/>
          <w:i w:val="0"/>
          <w:caps w:val="0"/>
          <w:spacing w:val="0"/>
          <w:w w:val="100"/>
          <w:sz w:val="24"/>
          <w:lang w:val="en-US" w:eastAsia="zh-CN"/>
        </w:rPr>
        <w:t>月</w:t>
      </w:r>
      <w:r>
        <w:rPr>
          <w:rFonts w:hint="eastAsia" w:eastAsia="宋体" w:cs="宋体"/>
          <w:b/>
          <w:bCs/>
          <w:i w:val="0"/>
          <w:caps w:val="0"/>
          <w:spacing w:val="0"/>
          <w:w w:val="100"/>
          <w:sz w:val="24"/>
          <w:lang w:val="en-US" w:eastAsia="zh-CN"/>
        </w:rPr>
        <w:t>10</w:t>
      </w:r>
      <w:r>
        <w:rPr>
          <w:rFonts w:hint="eastAsia" w:ascii="宋体" w:hAnsi="宋体" w:eastAsia="宋体" w:cs="宋体"/>
          <w:b/>
          <w:bCs/>
          <w:i w:val="0"/>
          <w:caps w:val="0"/>
          <w:spacing w:val="0"/>
          <w:w w:val="100"/>
          <w:sz w:val="24"/>
          <w:lang w:val="en-US" w:eastAsia="zh-CN"/>
        </w:rPr>
        <w:t>日 1</w:t>
      </w:r>
      <w:r>
        <w:rPr>
          <w:rFonts w:hint="eastAsia" w:eastAsia="宋体" w:cs="宋体"/>
          <w:b/>
          <w:bCs/>
          <w:i w:val="0"/>
          <w:caps w:val="0"/>
          <w:spacing w:val="0"/>
          <w:w w:val="100"/>
          <w:sz w:val="24"/>
          <w:lang w:val="en-US" w:eastAsia="zh-CN"/>
        </w:rPr>
        <w:t>1</w:t>
      </w:r>
      <w:r>
        <w:rPr>
          <w:rFonts w:hint="eastAsia" w:ascii="宋体" w:hAnsi="宋体" w:eastAsia="宋体" w:cs="宋体"/>
          <w:b/>
          <w:bCs/>
          <w:i w:val="0"/>
          <w:caps w:val="0"/>
          <w:spacing w:val="0"/>
          <w:w w:val="100"/>
          <w:sz w:val="24"/>
          <w:lang w:val="en-US" w:eastAsia="zh-CN"/>
        </w:rPr>
        <w:t>:00（北京时间）</w:t>
      </w:r>
    </w:p>
    <w:p>
      <w:pPr>
        <w:pStyle w:val="23"/>
        <w:widowControl/>
        <w:snapToGrid w:val="0"/>
        <w:spacing w:before="60" w:beforeAutospacing="0" w:after="60" w:afterAutospacing="0" w:line="400" w:lineRule="exact"/>
        <w:jc w:val="both"/>
        <w:textAlignment w:val="baseline"/>
        <w:rPr>
          <w:rFonts w:hint="eastAsia" w:ascii="宋体" w:hAnsi="宋体" w:eastAsia="宋体" w:cs="宋体"/>
          <w:b/>
          <w:bCs/>
          <w:i w:val="0"/>
          <w:caps w:val="0"/>
          <w:spacing w:val="0"/>
          <w:w w:val="100"/>
          <w:sz w:val="24"/>
          <w:lang w:val="en-US" w:eastAsia="zh-CN"/>
        </w:rPr>
      </w:pPr>
      <w:r>
        <w:rPr>
          <w:rFonts w:hint="eastAsia" w:ascii="宋体" w:hAnsi="宋体" w:eastAsia="宋体" w:cs="宋体"/>
          <w:b/>
          <w:bCs/>
          <w:i w:val="0"/>
          <w:caps w:val="0"/>
          <w:spacing w:val="0"/>
          <w:w w:val="100"/>
          <w:sz w:val="24"/>
          <w:lang w:val="en-US" w:eastAsia="zh-CN"/>
        </w:rPr>
        <w:t>现变更为：</w:t>
      </w:r>
      <w:r>
        <w:rPr>
          <w:rFonts w:hint="eastAsia" w:ascii="宋体" w:hAnsi="宋体" w:eastAsia="宋体" w:cs="宋体"/>
          <w:b/>
          <w:bCs/>
          <w:i w:val="0"/>
          <w:caps w:val="0"/>
          <w:color w:val="FF0000"/>
          <w:spacing w:val="0"/>
          <w:w w:val="100"/>
          <w:sz w:val="24"/>
          <w:lang w:val="en-US" w:eastAsia="zh-CN"/>
        </w:rPr>
        <w:t>2024年0</w:t>
      </w:r>
      <w:r>
        <w:rPr>
          <w:rFonts w:hint="eastAsia" w:eastAsia="宋体" w:cs="宋体"/>
          <w:b/>
          <w:bCs/>
          <w:i w:val="0"/>
          <w:caps w:val="0"/>
          <w:color w:val="FF0000"/>
          <w:spacing w:val="0"/>
          <w:w w:val="100"/>
          <w:sz w:val="24"/>
          <w:lang w:val="en-US" w:eastAsia="zh-CN"/>
        </w:rPr>
        <w:t>4</w:t>
      </w:r>
      <w:r>
        <w:rPr>
          <w:rFonts w:hint="eastAsia" w:ascii="宋体" w:hAnsi="宋体" w:eastAsia="宋体" w:cs="宋体"/>
          <w:b/>
          <w:bCs/>
          <w:i w:val="0"/>
          <w:caps w:val="0"/>
          <w:color w:val="FF0000"/>
          <w:spacing w:val="0"/>
          <w:w w:val="100"/>
          <w:sz w:val="24"/>
          <w:lang w:val="en-US" w:eastAsia="zh-CN"/>
        </w:rPr>
        <w:t>月</w:t>
      </w:r>
      <w:r>
        <w:rPr>
          <w:rFonts w:hint="eastAsia" w:eastAsia="宋体" w:cs="宋体"/>
          <w:b/>
          <w:bCs/>
          <w:i w:val="0"/>
          <w:caps w:val="0"/>
          <w:color w:val="FF0000"/>
          <w:spacing w:val="0"/>
          <w:w w:val="100"/>
          <w:sz w:val="24"/>
          <w:lang w:val="en-US" w:eastAsia="zh-CN"/>
        </w:rPr>
        <w:t>12</w:t>
      </w:r>
      <w:r>
        <w:rPr>
          <w:rFonts w:hint="eastAsia" w:ascii="宋体" w:hAnsi="宋体" w:eastAsia="宋体" w:cs="宋体"/>
          <w:b/>
          <w:bCs/>
          <w:i w:val="0"/>
          <w:caps w:val="0"/>
          <w:color w:val="FF0000"/>
          <w:spacing w:val="0"/>
          <w:w w:val="100"/>
          <w:sz w:val="24"/>
          <w:lang w:val="en-US" w:eastAsia="zh-CN"/>
        </w:rPr>
        <w:t>日 1</w:t>
      </w:r>
      <w:r>
        <w:rPr>
          <w:rFonts w:hint="eastAsia" w:eastAsia="宋体" w:cs="宋体"/>
          <w:b/>
          <w:bCs/>
          <w:i w:val="0"/>
          <w:caps w:val="0"/>
          <w:color w:val="FF0000"/>
          <w:spacing w:val="0"/>
          <w:w w:val="100"/>
          <w:sz w:val="24"/>
          <w:lang w:val="en-US" w:eastAsia="zh-CN"/>
        </w:rPr>
        <w:t>1</w:t>
      </w:r>
      <w:r>
        <w:rPr>
          <w:rFonts w:hint="eastAsia" w:ascii="宋体" w:hAnsi="宋体" w:eastAsia="宋体" w:cs="宋体"/>
          <w:b/>
          <w:bCs/>
          <w:i w:val="0"/>
          <w:caps w:val="0"/>
          <w:color w:val="FF0000"/>
          <w:spacing w:val="0"/>
          <w:w w:val="100"/>
          <w:sz w:val="24"/>
          <w:lang w:val="en-US" w:eastAsia="zh-CN"/>
        </w:rPr>
        <w:t>:00（北京时间）</w:t>
      </w:r>
    </w:p>
    <w:p>
      <w:pPr>
        <w:pStyle w:val="23"/>
        <w:widowControl/>
        <w:snapToGrid w:val="0"/>
        <w:spacing w:before="60" w:beforeAutospacing="0" w:after="60" w:afterAutospacing="0" w:line="400" w:lineRule="exact"/>
        <w:jc w:val="both"/>
        <w:textAlignment w:val="baseline"/>
        <w:rPr>
          <w:rFonts w:hint="eastAsia" w:ascii="宋体" w:hAnsi="宋体" w:eastAsia="宋体" w:cs="宋体"/>
          <w:b/>
          <w:bCs/>
          <w:i w:val="0"/>
          <w:caps w:val="0"/>
          <w:spacing w:val="0"/>
          <w:w w:val="100"/>
          <w:sz w:val="24"/>
          <w:lang w:val="en-US" w:eastAsia="zh-CN"/>
        </w:rPr>
      </w:pPr>
    </w:p>
    <w:p>
      <w:pPr>
        <w:pStyle w:val="23"/>
        <w:widowControl/>
        <w:numPr>
          <w:ilvl w:val="0"/>
          <w:numId w:val="0"/>
        </w:numPr>
        <w:snapToGrid w:val="0"/>
        <w:spacing w:before="60" w:beforeAutospacing="0" w:after="60" w:afterAutospacing="0" w:line="400" w:lineRule="exact"/>
        <w:jc w:val="both"/>
        <w:textAlignment w:val="baseline"/>
        <w:rPr>
          <w:rFonts w:hint="eastAsia" w:eastAsia="宋体" w:cs="宋体"/>
          <w:b/>
          <w:bCs/>
          <w:i w:val="0"/>
          <w:caps w:val="0"/>
          <w:spacing w:val="0"/>
          <w:w w:val="100"/>
          <w:sz w:val="24"/>
          <w:lang w:val="en-US" w:eastAsia="zh-CN"/>
        </w:rPr>
      </w:pPr>
      <w:r>
        <w:rPr>
          <w:rFonts w:hint="eastAsia" w:eastAsia="宋体" w:cs="宋体"/>
          <w:b/>
          <w:bCs/>
          <w:i w:val="0"/>
          <w:caps w:val="0"/>
          <w:spacing w:val="0"/>
          <w:w w:val="100"/>
          <w:sz w:val="24"/>
          <w:lang w:val="en-US" w:eastAsia="zh-CN"/>
        </w:rPr>
        <w:t>3、招标文件第35页设备技术参数更正为：</w:t>
      </w:r>
    </w:p>
    <w:p>
      <w:pPr>
        <w:pStyle w:val="23"/>
        <w:widowControl/>
        <w:snapToGrid w:val="0"/>
        <w:spacing w:before="60" w:beforeAutospacing="0" w:after="60" w:afterAutospacing="0" w:line="400" w:lineRule="exact"/>
        <w:jc w:val="both"/>
        <w:textAlignment w:val="baseline"/>
        <w:rPr>
          <w:rFonts w:hint="eastAsia" w:eastAsia="宋体" w:cs="宋体"/>
          <w:b w:val="0"/>
          <w:bCs w:val="0"/>
          <w:i w:val="0"/>
          <w:caps w:val="0"/>
          <w:spacing w:val="0"/>
          <w:w w:val="100"/>
          <w:sz w:val="24"/>
          <w:lang w:val="en-US" w:eastAsia="zh-CN"/>
        </w:rPr>
      </w:pPr>
      <w:r>
        <w:rPr>
          <w:rFonts w:hint="eastAsia" w:ascii="宋体" w:hAnsi="宋体" w:eastAsia="宋体" w:cs="宋体"/>
          <w:b w:val="0"/>
          <w:bCs w:val="0"/>
          <w:i w:val="0"/>
          <w:caps w:val="0"/>
          <w:spacing w:val="0"/>
          <w:w w:val="100"/>
          <w:sz w:val="24"/>
          <w:lang w:val="en-US" w:eastAsia="zh-CN"/>
        </w:rPr>
        <w:t>原招标文件掘进机操作作业实操智能系统、爆破作业实操智能系统、安全监测监控作业实操智能系统、斜井提升机操作作业实操智能系统、立井提升机操作作业实操智能系统、探放水作业实操智能系统、防突作业实操智能系统、瓦斯抽采作业实操智能系统、井下电气作业实操智能系统等所有技术参数内包含‘提供不少于5分钟的视频资料的内容’或‘提供视频资料’的</w:t>
      </w:r>
      <w:r>
        <w:rPr>
          <w:rFonts w:hint="eastAsia" w:ascii="宋体" w:hAnsi="宋体" w:eastAsia="宋体" w:cs="宋体"/>
          <w:b/>
          <w:bCs/>
          <w:i w:val="0"/>
          <w:caps w:val="0"/>
          <w:spacing w:val="0"/>
          <w:w w:val="100"/>
          <w:sz w:val="24"/>
          <w:lang w:val="en-US" w:eastAsia="zh-CN"/>
        </w:rPr>
        <w:t>相关内容予以取消</w:t>
      </w:r>
      <w:r>
        <w:rPr>
          <w:rFonts w:hint="eastAsia" w:eastAsia="宋体" w:cs="宋体"/>
          <w:b/>
          <w:bCs/>
          <w:i w:val="0"/>
          <w:caps w:val="0"/>
          <w:spacing w:val="0"/>
          <w:w w:val="100"/>
          <w:sz w:val="24"/>
          <w:lang w:val="en-US" w:eastAsia="zh-CN"/>
        </w:rPr>
        <w:t>；</w:t>
      </w:r>
    </w:p>
    <w:p>
      <w:pPr>
        <w:pStyle w:val="23"/>
        <w:widowControl/>
        <w:snapToGrid w:val="0"/>
        <w:spacing w:before="60" w:beforeAutospacing="0" w:after="60" w:afterAutospacing="0" w:line="400" w:lineRule="exact"/>
        <w:jc w:val="both"/>
        <w:textAlignment w:val="baseline"/>
        <w:rPr>
          <w:rFonts w:hint="eastAsia" w:eastAsia="宋体" w:cs="宋体"/>
          <w:b w:val="0"/>
          <w:bCs w:val="0"/>
          <w:i w:val="0"/>
          <w:caps w:val="0"/>
          <w:spacing w:val="0"/>
          <w:w w:val="100"/>
          <w:sz w:val="24"/>
          <w:lang w:val="en-US" w:eastAsia="zh-CN"/>
        </w:rPr>
      </w:pPr>
    </w:p>
    <w:p>
      <w:pPr>
        <w:pStyle w:val="23"/>
        <w:widowControl/>
        <w:snapToGrid w:val="0"/>
        <w:spacing w:before="60" w:beforeAutospacing="0" w:after="60" w:afterAutospacing="0" w:line="400" w:lineRule="exact"/>
        <w:jc w:val="both"/>
        <w:textAlignment w:val="baseline"/>
        <w:rPr>
          <w:rFonts w:hint="eastAsia" w:ascii="宋体" w:hAnsi="宋体" w:eastAsia="宋体" w:cs="宋体"/>
          <w:b/>
          <w:bCs/>
          <w:i w:val="0"/>
          <w:caps w:val="0"/>
          <w:spacing w:val="0"/>
          <w:w w:val="100"/>
          <w:sz w:val="24"/>
          <w:lang w:val="en-US" w:eastAsia="zh-CN"/>
        </w:rPr>
      </w:pPr>
      <w:r>
        <w:rPr>
          <w:rFonts w:hint="eastAsia" w:ascii="宋体" w:hAnsi="宋体" w:eastAsia="宋体" w:cs="宋体"/>
          <w:b/>
          <w:bCs/>
          <w:i w:val="0"/>
          <w:caps w:val="0"/>
          <w:spacing w:val="0"/>
          <w:w w:val="100"/>
          <w:sz w:val="24"/>
          <w:lang w:val="en-US" w:eastAsia="zh-CN"/>
        </w:rPr>
        <w:t>现变更为：对掘进机操作作业实操智能系统、爆破作业实操智能系统、安全监测监控作业实操智能系统、斜井提升机操作作业实操智能系统、立井提升机操作作业实操智能系统、探放水作业实操智能系统、防突作业实操智能系统、瓦斯抽采作业实操智能系统、井下电气作业实操智能系统等带▲号技术要求需进行远程演示。</w:t>
      </w:r>
    </w:p>
    <w:p>
      <w:pPr>
        <w:pStyle w:val="23"/>
        <w:widowControl/>
        <w:numPr>
          <w:ilvl w:val="0"/>
          <w:numId w:val="0"/>
        </w:numPr>
        <w:snapToGrid w:val="0"/>
        <w:spacing w:before="60" w:beforeAutospacing="0" w:after="60" w:afterAutospacing="0" w:line="400" w:lineRule="exact"/>
        <w:jc w:val="both"/>
        <w:textAlignment w:val="baseline"/>
        <w:rPr>
          <w:rFonts w:hint="eastAsia" w:ascii="仿宋" w:hAnsi="仿宋" w:eastAsia="仿宋" w:cs="仿宋"/>
          <w:color w:val="0C0C0C"/>
          <w:sz w:val="24"/>
        </w:rPr>
      </w:pPr>
    </w:p>
    <w:p>
      <w:pPr>
        <w:pStyle w:val="23"/>
        <w:widowControl/>
        <w:numPr>
          <w:ilvl w:val="0"/>
          <w:numId w:val="0"/>
        </w:numPr>
        <w:snapToGrid w:val="0"/>
        <w:spacing w:before="60" w:beforeAutospacing="0" w:after="60" w:afterAutospacing="0" w:line="400" w:lineRule="exact"/>
        <w:ind w:leftChars="0"/>
        <w:jc w:val="both"/>
        <w:textAlignment w:val="baseline"/>
        <w:rPr>
          <w:rFonts w:hint="eastAsia" w:eastAsia="宋体" w:cs="宋体"/>
          <w:b/>
          <w:bCs/>
          <w:i w:val="0"/>
          <w:caps w:val="0"/>
          <w:spacing w:val="0"/>
          <w:w w:val="100"/>
          <w:sz w:val="24"/>
          <w:lang w:val="en-US" w:eastAsia="zh-CN"/>
        </w:rPr>
      </w:pPr>
      <w:r>
        <w:rPr>
          <w:rFonts w:hint="eastAsia" w:eastAsia="宋体" w:cs="宋体"/>
          <w:b/>
          <w:bCs/>
          <w:i w:val="0"/>
          <w:caps w:val="0"/>
          <w:spacing w:val="0"/>
          <w:w w:val="100"/>
          <w:sz w:val="24"/>
          <w:lang w:val="en-US" w:eastAsia="zh-CN"/>
        </w:rPr>
        <w:t>4、</w:t>
      </w:r>
      <w:r>
        <w:rPr>
          <w:rFonts w:hint="eastAsia" w:eastAsia="宋体" w:cs="宋体"/>
          <w:b w:val="0"/>
          <w:bCs w:val="0"/>
          <w:i w:val="0"/>
          <w:caps w:val="0"/>
          <w:spacing w:val="0"/>
          <w:w w:val="100"/>
          <w:sz w:val="24"/>
          <w:lang w:val="en-US" w:eastAsia="zh-CN"/>
        </w:rPr>
        <w:t>招标文件第118页技术部分详细评审的 第一项产品质量、配置、选型及性能指标等的综合评审的评分办法更正为：</w:t>
      </w:r>
    </w:p>
    <w:p>
      <w:pPr>
        <w:pStyle w:val="23"/>
        <w:widowControl/>
        <w:snapToGrid w:val="0"/>
        <w:spacing w:before="60" w:beforeAutospacing="0" w:after="60" w:afterAutospacing="0" w:line="400" w:lineRule="exact"/>
        <w:jc w:val="both"/>
        <w:textAlignment w:val="baseline"/>
        <w:rPr>
          <w:rFonts w:hint="eastAsia" w:ascii="宋体" w:hAnsi="宋体" w:eastAsia="宋体" w:cs="宋体"/>
          <w:b/>
          <w:bCs/>
          <w:i w:val="0"/>
          <w:caps w:val="0"/>
          <w:spacing w:val="0"/>
          <w:w w:val="100"/>
          <w:sz w:val="24"/>
          <w:lang w:val="en-US" w:eastAsia="zh-CN"/>
        </w:rPr>
      </w:pPr>
      <w:r>
        <w:rPr>
          <w:rFonts w:hint="eastAsia" w:ascii="宋体" w:hAnsi="宋体" w:eastAsia="宋体" w:cs="宋体"/>
          <w:b/>
          <w:bCs/>
          <w:i w:val="0"/>
          <w:caps w:val="0"/>
          <w:spacing w:val="0"/>
          <w:w w:val="100"/>
          <w:sz w:val="24"/>
          <w:lang w:val="en-US" w:eastAsia="zh-CN"/>
        </w:rPr>
        <w:t>（1）投标方在应标过程中应充分考虑用户需求，在产品选型过程 中，拟提供的投标产品功能、质量、产品配置、性能状况均优良， 满足用户对产品功能、质量、使用、操作等方面的需求的，得基 本分 20 分；一般参数(非标注“▲”)每有一条负偏离扣0.5分。标注“▲”每有一条负偏离扣1分，本项最多扣10分。</w:t>
      </w:r>
    </w:p>
    <w:p>
      <w:pPr>
        <w:pStyle w:val="23"/>
        <w:widowControl/>
        <w:snapToGrid w:val="0"/>
        <w:spacing w:before="60" w:beforeAutospacing="0" w:after="60" w:afterAutospacing="0" w:line="400" w:lineRule="exact"/>
        <w:jc w:val="both"/>
        <w:textAlignment w:val="baseline"/>
        <w:rPr>
          <w:rFonts w:hint="eastAsia" w:ascii="宋体" w:hAnsi="宋体" w:eastAsia="宋体" w:cs="宋体"/>
          <w:b/>
          <w:bCs/>
          <w:i w:val="0"/>
          <w:caps w:val="0"/>
          <w:spacing w:val="0"/>
          <w:w w:val="100"/>
          <w:sz w:val="24"/>
          <w:lang w:val="en-US" w:eastAsia="zh-CN"/>
        </w:rPr>
      </w:pPr>
      <w:r>
        <w:rPr>
          <w:rFonts w:hint="eastAsia" w:ascii="宋体" w:hAnsi="宋体" w:eastAsia="宋体" w:cs="宋体"/>
          <w:b/>
          <w:bCs/>
          <w:i w:val="0"/>
          <w:caps w:val="0"/>
          <w:spacing w:val="0"/>
          <w:w w:val="100"/>
          <w:sz w:val="24"/>
          <w:lang w:val="en-US" w:eastAsia="zh-CN"/>
        </w:rPr>
        <w:t>（2）经综合评审比较：所投产品的技术参数、功能、质量、产品 配置、性能状况更优的，参数中有 1 项优于招标文件参数要求的， 加 1 分，本项最多加 5 分；</w:t>
      </w:r>
    </w:p>
    <w:p>
      <w:pPr>
        <w:pStyle w:val="23"/>
        <w:widowControl/>
        <w:snapToGrid w:val="0"/>
        <w:spacing w:before="60" w:beforeAutospacing="0" w:after="60" w:afterAutospacing="0" w:line="400" w:lineRule="exact"/>
        <w:jc w:val="both"/>
        <w:textAlignment w:val="baseline"/>
        <w:rPr>
          <w:rFonts w:hint="eastAsia" w:ascii="宋体" w:hAnsi="宋体" w:eastAsia="宋体" w:cs="宋体"/>
          <w:b/>
          <w:bCs/>
          <w:i w:val="0"/>
          <w:caps w:val="0"/>
          <w:spacing w:val="0"/>
          <w:w w:val="100"/>
          <w:sz w:val="24"/>
          <w:lang w:val="en-US" w:eastAsia="zh-CN"/>
        </w:rPr>
      </w:pPr>
      <w:r>
        <w:rPr>
          <w:rFonts w:hint="eastAsia" w:ascii="宋体" w:hAnsi="宋体" w:eastAsia="宋体" w:cs="宋体"/>
          <w:b/>
          <w:bCs/>
          <w:i w:val="0"/>
          <w:caps w:val="0"/>
          <w:spacing w:val="0"/>
          <w:w w:val="100"/>
          <w:sz w:val="24"/>
          <w:lang w:val="en-US" w:eastAsia="zh-CN"/>
        </w:rPr>
        <w:t>（3）对项目实施过程中所需配件、辅材的完整性进行评价，本项最多得 2 分。</w:t>
      </w:r>
    </w:p>
    <w:p>
      <w:pPr>
        <w:pStyle w:val="23"/>
        <w:widowControl/>
        <w:snapToGrid w:val="0"/>
        <w:spacing w:before="60" w:beforeAutospacing="0" w:after="60" w:afterAutospacing="0" w:line="400" w:lineRule="exact"/>
        <w:jc w:val="both"/>
        <w:textAlignment w:val="baseline"/>
        <w:rPr>
          <w:rFonts w:hint="eastAsia" w:ascii="宋体" w:hAnsi="宋体" w:eastAsia="宋体" w:cs="宋体"/>
          <w:b/>
          <w:bCs/>
          <w:i w:val="0"/>
          <w:caps w:val="0"/>
          <w:spacing w:val="0"/>
          <w:w w:val="100"/>
          <w:sz w:val="24"/>
          <w:lang w:val="en-US" w:eastAsia="zh-CN"/>
        </w:rPr>
      </w:pPr>
      <w:r>
        <w:rPr>
          <w:rFonts w:hint="eastAsia" w:ascii="宋体" w:hAnsi="宋体" w:eastAsia="宋体" w:cs="宋体"/>
          <w:b/>
          <w:bCs/>
          <w:i w:val="0"/>
          <w:caps w:val="0"/>
          <w:spacing w:val="0"/>
          <w:w w:val="100"/>
          <w:sz w:val="24"/>
          <w:lang w:val="en-US" w:eastAsia="zh-CN"/>
        </w:rPr>
        <w:t>（4）从产品安全性、耐用性、持续性方面进行评价，本项最多得3 分。</w:t>
      </w:r>
    </w:p>
    <w:p>
      <w:pPr>
        <w:pStyle w:val="23"/>
        <w:widowControl/>
        <w:snapToGrid w:val="0"/>
        <w:spacing w:before="60" w:beforeAutospacing="0" w:after="60" w:afterAutospacing="0" w:line="400" w:lineRule="exact"/>
        <w:jc w:val="both"/>
        <w:textAlignment w:val="baseline"/>
        <w:rPr>
          <w:rFonts w:hint="default" w:ascii="宋体" w:hAnsi="宋体" w:eastAsia="宋体" w:cs="宋体"/>
          <w:b/>
          <w:bCs/>
          <w:i w:val="0"/>
          <w:caps w:val="0"/>
          <w:spacing w:val="0"/>
          <w:w w:val="100"/>
          <w:sz w:val="24"/>
          <w:lang w:val="en-US" w:eastAsia="zh-CN"/>
        </w:rPr>
      </w:pPr>
      <w:r>
        <w:rPr>
          <w:rFonts w:hint="eastAsia" w:ascii="宋体" w:hAnsi="宋体" w:eastAsia="宋体" w:cs="宋体"/>
          <w:b/>
          <w:bCs/>
          <w:i w:val="0"/>
          <w:caps w:val="0"/>
          <w:spacing w:val="0"/>
          <w:w w:val="100"/>
          <w:sz w:val="24"/>
          <w:lang w:val="en-US" w:eastAsia="zh-CN"/>
        </w:rPr>
        <w:t>（5）(标注“▲”项)进行远程演示，根据演示效果进行评审打分.</w:t>
      </w:r>
    </w:p>
    <w:p>
      <w:pPr>
        <w:pStyle w:val="23"/>
        <w:widowControl/>
        <w:snapToGrid w:val="0"/>
        <w:spacing w:before="60" w:beforeAutospacing="0" w:after="60" w:afterAutospacing="0" w:line="400" w:lineRule="exact"/>
        <w:jc w:val="both"/>
        <w:textAlignment w:val="baseline"/>
        <w:rPr>
          <w:rFonts w:hint="eastAsia" w:ascii="宋体" w:hAnsi="宋体" w:eastAsia="宋体" w:cs="宋体"/>
          <w:b/>
          <w:bCs/>
          <w:i w:val="0"/>
          <w:caps w:val="0"/>
          <w:spacing w:val="0"/>
          <w:w w:val="100"/>
          <w:sz w:val="24"/>
          <w:lang w:val="en-US" w:eastAsia="zh-CN"/>
        </w:rPr>
      </w:pPr>
      <w:r>
        <w:rPr>
          <w:rFonts w:hint="eastAsia" w:ascii="宋体" w:hAnsi="宋体" w:eastAsia="宋体" w:cs="宋体"/>
          <w:b/>
          <w:bCs/>
          <w:i w:val="0"/>
          <w:caps w:val="0"/>
          <w:spacing w:val="0"/>
          <w:w w:val="100"/>
          <w:sz w:val="24"/>
          <w:lang w:val="en-US" w:eastAsia="zh-CN"/>
        </w:rPr>
        <w:t>演示内容完全满足技术要求的，每项得1分；演示内容部分满足技术要求的，每项得0.4分；演示内容不能满足技术要求或没有演示的，每项得0分。（演示时长不超过10分钟），最高得10分。</w:t>
      </w:r>
    </w:p>
    <w:p>
      <w:pPr>
        <w:pStyle w:val="23"/>
        <w:widowControl/>
        <w:snapToGrid w:val="0"/>
        <w:spacing w:before="60" w:beforeAutospacing="0" w:after="60" w:afterAutospacing="0" w:line="400" w:lineRule="exact"/>
        <w:jc w:val="both"/>
        <w:textAlignment w:val="baseline"/>
        <w:rPr>
          <w:rFonts w:hint="eastAsia" w:ascii="宋体" w:hAnsi="宋体" w:eastAsia="宋体" w:cs="宋体"/>
          <w:b/>
          <w:bCs/>
          <w:i w:val="0"/>
          <w:caps w:val="0"/>
          <w:spacing w:val="0"/>
          <w:w w:val="100"/>
          <w:sz w:val="24"/>
          <w:lang w:val="en-US" w:eastAsia="zh-CN"/>
        </w:rPr>
      </w:pPr>
    </w:p>
    <w:p>
      <w:pPr>
        <w:pStyle w:val="23"/>
        <w:widowControl/>
        <w:snapToGrid w:val="0"/>
        <w:spacing w:before="60" w:beforeAutospacing="0" w:after="60" w:afterAutospacing="0" w:line="400" w:lineRule="exact"/>
        <w:jc w:val="both"/>
        <w:textAlignment w:val="baseline"/>
        <w:rPr>
          <w:rFonts w:hint="eastAsia" w:ascii="宋体" w:hAnsi="宋体" w:eastAsia="宋体" w:cs="宋体"/>
          <w:b/>
          <w:bCs/>
          <w:i w:val="0"/>
          <w:caps w:val="0"/>
          <w:spacing w:val="0"/>
          <w:w w:val="100"/>
          <w:sz w:val="24"/>
          <w:lang w:val="en-US" w:eastAsia="zh-CN"/>
        </w:rPr>
      </w:pPr>
    </w:p>
    <w:p>
      <w:pPr>
        <w:pStyle w:val="23"/>
        <w:widowControl/>
        <w:numPr>
          <w:ilvl w:val="0"/>
          <w:numId w:val="2"/>
        </w:numPr>
        <w:snapToGrid w:val="0"/>
        <w:spacing w:before="60" w:beforeAutospacing="0" w:after="60" w:afterAutospacing="0" w:line="400" w:lineRule="exact"/>
        <w:jc w:val="both"/>
        <w:textAlignment w:val="baseline"/>
        <w:rPr>
          <w:rFonts w:hint="eastAsia" w:ascii="宋体" w:hAnsi="宋体" w:eastAsia="宋体" w:cs="宋体"/>
          <w:b/>
          <w:bCs/>
          <w:i w:val="0"/>
          <w:caps w:val="0"/>
          <w:spacing w:val="0"/>
          <w:w w:val="100"/>
          <w:sz w:val="24"/>
          <w:lang w:val="en-US" w:eastAsia="zh-CN"/>
        </w:rPr>
      </w:pPr>
      <w:r>
        <w:rPr>
          <w:rFonts w:hint="eastAsia" w:ascii="宋体" w:hAnsi="宋体" w:eastAsia="宋体" w:cs="宋体"/>
          <w:b/>
          <w:bCs/>
          <w:i w:val="0"/>
          <w:caps w:val="0"/>
          <w:spacing w:val="0"/>
          <w:w w:val="100"/>
          <w:sz w:val="24"/>
          <w:lang w:val="en-US" w:eastAsia="zh-CN"/>
        </w:rPr>
        <w:t>最终</w:t>
      </w:r>
      <w:r>
        <w:rPr>
          <w:rFonts w:hint="eastAsia" w:eastAsia="宋体" w:cs="宋体"/>
          <w:b/>
          <w:bCs/>
          <w:i w:val="0"/>
          <w:caps w:val="0"/>
          <w:spacing w:val="0"/>
          <w:w w:val="100"/>
          <w:sz w:val="24"/>
          <w:lang w:val="en-US" w:eastAsia="zh-CN"/>
        </w:rPr>
        <w:t>完整</w:t>
      </w:r>
      <w:r>
        <w:rPr>
          <w:rFonts w:hint="eastAsia" w:ascii="宋体" w:hAnsi="宋体" w:eastAsia="宋体" w:cs="宋体"/>
          <w:b/>
          <w:bCs/>
          <w:i w:val="0"/>
          <w:caps w:val="0"/>
          <w:spacing w:val="0"/>
          <w:w w:val="100"/>
          <w:sz w:val="24"/>
          <w:lang w:val="en-US" w:eastAsia="zh-CN"/>
        </w:rPr>
        <w:t>技术参数</w:t>
      </w:r>
      <w:r>
        <w:rPr>
          <w:rFonts w:hint="eastAsia" w:eastAsia="宋体" w:cs="宋体"/>
          <w:b/>
          <w:bCs/>
          <w:i w:val="0"/>
          <w:caps w:val="0"/>
          <w:spacing w:val="0"/>
          <w:w w:val="100"/>
          <w:sz w:val="24"/>
          <w:lang w:val="en-US" w:eastAsia="zh-CN"/>
        </w:rPr>
        <w:t>见变更后的日期为3.27日新版本招标文件或者变更公告附件。</w:t>
      </w:r>
    </w:p>
    <w:p>
      <w:pPr>
        <w:pStyle w:val="23"/>
        <w:widowControl/>
        <w:numPr>
          <w:ilvl w:val="0"/>
          <w:numId w:val="0"/>
        </w:numPr>
        <w:snapToGrid w:val="0"/>
        <w:spacing w:before="60" w:beforeLines="0" w:beforeAutospacing="0" w:after="60" w:afterLines="0" w:afterAutospacing="0" w:line="400" w:lineRule="exact"/>
        <w:jc w:val="both"/>
        <w:textAlignment w:val="baseline"/>
        <w:rPr>
          <w:rFonts w:hint="eastAsia" w:eastAsia="宋体" w:cs="宋体"/>
          <w:b/>
          <w:bCs/>
          <w:i w:val="0"/>
          <w:caps w:val="0"/>
          <w:spacing w:val="0"/>
          <w:w w:val="100"/>
          <w:sz w:val="24"/>
          <w:lang w:val="en-US" w:eastAsia="zh-CN"/>
        </w:rPr>
      </w:pPr>
    </w:p>
    <w:p>
      <w:pPr>
        <w:pStyle w:val="23"/>
        <w:widowControl/>
        <w:numPr>
          <w:ilvl w:val="0"/>
          <w:numId w:val="0"/>
        </w:numPr>
        <w:snapToGrid w:val="0"/>
        <w:spacing w:before="60" w:beforeLines="0" w:beforeAutospacing="0" w:after="60" w:afterLines="0" w:afterAutospacing="0" w:line="400" w:lineRule="exact"/>
        <w:jc w:val="both"/>
        <w:textAlignment w:val="baseline"/>
        <w:rPr>
          <w:rFonts w:hint="eastAsia" w:eastAsia="宋体" w:cs="宋体"/>
          <w:b/>
          <w:bCs/>
          <w:i w:val="0"/>
          <w:caps w:val="0"/>
          <w:spacing w:val="0"/>
          <w:w w:val="100"/>
          <w:sz w:val="24"/>
          <w:lang w:val="en-US" w:eastAsia="zh-CN"/>
        </w:rPr>
      </w:pPr>
    </w:p>
    <w:p>
      <w:pPr>
        <w:pStyle w:val="23"/>
        <w:widowControl/>
        <w:snapToGrid w:val="0"/>
        <w:spacing w:before="60" w:beforeAutospacing="0" w:after="60" w:afterAutospacing="0" w:line="400" w:lineRule="exact"/>
        <w:jc w:val="both"/>
        <w:textAlignment w:val="baseline"/>
        <w:rPr>
          <w:rFonts w:hint="default" w:ascii="宋体" w:hAnsi="宋体" w:eastAsia="宋体" w:cs="宋体"/>
          <w:b/>
          <w:bCs/>
          <w:i w:val="0"/>
          <w:caps w:val="0"/>
          <w:spacing w:val="0"/>
          <w:w w:val="100"/>
          <w:sz w:val="24"/>
          <w:lang w:val="en-US" w:eastAsia="zh-CN"/>
        </w:rPr>
      </w:pPr>
      <w:r>
        <w:rPr>
          <w:rFonts w:hint="eastAsia" w:ascii="宋体" w:hAnsi="宋体" w:eastAsia="宋体" w:cs="宋体"/>
          <w:b/>
          <w:bCs/>
          <w:i w:val="0"/>
          <w:caps w:val="0"/>
          <w:spacing w:val="0"/>
          <w:w w:val="100"/>
          <w:sz w:val="24"/>
          <w:lang w:val="en-US" w:eastAsia="zh-CN"/>
        </w:rPr>
        <w:t>其他内容不变。</w:t>
      </w:r>
    </w:p>
    <w:p>
      <w:pPr>
        <w:pStyle w:val="23"/>
        <w:widowControl/>
        <w:snapToGrid w:val="0"/>
        <w:spacing w:before="60" w:beforeAutospacing="0" w:after="60" w:afterAutospacing="0" w:line="400" w:lineRule="exact"/>
        <w:jc w:val="both"/>
        <w:textAlignment w:val="baseline"/>
        <w:rPr>
          <w:rFonts w:hint="eastAsia" w:ascii="宋体" w:hAnsi="宋体" w:eastAsia="宋体" w:cs="宋体"/>
          <w:b w:val="0"/>
          <w:i w:val="0"/>
          <w:caps w:val="0"/>
          <w:spacing w:val="0"/>
          <w:w w:val="100"/>
          <w:sz w:val="24"/>
          <w:lang w:val="en-US" w:eastAsia="zh-CN"/>
        </w:rPr>
      </w:pPr>
    </w:p>
    <w:p>
      <w:pPr>
        <w:pStyle w:val="23"/>
        <w:widowControl/>
        <w:snapToGrid w:val="0"/>
        <w:spacing w:before="60" w:beforeAutospacing="0" w:after="60" w:afterAutospacing="0" w:line="400" w:lineRule="exact"/>
        <w:jc w:val="both"/>
        <w:textAlignment w:val="baseline"/>
        <w:rPr>
          <w:rFonts w:hint="eastAsia" w:ascii="宋体" w:hAnsi="宋体" w:eastAsia="宋体" w:cs="宋体"/>
          <w:b w:val="0"/>
          <w:i w:val="0"/>
          <w:caps w:val="0"/>
          <w:spacing w:val="0"/>
          <w:w w:val="100"/>
          <w:sz w:val="24"/>
          <w:lang w:val="en-US" w:eastAsia="zh-CN"/>
        </w:rPr>
      </w:pPr>
      <w:r>
        <w:rPr>
          <w:rFonts w:hint="eastAsia" w:eastAsia="宋体" w:cs="宋体"/>
          <w:b w:val="0"/>
          <w:i w:val="0"/>
          <w:caps w:val="0"/>
          <w:spacing w:val="0"/>
          <w:w w:val="100"/>
          <w:sz w:val="24"/>
          <w:lang w:val="en-US" w:eastAsia="zh-CN"/>
        </w:rPr>
        <w:t>1</w:t>
      </w:r>
      <w:r>
        <w:rPr>
          <w:rFonts w:hint="eastAsia" w:ascii="宋体" w:hAnsi="宋体" w:eastAsia="宋体" w:cs="宋体"/>
          <w:b w:val="0"/>
          <w:i w:val="0"/>
          <w:caps w:val="0"/>
          <w:spacing w:val="0"/>
          <w:w w:val="100"/>
          <w:sz w:val="24"/>
          <w:lang w:val="en-US" w:eastAsia="zh-CN"/>
        </w:rPr>
        <w:t>.采购代理机构信息</w:t>
      </w:r>
    </w:p>
    <w:p>
      <w:pPr>
        <w:pStyle w:val="23"/>
        <w:widowControl/>
        <w:snapToGrid w:val="0"/>
        <w:spacing w:before="60" w:beforeAutospacing="0" w:after="60" w:afterAutospacing="0" w:line="400" w:lineRule="exact"/>
        <w:jc w:val="both"/>
        <w:textAlignment w:val="baseline"/>
        <w:rPr>
          <w:rFonts w:hint="eastAsia" w:ascii="宋体" w:hAnsi="宋体" w:eastAsia="宋体" w:cs="宋体"/>
          <w:b w:val="0"/>
          <w:i w:val="0"/>
          <w:caps w:val="0"/>
          <w:spacing w:val="0"/>
          <w:w w:val="100"/>
          <w:sz w:val="24"/>
          <w:lang w:val="en-US" w:eastAsia="zh-CN"/>
        </w:rPr>
      </w:pPr>
      <w:r>
        <w:rPr>
          <w:rFonts w:hint="eastAsia" w:ascii="宋体" w:hAnsi="宋体" w:eastAsia="宋体" w:cs="宋体"/>
          <w:b w:val="0"/>
          <w:i w:val="0"/>
          <w:caps w:val="0"/>
          <w:spacing w:val="0"/>
          <w:w w:val="100"/>
          <w:sz w:val="24"/>
          <w:lang w:val="en-US" w:eastAsia="zh-CN"/>
        </w:rPr>
        <w:t>名 称：新疆融盛源工程项目管理有限公司</w:t>
      </w:r>
    </w:p>
    <w:p>
      <w:pPr>
        <w:pStyle w:val="23"/>
        <w:widowControl/>
        <w:snapToGrid w:val="0"/>
        <w:spacing w:before="60" w:beforeAutospacing="0" w:after="60" w:afterAutospacing="0" w:line="400" w:lineRule="exact"/>
        <w:jc w:val="both"/>
        <w:textAlignment w:val="baseline"/>
        <w:rPr>
          <w:rFonts w:hint="eastAsia" w:ascii="宋体" w:hAnsi="宋体" w:eastAsia="宋体" w:cs="宋体"/>
          <w:b w:val="0"/>
          <w:i w:val="0"/>
          <w:caps w:val="0"/>
          <w:spacing w:val="0"/>
          <w:w w:val="100"/>
          <w:sz w:val="24"/>
          <w:lang w:val="en-US" w:eastAsia="zh-CN"/>
        </w:rPr>
      </w:pPr>
      <w:r>
        <w:rPr>
          <w:rFonts w:hint="eastAsia" w:ascii="宋体" w:hAnsi="宋体" w:eastAsia="宋体" w:cs="宋体"/>
          <w:b w:val="0"/>
          <w:i w:val="0"/>
          <w:caps w:val="0"/>
          <w:spacing w:val="0"/>
          <w:w w:val="100"/>
          <w:sz w:val="24"/>
          <w:lang w:val="en-US" w:eastAsia="zh-CN"/>
        </w:rPr>
        <w:t>地址：新疆乌鲁木齐市水磨沟区立井街198号丽景中央城9号楼全季酒店五层503</w:t>
      </w:r>
    </w:p>
    <w:p>
      <w:pPr>
        <w:pStyle w:val="23"/>
        <w:widowControl/>
        <w:snapToGrid w:val="0"/>
        <w:spacing w:before="60" w:beforeAutospacing="0" w:after="60" w:afterAutospacing="0" w:line="400" w:lineRule="exact"/>
        <w:jc w:val="both"/>
        <w:textAlignment w:val="baseline"/>
        <w:rPr>
          <w:rFonts w:hint="eastAsia" w:ascii="宋体" w:hAnsi="宋体" w:eastAsia="宋体" w:cs="宋体"/>
          <w:b w:val="0"/>
          <w:i w:val="0"/>
          <w:caps w:val="0"/>
          <w:spacing w:val="0"/>
          <w:w w:val="100"/>
          <w:sz w:val="24"/>
          <w:lang w:val="en-US" w:eastAsia="zh-CN"/>
        </w:rPr>
      </w:pPr>
      <w:r>
        <w:rPr>
          <w:rFonts w:hint="eastAsia" w:eastAsia="宋体" w:cs="宋体"/>
          <w:b w:val="0"/>
          <w:i w:val="0"/>
          <w:caps w:val="0"/>
          <w:spacing w:val="0"/>
          <w:w w:val="100"/>
          <w:sz w:val="24"/>
          <w:lang w:val="en-US" w:eastAsia="zh-CN"/>
        </w:rPr>
        <w:t>2</w:t>
      </w:r>
      <w:r>
        <w:rPr>
          <w:rFonts w:hint="eastAsia" w:ascii="宋体" w:hAnsi="宋体" w:eastAsia="宋体" w:cs="宋体"/>
          <w:b w:val="0"/>
          <w:i w:val="0"/>
          <w:caps w:val="0"/>
          <w:spacing w:val="0"/>
          <w:w w:val="100"/>
          <w:sz w:val="24"/>
          <w:lang w:val="en-US" w:eastAsia="zh-CN"/>
        </w:rPr>
        <w:t>.项目联系方式</w:t>
      </w:r>
    </w:p>
    <w:p>
      <w:pPr>
        <w:pStyle w:val="23"/>
        <w:widowControl/>
        <w:snapToGrid w:val="0"/>
        <w:spacing w:before="60" w:beforeAutospacing="0" w:after="60" w:afterAutospacing="0" w:line="400" w:lineRule="exact"/>
        <w:jc w:val="both"/>
        <w:textAlignment w:val="baseline"/>
        <w:rPr>
          <w:rFonts w:hint="eastAsia" w:ascii="宋体" w:hAnsi="宋体" w:eastAsia="宋体" w:cs="宋体"/>
          <w:b w:val="0"/>
          <w:i w:val="0"/>
          <w:caps w:val="0"/>
          <w:spacing w:val="0"/>
          <w:w w:val="100"/>
          <w:sz w:val="24"/>
          <w:lang w:val="en-US" w:eastAsia="zh-CN"/>
        </w:rPr>
      </w:pPr>
      <w:r>
        <w:rPr>
          <w:rFonts w:hint="eastAsia" w:ascii="宋体" w:hAnsi="宋体" w:eastAsia="宋体" w:cs="宋体"/>
          <w:b w:val="0"/>
          <w:i w:val="0"/>
          <w:caps w:val="0"/>
          <w:spacing w:val="0"/>
          <w:w w:val="100"/>
          <w:sz w:val="24"/>
          <w:lang w:val="en-US" w:eastAsia="zh-CN"/>
        </w:rPr>
        <w:t>项目联系人：刘杰</w:t>
      </w:r>
    </w:p>
    <w:p>
      <w:pPr>
        <w:pStyle w:val="23"/>
        <w:widowControl/>
        <w:snapToGrid w:val="0"/>
        <w:spacing w:before="60" w:beforeAutospacing="0" w:after="60" w:afterAutospacing="0" w:line="400" w:lineRule="exact"/>
        <w:jc w:val="both"/>
        <w:textAlignment w:val="baseline"/>
        <w:rPr>
          <w:rFonts w:hint="eastAsia" w:ascii="宋体" w:hAnsi="宋体" w:eastAsia="宋体" w:cs="宋体"/>
          <w:b w:val="0"/>
          <w:i w:val="0"/>
          <w:caps w:val="0"/>
          <w:spacing w:val="0"/>
          <w:w w:val="100"/>
          <w:sz w:val="24"/>
          <w:lang w:val="en-US" w:eastAsia="zh-CN"/>
        </w:rPr>
      </w:pPr>
      <w:r>
        <w:rPr>
          <w:rFonts w:hint="eastAsia" w:ascii="宋体" w:hAnsi="宋体" w:eastAsia="宋体" w:cs="宋体"/>
          <w:b w:val="0"/>
          <w:i w:val="0"/>
          <w:caps w:val="0"/>
          <w:spacing w:val="0"/>
          <w:w w:val="100"/>
          <w:sz w:val="24"/>
          <w:lang w:val="en-US" w:eastAsia="zh-CN"/>
        </w:rPr>
        <w:t>电 话：0991-4800087</w:t>
      </w:r>
    </w:p>
    <w:p>
      <w:pPr>
        <w:pStyle w:val="23"/>
        <w:widowControl/>
        <w:snapToGrid w:val="0"/>
        <w:spacing w:before="60" w:beforeAutospacing="0" w:after="60" w:afterAutospacing="0" w:line="400" w:lineRule="exact"/>
        <w:jc w:val="both"/>
        <w:textAlignment w:val="baseline"/>
        <w:rPr>
          <w:rFonts w:hint="eastAsia" w:ascii="宋体" w:hAnsi="宋体" w:eastAsia="宋体" w:cs="宋体"/>
          <w:b w:val="0"/>
          <w:i w:val="0"/>
          <w:caps w:val="0"/>
          <w:spacing w:val="0"/>
          <w:w w:val="100"/>
          <w:sz w:val="24"/>
          <w:lang w:val="en-US" w:eastAsia="zh-CN"/>
        </w:rPr>
      </w:pPr>
    </w:p>
    <w:p>
      <w:pPr>
        <w:pStyle w:val="23"/>
        <w:widowControl/>
        <w:snapToGrid w:val="0"/>
        <w:spacing w:before="60" w:beforeAutospacing="0" w:after="60" w:afterAutospacing="0" w:line="400" w:lineRule="exact"/>
        <w:jc w:val="both"/>
        <w:textAlignment w:val="baseline"/>
        <w:rPr>
          <w:rFonts w:hint="eastAsia" w:ascii="宋体" w:hAnsi="宋体" w:eastAsia="宋体" w:cs="宋体"/>
          <w:b w:val="0"/>
          <w:i w:val="0"/>
          <w:caps w:val="0"/>
          <w:spacing w:val="0"/>
          <w:w w:val="100"/>
          <w:sz w:val="24"/>
          <w:lang w:val="en-US" w:eastAsia="zh-CN"/>
        </w:rPr>
      </w:pPr>
    </w:p>
    <w:p>
      <w:pPr>
        <w:pStyle w:val="23"/>
        <w:widowControl/>
        <w:snapToGrid w:val="0"/>
        <w:spacing w:before="60" w:beforeAutospacing="0" w:after="60" w:afterAutospacing="0" w:line="400" w:lineRule="exact"/>
        <w:jc w:val="both"/>
        <w:textAlignment w:val="baseline"/>
        <w:rPr>
          <w:rFonts w:hint="eastAsia" w:ascii="宋体" w:hAnsi="宋体" w:eastAsia="宋体" w:cs="宋体"/>
          <w:b w:val="0"/>
          <w:i w:val="0"/>
          <w:caps w:val="0"/>
          <w:spacing w:val="0"/>
          <w:w w:val="100"/>
          <w:sz w:val="24"/>
          <w:lang w:val="en-US" w:eastAsia="zh-CN"/>
        </w:rPr>
      </w:pPr>
    </w:p>
    <w:p>
      <w:pPr>
        <w:jc w:val="right"/>
        <w:rPr>
          <w:rFonts w:hint="default" w:eastAsia="宋体"/>
          <w:lang w:val="en-US" w:eastAsia="zh-CN"/>
        </w:rPr>
      </w:pPr>
      <w:r>
        <w:rPr>
          <w:rFonts w:hint="eastAsia"/>
          <w:lang w:val="en-US" w:eastAsia="zh-CN"/>
        </w:rPr>
        <w:t>2024年3月27</w:t>
      </w:r>
      <w:bookmarkStart w:id="160" w:name="_GoBack"/>
      <w:bookmarkEnd w:id="160"/>
      <w:r>
        <w:rPr>
          <w:rFonts w:hint="eastAsia"/>
          <w:lang w:val="en-US" w:eastAsia="zh-CN"/>
        </w:rPr>
        <w:t>日</w:t>
      </w:r>
    </w:p>
    <w:p>
      <w:pPr>
        <w:spacing w:line="440" w:lineRule="exact"/>
        <w:rPr>
          <w:rFonts w:hint="eastAsia" w:ascii="宋体" w:hAnsi="宋体" w:eastAsia="宋体" w:cs="宋体"/>
          <w:sz w:val="24"/>
        </w:rPr>
      </w:pPr>
    </w:p>
    <w:p>
      <w:pPr>
        <w:adjustRightInd w:val="0"/>
        <w:snapToGrid w:val="0"/>
        <w:spacing w:line="360" w:lineRule="auto"/>
        <w:jc w:val="center"/>
        <w:outlineLvl w:val="0"/>
        <w:rPr>
          <w:rFonts w:hint="eastAsia" w:ascii="宋体" w:hAnsi="宋体" w:eastAsia="宋体" w:cs="宋体"/>
          <w:b/>
          <w:bCs/>
          <w:sz w:val="32"/>
          <w:szCs w:val="32"/>
        </w:rPr>
      </w:pPr>
      <w:bookmarkStart w:id="28" w:name="_Toc19959"/>
      <w:bookmarkStart w:id="29" w:name="_Toc14253"/>
      <w:r>
        <w:rPr>
          <w:rFonts w:hint="eastAsia" w:ascii="宋体" w:hAnsi="宋体" w:eastAsia="宋体" w:cs="宋体"/>
          <w:b/>
          <w:bCs/>
          <w:sz w:val="32"/>
          <w:szCs w:val="32"/>
        </w:rPr>
        <w:t>第二章  投标须知前附表</w:t>
      </w:r>
      <w:bookmarkEnd w:id="28"/>
      <w:bookmarkEnd w:id="29"/>
    </w:p>
    <w:p>
      <w:pPr>
        <w:adjustRightInd w:val="0"/>
        <w:snapToGrid w:val="0"/>
        <w:spacing w:line="360" w:lineRule="auto"/>
        <w:ind w:right="-313" w:rightChars="-149"/>
        <w:rPr>
          <w:rFonts w:hint="eastAsia" w:ascii="宋体" w:hAnsi="宋体" w:eastAsia="宋体" w:cs="宋体"/>
          <w:sz w:val="24"/>
        </w:rPr>
      </w:pPr>
      <w:r>
        <w:rPr>
          <w:rFonts w:hint="eastAsia" w:ascii="宋体" w:hAnsi="宋体" w:eastAsia="宋体" w:cs="宋体"/>
          <w:sz w:val="24"/>
        </w:rPr>
        <w:t>本表是本招标项目的具体资料，是对投标人须知的具体补充和修改，如有矛盾，应以本前附表为准。</w:t>
      </w:r>
    </w:p>
    <w:tbl>
      <w:tblPr>
        <w:tblStyle w:val="26"/>
        <w:tblW w:w="4995" w:type="pct"/>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154"/>
        <w:gridCol w:w="879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5" w:hRule="atLeast"/>
        </w:trPr>
        <w:tc>
          <w:tcPr>
            <w:tcW w:w="580" w:type="pct"/>
            <w:tcBorders>
              <w:tl2br w:val="nil"/>
              <w:tr2bl w:val="nil"/>
            </w:tcBorders>
          </w:tcPr>
          <w:p>
            <w:pPr>
              <w:widowControl/>
              <w:adjustRightInd w:val="0"/>
              <w:snapToGrid w:val="0"/>
              <w:spacing w:line="440" w:lineRule="exact"/>
              <w:jc w:val="center"/>
              <w:rPr>
                <w:rFonts w:hint="eastAsia" w:ascii="宋体" w:hAnsi="宋体" w:eastAsia="宋体" w:cs="宋体"/>
                <w:b/>
                <w:bCs/>
                <w:kern w:val="0"/>
                <w:sz w:val="24"/>
                <w:lang w:bidi="ar"/>
              </w:rPr>
            </w:pPr>
            <w:r>
              <w:rPr>
                <w:rFonts w:hint="eastAsia" w:ascii="宋体" w:hAnsi="宋体" w:eastAsia="宋体" w:cs="宋体"/>
                <w:b/>
                <w:bCs/>
                <w:kern w:val="0"/>
                <w:sz w:val="24"/>
                <w:lang w:bidi="ar"/>
              </w:rPr>
              <w:t>条款号</w:t>
            </w:r>
          </w:p>
        </w:tc>
        <w:tc>
          <w:tcPr>
            <w:tcW w:w="4419" w:type="pct"/>
            <w:tcBorders>
              <w:tl2br w:val="nil"/>
              <w:tr2bl w:val="nil"/>
            </w:tcBorders>
          </w:tcPr>
          <w:p>
            <w:pPr>
              <w:widowControl/>
              <w:adjustRightInd w:val="0"/>
              <w:snapToGrid w:val="0"/>
              <w:spacing w:line="440" w:lineRule="exact"/>
              <w:jc w:val="center"/>
              <w:rPr>
                <w:rFonts w:hint="eastAsia" w:ascii="宋体" w:hAnsi="宋体" w:eastAsia="宋体" w:cs="宋体"/>
                <w:b/>
                <w:bCs/>
                <w:kern w:val="0"/>
                <w:sz w:val="24"/>
                <w:lang w:bidi="ar"/>
              </w:rPr>
            </w:pPr>
            <w:r>
              <w:rPr>
                <w:rFonts w:hint="eastAsia" w:ascii="宋体" w:hAnsi="宋体" w:eastAsia="宋体" w:cs="宋体"/>
                <w:b/>
                <w:bCs/>
                <w:kern w:val="0"/>
                <w:sz w:val="24"/>
                <w:lang w:bidi="ar"/>
              </w:rPr>
              <w:t>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580" w:type="pct"/>
            <w:tcBorders>
              <w:tl2br w:val="nil"/>
              <w:tr2bl w:val="nil"/>
            </w:tcBorders>
            <w:vAlign w:val="center"/>
          </w:tcPr>
          <w:p>
            <w:pPr>
              <w:widowControl/>
              <w:adjustRightInd w:val="0"/>
              <w:snapToGrid w:val="0"/>
              <w:spacing w:line="440" w:lineRule="exact"/>
              <w:jc w:val="center"/>
              <w:rPr>
                <w:rFonts w:hint="eastAsia" w:ascii="宋体" w:hAnsi="宋体" w:eastAsia="宋体" w:cs="宋体"/>
                <w:kern w:val="0"/>
                <w:sz w:val="24"/>
                <w:lang w:bidi="ar"/>
              </w:rPr>
            </w:pPr>
            <w:r>
              <w:rPr>
                <w:rFonts w:hint="eastAsia" w:ascii="宋体" w:hAnsi="宋体" w:eastAsia="宋体" w:cs="宋体"/>
                <w:kern w:val="0"/>
                <w:sz w:val="24"/>
                <w:lang w:bidi="ar"/>
              </w:rPr>
              <w:t>1.1</w:t>
            </w:r>
          </w:p>
        </w:tc>
        <w:tc>
          <w:tcPr>
            <w:tcW w:w="4419" w:type="pct"/>
            <w:tcBorders>
              <w:tl2br w:val="nil"/>
              <w:tr2bl w:val="nil"/>
            </w:tcBorders>
            <w:vAlign w:val="center"/>
          </w:tcPr>
          <w:p>
            <w:pPr>
              <w:widowControl/>
              <w:adjustRightInd w:val="0"/>
              <w:snapToGrid w:val="0"/>
              <w:spacing w:line="440" w:lineRule="exact"/>
              <w:rPr>
                <w:rFonts w:hint="eastAsia" w:ascii="宋体" w:hAnsi="宋体" w:eastAsia="宋体" w:cs="宋体"/>
                <w:kern w:val="0"/>
                <w:sz w:val="24"/>
                <w:lang w:bidi="ar"/>
              </w:rPr>
            </w:pPr>
            <w:r>
              <w:rPr>
                <w:rFonts w:hint="eastAsia" w:ascii="宋体" w:hAnsi="宋体" w:eastAsia="宋体" w:cs="宋体"/>
                <w:kern w:val="0"/>
                <w:sz w:val="24"/>
                <w:lang w:bidi="ar"/>
              </w:rPr>
              <w:t>采购人：新疆煤炭技师学院</w:t>
            </w:r>
          </w:p>
          <w:p>
            <w:pPr>
              <w:widowControl/>
              <w:adjustRightInd w:val="0"/>
              <w:snapToGrid w:val="0"/>
              <w:spacing w:line="440" w:lineRule="exact"/>
              <w:rPr>
                <w:rFonts w:hint="eastAsia" w:ascii="宋体" w:hAnsi="宋体" w:eastAsia="宋体" w:cs="宋体"/>
                <w:kern w:val="0"/>
                <w:sz w:val="24"/>
                <w:lang w:bidi="ar"/>
              </w:rPr>
            </w:pPr>
            <w:r>
              <w:rPr>
                <w:rFonts w:hint="eastAsia" w:ascii="宋体" w:hAnsi="宋体" w:eastAsia="宋体" w:cs="宋体"/>
                <w:kern w:val="0"/>
                <w:sz w:val="24"/>
                <w:lang w:bidi="ar"/>
              </w:rPr>
              <w:t>地  址：乌鲁木齐市米东区东山街372号</w:t>
            </w:r>
          </w:p>
          <w:p>
            <w:pPr>
              <w:widowControl/>
              <w:adjustRightInd w:val="0"/>
              <w:snapToGrid w:val="0"/>
              <w:spacing w:line="440" w:lineRule="exact"/>
              <w:rPr>
                <w:rFonts w:hint="default" w:ascii="宋体" w:hAnsi="宋体" w:eastAsia="宋体" w:cs="宋体"/>
                <w:kern w:val="0"/>
                <w:sz w:val="24"/>
                <w:lang w:val="en-US" w:eastAsia="zh-CN" w:bidi="ar"/>
              </w:rPr>
            </w:pPr>
            <w:r>
              <w:rPr>
                <w:rFonts w:hint="eastAsia" w:ascii="宋体" w:hAnsi="宋体" w:eastAsia="宋体" w:cs="宋体"/>
                <w:kern w:val="0"/>
                <w:sz w:val="24"/>
                <w:lang w:bidi="ar"/>
              </w:rPr>
              <w:t>联系人：</w:t>
            </w:r>
            <w:r>
              <w:rPr>
                <w:rFonts w:hint="eastAsia" w:ascii="宋体" w:hAnsi="宋体" w:eastAsia="宋体" w:cs="宋体"/>
                <w:kern w:val="0"/>
                <w:sz w:val="24"/>
                <w:lang w:val="en-US" w:eastAsia="zh-CN" w:bidi="ar"/>
              </w:rPr>
              <w:t>金瑞</w:t>
            </w:r>
          </w:p>
          <w:p>
            <w:pPr>
              <w:widowControl/>
              <w:adjustRightInd w:val="0"/>
              <w:snapToGrid w:val="0"/>
              <w:spacing w:line="440" w:lineRule="exact"/>
              <w:rPr>
                <w:rFonts w:hint="eastAsia" w:ascii="宋体" w:hAnsi="宋体" w:eastAsia="宋体" w:cs="宋体"/>
                <w:kern w:val="0"/>
                <w:sz w:val="24"/>
                <w:lang w:val="en-US" w:eastAsia="zh-CN" w:bidi="ar"/>
              </w:rPr>
            </w:pPr>
            <w:r>
              <w:rPr>
                <w:rFonts w:hint="eastAsia" w:ascii="宋体" w:hAnsi="宋体" w:eastAsia="宋体" w:cs="宋体"/>
                <w:kern w:val="0"/>
                <w:sz w:val="24"/>
                <w:lang w:bidi="ar"/>
              </w:rPr>
              <w:t>联系方式：</w:t>
            </w:r>
            <w:r>
              <w:rPr>
                <w:rFonts w:hint="eastAsia" w:ascii="宋体" w:hAnsi="宋体" w:eastAsia="宋体" w:cs="宋体"/>
                <w:kern w:val="0"/>
                <w:sz w:val="24"/>
                <w:lang w:eastAsia="zh-CN" w:bidi="ar"/>
              </w:rPr>
              <w:t>0991-7500992</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67" w:hRule="atLeast"/>
        </w:trPr>
        <w:tc>
          <w:tcPr>
            <w:tcW w:w="580" w:type="pct"/>
            <w:tcBorders>
              <w:tl2br w:val="nil"/>
              <w:tr2bl w:val="nil"/>
            </w:tcBorders>
            <w:vAlign w:val="center"/>
          </w:tcPr>
          <w:p>
            <w:pPr>
              <w:widowControl/>
              <w:adjustRightInd w:val="0"/>
              <w:snapToGrid w:val="0"/>
              <w:spacing w:line="440" w:lineRule="exact"/>
              <w:jc w:val="center"/>
              <w:rPr>
                <w:rFonts w:hint="eastAsia" w:ascii="宋体" w:hAnsi="宋体" w:eastAsia="宋体" w:cs="宋体"/>
                <w:kern w:val="0"/>
                <w:sz w:val="24"/>
                <w:lang w:bidi="ar"/>
              </w:rPr>
            </w:pPr>
            <w:r>
              <w:rPr>
                <w:rFonts w:hint="eastAsia" w:ascii="宋体" w:hAnsi="宋体" w:eastAsia="宋体" w:cs="宋体"/>
                <w:kern w:val="0"/>
                <w:sz w:val="24"/>
                <w:lang w:bidi="ar"/>
              </w:rPr>
              <w:t>1.2</w:t>
            </w:r>
          </w:p>
        </w:tc>
        <w:tc>
          <w:tcPr>
            <w:tcW w:w="4419" w:type="pct"/>
            <w:tcBorders>
              <w:tl2br w:val="nil"/>
              <w:tr2bl w:val="nil"/>
            </w:tcBorders>
            <w:vAlign w:val="center"/>
          </w:tcPr>
          <w:p>
            <w:pPr>
              <w:widowControl/>
              <w:adjustRightInd w:val="0"/>
              <w:snapToGrid w:val="0"/>
              <w:spacing w:line="440" w:lineRule="exact"/>
              <w:rPr>
                <w:rFonts w:hint="eastAsia" w:ascii="宋体" w:hAnsi="宋体" w:eastAsia="宋体" w:cs="宋体"/>
                <w:kern w:val="0"/>
                <w:sz w:val="24"/>
                <w:lang w:bidi="ar"/>
              </w:rPr>
            </w:pPr>
            <w:r>
              <w:rPr>
                <w:rFonts w:hint="eastAsia" w:ascii="宋体" w:hAnsi="宋体" w:eastAsia="宋体" w:cs="宋体"/>
                <w:kern w:val="0"/>
                <w:sz w:val="24"/>
                <w:lang w:bidi="ar"/>
              </w:rPr>
              <w:t>采购代理机构：新疆融盛源工程项目管理有限公司</w:t>
            </w:r>
          </w:p>
          <w:p>
            <w:pPr>
              <w:widowControl/>
              <w:adjustRightInd w:val="0"/>
              <w:snapToGrid w:val="0"/>
              <w:spacing w:line="440" w:lineRule="exact"/>
              <w:rPr>
                <w:rFonts w:hint="eastAsia" w:ascii="宋体" w:hAnsi="宋体" w:eastAsia="宋体" w:cs="宋体"/>
                <w:kern w:val="0"/>
                <w:sz w:val="24"/>
                <w:lang w:bidi="ar"/>
              </w:rPr>
            </w:pPr>
            <w:r>
              <w:rPr>
                <w:rFonts w:hint="eastAsia" w:ascii="宋体" w:hAnsi="宋体" w:eastAsia="宋体" w:cs="宋体"/>
                <w:kern w:val="0"/>
                <w:sz w:val="24"/>
                <w:lang w:bidi="ar"/>
              </w:rPr>
              <w:t>地址：新疆乌鲁木齐市水磨沟区立井街198号丽景中央城9号楼全季酒店五层503</w:t>
            </w:r>
          </w:p>
          <w:p>
            <w:pPr>
              <w:widowControl/>
              <w:adjustRightInd w:val="0"/>
              <w:snapToGrid w:val="0"/>
              <w:spacing w:line="440" w:lineRule="exact"/>
              <w:rPr>
                <w:rFonts w:hint="eastAsia" w:ascii="宋体" w:hAnsi="宋体" w:eastAsia="宋体" w:cs="宋体"/>
                <w:kern w:val="0"/>
                <w:sz w:val="24"/>
                <w:lang w:bidi="ar"/>
              </w:rPr>
            </w:pPr>
            <w:r>
              <w:rPr>
                <w:rFonts w:hint="eastAsia" w:ascii="宋体" w:hAnsi="宋体" w:eastAsia="宋体" w:cs="宋体"/>
                <w:kern w:val="0"/>
                <w:sz w:val="24"/>
                <w:lang w:bidi="ar"/>
              </w:rPr>
              <w:t>项目联系人：</w:t>
            </w:r>
            <w:r>
              <w:rPr>
                <w:rFonts w:hint="eastAsia" w:ascii="宋体" w:hAnsi="宋体" w:eastAsia="宋体" w:cs="宋体"/>
                <w:kern w:val="0"/>
                <w:sz w:val="24"/>
                <w:lang w:val="en-US" w:eastAsia="zh-CN" w:bidi="ar"/>
              </w:rPr>
              <w:t>刘杰 贾旭瑞</w:t>
            </w:r>
            <w:r>
              <w:rPr>
                <w:rFonts w:hint="eastAsia" w:ascii="宋体" w:hAnsi="宋体" w:eastAsia="宋体" w:cs="宋体"/>
                <w:kern w:val="0"/>
                <w:sz w:val="24"/>
                <w:lang w:bidi="ar"/>
              </w:rPr>
              <w:t xml:space="preserve">  </w:t>
            </w:r>
          </w:p>
          <w:p>
            <w:pPr>
              <w:widowControl/>
              <w:adjustRightInd w:val="0"/>
              <w:snapToGrid w:val="0"/>
              <w:spacing w:line="440" w:lineRule="exact"/>
              <w:rPr>
                <w:rFonts w:hint="eastAsia" w:ascii="宋体" w:hAnsi="宋体" w:eastAsia="宋体" w:cs="宋体"/>
                <w:kern w:val="0"/>
                <w:sz w:val="24"/>
                <w:lang w:bidi="ar"/>
              </w:rPr>
            </w:pPr>
            <w:r>
              <w:rPr>
                <w:rFonts w:hint="eastAsia" w:ascii="宋体" w:hAnsi="宋体" w:eastAsia="宋体" w:cs="宋体"/>
                <w:kern w:val="0"/>
                <w:sz w:val="24"/>
                <w:lang w:bidi="ar"/>
              </w:rPr>
              <w:t xml:space="preserve">电话：0991-4800087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4" w:hRule="atLeast"/>
        </w:trPr>
        <w:tc>
          <w:tcPr>
            <w:tcW w:w="580" w:type="pct"/>
            <w:tcBorders>
              <w:bottom w:val="single" w:color="auto" w:sz="4" w:space="0"/>
              <w:tl2br w:val="nil"/>
              <w:tr2bl w:val="nil"/>
            </w:tcBorders>
            <w:vAlign w:val="center"/>
          </w:tcPr>
          <w:p>
            <w:pPr>
              <w:widowControl/>
              <w:adjustRightInd w:val="0"/>
              <w:snapToGrid w:val="0"/>
              <w:spacing w:line="440" w:lineRule="exact"/>
              <w:jc w:val="center"/>
              <w:rPr>
                <w:rFonts w:hint="eastAsia" w:ascii="宋体" w:hAnsi="宋体" w:eastAsia="宋体" w:cs="宋体"/>
                <w:kern w:val="0"/>
                <w:sz w:val="24"/>
                <w:lang w:bidi="ar"/>
              </w:rPr>
            </w:pPr>
            <w:r>
              <w:rPr>
                <w:rFonts w:hint="eastAsia" w:ascii="宋体" w:hAnsi="宋体" w:eastAsia="宋体" w:cs="宋体"/>
                <w:kern w:val="0"/>
                <w:sz w:val="24"/>
                <w:lang w:bidi="ar"/>
              </w:rPr>
              <w:t xml:space="preserve">1.3.4 </w:t>
            </w:r>
          </w:p>
        </w:tc>
        <w:tc>
          <w:tcPr>
            <w:tcW w:w="4419" w:type="pct"/>
            <w:tcBorders>
              <w:bottom w:val="single" w:color="auto" w:sz="4" w:space="0"/>
              <w:tl2br w:val="nil"/>
              <w:tr2bl w:val="nil"/>
            </w:tcBorders>
            <w:vAlign w:val="center"/>
          </w:tcPr>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1.满足《中华人民共和国政府采购法》第二十二条规定；</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2.落实政府采购政策需满足的资格要求：供应商</w:t>
            </w:r>
            <w:r>
              <w:rPr>
                <w:rFonts w:hint="eastAsia" w:ascii="宋体" w:hAnsi="宋体" w:eastAsia="宋体" w:cs="宋体"/>
                <w:sz w:val="24"/>
                <w:lang w:val="en-US" w:eastAsia="zh-CN"/>
              </w:rPr>
              <w:t>应</w:t>
            </w:r>
            <w:r>
              <w:rPr>
                <w:rFonts w:hint="eastAsia" w:ascii="宋体" w:hAnsi="宋体" w:eastAsia="宋体" w:cs="宋体"/>
                <w:sz w:val="24"/>
              </w:rPr>
              <w:t>为</w:t>
            </w:r>
            <w:r>
              <w:rPr>
                <w:rFonts w:hint="eastAsia" w:ascii="宋体" w:hAnsi="宋体" w:eastAsia="宋体" w:cs="宋体"/>
                <w:sz w:val="24"/>
                <w:lang w:val="en-US" w:eastAsia="zh-CN"/>
              </w:rPr>
              <w:t>中小</w:t>
            </w:r>
            <w:r>
              <w:rPr>
                <w:rFonts w:hint="eastAsia" w:ascii="宋体" w:hAnsi="宋体" w:eastAsia="宋体" w:cs="宋体"/>
                <w:sz w:val="24"/>
              </w:rPr>
              <w:t>企业</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3.本项目的特定资格要求：</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（1）在“信用中国”及“中国政府采购网”上未被列入失信被执行人、重大税收违法案件当事人名单以及政府采购严重违法失信行为记录名单的投标供应商。</w:t>
            </w:r>
          </w:p>
          <w:p>
            <w:pPr>
              <w:spacing w:line="440" w:lineRule="exact"/>
              <w:ind w:firstLine="480" w:firstLineChars="200"/>
              <w:rPr>
                <w:rFonts w:hint="eastAsia" w:ascii="宋体" w:hAnsi="宋体" w:eastAsia="宋体" w:cs="宋体"/>
                <w:kern w:val="0"/>
                <w:sz w:val="24"/>
                <w:lang w:bidi="ar"/>
              </w:rPr>
            </w:pPr>
            <w:r>
              <w:rPr>
                <w:rFonts w:hint="eastAsia" w:ascii="宋体" w:hAnsi="宋体" w:eastAsia="宋体" w:cs="宋体"/>
                <w:sz w:val="24"/>
              </w:rPr>
              <w:t>（2）单位负责人为同一人或者存在直接控股、管理关系的不同供应商，不得参加同一标项下的政府采购活动。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5" w:hRule="atLeast"/>
        </w:trPr>
        <w:tc>
          <w:tcPr>
            <w:tcW w:w="580" w:type="pct"/>
            <w:tcBorders>
              <w:top w:val="single" w:color="auto" w:sz="4" w:space="0"/>
              <w:tl2br w:val="nil"/>
              <w:tr2bl w:val="nil"/>
            </w:tcBorders>
            <w:vAlign w:val="center"/>
          </w:tcPr>
          <w:p>
            <w:pPr>
              <w:widowControl/>
              <w:adjustRightInd w:val="0"/>
              <w:snapToGrid w:val="0"/>
              <w:spacing w:line="440" w:lineRule="exact"/>
              <w:jc w:val="center"/>
              <w:rPr>
                <w:rFonts w:hint="eastAsia" w:ascii="宋体" w:hAnsi="宋体" w:eastAsia="宋体" w:cs="宋体"/>
                <w:kern w:val="0"/>
                <w:sz w:val="24"/>
                <w:lang w:bidi="ar"/>
              </w:rPr>
            </w:pPr>
            <w:r>
              <w:rPr>
                <w:rFonts w:hint="eastAsia" w:ascii="宋体" w:hAnsi="宋体" w:eastAsia="宋体" w:cs="宋体"/>
                <w:kern w:val="0"/>
                <w:sz w:val="24"/>
                <w:lang w:bidi="ar"/>
              </w:rPr>
              <w:t xml:space="preserve">1.4 </w:t>
            </w:r>
          </w:p>
        </w:tc>
        <w:tc>
          <w:tcPr>
            <w:tcW w:w="4419" w:type="pct"/>
            <w:tcBorders>
              <w:top w:val="single" w:color="auto" w:sz="4" w:space="0"/>
              <w:tl2br w:val="nil"/>
              <w:tr2bl w:val="nil"/>
            </w:tcBorders>
            <w:vAlign w:val="center"/>
          </w:tcPr>
          <w:p>
            <w:pPr>
              <w:widowControl/>
              <w:adjustRightInd w:val="0"/>
              <w:snapToGrid w:val="0"/>
              <w:spacing w:line="440" w:lineRule="exact"/>
              <w:rPr>
                <w:rFonts w:hint="eastAsia" w:ascii="宋体" w:hAnsi="宋体" w:eastAsia="宋体" w:cs="宋体"/>
                <w:kern w:val="0"/>
                <w:sz w:val="24"/>
                <w:lang w:bidi="ar"/>
              </w:rPr>
            </w:pPr>
            <w:r>
              <w:rPr>
                <w:rFonts w:hint="eastAsia" w:ascii="宋体" w:hAnsi="宋体" w:eastAsia="宋体" w:cs="宋体"/>
                <w:kern w:val="0"/>
                <w:sz w:val="24"/>
                <w:lang w:bidi="ar"/>
              </w:rPr>
              <w:t>是否允许采购进口产品：不允许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580" w:type="pct"/>
            <w:tcBorders>
              <w:tl2br w:val="nil"/>
              <w:tr2bl w:val="nil"/>
            </w:tcBorders>
            <w:vAlign w:val="center"/>
          </w:tcPr>
          <w:p>
            <w:pPr>
              <w:widowControl/>
              <w:adjustRightInd w:val="0"/>
              <w:snapToGrid w:val="0"/>
              <w:spacing w:line="440" w:lineRule="exact"/>
              <w:jc w:val="center"/>
              <w:rPr>
                <w:rFonts w:hint="eastAsia" w:ascii="宋体" w:hAnsi="宋体" w:eastAsia="宋体" w:cs="宋体"/>
                <w:color w:val="0000FF"/>
                <w:kern w:val="0"/>
                <w:sz w:val="24"/>
                <w:lang w:bidi="ar"/>
              </w:rPr>
            </w:pPr>
            <w:r>
              <w:rPr>
                <w:rFonts w:hint="eastAsia" w:ascii="宋体" w:hAnsi="宋体" w:eastAsia="宋体" w:cs="宋体"/>
                <w:color w:val="0000FF"/>
                <w:kern w:val="0"/>
                <w:sz w:val="24"/>
                <w:lang w:bidi="ar"/>
              </w:rPr>
              <w:t xml:space="preserve">1.5.1 </w:t>
            </w:r>
          </w:p>
        </w:tc>
        <w:tc>
          <w:tcPr>
            <w:tcW w:w="4419" w:type="pct"/>
            <w:tcBorders>
              <w:tl2br w:val="nil"/>
              <w:tr2bl w:val="nil"/>
            </w:tcBorders>
            <w:vAlign w:val="center"/>
          </w:tcPr>
          <w:p>
            <w:pPr>
              <w:widowControl/>
              <w:adjustRightInd w:val="0"/>
              <w:snapToGrid w:val="0"/>
              <w:spacing w:line="440" w:lineRule="exact"/>
              <w:rPr>
                <w:rFonts w:hint="eastAsia" w:ascii="宋体" w:hAnsi="宋体" w:eastAsia="宋体" w:cs="宋体"/>
                <w:color w:val="0000FF"/>
                <w:kern w:val="0"/>
                <w:sz w:val="24"/>
                <w:lang w:bidi="ar"/>
              </w:rPr>
            </w:pPr>
            <w:r>
              <w:rPr>
                <w:rFonts w:hint="eastAsia" w:ascii="宋体" w:hAnsi="宋体" w:eastAsia="宋体" w:cs="宋体"/>
                <w:color w:val="0000FF"/>
                <w:kern w:val="0"/>
                <w:sz w:val="24"/>
                <w:highlight w:val="none"/>
                <w:lang w:bidi="ar"/>
              </w:rPr>
              <w:t>所属行业：</w:t>
            </w:r>
            <w:r>
              <w:rPr>
                <w:rFonts w:hint="eastAsia" w:ascii="宋体" w:hAnsi="宋体" w:eastAsia="宋体" w:cs="宋体"/>
                <w:color w:val="0000FF"/>
                <w:kern w:val="0"/>
                <w:sz w:val="24"/>
                <w:highlight w:val="none"/>
                <w:lang w:val="en-US" w:eastAsia="zh-CN" w:bidi="ar"/>
              </w:rPr>
              <w:t>工业-</w:t>
            </w:r>
            <w:r>
              <w:rPr>
                <w:rFonts w:hint="eastAsia" w:ascii="宋体" w:hAnsi="宋体" w:eastAsia="宋体" w:cs="宋体"/>
                <w:b/>
                <w:bCs/>
                <w:color w:val="0000FF"/>
                <w:kern w:val="0"/>
                <w:sz w:val="24"/>
                <w:highlight w:val="none"/>
                <w:lang w:bidi="ar"/>
              </w:rPr>
              <w:t>制造业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580" w:type="pct"/>
            <w:tcBorders>
              <w:tl2br w:val="nil"/>
              <w:tr2bl w:val="nil"/>
            </w:tcBorders>
            <w:vAlign w:val="center"/>
          </w:tcPr>
          <w:p>
            <w:pPr>
              <w:widowControl/>
              <w:adjustRightInd w:val="0"/>
              <w:snapToGrid w:val="0"/>
              <w:spacing w:line="440" w:lineRule="exact"/>
              <w:jc w:val="center"/>
              <w:rPr>
                <w:rFonts w:hint="eastAsia" w:ascii="宋体" w:hAnsi="宋体" w:eastAsia="宋体" w:cs="宋体"/>
                <w:kern w:val="0"/>
                <w:sz w:val="24"/>
                <w:lang w:bidi="ar"/>
              </w:rPr>
            </w:pPr>
            <w:r>
              <w:rPr>
                <w:rFonts w:hint="eastAsia" w:ascii="宋体" w:hAnsi="宋体" w:eastAsia="宋体" w:cs="宋体"/>
                <w:kern w:val="0"/>
                <w:sz w:val="24"/>
                <w:lang w:bidi="ar"/>
              </w:rPr>
              <w:t xml:space="preserve">1.5.2 </w:t>
            </w:r>
          </w:p>
        </w:tc>
        <w:tc>
          <w:tcPr>
            <w:tcW w:w="4419" w:type="pct"/>
            <w:tcBorders>
              <w:tl2br w:val="nil"/>
              <w:tr2bl w:val="nil"/>
            </w:tcBorders>
            <w:vAlign w:val="center"/>
          </w:tcPr>
          <w:p>
            <w:pPr>
              <w:spacing w:line="440" w:lineRule="exact"/>
              <w:rPr>
                <w:rFonts w:hint="eastAsia" w:ascii="宋体" w:hAnsi="宋体" w:eastAsia="宋体" w:cs="宋体"/>
                <w:sz w:val="24"/>
              </w:rPr>
            </w:pPr>
            <w:r>
              <w:rPr>
                <w:rFonts w:hint="eastAsia" w:ascii="宋体" w:hAnsi="宋体" w:eastAsia="宋体" w:cs="宋体"/>
                <w:b/>
                <w:bCs/>
                <w:sz w:val="24"/>
                <w:lang w:val="en-US" w:eastAsia="zh-CN"/>
              </w:rPr>
              <w:t>本项目获得采购合同的供应商可将采购项目中的预留给中小企业不低于95%（其中专门预留小微企业100%）的合同金额比例分包给一家或者多家中小企业。</w:t>
            </w:r>
            <w:r>
              <w:rPr>
                <w:rFonts w:hint="eastAsia" w:ascii="宋体" w:hAnsi="宋体" w:eastAsia="宋体" w:cs="宋体"/>
                <w:sz w:val="24"/>
                <w:lang w:val="en-US" w:eastAsia="zh-CN"/>
              </w:rPr>
              <w:t xml:space="preserve"> 接受分包合同的中小企业与联合体内其他企业、分包企业之间不得存在直接控股、管理关系。</w:t>
            </w:r>
          </w:p>
          <w:p>
            <w:pPr>
              <w:spacing w:before="62" w:beforeLines="20" w:line="288" w:lineRule="auto"/>
              <w:rPr>
                <w:rFonts w:hint="eastAsia" w:ascii="宋体" w:hAnsi="宋体" w:eastAsia="宋体" w:cs="宋体"/>
                <w:b/>
                <w:bCs/>
                <w:sz w:val="24"/>
              </w:rPr>
            </w:pPr>
            <w:r>
              <w:rPr>
                <w:rFonts w:hint="eastAsia" w:ascii="宋体" w:hAnsi="宋体" w:eastAsia="宋体" w:cs="宋体"/>
                <w:sz w:val="24"/>
              </w:rPr>
              <w:t>残疾人福利性单位及监狱企业视同为小微企业。</w:t>
            </w:r>
            <w:r>
              <w:rPr>
                <w:rFonts w:hint="eastAsia" w:ascii="宋体" w:hAnsi="宋体" w:eastAsia="宋体" w:cs="宋体"/>
                <w:b/>
                <w:bCs/>
                <w:sz w:val="24"/>
              </w:rPr>
              <w:t>如未提供或未填写《中小企业声明函》（《残疾人福利性单位声明函》或监狱企业证明文件）</w:t>
            </w:r>
            <w:r>
              <w:rPr>
                <w:rFonts w:hint="eastAsia" w:ascii="宋体" w:hAnsi="宋体" w:eastAsia="宋体" w:cs="宋体"/>
                <w:b/>
                <w:bCs/>
                <w:sz w:val="24"/>
                <w:lang w:val="en-US" w:eastAsia="zh-CN"/>
              </w:rPr>
              <w:t>则不享受中小企业政策扶持</w:t>
            </w:r>
            <w:r>
              <w:rPr>
                <w:rFonts w:hint="eastAsia" w:ascii="宋体" w:hAnsi="宋体" w:eastAsia="宋体" w:cs="宋体"/>
                <w:b/>
                <w:bCs/>
                <w:sz w:val="24"/>
              </w:rPr>
              <w:t>。</w:t>
            </w:r>
          </w:p>
          <w:p>
            <w:pPr>
              <w:widowControl/>
              <w:adjustRightInd w:val="0"/>
              <w:snapToGrid w:val="0"/>
              <w:spacing w:line="440" w:lineRule="exact"/>
              <w:rPr>
                <w:rFonts w:hint="eastAsia" w:ascii="宋体" w:hAnsi="宋体" w:eastAsia="宋体" w:cs="宋体"/>
                <w:kern w:val="0"/>
                <w:sz w:val="24"/>
                <w:lang w:bidi="ar"/>
              </w:rPr>
            </w:pPr>
            <w:r>
              <w:rPr>
                <w:rFonts w:hint="eastAsia" w:ascii="宋体" w:hAnsi="宋体" w:eastAsia="宋体" w:cs="宋体"/>
                <w:sz w:val="24"/>
              </w:rPr>
              <w:t>注：</w:t>
            </w:r>
            <w:r>
              <w:rPr>
                <w:rFonts w:hint="eastAsia" w:ascii="宋体" w:hAnsi="宋体" w:eastAsia="宋体" w:cs="宋体"/>
                <w:b/>
                <w:bCs/>
                <w:sz w:val="24"/>
              </w:rPr>
              <w:t>分公司不是独立法人，不能进行规模类型划分；分公司应并入总公司以总公司名义进行划分</w:t>
            </w:r>
            <w:r>
              <w:rPr>
                <w:rFonts w:hint="eastAsia" w:ascii="宋体" w:hAnsi="宋体" w:eastAsia="宋体" w:cs="宋体"/>
                <w:sz w:val="24"/>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53" w:hRule="atLeast"/>
        </w:trPr>
        <w:tc>
          <w:tcPr>
            <w:tcW w:w="580" w:type="pct"/>
            <w:tcBorders>
              <w:tl2br w:val="nil"/>
              <w:tr2bl w:val="nil"/>
            </w:tcBorders>
            <w:vAlign w:val="center"/>
          </w:tcPr>
          <w:p>
            <w:pPr>
              <w:widowControl/>
              <w:adjustRightInd w:val="0"/>
              <w:snapToGrid w:val="0"/>
              <w:spacing w:line="440" w:lineRule="exact"/>
              <w:jc w:val="center"/>
              <w:rPr>
                <w:rFonts w:hint="eastAsia" w:ascii="宋体" w:hAnsi="宋体" w:eastAsia="宋体" w:cs="宋体"/>
                <w:kern w:val="0"/>
                <w:sz w:val="24"/>
                <w:lang w:bidi="ar"/>
              </w:rPr>
            </w:pPr>
            <w:r>
              <w:rPr>
                <w:rFonts w:hint="eastAsia" w:ascii="宋体" w:hAnsi="宋体" w:eastAsia="宋体" w:cs="宋体"/>
                <w:kern w:val="0"/>
                <w:sz w:val="24"/>
                <w:lang w:bidi="ar"/>
              </w:rPr>
              <w:t xml:space="preserve">1.5.3 </w:t>
            </w:r>
          </w:p>
        </w:tc>
        <w:tc>
          <w:tcPr>
            <w:tcW w:w="4419" w:type="pct"/>
            <w:tcBorders>
              <w:tl2br w:val="nil"/>
              <w:tr2bl w:val="nil"/>
            </w:tcBorders>
            <w:vAlign w:val="center"/>
          </w:tcPr>
          <w:p>
            <w:pPr>
              <w:widowControl/>
              <w:adjustRightInd w:val="0"/>
              <w:snapToGrid w:val="0"/>
              <w:spacing w:line="440" w:lineRule="exact"/>
              <w:rPr>
                <w:rFonts w:hint="eastAsia" w:ascii="宋体" w:hAnsi="宋体" w:eastAsia="宋体" w:cs="宋体"/>
                <w:b/>
                <w:bCs/>
                <w:kern w:val="0"/>
                <w:sz w:val="24"/>
                <w:lang w:bidi="ar"/>
              </w:rPr>
            </w:pPr>
            <w:r>
              <w:rPr>
                <w:rFonts w:hint="eastAsia" w:ascii="宋体" w:hAnsi="宋体" w:eastAsia="宋体" w:cs="宋体"/>
                <w:b/>
                <w:bCs/>
                <w:kern w:val="0"/>
                <w:sz w:val="24"/>
                <w:lang w:val="en-US" w:eastAsia="zh-CN" w:bidi="ar"/>
              </w:rPr>
              <w:t>本项目</w:t>
            </w:r>
            <w:r>
              <w:rPr>
                <w:rFonts w:hint="eastAsia" w:ascii="宋体" w:hAnsi="宋体" w:eastAsia="宋体" w:cs="宋体"/>
                <w:b/>
                <w:bCs/>
                <w:kern w:val="0"/>
                <w:sz w:val="24"/>
                <w:lang w:bidi="ar"/>
              </w:rPr>
              <w:t xml:space="preserve">预留份额： </w:t>
            </w:r>
          </w:p>
          <w:p>
            <w:pPr>
              <w:widowControl/>
              <w:adjustRightInd w:val="0"/>
              <w:snapToGrid w:val="0"/>
              <w:spacing w:line="440" w:lineRule="exact"/>
              <w:rPr>
                <w:rFonts w:hint="eastAsia" w:ascii="宋体" w:hAnsi="宋体" w:eastAsia="宋体" w:cs="宋体"/>
                <w:b/>
                <w:bCs/>
                <w:kern w:val="0"/>
                <w:sz w:val="24"/>
                <w:lang w:val="en-US" w:eastAsia="zh-CN" w:bidi="ar"/>
              </w:rPr>
            </w:pPr>
            <w:r>
              <w:rPr>
                <w:rFonts w:hint="eastAsia" w:ascii="宋体" w:hAnsi="宋体" w:eastAsia="宋体" w:cs="宋体"/>
                <w:b/>
                <w:bCs/>
                <w:kern w:val="0"/>
                <w:sz w:val="24"/>
                <w:lang w:val="en-US" w:eastAsia="zh-CN" w:bidi="ar"/>
              </w:rPr>
              <w:t>中小企业预留份额：95.00%。</w:t>
            </w:r>
          </w:p>
          <w:p>
            <w:pPr>
              <w:widowControl/>
              <w:adjustRightInd w:val="0"/>
              <w:snapToGrid w:val="0"/>
              <w:spacing w:line="440" w:lineRule="exact"/>
              <w:rPr>
                <w:rFonts w:hint="default" w:ascii="宋体" w:hAnsi="宋体" w:eastAsia="宋体" w:cs="宋体"/>
                <w:kern w:val="0"/>
                <w:sz w:val="24"/>
                <w:lang w:val="en-US" w:eastAsia="zh-CN" w:bidi="ar"/>
              </w:rPr>
            </w:pPr>
            <w:r>
              <w:rPr>
                <w:rFonts w:hint="eastAsia" w:ascii="宋体" w:hAnsi="宋体" w:eastAsia="宋体" w:cs="宋体"/>
                <w:b/>
                <w:bCs/>
                <w:kern w:val="0"/>
                <w:sz w:val="24"/>
                <w:lang w:val="en-US" w:eastAsia="zh-CN" w:bidi="ar"/>
              </w:rPr>
              <w:t>其中，小微企业预留份额：100.00%。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580" w:type="pct"/>
            <w:tcBorders>
              <w:tl2br w:val="nil"/>
              <w:tr2bl w:val="nil"/>
            </w:tcBorders>
            <w:vAlign w:val="center"/>
          </w:tcPr>
          <w:p>
            <w:pPr>
              <w:widowControl/>
              <w:adjustRightInd w:val="0"/>
              <w:snapToGrid w:val="0"/>
              <w:spacing w:line="440" w:lineRule="exact"/>
              <w:jc w:val="center"/>
              <w:rPr>
                <w:rFonts w:hint="eastAsia" w:ascii="宋体" w:hAnsi="宋体" w:eastAsia="宋体" w:cs="宋体"/>
                <w:kern w:val="0"/>
                <w:sz w:val="24"/>
                <w:lang w:bidi="ar"/>
              </w:rPr>
            </w:pPr>
            <w:r>
              <w:rPr>
                <w:rFonts w:hint="eastAsia" w:ascii="宋体" w:hAnsi="宋体" w:eastAsia="宋体" w:cs="宋体"/>
                <w:kern w:val="0"/>
                <w:sz w:val="24"/>
                <w:lang w:bidi="ar"/>
              </w:rPr>
              <w:t xml:space="preserve">1.6 </w:t>
            </w:r>
          </w:p>
        </w:tc>
        <w:tc>
          <w:tcPr>
            <w:tcW w:w="4419" w:type="pct"/>
            <w:tcBorders>
              <w:tl2br w:val="nil"/>
              <w:tr2bl w:val="nil"/>
            </w:tcBorders>
            <w:vAlign w:val="center"/>
          </w:tcPr>
          <w:p>
            <w:pPr>
              <w:widowControl/>
              <w:adjustRightInd w:val="0"/>
              <w:snapToGrid w:val="0"/>
              <w:spacing w:line="440" w:lineRule="exact"/>
              <w:rPr>
                <w:rFonts w:hint="eastAsia" w:ascii="宋体" w:hAnsi="宋体" w:eastAsia="宋体" w:cs="宋体"/>
                <w:kern w:val="0"/>
                <w:sz w:val="24"/>
                <w:lang w:bidi="ar"/>
              </w:rPr>
            </w:pPr>
            <w:r>
              <w:rPr>
                <w:rFonts w:hint="eastAsia" w:ascii="宋体" w:hAnsi="宋体" w:eastAsia="宋体" w:cs="宋体"/>
                <w:kern w:val="0"/>
                <w:sz w:val="24"/>
                <w:lang w:bidi="ar"/>
              </w:rPr>
              <w:t>是否允许联合体投标：否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580" w:type="pct"/>
            <w:tcBorders>
              <w:tl2br w:val="nil"/>
              <w:tr2bl w:val="nil"/>
            </w:tcBorders>
            <w:vAlign w:val="center"/>
          </w:tcPr>
          <w:p>
            <w:pPr>
              <w:widowControl/>
              <w:adjustRightInd w:val="0"/>
              <w:snapToGrid w:val="0"/>
              <w:spacing w:line="440" w:lineRule="exact"/>
              <w:jc w:val="center"/>
              <w:rPr>
                <w:rFonts w:hint="eastAsia" w:ascii="宋体" w:hAnsi="宋体" w:eastAsia="宋体" w:cs="宋体"/>
                <w:kern w:val="0"/>
                <w:sz w:val="24"/>
                <w:lang w:bidi="ar"/>
              </w:rPr>
            </w:pPr>
            <w:r>
              <w:rPr>
                <w:rFonts w:hint="eastAsia" w:ascii="宋体" w:hAnsi="宋体" w:eastAsia="宋体" w:cs="宋体"/>
                <w:kern w:val="0"/>
                <w:sz w:val="24"/>
                <w:lang w:bidi="ar"/>
              </w:rPr>
              <w:t xml:space="preserve">1.6.8 </w:t>
            </w:r>
          </w:p>
        </w:tc>
        <w:tc>
          <w:tcPr>
            <w:tcW w:w="4419" w:type="pct"/>
            <w:tcBorders>
              <w:tl2br w:val="nil"/>
              <w:tr2bl w:val="nil"/>
            </w:tcBorders>
            <w:vAlign w:val="center"/>
          </w:tcPr>
          <w:p>
            <w:pPr>
              <w:widowControl/>
              <w:adjustRightInd w:val="0"/>
              <w:snapToGrid w:val="0"/>
              <w:spacing w:line="440" w:lineRule="exact"/>
              <w:rPr>
                <w:rFonts w:hint="eastAsia" w:ascii="宋体" w:hAnsi="宋体" w:eastAsia="宋体" w:cs="宋体"/>
                <w:kern w:val="0"/>
                <w:sz w:val="24"/>
                <w:lang w:bidi="ar"/>
              </w:rPr>
            </w:pPr>
            <w:r>
              <w:rPr>
                <w:rFonts w:hint="eastAsia" w:ascii="宋体" w:hAnsi="宋体" w:eastAsia="宋体" w:cs="宋体"/>
                <w:kern w:val="0"/>
                <w:sz w:val="24"/>
                <w:lang w:bidi="ar"/>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96" w:hRule="atLeast"/>
        </w:trPr>
        <w:tc>
          <w:tcPr>
            <w:tcW w:w="580" w:type="pct"/>
            <w:tcBorders>
              <w:tl2br w:val="nil"/>
              <w:tr2bl w:val="nil"/>
            </w:tcBorders>
            <w:vAlign w:val="center"/>
          </w:tcPr>
          <w:p>
            <w:pPr>
              <w:widowControl/>
              <w:adjustRightInd w:val="0"/>
              <w:snapToGrid w:val="0"/>
              <w:spacing w:line="440" w:lineRule="exact"/>
              <w:jc w:val="center"/>
              <w:rPr>
                <w:rFonts w:hint="eastAsia" w:ascii="宋体" w:hAnsi="宋体" w:eastAsia="宋体" w:cs="宋体"/>
                <w:kern w:val="0"/>
                <w:sz w:val="24"/>
                <w:lang w:bidi="ar"/>
              </w:rPr>
            </w:pPr>
            <w:r>
              <w:rPr>
                <w:rFonts w:hint="eastAsia" w:ascii="宋体" w:hAnsi="宋体" w:eastAsia="宋体" w:cs="宋体"/>
                <w:kern w:val="0"/>
                <w:sz w:val="24"/>
                <w:lang w:bidi="ar"/>
              </w:rPr>
              <w:t xml:space="preserve">2.2 </w:t>
            </w:r>
          </w:p>
        </w:tc>
        <w:tc>
          <w:tcPr>
            <w:tcW w:w="441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项目预算金额：</w:t>
            </w:r>
            <w:r>
              <w:rPr>
                <w:rFonts w:hint="eastAsia" w:ascii="宋体" w:hAnsi="宋体" w:eastAsia="宋体" w:cs="宋体"/>
                <w:sz w:val="24"/>
                <w:szCs w:val="24"/>
                <w:lang w:val="en-US" w:eastAsia="zh-CN"/>
              </w:rPr>
              <w:t>3000000</w:t>
            </w:r>
            <w:r>
              <w:rPr>
                <w:rFonts w:hint="eastAsia" w:ascii="宋体" w:hAnsi="宋体" w:eastAsia="宋体" w:cs="宋体"/>
                <w:sz w:val="24"/>
                <w:szCs w:val="24"/>
              </w:rPr>
              <w:t>.00元；</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最高限价：</w:t>
            </w:r>
            <w:r>
              <w:rPr>
                <w:rFonts w:hint="eastAsia" w:ascii="宋体" w:hAnsi="宋体" w:eastAsia="宋体" w:cs="宋体"/>
                <w:sz w:val="24"/>
                <w:szCs w:val="24"/>
                <w:lang w:val="en-US" w:eastAsia="zh-CN"/>
              </w:rPr>
              <w:t>3000000</w:t>
            </w:r>
            <w:r>
              <w:rPr>
                <w:rFonts w:hint="eastAsia" w:ascii="宋体" w:hAnsi="宋体" w:eastAsia="宋体" w:cs="宋体"/>
                <w:sz w:val="24"/>
                <w:szCs w:val="24"/>
              </w:rPr>
              <w:t>.00元</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b/>
                <w:bCs/>
                <w:sz w:val="24"/>
                <w:szCs w:val="24"/>
              </w:rPr>
            </w:pPr>
            <w:r>
              <w:rPr>
                <w:rFonts w:hint="eastAsia"/>
                <w:b/>
                <w:bCs/>
                <w:sz w:val="24"/>
                <w:szCs w:val="24"/>
              </w:rPr>
              <w:t>注：投标人投标报价不得高于最高限价，高于最高限价作废标处理。</w:t>
            </w:r>
            <w:r>
              <w:rPr>
                <w:rFonts w:hint="eastAsia"/>
                <w:b/>
                <w:bCs/>
                <w:sz w:val="24"/>
                <w:szCs w:val="24"/>
              </w:rPr>
              <w:br w:type="textWrapping"/>
            </w:r>
            <w:r>
              <w:rPr>
                <w:rFonts w:hint="eastAsia"/>
                <w:b/>
                <w:bCs/>
                <w:sz w:val="24"/>
                <w:szCs w:val="24"/>
              </w:rPr>
              <w:t>报价构成：包含完成本项目采购需求，并达到验收合格所需要的全部费用，包括但不限于各项服务以及其他有关费用等。</w:t>
            </w:r>
          </w:p>
          <w:p>
            <w:pPr>
              <w:pStyle w:val="13"/>
              <w:keepNext w:val="0"/>
              <w:keepLines w:val="0"/>
              <w:pageBreakBefore w:val="0"/>
              <w:kinsoku/>
              <w:wordWrap/>
              <w:overflowPunct/>
              <w:topLinePunct w:val="0"/>
              <w:autoSpaceDE/>
              <w:autoSpaceDN/>
              <w:bidi w:val="0"/>
              <w:adjustRightInd w:val="0"/>
              <w:snapToGrid w:val="0"/>
              <w:spacing w:line="360" w:lineRule="auto"/>
              <w:textAlignment w:val="auto"/>
              <w:rPr>
                <w:rFonts w:hint="eastAsia"/>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质保期：一年。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580" w:type="pct"/>
            <w:tcBorders>
              <w:tl2br w:val="nil"/>
              <w:tr2bl w:val="nil"/>
            </w:tcBorders>
            <w:vAlign w:val="center"/>
          </w:tcPr>
          <w:p>
            <w:pPr>
              <w:widowControl/>
              <w:adjustRightInd w:val="0"/>
              <w:snapToGrid w:val="0"/>
              <w:spacing w:line="440" w:lineRule="exact"/>
              <w:jc w:val="center"/>
              <w:rPr>
                <w:rFonts w:hint="eastAsia" w:ascii="宋体" w:hAnsi="宋体" w:eastAsia="宋体" w:cs="宋体"/>
                <w:kern w:val="0"/>
                <w:sz w:val="24"/>
                <w:lang w:bidi="ar"/>
              </w:rPr>
            </w:pPr>
            <w:r>
              <w:rPr>
                <w:rFonts w:hint="eastAsia" w:ascii="宋体" w:hAnsi="宋体" w:eastAsia="宋体" w:cs="宋体"/>
                <w:kern w:val="0"/>
                <w:sz w:val="24"/>
                <w:lang w:bidi="ar"/>
              </w:rPr>
              <w:t xml:space="preserve">5.4 </w:t>
            </w:r>
          </w:p>
        </w:tc>
        <w:tc>
          <w:tcPr>
            <w:tcW w:w="4419" w:type="pct"/>
            <w:tcBorders>
              <w:tl2br w:val="nil"/>
              <w:tr2bl w:val="nil"/>
            </w:tcBorders>
            <w:vAlign w:val="center"/>
          </w:tcPr>
          <w:p>
            <w:pPr>
              <w:widowControl/>
              <w:adjustRightInd w:val="0"/>
              <w:snapToGrid w:val="0"/>
              <w:spacing w:line="440" w:lineRule="exact"/>
              <w:rPr>
                <w:rFonts w:hint="eastAsia" w:ascii="宋体" w:hAnsi="宋体" w:eastAsia="宋体" w:cs="宋体"/>
                <w:kern w:val="0"/>
                <w:sz w:val="24"/>
                <w:lang w:bidi="ar"/>
              </w:rPr>
            </w:pPr>
            <w:r>
              <w:rPr>
                <w:rFonts w:hint="eastAsia" w:ascii="宋体" w:hAnsi="宋体" w:eastAsia="宋体" w:cs="宋体"/>
                <w:kern w:val="0"/>
                <w:sz w:val="24"/>
                <w:lang w:bidi="ar"/>
              </w:rPr>
              <w:t>是否组织现场考察或者召开答疑会：</w:t>
            </w:r>
            <w:r>
              <w:rPr>
                <w:rFonts w:hint="eastAsia" w:ascii="宋体" w:hAnsi="宋体" w:eastAsia="宋体" w:cs="宋体"/>
                <w:b/>
                <w:bCs/>
                <w:kern w:val="0"/>
                <w:sz w:val="24"/>
                <w:lang w:bidi="ar"/>
              </w:rPr>
              <w:t>否</w:t>
            </w:r>
            <w:r>
              <w:rPr>
                <w:rFonts w:hint="eastAsia" w:ascii="宋体" w:hAnsi="宋体" w:eastAsia="宋体" w:cs="宋体"/>
                <w:kern w:val="0"/>
                <w:sz w:val="24"/>
                <w:lang w:bidi="ar"/>
              </w:rPr>
              <w:t xml:space="preserve"> </w:t>
            </w:r>
          </w:p>
          <w:p>
            <w:pPr>
              <w:widowControl/>
              <w:adjustRightInd w:val="0"/>
              <w:snapToGrid w:val="0"/>
              <w:spacing w:line="440" w:lineRule="exact"/>
              <w:rPr>
                <w:rFonts w:hint="eastAsia" w:ascii="宋体" w:hAnsi="宋体" w:eastAsia="宋体" w:cs="宋体"/>
                <w:kern w:val="0"/>
                <w:sz w:val="24"/>
                <w:lang w:bidi="ar"/>
              </w:rPr>
            </w:pPr>
            <w:r>
              <w:rPr>
                <w:rFonts w:hint="eastAsia" w:ascii="宋体" w:hAnsi="宋体" w:eastAsia="宋体" w:cs="宋体"/>
                <w:kern w:val="0"/>
                <w:sz w:val="24"/>
                <w:lang w:bidi="ar"/>
              </w:rPr>
              <w:t>组织现场考察或者召开答疑会相关要求：</w:t>
            </w:r>
          </w:p>
          <w:p>
            <w:pPr>
              <w:widowControl/>
              <w:adjustRightInd w:val="0"/>
              <w:snapToGrid w:val="0"/>
              <w:spacing w:line="440" w:lineRule="exact"/>
              <w:rPr>
                <w:rFonts w:hint="eastAsia" w:ascii="宋体" w:hAnsi="宋体" w:eastAsia="宋体" w:cs="宋体"/>
                <w:kern w:val="0"/>
                <w:sz w:val="24"/>
                <w:lang w:bidi="ar"/>
              </w:rPr>
            </w:pPr>
            <w:r>
              <w:rPr>
                <w:rFonts w:hint="eastAsia" w:ascii="宋体" w:hAnsi="宋体" w:eastAsia="宋体" w:cs="宋体"/>
                <w:kern w:val="0"/>
                <w:sz w:val="24"/>
                <w:lang w:bidi="ar"/>
              </w:rPr>
              <w:t>□</w:t>
            </w:r>
            <w:r>
              <w:rPr>
                <w:rFonts w:hint="eastAsia" w:ascii="宋体" w:hAnsi="宋体" w:eastAsia="宋体" w:cs="宋体"/>
                <w:kern w:val="0"/>
                <w:sz w:val="24"/>
                <w:u w:val="single"/>
                <w:lang w:bidi="ar"/>
              </w:rPr>
              <w:t xml:space="preserve">                             </w:t>
            </w:r>
            <w:r>
              <w:rPr>
                <w:rFonts w:hint="eastAsia" w:ascii="宋体" w:hAnsi="宋体" w:eastAsia="宋体" w:cs="宋体"/>
                <w:kern w:val="0"/>
                <w:sz w:val="24"/>
                <w:lang w:bidi="ar"/>
              </w:rPr>
              <w:t xml:space="preserve"> </w:t>
            </w:r>
          </w:p>
          <w:p>
            <w:pPr>
              <w:widowControl/>
              <w:adjustRightInd w:val="0"/>
              <w:snapToGrid w:val="0"/>
              <w:spacing w:line="440" w:lineRule="exact"/>
              <w:rPr>
                <w:rFonts w:hint="eastAsia" w:ascii="宋体" w:hAnsi="宋体" w:eastAsia="宋体" w:cs="宋体"/>
                <w:kern w:val="0"/>
                <w:sz w:val="24"/>
                <w:lang w:bidi="ar"/>
              </w:rPr>
            </w:pPr>
            <w:r>
              <w:rPr>
                <w:rFonts w:hint="eastAsia" w:ascii="宋体" w:hAnsi="宋体" w:eastAsia="宋体" w:cs="宋体"/>
                <w:kern w:val="0"/>
                <w:sz w:val="24"/>
                <w:lang w:bidi="ar"/>
              </w:rPr>
              <w:t>□将在招标文件提供期限截止后以书面形式通知所有获取招标文件的潜在投标人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85" w:hRule="atLeast"/>
        </w:trPr>
        <w:tc>
          <w:tcPr>
            <w:tcW w:w="580" w:type="pct"/>
            <w:tcBorders>
              <w:tl2br w:val="nil"/>
              <w:tr2bl w:val="nil"/>
            </w:tcBorders>
            <w:vAlign w:val="center"/>
          </w:tcPr>
          <w:p>
            <w:pPr>
              <w:widowControl/>
              <w:adjustRightInd w:val="0"/>
              <w:snapToGrid w:val="0"/>
              <w:spacing w:line="440" w:lineRule="exact"/>
              <w:jc w:val="center"/>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 xml:space="preserve">5.5 </w:t>
            </w:r>
          </w:p>
        </w:tc>
        <w:tc>
          <w:tcPr>
            <w:tcW w:w="4419" w:type="pct"/>
            <w:tcBorders>
              <w:tl2br w:val="nil"/>
              <w:tr2bl w:val="nil"/>
            </w:tcBorders>
            <w:vAlign w:val="center"/>
          </w:tcPr>
          <w:p>
            <w:pPr>
              <w:widowControl/>
              <w:adjustRightInd w:val="0"/>
              <w:snapToGrid w:val="0"/>
              <w:spacing w:line="440" w:lineRule="exac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是否需要提供样品：</w:t>
            </w:r>
            <w:r>
              <w:rPr>
                <w:rFonts w:hint="eastAsia" w:ascii="宋体" w:hAnsi="宋体" w:eastAsia="宋体" w:cs="宋体"/>
                <w:b/>
                <w:bCs/>
                <w:kern w:val="0"/>
                <w:sz w:val="24"/>
                <w:highlight w:val="none"/>
                <w:lang w:bidi="ar"/>
              </w:rPr>
              <w:t>否</w:t>
            </w:r>
            <w:r>
              <w:rPr>
                <w:rFonts w:hint="eastAsia" w:ascii="宋体" w:hAnsi="宋体" w:eastAsia="宋体" w:cs="宋体"/>
                <w:kern w:val="0"/>
                <w:sz w:val="24"/>
                <w:highlight w:val="none"/>
                <w:lang w:bidi="ar"/>
              </w:rPr>
              <w:t xml:space="preserve"> </w:t>
            </w:r>
          </w:p>
          <w:p>
            <w:pPr>
              <w:widowControl/>
              <w:adjustRightInd w:val="0"/>
              <w:snapToGrid w:val="0"/>
              <w:spacing w:line="440" w:lineRule="exac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提供样品要求包括：（样品的制作标准和要求、接收及退还，样品检测报告，检测机构、检测内容等内容）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580" w:type="pct"/>
            <w:tcBorders>
              <w:tl2br w:val="nil"/>
              <w:tr2bl w:val="nil"/>
            </w:tcBorders>
            <w:vAlign w:val="center"/>
          </w:tcPr>
          <w:p>
            <w:pPr>
              <w:widowControl/>
              <w:adjustRightInd w:val="0"/>
              <w:snapToGrid w:val="0"/>
              <w:spacing w:line="440" w:lineRule="exact"/>
              <w:jc w:val="center"/>
              <w:rPr>
                <w:rFonts w:hint="eastAsia" w:ascii="宋体" w:hAnsi="宋体" w:eastAsia="宋体" w:cs="宋体"/>
                <w:kern w:val="0"/>
                <w:sz w:val="24"/>
                <w:lang w:bidi="ar"/>
              </w:rPr>
            </w:pPr>
            <w:r>
              <w:rPr>
                <w:rFonts w:hint="eastAsia" w:ascii="宋体" w:hAnsi="宋体" w:eastAsia="宋体" w:cs="宋体"/>
                <w:kern w:val="0"/>
                <w:sz w:val="24"/>
                <w:lang w:bidi="ar"/>
              </w:rPr>
              <w:t xml:space="preserve">8.1 </w:t>
            </w:r>
          </w:p>
        </w:tc>
        <w:tc>
          <w:tcPr>
            <w:tcW w:w="4419" w:type="pct"/>
            <w:tcBorders>
              <w:tl2br w:val="nil"/>
              <w:tr2bl w:val="nil"/>
            </w:tcBorders>
            <w:vAlign w:val="center"/>
          </w:tcPr>
          <w:p>
            <w:pPr>
              <w:widowControl/>
              <w:adjustRightInd w:val="0"/>
              <w:snapToGrid w:val="0"/>
              <w:spacing w:line="440" w:lineRule="exact"/>
              <w:rPr>
                <w:rFonts w:hint="eastAsia" w:ascii="宋体" w:hAnsi="宋体" w:eastAsia="宋体" w:cs="宋体"/>
                <w:kern w:val="0"/>
                <w:sz w:val="24"/>
                <w:lang w:bidi="ar"/>
              </w:rPr>
            </w:pPr>
            <w:r>
              <w:rPr>
                <w:rFonts w:hint="eastAsia" w:ascii="宋体" w:hAnsi="宋体" w:eastAsia="宋体" w:cs="宋体"/>
                <w:kern w:val="0"/>
                <w:sz w:val="24"/>
                <w:lang w:bidi="ar"/>
              </w:rPr>
              <w:t>如投标人对多个包进行投标，可以中标</w:t>
            </w:r>
            <w:r>
              <w:rPr>
                <w:rFonts w:hint="eastAsia" w:ascii="宋体" w:hAnsi="宋体" w:eastAsia="宋体" w:cs="宋体"/>
                <w:b/>
                <w:bCs/>
                <w:kern w:val="0"/>
                <w:sz w:val="24"/>
                <w:u w:val="single"/>
                <w:lang w:bidi="ar"/>
              </w:rPr>
              <w:t>多</w:t>
            </w:r>
            <w:r>
              <w:rPr>
                <w:rFonts w:hint="eastAsia" w:ascii="宋体" w:hAnsi="宋体" w:eastAsia="宋体" w:cs="宋体"/>
                <w:kern w:val="0"/>
                <w:sz w:val="24"/>
                <w:lang w:bidi="ar"/>
              </w:rPr>
              <w:t>包</w:t>
            </w:r>
            <w:r>
              <w:rPr>
                <w:rFonts w:hint="eastAsia" w:ascii="宋体" w:hAnsi="宋体" w:eastAsia="宋体" w:cs="宋体"/>
                <w:sz w:val="24"/>
                <w:lang w:bidi="ar"/>
              </w:rPr>
              <w:t>（本项目不适用）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50" w:hRule="atLeast"/>
        </w:trPr>
        <w:tc>
          <w:tcPr>
            <w:tcW w:w="580" w:type="pct"/>
            <w:tcBorders>
              <w:tl2br w:val="nil"/>
              <w:tr2bl w:val="nil"/>
            </w:tcBorders>
            <w:vAlign w:val="center"/>
          </w:tcPr>
          <w:p>
            <w:pPr>
              <w:widowControl/>
              <w:adjustRightInd w:val="0"/>
              <w:snapToGrid w:val="0"/>
              <w:spacing w:line="440" w:lineRule="exact"/>
              <w:jc w:val="center"/>
              <w:rPr>
                <w:rFonts w:hint="eastAsia" w:ascii="宋体" w:hAnsi="宋体" w:eastAsia="宋体" w:cs="宋体"/>
                <w:kern w:val="0"/>
                <w:sz w:val="24"/>
                <w:lang w:bidi="ar"/>
              </w:rPr>
            </w:pPr>
            <w:r>
              <w:rPr>
                <w:rFonts w:hint="eastAsia" w:ascii="宋体" w:hAnsi="宋体" w:eastAsia="宋体" w:cs="宋体"/>
                <w:kern w:val="0"/>
                <w:sz w:val="24"/>
                <w:lang w:bidi="ar"/>
              </w:rPr>
              <w:t xml:space="preserve">12 </w:t>
            </w:r>
          </w:p>
        </w:tc>
        <w:tc>
          <w:tcPr>
            <w:tcW w:w="4419" w:type="pct"/>
            <w:tcBorders>
              <w:tl2br w:val="nil"/>
              <w:tr2bl w:val="nil"/>
            </w:tcBorders>
            <w:vAlign w:val="center"/>
          </w:tcPr>
          <w:p>
            <w:pPr>
              <w:adjustRightInd w:val="0"/>
              <w:snapToGrid w:val="0"/>
              <w:spacing w:line="420" w:lineRule="atLeast"/>
              <w:rPr>
                <w:rFonts w:hint="eastAsia" w:ascii="宋体" w:hAnsi="宋体" w:eastAsia="宋体" w:cs="宋体"/>
                <w:sz w:val="24"/>
              </w:rPr>
            </w:pPr>
            <w:r>
              <w:rPr>
                <w:rFonts w:hint="eastAsia" w:ascii="宋体" w:hAnsi="宋体" w:eastAsia="宋体" w:cs="宋体"/>
                <w:sz w:val="24"/>
              </w:rPr>
              <w:t>保证金形式：网上银行或电子保函等非现金形式</w:t>
            </w:r>
          </w:p>
          <w:p>
            <w:pPr>
              <w:adjustRightInd w:val="0"/>
              <w:snapToGrid w:val="0"/>
              <w:spacing w:line="420" w:lineRule="atLeast"/>
              <w:rPr>
                <w:rFonts w:hint="default" w:ascii="宋体" w:hAnsi="宋体" w:eastAsia="宋体" w:cs="宋体"/>
                <w:sz w:val="24"/>
                <w:lang w:val="en-US" w:eastAsia="zh-CN"/>
              </w:rPr>
            </w:pPr>
            <w:r>
              <w:rPr>
                <w:rFonts w:hint="eastAsia" w:ascii="宋体" w:hAnsi="宋体" w:eastAsia="宋体" w:cs="宋体"/>
                <w:sz w:val="24"/>
              </w:rPr>
              <w:t>保证金数额：</w:t>
            </w:r>
            <w:r>
              <w:rPr>
                <w:rFonts w:hint="eastAsia" w:ascii="宋体" w:hAnsi="宋体" w:eastAsia="宋体" w:cs="宋体"/>
                <w:sz w:val="24"/>
                <w:lang w:val="en-US" w:eastAsia="zh-CN"/>
              </w:rPr>
              <w:t>40000.00元</w:t>
            </w:r>
          </w:p>
          <w:p>
            <w:pPr>
              <w:widowControl/>
              <w:adjustRightInd w:val="0"/>
              <w:snapToGrid w:val="0"/>
              <w:spacing w:line="420" w:lineRule="atLeast"/>
              <w:rPr>
                <w:rFonts w:hint="eastAsia" w:ascii="宋体" w:hAnsi="宋体" w:eastAsia="宋体" w:cs="宋体"/>
                <w:sz w:val="24"/>
              </w:rPr>
            </w:pPr>
            <w:r>
              <w:rPr>
                <w:rFonts w:hint="eastAsia" w:ascii="宋体" w:hAnsi="宋体" w:eastAsia="宋体" w:cs="宋体"/>
                <w:sz w:val="24"/>
              </w:rPr>
              <w:t>保证金收款人：新疆融盛源工程项目管理有限公司</w:t>
            </w:r>
          </w:p>
          <w:p>
            <w:pPr>
              <w:adjustRightInd w:val="0"/>
              <w:snapToGrid w:val="0"/>
              <w:spacing w:line="420" w:lineRule="atLeast"/>
              <w:rPr>
                <w:rFonts w:hint="eastAsia" w:ascii="宋体" w:hAnsi="宋体" w:eastAsia="宋体" w:cs="宋体"/>
                <w:sz w:val="24"/>
                <w:highlight w:val="none"/>
              </w:rPr>
            </w:pPr>
            <w:r>
              <w:rPr>
                <w:rFonts w:hint="eastAsia" w:ascii="宋体" w:hAnsi="宋体" w:eastAsia="宋体" w:cs="宋体"/>
                <w:sz w:val="24"/>
                <w:highlight w:val="none"/>
              </w:rPr>
              <w:t xml:space="preserve">银行账号： 86516510020130001000285 </w:t>
            </w:r>
          </w:p>
          <w:p>
            <w:pPr>
              <w:adjustRightInd w:val="0"/>
              <w:snapToGrid w:val="0"/>
              <w:spacing w:line="420" w:lineRule="atLeast"/>
              <w:rPr>
                <w:rFonts w:hint="eastAsia" w:ascii="宋体" w:hAnsi="宋体" w:eastAsia="宋体" w:cs="宋体"/>
                <w:sz w:val="24"/>
              </w:rPr>
            </w:pPr>
            <w:r>
              <w:rPr>
                <w:rFonts w:hint="eastAsia" w:ascii="宋体" w:hAnsi="宋体" w:eastAsia="宋体" w:cs="宋体"/>
                <w:sz w:val="24"/>
              </w:rPr>
              <w:t>（投标保证金专户，不作它用）</w:t>
            </w:r>
          </w:p>
          <w:p>
            <w:pPr>
              <w:adjustRightInd w:val="0"/>
              <w:snapToGrid w:val="0"/>
              <w:spacing w:line="420" w:lineRule="atLeast"/>
              <w:rPr>
                <w:rFonts w:hint="eastAsia" w:ascii="宋体" w:hAnsi="宋体" w:eastAsia="宋体" w:cs="宋体"/>
                <w:sz w:val="24"/>
                <w:highlight w:val="none"/>
              </w:rPr>
            </w:pPr>
            <w:r>
              <w:rPr>
                <w:rFonts w:hint="eastAsia" w:ascii="宋体" w:hAnsi="宋体" w:eastAsia="宋体" w:cs="宋体"/>
                <w:sz w:val="24"/>
                <w:highlight w:val="none"/>
              </w:rPr>
              <w:t>开户行：交通银行股份有限公司乌鲁木齐友好路支行</w:t>
            </w:r>
          </w:p>
          <w:p>
            <w:pPr>
              <w:adjustRightInd w:val="0"/>
              <w:snapToGrid w:val="0"/>
              <w:spacing w:line="420" w:lineRule="atLeast"/>
              <w:rPr>
                <w:rFonts w:hint="eastAsia" w:ascii="宋体" w:hAnsi="宋体" w:eastAsia="宋体" w:cs="宋体"/>
                <w:sz w:val="24"/>
                <w:highlight w:val="none"/>
              </w:rPr>
            </w:pPr>
            <w:r>
              <w:rPr>
                <w:rFonts w:hint="eastAsia" w:ascii="宋体" w:hAnsi="宋体" w:eastAsia="宋体" w:cs="宋体"/>
                <w:sz w:val="24"/>
                <w:highlight w:val="none"/>
              </w:rPr>
              <w:t xml:space="preserve">银行行号：301881000075 </w:t>
            </w:r>
          </w:p>
          <w:p>
            <w:pPr>
              <w:adjustRightInd w:val="0"/>
              <w:snapToGrid w:val="0"/>
              <w:spacing w:line="420" w:lineRule="atLeast"/>
              <w:rPr>
                <w:rFonts w:hint="eastAsia" w:ascii="宋体" w:hAnsi="宋体" w:eastAsia="宋体" w:cs="宋体"/>
                <w:sz w:val="24"/>
              </w:rPr>
            </w:pPr>
            <w:r>
              <w:rPr>
                <w:rFonts w:hint="eastAsia" w:ascii="宋体" w:hAnsi="宋体" w:eastAsia="宋体" w:cs="宋体"/>
                <w:sz w:val="24"/>
              </w:rPr>
              <w:t>以电汇或银行转账形式缴纳保证金的供应商注意事项：</w:t>
            </w:r>
          </w:p>
          <w:p>
            <w:pPr>
              <w:widowControl/>
              <w:adjustRightInd w:val="0"/>
              <w:snapToGrid w:val="0"/>
              <w:spacing w:line="440" w:lineRule="exact"/>
              <w:rPr>
                <w:rFonts w:hint="eastAsia" w:ascii="宋体" w:hAnsi="宋体" w:eastAsia="宋体" w:cs="宋体"/>
                <w:kern w:val="0"/>
                <w:sz w:val="24"/>
                <w:lang w:bidi="ar"/>
              </w:rPr>
            </w:pPr>
            <w:r>
              <w:rPr>
                <w:rFonts w:hint="eastAsia" w:ascii="宋体" w:hAnsi="宋体" w:eastAsia="宋体" w:cs="宋体"/>
                <w:sz w:val="24"/>
              </w:rPr>
              <w:t>特别提示：无论以任何形式递交保证金，都必须从供应商基本户支出，且在投标文件提交截止时间前到达我公司账户，以我公司到账信息为准，不用开收据，若在投标文件提交截止时间前未查到账，将视为不响应招标文件。在汇款附言（或银行摘要）中，标明项目编号、包号。投标保证金有效期同投标有效期。</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580" w:type="pct"/>
            <w:tcBorders>
              <w:tl2br w:val="nil"/>
              <w:tr2bl w:val="nil"/>
            </w:tcBorders>
            <w:vAlign w:val="center"/>
          </w:tcPr>
          <w:p>
            <w:pPr>
              <w:widowControl/>
              <w:adjustRightInd w:val="0"/>
              <w:snapToGrid w:val="0"/>
              <w:spacing w:line="440" w:lineRule="exact"/>
              <w:jc w:val="center"/>
              <w:rPr>
                <w:rFonts w:hint="eastAsia" w:ascii="宋体" w:hAnsi="宋体" w:eastAsia="宋体" w:cs="宋体"/>
                <w:kern w:val="0"/>
                <w:sz w:val="24"/>
                <w:lang w:bidi="ar"/>
              </w:rPr>
            </w:pPr>
            <w:r>
              <w:rPr>
                <w:rFonts w:hint="eastAsia" w:ascii="宋体" w:hAnsi="宋体" w:eastAsia="宋体" w:cs="宋体"/>
                <w:kern w:val="0"/>
                <w:sz w:val="24"/>
                <w:lang w:bidi="ar"/>
              </w:rPr>
              <w:t>13.1</w:t>
            </w:r>
          </w:p>
        </w:tc>
        <w:tc>
          <w:tcPr>
            <w:tcW w:w="4419" w:type="pct"/>
            <w:tcBorders>
              <w:tl2br w:val="nil"/>
              <w:tr2bl w:val="nil"/>
            </w:tcBorders>
            <w:vAlign w:val="center"/>
          </w:tcPr>
          <w:p>
            <w:pPr>
              <w:widowControl/>
              <w:adjustRightInd w:val="0"/>
              <w:snapToGrid w:val="0"/>
              <w:spacing w:line="440" w:lineRule="exact"/>
              <w:rPr>
                <w:rFonts w:hint="eastAsia" w:ascii="宋体" w:hAnsi="宋体" w:eastAsia="宋体" w:cs="宋体"/>
                <w:kern w:val="0"/>
                <w:sz w:val="24"/>
                <w:lang w:bidi="ar"/>
              </w:rPr>
            </w:pPr>
            <w:r>
              <w:rPr>
                <w:rFonts w:hint="eastAsia" w:ascii="宋体" w:hAnsi="宋体" w:eastAsia="宋体" w:cs="宋体"/>
                <w:kern w:val="0"/>
                <w:sz w:val="24"/>
                <w:lang w:bidi="ar"/>
              </w:rPr>
              <w:t xml:space="preserve">投标有效期：90 日历日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580" w:type="pct"/>
            <w:tcBorders>
              <w:tl2br w:val="nil"/>
              <w:tr2bl w:val="nil"/>
            </w:tcBorders>
            <w:vAlign w:val="center"/>
          </w:tcPr>
          <w:p>
            <w:pPr>
              <w:widowControl/>
              <w:adjustRightInd w:val="0"/>
              <w:snapToGrid w:val="0"/>
              <w:spacing w:line="440" w:lineRule="exact"/>
              <w:jc w:val="center"/>
              <w:rPr>
                <w:rFonts w:hint="eastAsia" w:ascii="宋体" w:hAnsi="宋体" w:eastAsia="宋体" w:cs="宋体"/>
                <w:kern w:val="0"/>
                <w:sz w:val="24"/>
                <w:lang w:bidi="ar"/>
              </w:rPr>
            </w:pPr>
            <w:r>
              <w:rPr>
                <w:rFonts w:hint="eastAsia" w:ascii="宋体" w:hAnsi="宋体" w:eastAsia="宋体" w:cs="宋体"/>
                <w:kern w:val="0"/>
                <w:sz w:val="24"/>
                <w:lang w:bidi="ar"/>
              </w:rPr>
              <w:t xml:space="preserve">14.1 </w:t>
            </w:r>
          </w:p>
        </w:tc>
        <w:tc>
          <w:tcPr>
            <w:tcW w:w="4419" w:type="pct"/>
            <w:tcBorders>
              <w:tl2br w:val="nil"/>
              <w:tr2bl w:val="nil"/>
            </w:tcBorders>
            <w:vAlign w:val="center"/>
          </w:tcPr>
          <w:p>
            <w:pPr>
              <w:adjustRightInd w:val="0"/>
              <w:snapToGrid w:val="0"/>
              <w:spacing w:line="440" w:lineRule="exact"/>
              <w:rPr>
                <w:rFonts w:hint="eastAsia" w:ascii="宋体" w:hAnsi="宋体" w:eastAsia="宋体" w:cs="宋体"/>
                <w:sz w:val="24"/>
              </w:rPr>
            </w:pPr>
            <w:r>
              <w:rPr>
                <w:rFonts w:hint="eastAsia" w:ascii="宋体" w:hAnsi="宋体" w:eastAsia="宋体" w:cs="宋体"/>
                <w:sz w:val="24"/>
              </w:rPr>
              <w:t>1．本项目采用不见面开标、供应商需要递交电子投标文件，加密的电子投标文件，在投标截止时间前上传至新疆政府采购网政采云平台指定位置。无需在开标时递交纸质文件。</w:t>
            </w:r>
          </w:p>
          <w:p>
            <w:pPr>
              <w:adjustRightInd w:val="0"/>
              <w:snapToGrid w:val="0"/>
              <w:spacing w:line="440" w:lineRule="exact"/>
              <w:rPr>
                <w:rFonts w:hint="eastAsia" w:ascii="宋体" w:hAnsi="宋体" w:eastAsia="宋体" w:cs="宋体"/>
                <w:sz w:val="24"/>
                <w:lang w:eastAsia="zh-CN"/>
              </w:rPr>
            </w:pPr>
            <w:r>
              <w:rPr>
                <w:rFonts w:hint="eastAsia" w:ascii="宋体" w:hAnsi="宋体" w:eastAsia="宋体" w:cs="宋体"/>
                <w:sz w:val="24"/>
              </w:rPr>
              <w:t>2.本项目采用远程不见面交易的模式。开标当日，供应商无需到达开标现场，仅需在任意地点通过新疆政府采购网政采云平台完成远程解密、开标唱标、结果公布等交互环节。供应商必须使用能正确解密投标文件的“CA 锁”在规定的时间内完成远程解密，因供应商原因未能解密、解密失败或解密超时，视为供应商撤销其投标文件，系统内投标文件将被退回</w:t>
            </w:r>
            <w:r>
              <w:rPr>
                <w:rFonts w:hint="eastAsia" w:ascii="宋体" w:hAnsi="宋体" w:eastAsia="宋体" w:cs="宋体"/>
                <w:sz w:val="24"/>
                <w:lang w:eastAsia="zh-CN"/>
              </w:rPr>
              <w:t>。</w:t>
            </w:r>
          </w:p>
          <w:p>
            <w:pPr>
              <w:widowControl/>
              <w:adjustRightInd w:val="0"/>
              <w:snapToGrid w:val="0"/>
              <w:spacing w:line="440" w:lineRule="exact"/>
              <w:jc w:val="left"/>
              <w:rPr>
                <w:rFonts w:hint="eastAsia" w:ascii="宋体" w:hAnsi="宋体" w:eastAsia="宋体" w:cs="宋体"/>
                <w:kern w:val="0"/>
                <w:sz w:val="24"/>
                <w:lang w:bidi="ar"/>
              </w:rPr>
            </w:pPr>
            <w:r>
              <w:rPr>
                <w:rFonts w:hint="eastAsia" w:ascii="宋体" w:hAnsi="宋体" w:eastAsia="宋体" w:cs="宋体"/>
                <w:kern w:val="0"/>
                <w:sz w:val="24"/>
                <w:lang w:bidi="ar"/>
              </w:rPr>
              <w:t>3.开标结束后投标供应商需提交投标文件</w:t>
            </w:r>
          </w:p>
          <w:p>
            <w:pPr>
              <w:widowControl/>
              <w:adjustRightInd w:val="0"/>
              <w:snapToGrid w:val="0"/>
              <w:spacing w:line="440" w:lineRule="exact"/>
              <w:jc w:val="left"/>
              <w:rPr>
                <w:rFonts w:hint="eastAsia" w:ascii="宋体" w:hAnsi="宋体" w:eastAsia="宋体" w:cs="宋体"/>
                <w:kern w:val="0"/>
                <w:sz w:val="24"/>
                <w:lang w:bidi="ar"/>
              </w:rPr>
            </w:pPr>
            <w:r>
              <w:rPr>
                <w:rFonts w:hint="eastAsia" w:ascii="宋体" w:hAnsi="宋体" w:eastAsia="宋体" w:cs="宋体"/>
                <w:kern w:val="0"/>
                <w:sz w:val="24"/>
                <w:lang w:bidi="ar"/>
              </w:rPr>
              <w:t>投标文件数量：</w:t>
            </w:r>
          </w:p>
          <w:p>
            <w:pPr>
              <w:widowControl/>
              <w:adjustRightInd w:val="0"/>
              <w:snapToGrid w:val="0"/>
              <w:spacing w:line="440" w:lineRule="exact"/>
              <w:jc w:val="left"/>
              <w:rPr>
                <w:rFonts w:hint="eastAsia" w:ascii="宋体" w:hAnsi="宋体" w:eastAsia="宋体" w:cs="宋体"/>
                <w:kern w:val="0"/>
                <w:sz w:val="24"/>
                <w:lang w:bidi="ar"/>
              </w:rPr>
            </w:pPr>
            <w:r>
              <w:rPr>
                <w:rFonts w:hint="eastAsia" w:ascii="宋体" w:hAnsi="宋体" w:eastAsia="宋体" w:cs="宋体"/>
                <w:kern w:val="0"/>
                <w:sz w:val="24"/>
                <w:lang w:bidi="ar"/>
              </w:rPr>
              <w:t>1、开标时在线提交电子响应文件；</w:t>
            </w:r>
          </w:p>
          <w:p>
            <w:pPr>
              <w:widowControl/>
              <w:adjustRightInd w:val="0"/>
              <w:snapToGrid w:val="0"/>
              <w:spacing w:line="440" w:lineRule="exact"/>
              <w:jc w:val="left"/>
              <w:rPr>
                <w:rFonts w:hint="eastAsia" w:ascii="宋体" w:hAnsi="宋体" w:eastAsia="宋体" w:cs="宋体"/>
                <w:kern w:val="0"/>
                <w:sz w:val="24"/>
                <w:lang w:bidi="ar"/>
              </w:rPr>
            </w:pPr>
            <w:r>
              <w:rPr>
                <w:rFonts w:hint="eastAsia" w:ascii="宋体" w:hAnsi="宋体" w:eastAsia="宋体" w:cs="宋体"/>
                <w:kern w:val="0"/>
                <w:sz w:val="24"/>
                <w:lang w:bidi="ar"/>
              </w:rPr>
              <w:t>2、由各单位承诺，若中标后提供纸质版文件：正本一份，副本二份，为了节能减排、保护环境，倡议投标文件双面打印！</w:t>
            </w:r>
          </w:p>
          <w:p>
            <w:pPr>
              <w:widowControl/>
              <w:adjustRightInd w:val="0"/>
              <w:snapToGrid w:val="0"/>
              <w:spacing w:line="440" w:lineRule="exact"/>
              <w:jc w:val="left"/>
              <w:rPr>
                <w:rFonts w:hint="eastAsia" w:ascii="宋体" w:hAnsi="宋体" w:eastAsia="宋体" w:cs="宋体"/>
                <w:kern w:val="0"/>
                <w:sz w:val="24"/>
                <w:lang w:bidi="ar"/>
              </w:rPr>
            </w:pPr>
            <w:r>
              <w:rPr>
                <w:rFonts w:hint="eastAsia" w:ascii="宋体" w:hAnsi="宋体" w:eastAsia="宋体" w:cs="宋体"/>
                <w:kern w:val="0"/>
                <w:sz w:val="24"/>
                <w:lang w:val="en-US" w:eastAsia="zh-CN" w:bidi="ar"/>
              </w:rPr>
              <w:t>提交方式：可邮寄或提交到招标代理公司。</w:t>
            </w:r>
          </w:p>
          <w:p>
            <w:pPr>
              <w:widowControl/>
              <w:adjustRightInd w:val="0"/>
              <w:snapToGrid w:val="0"/>
              <w:spacing w:line="440" w:lineRule="exact"/>
              <w:rPr>
                <w:rFonts w:hint="eastAsia" w:ascii="宋体" w:hAnsi="宋体" w:eastAsia="宋体" w:cs="宋体"/>
                <w:kern w:val="0"/>
                <w:sz w:val="24"/>
                <w:lang w:bidi="ar"/>
              </w:rPr>
            </w:pPr>
            <w:r>
              <w:rPr>
                <w:rFonts w:hint="eastAsia" w:ascii="宋体" w:hAnsi="宋体" w:eastAsia="宋体" w:cs="宋体"/>
                <w:kern w:val="0"/>
                <w:sz w:val="24"/>
                <w:lang w:val="en-US" w:eastAsia="zh-CN" w:bidi="ar"/>
              </w:rPr>
              <w:t>纸质版投标文件提供时间：中标公示发出后5个工作日内。</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580" w:type="pct"/>
            <w:tcBorders>
              <w:tl2br w:val="nil"/>
              <w:tr2bl w:val="nil"/>
            </w:tcBorders>
            <w:vAlign w:val="center"/>
          </w:tcPr>
          <w:p>
            <w:pPr>
              <w:widowControl/>
              <w:adjustRightInd w:val="0"/>
              <w:snapToGrid w:val="0"/>
              <w:spacing w:line="440" w:lineRule="exact"/>
              <w:jc w:val="center"/>
              <w:rPr>
                <w:rFonts w:hint="eastAsia" w:ascii="宋体" w:hAnsi="宋体" w:eastAsia="宋体" w:cs="宋体"/>
                <w:kern w:val="0"/>
                <w:sz w:val="24"/>
                <w:lang w:bidi="ar"/>
              </w:rPr>
            </w:pPr>
            <w:r>
              <w:rPr>
                <w:rFonts w:hint="eastAsia" w:ascii="宋体" w:hAnsi="宋体" w:eastAsia="宋体" w:cs="宋体"/>
                <w:kern w:val="0"/>
                <w:sz w:val="24"/>
                <w:lang w:bidi="ar"/>
              </w:rPr>
              <w:t>16.1</w:t>
            </w:r>
          </w:p>
        </w:tc>
        <w:tc>
          <w:tcPr>
            <w:tcW w:w="4419" w:type="pct"/>
            <w:tcBorders>
              <w:tl2br w:val="nil"/>
              <w:tr2bl w:val="nil"/>
            </w:tcBorders>
            <w:vAlign w:val="center"/>
          </w:tcPr>
          <w:p>
            <w:pPr>
              <w:widowControl/>
              <w:adjustRightInd w:val="0"/>
              <w:snapToGrid w:val="0"/>
              <w:spacing w:line="440" w:lineRule="exact"/>
              <w:rPr>
                <w:rFonts w:hint="eastAsia" w:ascii="宋体" w:hAnsi="宋体" w:eastAsia="宋体" w:cs="宋体"/>
                <w:kern w:val="0"/>
                <w:sz w:val="24"/>
                <w:highlight w:val="none"/>
                <w:lang w:bidi="ar"/>
              </w:rPr>
            </w:pPr>
            <w:r>
              <w:rPr>
                <w:rFonts w:hint="eastAsia" w:ascii="宋体" w:hAnsi="宋体" w:eastAsia="宋体" w:cs="宋体"/>
                <w:color w:val="0000FF"/>
                <w:kern w:val="0"/>
                <w:sz w:val="24"/>
                <w:highlight w:val="none"/>
                <w:lang w:bidi="ar"/>
              </w:rPr>
              <w:t>投标截止时间：</w:t>
            </w:r>
            <w:r>
              <w:rPr>
                <w:rFonts w:hint="eastAsia" w:ascii="宋体" w:hAnsi="宋体" w:eastAsia="宋体" w:cs="宋体"/>
                <w:b/>
                <w:bCs/>
                <w:i w:val="0"/>
                <w:caps w:val="0"/>
                <w:color w:val="FF0000"/>
                <w:spacing w:val="0"/>
                <w:w w:val="100"/>
                <w:sz w:val="24"/>
                <w:lang w:val="en-US" w:eastAsia="zh-CN"/>
              </w:rPr>
              <w:t>2024年0</w:t>
            </w:r>
            <w:r>
              <w:rPr>
                <w:rFonts w:hint="eastAsia" w:eastAsia="宋体" w:cs="宋体"/>
                <w:b/>
                <w:bCs/>
                <w:i w:val="0"/>
                <w:caps w:val="0"/>
                <w:color w:val="FF0000"/>
                <w:spacing w:val="0"/>
                <w:w w:val="100"/>
                <w:sz w:val="24"/>
                <w:lang w:val="en-US" w:eastAsia="zh-CN"/>
              </w:rPr>
              <w:t>4</w:t>
            </w:r>
            <w:r>
              <w:rPr>
                <w:rFonts w:hint="eastAsia" w:ascii="宋体" w:hAnsi="宋体" w:eastAsia="宋体" w:cs="宋体"/>
                <w:b/>
                <w:bCs/>
                <w:i w:val="0"/>
                <w:caps w:val="0"/>
                <w:color w:val="FF0000"/>
                <w:spacing w:val="0"/>
                <w:w w:val="100"/>
                <w:sz w:val="24"/>
                <w:lang w:val="en-US" w:eastAsia="zh-CN"/>
              </w:rPr>
              <w:t>月</w:t>
            </w:r>
            <w:r>
              <w:rPr>
                <w:rFonts w:hint="eastAsia" w:eastAsia="宋体" w:cs="宋体"/>
                <w:b/>
                <w:bCs/>
                <w:i w:val="0"/>
                <w:caps w:val="0"/>
                <w:color w:val="FF0000"/>
                <w:spacing w:val="0"/>
                <w:w w:val="100"/>
                <w:sz w:val="24"/>
                <w:lang w:val="en-US" w:eastAsia="zh-CN"/>
              </w:rPr>
              <w:t>12</w:t>
            </w:r>
            <w:r>
              <w:rPr>
                <w:rFonts w:hint="eastAsia" w:ascii="宋体" w:hAnsi="宋体" w:eastAsia="宋体" w:cs="宋体"/>
                <w:b/>
                <w:bCs/>
                <w:i w:val="0"/>
                <w:caps w:val="0"/>
                <w:color w:val="FF0000"/>
                <w:spacing w:val="0"/>
                <w:w w:val="100"/>
                <w:sz w:val="24"/>
                <w:lang w:val="en-US" w:eastAsia="zh-CN"/>
              </w:rPr>
              <w:t>日 1</w:t>
            </w:r>
            <w:r>
              <w:rPr>
                <w:rFonts w:hint="eastAsia" w:eastAsia="宋体" w:cs="宋体"/>
                <w:b/>
                <w:bCs/>
                <w:i w:val="0"/>
                <w:caps w:val="0"/>
                <w:color w:val="FF0000"/>
                <w:spacing w:val="0"/>
                <w:w w:val="100"/>
                <w:sz w:val="24"/>
                <w:lang w:val="en-US" w:eastAsia="zh-CN"/>
              </w:rPr>
              <w:t>1</w:t>
            </w:r>
            <w:r>
              <w:rPr>
                <w:rFonts w:hint="eastAsia" w:ascii="宋体" w:hAnsi="宋体" w:eastAsia="宋体" w:cs="宋体"/>
                <w:b/>
                <w:bCs/>
                <w:i w:val="0"/>
                <w:caps w:val="0"/>
                <w:color w:val="FF0000"/>
                <w:spacing w:val="0"/>
                <w:w w:val="100"/>
                <w:sz w:val="24"/>
                <w:lang w:val="en-US" w:eastAsia="zh-CN"/>
              </w:rPr>
              <w:t>:00（北京时间）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580" w:type="pct"/>
            <w:tcBorders>
              <w:tl2br w:val="nil"/>
              <w:tr2bl w:val="nil"/>
            </w:tcBorders>
            <w:vAlign w:val="center"/>
          </w:tcPr>
          <w:p>
            <w:pPr>
              <w:widowControl/>
              <w:adjustRightInd w:val="0"/>
              <w:snapToGrid w:val="0"/>
              <w:spacing w:line="440" w:lineRule="exact"/>
              <w:jc w:val="center"/>
              <w:rPr>
                <w:rFonts w:hint="eastAsia" w:ascii="宋体" w:hAnsi="宋体" w:eastAsia="宋体" w:cs="宋体"/>
                <w:kern w:val="0"/>
                <w:sz w:val="24"/>
                <w:lang w:bidi="ar"/>
              </w:rPr>
            </w:pPr>
            <w:r>
              <w:rPr>
                <w:rFonts w:hint="eastAsia" w:ascii="宋体" w:hAnsi="宋体" w:eastAsia="宋体" w:cs="宋体"/>
                <w:kern w:val="0"/>
                <w:sz w:val="24"/>
                <w:lang w:bidi="ar"/>
              </w:rPr>
              <w:t xml:space="preserve">18.1 </w:t>
            </w:r>
          </w:p>
        </w:tc>
        <w:tc>
          <w:tcPr>
            <w:tcW w:w="4419" w:type="pct"/>
            <w:tcBorders>
              <w:tl2br w:val="nil"/>
              <w:tr2bl w:val="nil"/>
            </w:tcBorders>
          </w:tcPr>
          <w:p>
            <w:pPr>
              <w:widowControl/>
              <w:adjustRightInd w:val="0"/>
              <w:snapToGrid w:val="0"/>
              <w:spacing w:line="440" w:lineRule="exact"/>
              <w:jc w:val="left"/>
              <w:rPr>
                <w:rFonts w:hint="eastAsia" w:ascii="宋体" w:hAnsi="宋体" w:eastAsia="宋体" w:cs="宋体"/>
                <w:kern w:val="0"/>
                <w:sz w:val="24"/>
                <w:lang w:bidi="ar"/>
              </w:rPr>
            </w:pPr>
            <w:r>
              <w:rPr>
                <w:rFonts w:hint="eastAsia" w:ascii="宋体" w:hAnsi="宋体" w:eastAsia="宋体" w:cs="宋体"/>
                <w:kern w:val="0"/>
                <w:sz w:val="24"/>
                <w:lang w:bidi="ar"/>
              </w:rPr>
              <w:t xml:space="preserve">开标时间：同投标截止时间 </w:t>
            </w:r>
          </w:p>
          <w:p>
            <w:pPr>
              <w:widowControl/>
              <w:adjustRightInd w:val="0"/>
              <w:snapToGrid w:val="0"/>
              <w:spacing w:line="440" w:lineRule="exact"/>
              <w:jc w:val="left"/>
              <w:rPr>
                <w:rFonts w:hint="eastAsia" w:ascii="宋体" w:hAnsi="宋体" w:eastAsia="宋体" w:cs="宋体"/>
                <w:kern w:val="0"/>
                <w:sz w:val="24"/>
                <w:lang w:bidi="ar"/>
              </w:rPr>
            </w:pPr>
            <w:r>
              <w:rPr>
                <w:rFonts w:hint="eastAsia" w:ascii="宋体" w:hAnsi="宋体" w:eastAsia="宋体" w:cs="宋体"/>
                <w:kern w:val="0"/>
                <w:sz w:val="24"/>
                <w:lang w:bidi="ar"/>
              </w:rPr>
              <w:t>开标地点：</w:t>
            </w:r>
            <w:r>
              <w:rPr>
                <w:rFonts w:hint="eastAsia" w:ascii="宋体" w:hAnsi="宋体" w:eastAsia="宋体" w:cs="宋体"/>
                <w:sz w:val="24"/>
              </w:rPr>
              <w:t>政采云平台https://login.zcygov.cn/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580" w:type="pct"/>
            <w:tcBorders>
              <w:tl2br w:val="nil"/>
              <w:tr2bl w:val="nil"/>
            </w:tcBorders>
            <w:vAlign w:val="center"/>
          </w:tcPr>
          <w:p>
            <w:pPr>
              <w:widowControl/>
              <w:adjustRightInd w:val="0"/>
              <w:snapToGrid w:val="0"/>
              <w:spacing w:line="440" w:lineRule="exact"/>
              <w:jc w:val="center"/>
              <w:rPr>
                <w:rFonts w:hint="eastAsia" w:ascii="宋体" w:hAnsi="宋体" w:eastAsia="宋体" w:cs="宋体"/>
                <w:kern w:val="0"/>
                <w:sz w:val="24"/>
                <w:lang w:bidi="ar"/>
              </w:rPr>
            </w:pPr>
            <w:r>
              <w:rPr>
                <w:rFonts w:hint="eastAsia" w:ascii="宋体" w:hAnsi="宋体" w:eastAsia="宋体" w:cs="宋体"/>
                <w:kern w:val="0"/>
                <w:sz w:val="24"/>
                <w:lang w:bidi="ar"/>
              </w:rPr>
              <w:t xml:space="preserve">23.2 </w:t>
            </w:r>
          </w:p>
        </w:tc>
        <w:tc>
          <w:tcPr>
            <w:tcW w:w="4419" w:type="pct"/>
            <w:tcBorders>
              <w:tl2br w:val="nil"/>
              <w:tr2bl w:val="nil"/>
            </w:tcBorders>
            <w:vAlign w:val="center"/>
          </w:tcPr>
          <w:p>
            <w:pPr>
              <w:widowControl/>
              <w:adjustRightInd w:val="0"/>
              <w:snapToGrid w:val="0"/>
              <w:spacing w:line="440" w:lineRule="exact"/>
              <w:rPr>
                <w:rFonts w:hint="eastAsia" w:ascii="宋体" w:hAnsi="宋体" w:eastAsia="宋体" w:cs="宋体"/>
                <w:kern w:val="0"/>
                <w:sz w:val="24"/>
                <w:lang w:bidi="ar"/>
              </w:rPr>
            </w:pPr>
            <w:r>
              <w:rPr>
                <w:rFonts w:hint="eastAsia" w:ascii="宋体" w:hAnsi="宋体" w:eastAsia="宋体" w:cs="宋体"/>
                <w:kern w:val="0"/>
                <w:sz w:val="24"/>
                <w:lang w:bidi="ar"/>
              </w:rPr>
              <w:t>评标方法：综合评分法</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580" w:type="pct"/>
            <w:tcBorders>
              <w:tl2br w:val="nil"/>
              <w:tr2bl w:val="nil"/>
            </w:tcBorders>
            <w:vAlign w:val="center"/>
          </w:tcPr>
          <w:p>
            <w:pPr>
              <w:widowControl/>
              <w:adjustRightInd w:val="0"/>
              <w:snapToGrid w:val="0"/>
              <w:spacing w:line="440" w:lineRule="exact"/>
              <w:jc w:val="center"/>
              <w:rPr>
                <w:rFonts w:hint="eastAsia" w:ascii="宋体" w:hAnsi="宋体" w:eastAsia="宋体" w:cs="宋体"/>
                <w:kern w:val="0"/>
                <w:sz w:val="24"/>
                <w:lang w:bidi="ar"/>
              </w:rPr>
            </w:pPr>
            <w:r>
              <w:rPr>
                <w:rFonts w:hint="eastAsia" w:ascii="宋体" w:hAnsi="宋体" w:eastAsia="宋体" w:cs="宋体"/>
                <w:kern w:val="0"/>
                <w:sz w:val="24"/>
                <w:lang w:bidi="ar"/>
              </w:rPr>
              <w:t xml:space="preserve">27.1 </w:t>
            </w:r>
          </w:p>
        </w:tc>
        <w:tc>
          <w:tcPr>
            <w:tcW w:w="4419" w:type="pct"/>
            <w:tcBorders>
              <w:tl2br w:val="nil"/>
              <w:tr2bl w:val="nil"/>
            </w:tcBorders>
            <w:vAlign w:val="center"/>
          </w:tcPr>
          <w:p>
            <w:pPr>
              <w:widowControl/>
              <w:adjustRightInd w:val="0"/>
              <w:snapToGrid w:val="0"/>
              <w:spacing w:line="440" w:lineRule="exact"/>
              <w:rPr>
                <w:rFonts w:hint="eastAsia" w:ascii="宋体" w:hAnsi="宋体" w:eastAsia="宋体" w:cs="宋体"/>
                <w:kern w:val="0"/>
                <w:sz w:val="24"/>
                <w:lang w:bidi="ar"/>
              </w:rPr>
            </w:pPr>
            <w:r>
              <w:rPr>
                <w:rFonts w:hint="eastAsia" w:ascii="宋体" w:hAnsi="宋体" w:eastAsia="宋体" w:cs="宋体"/>
                <w:kern w:val="0"/>
                <w:sz w:val="24"/>
                <w:lang w:bidi="ar"/>
              </w:rPr>
              <w:t>推荐中标候选投标人的数量：3名</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580" w:type="pct"/>
            <w:tcBorders>
              <w:tl2br w:val="nil"/>
              <w:tr2bl w:val="nil"/>
            </w:tcBorders>
            <w:vAlign w:val="center"/>
          </w:tcPr>
          <w:p>
            <w:pPr>
              <w:widowControl/>
              <w:adjustRightInd w:val="0"/>
              <w:snapToGrid w:val="0"/>
              <w:spacing w:line="440" w:lineRule="exact"/>
              <w:jc w:val="center"/>
              <w:rPr>
                <w:rFonts w:hint="eastAsia" w:ascii="宋体" w:hAnsi="宋体" w:eastAsia="宋体" w:cs="宋体"/>
                <w:kern w:val="0"/>
                <w:sz w:val="24"/>
                <w:lang w:bidi="ar"/>
              </w:rPr>
            </w:pPr>
            <w:r>
              <w:rPr>
                <w:rFonts w:hint="eastAsia" w:ascii="宋体" w:hAnsi="宋体" w:eastAsia="宋体" w:cs="宋体"/>
                <w:kern w:val="0"/>
                <w:sz w:val="24"/>
                <w:lang w:bidi="ar"/>
              </w:rPr>
              <w:t xml:space="preserve">27.2 </w:t>
            </w:r>
          </w:p>
        </w:tc>
        <w:tc>
          <w:tcPr>
            <w:tcW w:w="4419" w:type="pct"/>
            <w:tcBorders>
              <w:tl2br w:val="nil"/>
              <w:tr2bl w:val="nil"/>
            </w:tcBorders>
            <w:vAlign w:val="center"/>
          </w:tcPr>
          <w:p>
            <w:pPr>
              <w:widowControl/>
              <w:adjustRightInd w:val="0"/>
              <w:snapToGrid w:val="0"/>
              <w:spacing w:line="440" w:lineRule="exact"/>
              <w:rPr>
                <w:rFonts w:hint="eastAsia" w:ascii="宋体" w:hAnsi="宋体" w:eastAsia="宋体" w:cs="宋体"/>
                <w:kern w:val="0"/>
                <w:sz w:val="24"/>
                <w:lang w:bidi="ar"/>
              </w:rPr>
            </w:pPr>
            <w:r>
              <w:rPr>
                <w:rFonts w:hint="eastAsia" w:ascii="宋体" w:hAnsi="宋体" w:eastAsia="宋体" w:cs="宋体"/>
                <w:kern w:val="0"/>
                <w:sz w:val="24"/>
                <w:lang w:bidi="ar"/>
              </w:rPr>
              <w:t xml:space="preserve">招标人是否委托评标委员会直接确定中标人：否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580" w:type="pct"/>
            <w:tcBorders>
              <w:tl2br w:val="nil"/>
              <w:tr2bl w:val="nil"/>
            </w:tcBorders>
            <w:vAlign w:val="center"/>
          </w:tcPr>
          <w:p>
            <w:pPr>
              <w:widowControl/>
              <w:adjustRightInd w:val="0"/>
              <w:snapToGrid w:val="0"/>
              <w:spacing w:line="440" w:lineRule="exact"/>
              <w:jc w:val="center"/>
              <w:rPr>
                <w:rFonts w:hint="eastAsia" w:ascii="宋体" w:hAnsi="宋体" w:eastAsia="宋体" w:cs="宋体"/>
                <w:kern w:val="0"/>
                <w:sz w:val="24"/>
                <w:lang w:bidi="ar"/>
              </w:rPr>
            </w:pPr>
            <w:r>
              <w:rPr>
                <w:rFonts w:hint="eastAsia" w:ascii="宋体" w:hAnsi="宋体" w:eastAsia="宋体" w:cs="宋体"/>
                <w:kern w:val="0"/>
                <w:sz w:val="24"/>
                <w:lang w:bidi="ar"/>
              </w:rPr>
              <w:t xml:space="preserve">32.1 </w:t>
            </w:r>
          </w:p>
        </w:tc>
        <w:tc>
          <w:tcPr>
            <w:tcW w:w="4419" w:type="pct"/>
            <w:tcBorders>
              <w:tl2br w:val="nil"/>
              <w:tr2bl w:val="nil"/>
            </w:tcBorders>
          </w:tcPr>
          <w:p>
            <w:pPr>
              <w:widowControl/>
              <w:adjustRightInd w:val="0"/>
              <w:snapToGrid w:val="0"/>
              <w:spacing w:line="440" w:lineRule="exact"/>
              <w:jc w:val="left"/>
              <w:rPr>
                <w:rFonts w:hint="eastAsia" w:ascii="宋体" w:hAnsi="宋体" w:eastAsia="宋体" w:cs="宋体"/>
                <w:kern w:val="0"/>
                <w:sz w:val="24"/>
                <w:lang w:bidi="ar"/>
              </w:rPr>
            </w:pPr>
            <w:r>
              <w:rPr>
                <w:rFonts w:hint="eastAsia" w:ascii="宋体" w:hAnsi="宋体" w:eastAsia="宋体" w:cs="宋体"/>
                <w:kern w:val="0"/>
                <w:sz w:val="24"/>
                <w:lang w:bidi="ar"/>
              </w:rPr>
              <w:t>是否由中标人缴纳招标代理费：</w:t>
            </w:r>
            <w:r>
              <w:rPr>
                <w:rFonts w:hint="eastAsia" w:ascii="宋体" w:hAnsi="宋体" w:eastAsia="宋体" w:cs="宋体"/>
                <w:kern w:val="0"/>
                <w:sz w:val="24"/>
                <w:u w:val="single"/>
                <w:lang w:bidi="ar"/>
              </w:rPr>
              <w:t>是</w:t>
            </w:r>
            <w:r>
              <w:rPr>
                <w:rFonts w:hint="eastAsia" w:ascii="宋体" w:hAnsi="宋体" w:eastAsia="宋体" w:cs="宋体"/>
                <w:kern w:val="0"/>
                <w:sz w:val="24"/>
                <w:lang w:bidi="ar"/>
              </w:rPr>
              <w:t xml:space="preserve"> </w:t>
            </w:r>
          </w:p>
          <w:p>
            <w:pPr>
              <w:widowControl/>
              <w:adjustRightInd w:val="0"/>
              <w:snapToGrid w:val="0"/>
              <w:spacing w:line="440" w:lineRule="exact"/>
              <w:jc w:val="left"/>
              <w:rPr>
                <w:rFonts w:hint="eastAsia" w:ascii="宋体" w:hAnsi="宋体" w:eastAsia="宋体" w:cs="宋体"/>
                <w:kern w:val="0"/>
                <w:sz w:val="24"/>
                <w:lang w:bidi="ar"/>
              </w:rPr>
            </w:pPr>
            <w:r>
              <w:rPr>
                <w:rFonts w:hint="eastAsia" w:ascii="宋体" w:hAnsi="宋体" w:eastAsia="宋体" w:cs="宋体"/>
                <w:kern w:val="0"/>
                <w:sz w:val="24"/>
                <w:lang w:bidi="ar"/>
              </w:rPr>
              <w:t>招标代理费：</w:t>
            </w:r>
            <w:r>
              <w:rPr>
                <w:rFonts w:hint="eastAsia" w:ascii="宋体" w:hAnsi="宋体" w:eastAsia="宋体" w:cs="宋体"/>
                <w:kern w:val="0"/>
                <w:sz w:val="24"/>
                <w:lang w:bidi="ar"/>
              </w:rPr>
              <w:sym w:font="Wingdings 2" w:char="0052"/>
            </w:r>
            <w:r>
              <w:rPr>
                <w:rFonts w:hint="eastAsia" w:ascii="宋体" w:hAnsi="宋体" w:eastAsia="宋体" w:cs="宋体"/>
                <w:kern w:val="0"/>
                <w:sz w:val="24"/>
                <w:lang w:bidi="ar"/>
              </w:rPr>
              <w:t xml:space="preserve">参照发改价格[2011]534号及计价格[2002]1980号文件计算的招标代理服务收费，代理服务费由中标人支付。  </w:t>
            </w:r>
          </w:p>
          <w:p>
            <w:pPr>
              <w:widowControl/>
              <w:adjustRightInd w:val="0"/>
              <w:snapToGrid w:val="0"/>
              <w:spacing w:line="440" w:lineRule="exact"/>
              <w:jc w:val="left"/>
              <w:rPr>
                <w:rFonts w:hint="eastAsia" w:ascii="宋体" w:hAnsi="宋体" w:eastAsia="宋体" w:cs="宋体"/>
                <w:kern w:val="0"/>
                <w:sz w:val="24"/>
                <w:lang w:bidi="ar"/>
              </w:rPr>
            </w:pPr>
            <w:r>
              <w:rPr>
                <w:rFonts w:hint="eastAsia" w:ascii="宋体" w:hAnsi="宋体" w:eastAsia="宋体" w:cs="宋体"/>
                <w:kern w:val="0"/>
                <w:sz w:val="24"/>
                <w:lang w:bidi="ar"/>
              </w:rPr>
              <w:t xml:space="preserve">支付形式：转账、电汇等形式 </w:t>
            </w:r>
          </w:p>
          <w:p>
            <w:pPr>
              <w:widowControl/>
              <w:adjustRightInd w:val="0"/>
              <w:snapToGrid w:val="0"/>
              <w:spacing w:line="440" w:lineRule="exact"/>
              <w:jc w:val="left"/>
              <w:rPr>
                <w:rFonts w:hint="eastAsia" w:ascii="宋体" w:hAnsi="宋体" w:eastAsia="宋体" w:cs="宋体"/>
                <w:kern w:val="0"/>
                <w:sz w:val="24"/>
                <w:lang w:bidi="ar"/>
              </w:rPr>
            </w:pPr>
            <w:r>
              <w:rPr>
                <w:rFonts w:hint="eastAsia" w:ascii="宋体" w:hAnsi="宋体" w:eastAsia="宋体" w:cs="宋体"/>
                <w:kern w:val="0"/>
                <w:sz w:val="24"/>
                <w:lang w:bidi="ar"/>
              </w:rPr>
              <w:t>支付时间：领取中标通知书的同时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580" w:type="pct"/>
            <w:tcBorders>
              <w:tl2br w:val="nil"/>
              <w:tr2bl w:val="nil"/>
            </w:tcBorders>
            <w:vAlign w:val="center"/>
          </w:tcPr>
          <w:p>
            <w:pPr>
              <w:widowControl/>
              <w:adjustRightInd w:val="0"/>
              <w:snapToGrid w:val="0"/>
              <w:spacing w:line="440" w:lineRule="exact"/>
              <w:jc w:val="center"/>
              <w:rPr>
                <w:rFonts w:hint="eastAsia" w:ascii="宋体" w:hAnsi="宋体" w:eastAsia="宋体" w:cs="宋体"/>
                <w:kern w:val="0"/>
                <w:sz w:val="24"/>
                <w:lang w:bidi="ar"/>
              </w:rPr>
            </w:pPr>
            <w:r>
              <w:rPr>
                <w:rFonts w:hint="eastAsia" w:ascii="宋体" w:hAnsi="宋体" w:eastAsia="宋体" w:cs="宋体"/>
                <w:kern w:val="0"/>
                <w:sz w:val="24"/>
                <w:lang w:bidi="ar"/>
              </w:rPr>
              <w:t>35.2</w:t>
            </w:r>
          </w:p>
        </w:tc>
        <w:tc>
          <w:tcPr>
            <w:tcW w:w="4419" w:type="pct"/>
            <w:tcBorders>
              <w:tl2br w:val="nil"/>
              <w:tr2bl w:val="nil"/>
            </w:tcBorders>
          </w:tcPr>
          <w:p>
            <w:pPr>
              <w:widowControl/>
              <w:adjustRightInd w:val="0"/>
              <w:snapToGrid w:val="0"/>
              <w:spacing w:line="440" w:lineRule="exact"/>
              <w:jc w:val="left"/>
              <w:rPr>
                <w:rFonts w:hint="eastAsia" w:ascii="宋体" w:hAnsi="宋体" w:eastAsia="宋体" w:cs="宋体"/>
                <w:kern w:val="0"/>
                <w:sz w:val="24"/>
                <w:lang w:bidi="ar"/>
              </w:rPr>
            </w:pPr>
            <w:r>
              <w:rPr>
                <w:rFonts w:hint="eastAsia" w:ascii="宋体" w:hAnsi="宋体" w:eastAsia="宋体" w:cs="宋体"/>
                <w:kern w:val="0"/>
                <w:sz w:val="24"/>
                <w:lang w:bidi="ar"/>
              </w:rPr>
              <w:t xml:space="preserve">针对同一采购程序环节的质疑次数： </w:t>
            </w:r>
          </w:p>
          <w:p>
            <w:pPr>
              <w:widowControl/>
              <w:adjustRightInd w:val="0"/>
              <w:snapToGrid w:val="0"/>
              <w:spacing w:line="440" w:lineRule="exact"/>
              <w:jc w:val="left"/>
              <w:rPr>
                <w:rFonts w:hint="eastAsia" w:ascii="宋体" w:hAnsi="宋体" w:eastAsia="宋体" w:cs="宋体"/>
                <w:kern w:val="0"/>
                <w:sz w:val="24"/>
                <w:lang w:bidi="ar"/>
              </w:rPr>
            </w:pPr>
            <w:r>
              <w:rPr>
                <w:rFonts w:hint="eastAsia" w:ascii="宋体" w:hAnsi="宋体" w:eastAsia="宋体" w:cs="宋体"/>
                <w:kern w:val="0"/>
                <w:sz w:val="24"/>
                <w:lang w:bidi="ar"/>
              </w:rPr>
              <w:sym w:font="Wingdings 2" w:char="0052"/>
            </w:r>
            <w:r>
              <w:rPr>
                <w:rFonts w:hint="eastAsia" w:ascii="宋体" w:hAnsi="宋体" w:eastAsia="宋体" w:cs="宋体"/>
                <w:kern w:val="0"/>
                <w:sz w:val="24"/>
                <w:lang w:bidi="ar"/>
              </w:rPr>
              <w:t xml:space="preserve">一次性提出 </w:t>
            </w:r>
            <w:r>
              <w:rPr>
                <w:rFonts w:hint="eastAsia" w:ascii="宋体" w:hAnsi="宋体" w:eastAsia="宋体" w:cs="宋体"/>
                <w:kern w:val="0"/>
                <w:sz w:val="24"/>
                <w:lang w:bidi="ar"/>
              </w:rPr>
              <w:sym w:font="Wingdings 2" w:char="00A3"/>
            </w:r>
            <w:r>
              <w:rPr>
                <w:rFonts w:hint="eastAsia" w:ascii="宋体" w:hAnsi="宋体" w:eastAsia="宋体" w:cs="宋体"/>
                <w:kern w:val="0"/>
                <w:sz w:val="24"/>
                <w:lang w:bidi="ar"/>
              </w:rPr>
              <w:t>多次提出</w:t>
            </w:r>
          </w:p>
          <w:p>
            <w:pPr>
              <w:widowControl/>
              <w:adjustRightInd w:val="0"/>
              <w:snapToGrid w:val="0"/>
              <w:spacing w:line="440" w:lineRule="exact"/>
              <w:jc w:val="left"/>
              <w:rPr>
                <w:rFonts w:hint="eastAsia" w:ascii="宋体" w:hAnsi="宋体" w:eastAsia="宋体" w:cs="宋体"/>
              </w:rPr>
            </w:pPr>
            <w:r>
              <w:rPr>
                <w:rFonts w:hint="eastAsia" w:ascii="宋体" w:hAnsi="宋体" w:eastAsia="宋体" w:cs="宋体"/>
                <w:kern w:val="0"/>
                <w:sz w:val="24"/>
                <w:lang w:bidi="ar"/>
              </w:rPr>
              <w:t>注：供应商在法定质疑期内一次性提出针对同一采购程序环节的质疑，本项目不接受供应商多次/反复质疑。</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580" w:type="pct"/>
            <w:tcBorders>
              <w:tl2br w:val="nil"/>
              <w:tr2bl w:val="nil"/>
            </w:tcBorders>
            <w:vAlign w:val="center"/>
          </w:tcPr>
          <w:p>
            <w:pPr>
              <w:widowControl/>
              <w:adjustRightInd w:val="0"/>
              <w:snapToGrid w:val="0"/>
              <w:spacing w:line="440" w:lineRule="exact"/>
              <w:jc w:val="center"/>
              <w:rPr>
                <w:rFonts w:hint="default" w:ascii="宋体" w:hAnsi="宋体" w:eastAsia="宋体" w:cs="宋体"/>
                <w:b/>
                <w:bCs/>
                <w:color w:val="0000FF"/>
                <w:kern w:val="0"/>
                <w:sz w:val="24"/>
                <w:lang w:val="en-US" w:eastAsia="zh-CN" w:bidi="ar"/>
              </w:rPr>
            </w:pPr>
            <w:r>
              <w:rPr>
                <w:rFonts w:hint="eastAsia" w:ascii="宋体" w:hAnsi="宋体" w:eastAsia="宋体" w:cs="宋体"/>
                <w:b/>
                <w:bCs/>
                <w:color w:val="0000FF"/>
                <w:kern w:val="0"/>
                <w:sz w:val="24"/>
                <w:lang w:val="en-US" w:eastAsia="zh-CN" w:bidi="ar"/>
              </w:rPr>
              <w:t>核心产品</w:t>
            </w:r>
          </w:p>
        </w:tc>
        <w:tc>
          <w:tcPr>
            <w:tcW w:w="4419" w:type="pct"/>
            <w:tcBorders>
              <w:tl2br w:val="nil"/>
              <w:tr2bl w:val="nil"/>
            </w:tcBorders>
          </w:tcPr>
          <w:p>
            <w:pPr>
              <w:widowControl/>
              <w:adjustRightInd w:val="0"/>
              <w:snapToGrid w:val="0"/>
              <w:spacing w:line="440" w:lineRule="exact"/>
              <w:jc w:val="left"/>
              <w:rPr>
                <w:rFonts w:hint="eastAsia" w:ascii="宋体" w:hAnsi="宋体" w:eastAsia="宋体" w:cs="宋体"/>
                <w:b/>
                <w:bCs/>
                <w:color w:val="0000FF"/>
                <w:kern w:val="0"/>
                <w:sz w:val="24"/>
                <w:lang w:bidi="ar"/>
              </w:rPr>
            </w:pPr>
            <w:r>
              <w:rPr>
                <w:rFonts w:hint="eastAsia" w:ascii="宋体" w:hAnsi="宋体" w:eastAsia="宋体" w:cs="宋体"/>
                <w:b/>
                <w:bCs/>
                <w:color w:val="0000FF"/>
                <w:kern w:val="0"/>
                <w:sz w:val="24"/>
                <w:lang w:bidi="ar"/>
              </w:rPr>
              <w:t>井下电气作业实操智能系统</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580" w:type="pct"/>
            <w:tcBorders>
              <w:tl2br w:val="nil"/>
              <w:tr2bl w:val="nil"/>
            </w:tcBorders>
            <w:vAlign w:val="center"/>
          </w:tcPr>
          <w:p>
            <w:pPr>
              <w:widowControl/>
              <w:adjustRightInd w:val="0"/>
              <w:snapToGrid w:val="0"/>
              <w:spacing w:line="440" w:lineRule="exact"/>
              <w:jc w:val="center"/>
              <w:rPr>
                <w:rFonts w:hint="default" w:ascii="宋体" w:hAnsi="宋体" w:eastAsia="宋体" w:cs="宋体"/>
                <w:color w:val="0000FF"/>
                <w:kern w:val="0"/>
                <w:sz w:val="24"/>
                <w:lang w:val="en-US" w:eastAsia="zh-CN" w:bidi="ar"/>
              </w:rPr>
            </w:pPr>
            <w:r>
              <w:rPr>
                <w:rFonts w:hint="eastAsia" w:ascii="宋体" w:hAnsi="宋体" w:eastAsia="宋体" w:cs="宋体"/>
                <w:color w:val="0000FF"/>
                <w:kern w:val="0"/>
                <w:sz w:val="24"/>
                <w:lang w:val="en-US" w:eastAsia="zh-CN" w:bidi="ar"/>
              </w:rPr>
              <w:t>交货期</w:t>
            </w:r>
          </w:p>
        </w:tc>
        <w:tc>
          <w:tcPr>
            <w:tcW w:w="4419" w:type="pct"/>
            <w:tcBorders>
              <w:tl2br w:val="nil"/>
              <w:tr2bl w:val="nil"/>
            </w:tcBorders>
          </w:tcPr>
          <w:p>
            <w:pPr>
              <w:widowControl/>
              <w:adjustRightInd w:val="0"/>
              <w:snapToGrid w:val="0"/>
              <w:spacing w:line="440" w:lineRule="exact"/>
              <w:jc w:val="left"/>
              <w:rPr>
                <w:rFonts w:hint="default" w:ascii="宋体" w:hAnsi="宋体" w:eastAsia="宋体" w:cs="宋体"/>
                <w:color w:val="0000FF"/>
                <w:kern w:val="0"/>
                <w:sz w:val="24"/>
                <w:lang w:val="en-US" w:eastAsia="zh-CN" w:bidi="ar"/>
              </w:rPr>
            </w:pPr>
            <w:r>
              <w:rPr>
                <w:rFonts w:hint="eastAsia" w:ascii="宋体" w:hAnsi="宋体" w:eastAsia="宋体" w:cs="宋体"/>
                <w:color w:val="0000FF"/>
                <w:kern w:val="0"/>
                <w:sz w:val="24"/>
                <w:lang w:val="en-US" w:eastAsia="zh-CN" w:bidi="ar"/>
              </w:rPr>
              <w:t>合同签订后十天（日历日）内</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85" w:hRule="atLeast"/>
        </w:trPr>
        <w:tc>
          <w:tcPr>
            <w:tcW w:w="5000" w:type="pct"/>
            <w:gridSpan w:val="2"/>
            <w:tcBorders>
              <w:tl2br w:val="nil"/>
              <w:tr2bl w:val="nil"/>
            </w:tcBorders>
          </w:tcPr>
          <w:p>
            <w:pPr>
              <w:spacing w:line="440" w:lineRule="exact"/>
              <w:rPr>
                <w:rFonts w:hint="eastAsia" w:ascii="宋体" w:hAnsi="宋体" w:eastAsia="宋体" w:cs="宋体"/>
                <w:kern w:val="0"/>
                <w:sz w:val="24"/>
                <w:lang w:bidi="ar"/>
              </w:rPr>
            </w:pPr>
            <w:r>
              <w:rPr>
                <w:rFonts w:hint="eastAsia" w:ascii="宋体" w:hAnsi="宋体" w:eastAsia="宋体" w:cs="宋体"/>
                <w:kern w:val="0"/>
                <w:sz w:val="24"/>
                <w:lang w:bidi="ar"/>
              </w:rPr>
              <w:t>备注：</w:t>
            </w:r>
          </w:p>
          <w:p>
            <w:pPr>
              <w:spacing w:line="440" w:lineRule="exact"/>
              <w:rPr>
                <w:rFonts w:hint="eastAsia" w:ascii="宋体" w:hAnsi="宋体" w:eastAsia="宋体" w:cs="宋体"/>
                <w:kern w:val="0"/>
                <w:sz w:val="24"/>
                <w:lang w:bidi="ar"/>
              </w:rPr>
            </w:pPr>
            <w:r>
              <w:rPr>
                <w:rFonts w:hint="eastAsia" w:ascii="宋体" w:hAnsi="宋体" w:eastAsia="宋体" w:cs="宋体"/>
                <w:kern w:val="0"/>
                <w:sz w:val="24"/>
                <w:lang w:bidi="ar"/>
              </w:rPr>
              <w:t>1.各投标人在开标前应确保成为新疆政府采购网正式注册入库供应商，并完成CA数字证书申领。因未注册入库、未办理CA数字证书等原因造成无法投标或投标失败等后果由供应商自行承担。</w:t>
            </w:r>
          </w:p>
          <w:p>
            <w:pPr>
              <w:pStyle w:val="33"/>
              <w:widowControl w:val="0"/>
              <w:spacing w:line="440" w:lineRule="exact"/>
              <w:rPr>
                <w:rFonts w:hint="eastAsia" w:ascii="宋体" w:hAnsi="宋体" w:eastAsia="宋体" w:cs="宋体"/>
                <w:sz w:val="24"/>
                <w:lang w:bidi="ar"/>
              </w:rPr>
            </w:pPr>
            <w:r>
              <w:rPr>
                <w:rFonts w:hint="eastAsia" w:ascii="宋体" w:hAnsi="宋体" w:eastAsia="宋体" w:cs="宋体"/>
                <w:sz w:val="24"/>
                <w:lang w:bidi="ar"/>
              </w:rPr>
              <w:t>2.投标人将政采云电子交易客户端下载、安装完成后，可通过账号密码或CA登录客户端进行投标响应文件制作。在使用政采云投标客户端时，建议使用WIN7及以上操作系统。客户端请至政采云平台（https://login.zcygov.cn/user-login/#/login）下载专区查看，如有问题可拨打政采云客户服务热线400-881-7190进行咨询。</w:t>
            </w:r>
          </w:p>
          <w:p>
            <w:pPr>
              <w:pStyle w:val="33"/>
              <w:widowControl w:val="0"/>
              <w:spacing w:line="440" w:lineRule="exact"/>
              <w:rPr>
                <w:rFonts w:hint="eastAsia" w:ascii="宋体" w:hAnsi="宋体" w:eastAsia="宋体" w:cs="宋体"/>
                <w:b/>
                <w:bCs w:val="0"/>
                <w:sz w:val="24"/>
                <w:lang w:bidi="ar"/>
              </w:rPr>
            </w:pPr>
            <w:r>
              <w:rPr>
                <w:rFonts w:hint="eastAsia" w:ascii="宋体" w:hAnsi="宋体" w:eastAsia="宋体" w:cs="宋体"/>
                <w:b/>
                <w:bCs w:val="0"/>
                <w:sz w:val="24"/>
                <w:lang w:bidi="ar"/>
              </w:rPr>
              <w:t>3.不见面开标默认解密时长：30分钟</w:t>
            </w:r>
          </w:p>
          <w:p>
            <w:pPr>
              <w:pStyle w:val="33"/>
              <w:widowControl w:val="0"/>
              <w:spacing w:line="440" w:lineRule="exact"/>
              <w:rPr>
                <w:rFonts w:hint="eastAsia" w:ascii="宋体" w:hAnsi="宋体" w:eastAsia="宋体" w:cs="宋体"/>
              </w:rPr>
            </w:pPr>
            <w:r>
              <w:rPr>
                <w:rFonts w:hint="eastAsia" w:ascii="宋体" w:hAnsi="宋体" w:eastAsia="宋体" w:cs="宋体"/>
                <w:b/>
                <w:bCs w:val="0"/>
                <w:sz w:val="24"/>
                <w:szCs w:val="24"/>
              </w:rPr>
              <w:t>关于能否延长解密时间的约定：否</w:t>
            </w:r>
          </w:p>
        </w:tc>
      </w:tr>
    </w:tbl>
    <w:p>
      <w:pPr>
        <w:rPr>
          <w:rFonts w:hint="eastAsia" w:ascii="宋体" w:hAnsi="宋体" w:eastAsia="宋体" w:cs="宋体"/>
          <w:sz w:val="24"/>
        </w:rPr>
      </w:pPr>
      <w:r>
        <w:rPr>
          <w:rFonts w:hint="eastAsia" w:ascii="宋体" w:hAnsi="宋体" w:eastAsia="宋体" w:cs="宋体"/>
          <w:sz w:val="24"/>
        </w:rPr>
        <w:br w:type="page"/>
      </w:r>
    </w:p>
    <w:p>
      <w:pPr>
        <w:adjustRightInd w:val="0"/>
        <w:snapToGrid w:val="0"/>
        <w:spacing w:line="440" w:lineRule="exact"/>
        <w:jc w:val="center"/>
        <w:outlineLvl w:val="0"/>
        <w:rPr>
          <w:rFonts w:hint="eastAsia" w:ascii="宋体" w:hAnsi="宋体" w:eastAsia="宋体" w:cs="宋体"/>
          <w:b/>
          <w:bCs/>
          <w:sz w:val="32"/>
          <w:szCs w:val="32"/>
        </w:rPr>
      </w:pPr>
      <w:bookmarkStart w:id="30" w:name="_Toc3899"/>
      <w:r>
        <w:rPr>
          <w:rFonts w:hint="eastAsia" w:ascii="宋体" w:hAnsi="宋体" w:eastAsia="宋体" w:cs="宋体"/>
          <w:b/>
          <w:bCs/>
          <w:sz w:val="32"/>
          <w:szCs w:val="32"/>
        </w:rPr>
        <w:t>第三章 投标人须知</w:t>
      </w:r>
      <w:bookmarkEnd w:id="30"/>
    </w:p>
    <w:p>
      <w:pPr>
        <w:adjustRightInd w:val="0"/>
        <w:snapToGrid w:val="0"/>
        <w:spacing w:line="440" w:lineRule="exact"/>
        <w:jc w:val="center"/>
        <w:rPr>
          <w:rFonts w:hint="eastAsia" w:ascii="宋体" w:hAnsi="宋体" w:eastAsia="宋体" w:cs="宋体"/>
          <w:b/>
          <w:bCs/>
          <w:sz w:val="28"/>
          <w:szCs w:val="28"/>
        </w:rPr>
      </w:pPr>
    </w:p>
    <w:p>
      <w:pPr>
        <w:adjustRightInd w:val="0"/>
        <w:snapToGrid w:val="0"/>
        <w:spacing w:line="440" w:lineRule="exact"/>
        <w:jc w:val="center"/>
        <w:rPr>
          <w:rFonts w:hint="eastAsia" w:ascii="宋体" w:hAnsi="宋体" w:eastAsia="宋体" w:cs="宋体"/>
          <w:b/>
          <w:bCs/>
          <w:sz w:val="28"/>
          <w:szCs w:val="28"/>
        </w:rPr>
      </w:pPr>
      <w:r>
        <w:rPr>
          <w:rFonts w:hint="eastAsia" w:ascii="宋体" w:hAnsi="宋体" w:eastAsia="宋体" w:cs="宋体"/>
          <w:b/>
          <w:bCs/>
          <w:sz w:val="28"/>
          <w:szCs w:val="28"/>
        </w:rPr>
        <w:t>一、说 明</w:t>
      </w:r>
    </w:p>
    <w:p>
      <w:pPr>
        <w:adjustRightInd w:val="0"/>
        <w:snapToGrid w:val="0"/>
        <w:spacing w:line="440" w:lineRule="exact"/>
        <w:rPr>
          <w:rFonts w:hint="eastAsia" w:ascii="宋体" w:hAnsi="宋体" w:eastAsia="宋体" w:cs="宋体"/>
          <w:b/>
          <w:bCs/>
          <w:sz w:val="24"/>
        </w:rPr>
      </w:pPr>
    </w:p>
    <w:p>
      <w:pPr>
        <w:adjustRightInd w:val="0"/>
        <w:snapToGrid w:val="0"/>
        <w:spacing w:line="440" w:lineRule="exact"/>
        <w:ind w:left="638" w:hanging="638" w:hangingChars="265"/>
        <w:rPr>
          <w:rFonts w:hint="eastAsia" w:ascii="宋体" w:hAnsi="宋体" w:eastAsia="宋体" w:cs="宋体"/>
          <w:b/>
          <w:bCs/>
          <w:sz w:val="24"/>
        </w:rPr>
      </w:pPr>
      <w:r>
        <w:rPr>
          <w:rFonts w:hint="eastAsia" w:ascii="宋体" w:hAnsi="宋体" w:eastAsia="宋体" w:cs="宋体"/>
          <w:b/>
          <w:bCs/>
          <w:sz w:val="24"/>
        </w:rPr>
        <w:t xml:space="preserve">1.  采购人、采购代理机构及投标人 </w:t>
      </w:r>
    </w:p>
    <w:p>
      <w:pPr>
        <w:adjustRightInd w:val="0"/>
        <w:snapToGrid w:val="0"/>
        <w:spacing w:line="440" w:lineRule="exact"/>
        <w:ind w:left="660" w:hanging="660" w:hangingChars="275"/>
        <w:rPr>
          <w:rFonts w:hint="eastAsia" w:ascii="宋体" w:hAnsi="宋体" w:eastAsia="宋体" w:cs="宋体"/>
          <w:sz w:val="24"/>
        </w:rPr>
      </w:pPr>
      <w:r>
        <w:rPr>
          <w:rFonts w:hint="eastAsia" w:ascii="宋体" w:hAnsi="宋体" w:eastAsia="宋体" w:cs="宋体"/>
          <w:sz w:val="24"/>
        </w:rPr>
        <w:t>1.1 采购人：是指依法进行政府采购的国家机构、事业单位、团体组织。</w:t>
      </w:r>
    </w:p>
    <w:p>
      <w:pPr>
        <w:adjustRightInd w:val="0"/>
        <w:snapToGrid w:val="0"/>
        <w:spacing w:line="440" w:lineRule="exact"/>
        <w:ind w:left="660" w:hanging="660" w:hangingChars="275"/>
        <w:rPr>
          <w:rFonts w:hint="eastAsia" w:ascii="宋体" w:hAnsi="宋体" w:eastAsia="宋体" w:cs="宋体"/>
          <w:sz w:val="24"/>
        </w:rPr>
      </w:pPr>
      <w:r>
        <w:rPr>
          <w:rFonts w:hint="eastAsia" w:ascii="宋体" w:hAnsi="宋体" w:eastAsia="宋体" w:cs="宋体"/>
          <w:sz w:val="24"/>
        </w:rPr>
        <w:t>1.2 采购代理机构：</w:t>
      </w:r>
      <w:r>
        <w:rPr>
          <w:rFonts w:hint="eastAsia" w:ascii="宋体" w:hAnsi="宋体" w:eastAsia="宋体" w:cs="宋体"/>
          <w:sz w:val="24"/>
          <w:lang w:val="en-US" w:eastAsia="zh-CN"/>
        </w:rPr>
        <w:t>是</w:t>
      </w:r>
      <w:r>
        <w:rPr>
          <w:rFonts w:hint="eastAsia" w:ascii="宋体" w:hAnsi="宋体" w:eastAsia="宋体" w:cs="宋体"/>
          <w:sz w:val="24"/>
        </w:rPr>
        <w:t>指接受采购人委托，代理采购项目的采购代理机构。</w:t>
      </w:r>
    </w:p>
    <w:p>
      <w:pPr>
        <w:adjustRightInd w:val="0"/>
        <w:snapToGrid w:val="0"/>
        <w:spacing w:line="440" w:lineRule="exact"/>
        <w:rPr>
          <w:rFonts w:hint="eastAsia" w:ascii="宋体" w:hAnsi="宋体" w:eastAsia="宋体" w:cs="宋体"/>
          <w:sz w:val="24"/>
        </w:rPr>
      </w:pPr>
      <w:r>
        <w:rPr>
          <w:rFonts w:hint="eastAsia" w:ascii="宋体" w:hAnsi="宋体" w:eastAsia="宋体" w:cs="宋体"/>
          <w:sz w:val="24"/>
        </w:rPr>
        <w:t>1.3 投标人：是指响应招标、参加投标竞争的法人、非法人组织或者自然人。潜在投标人：以招标文件规定的方式获取本项目招标文件的法人、非法人组织或者自然人。</w:t>
      </w:r>
    </w:p>
    <w:p>
      <w:pPr>
        <w:adjustRightInd w:val="0"/>
        <w:snapToGrid w:val="0"/>
        <w:spacing w:line="440" w:lineRule="exact"/>
        <w:rPr>
          <w:rFonts w:hint="eastAsia" w:ascii="宋体" w:hAnsi="宋体" w:eastAsia="宋体" w:cs="宋体"/>
          <w:b/>
          <w:bCs/>
          <w:sz w:val="24"/>
        </w:rPr>
      </w:pPr>
      <w:r>
        <w:rPr>
          <w:rFonts w:hint="eastAsia" w:ascii="宋体" w:hAnsi="宋体" w:eastAsia="宋体" w:cs="宋体"/>
          <w:b/>
          <w:bCs/>
          <w:sz w:val="24"/>
        </w:rPr>
        <w:t xml:space="preserve">投标人须满足以下条件： </w:t>
      </w:r>
    </w:p>
    <w:p>
      <w:pPr>
        <w:adjustRightInd w:val="0"/>
        <w:snapToGrid w:val="0"/>
        <w:spacing w:line="440" w:lineRule="exact"/>
        <w:rPr>
          <w:rFonts w:hint="eastAsia" w:ascii="宋体" w:hAnsi="宋体" w:eastAsia="宋体" w:cs="宋体"/>
          <w:sz w:val="24"/>
        </w:rPr>
      </w:pPr>
      <w:r>
        <w:rPr>
          <w:rFonts w:hint="eastAsia" w:ascii="宋体" w:hAnsi="宋体" w:eastAsia="宋体" w:cs="宋体"/>
          <w:sz w:val="24"/>
        </w:rPr>
        <w:t xml:space="preserve">1.3.1在中华人民共和国境内注册，能够独立承担民事责任，有生产或供应能力的本国投标人，包括法人、非法人组织或者自然人。 </w:t>
      </w:r>
    </w:p>
    <w:p>
      <w:pPr>
        <w:adjustRightInd w:val="0"/>
        <w:snapToGrid w:val="0"/>
        <w:spacing w:line="440" w:lineRule="exact"/>
        <w:ind w:left="641" w:leftChars="-9" w:hanging="660" w:hangingChars="275"/>
        <w:rPr>
          <w:rFonts w:hint="eastAsia" w:ascii="宋体" w:hAnsi="宋体" w:eastAsia="宋体" w:cs="宋体"/>
          <w:sz w:val="24"/>
        </w:rPr>
      </w:pPr>
      <w:r>
        <w:rPr>
          <w:rFonts w:hint="eastAsia" w:ascii="宋体" w:hAnsi="宋体" w:eastAsia="宋体" w:cs="宋体"/>
          <w:sz w:val="24"/>
        </w:rPr>
        <w:t xml:space="preserve">1.3.2 具备《中华人民共和国政府采购法》第二十二条关于投标人条件的规定，遵守国家、本项目采购人本级和上级财政部门政府采购的有关规定。 </w:t>
      </w:r>
    </w:p>
    <w:p>
      <w:pPr>
        <w:adjustRightInd w:val="0"/>
        <w:snapToGrid w:val="0"/>
        <w:spacing w:line="440" w:lineRule="exact"/>
        <w:ind w:left="660" w:hanging="660" w:hangingChars="275"/>
        <w:rPr>
          <w:rFonts w:hint="eastAsia" w:ascii="宋体" w:hAnsi="宋体" w:eastAsia="宋体" w:cs="宋体"/>
          <w:sz w:val="24"/>
        </w:rPr>
      </w:pPr>
      <w:r>
        <w:rPr>
          <w:rFonts w:hint="eastAsia" w:ascii="宋体" w:hAnsi="宋体" w:eastAsia="宋体" w:cs="宋体"/>
          <w:sz w:val="24"/>
        </w:rPr>
        <w:t xml:space="preserve">1.3.3 以招标文件规定的方式获得了本项目的招标文件。 </w:t>
      </w:r>
    </w:p>
    <w:p>
      <w:pPr>
        <w:adjustRightInd w:val="0"/>
        <w:snapToGrid w:val="0"/>
        <w:spacing w:line="440" w:lineRule="exact"/>
        <w:ind w:left="636" w:hanging="636" w:hangingChars="265"/>
        <w:rPr>
          <w:rFonts w:hint="eastAsia" w:ascii="宋体" w:hAnsi="宋体" w:eastAsia="宋体" w:cs="宋体"/>
          <w:sz w:val="24"/>
        </w:rPr>
      </w:pPr>
      <w:r>
        <w:rPr>
          <w:rFonts w:hint="eastAsia" w:ascii="宋体" w:hAnsi="宋体" w:eastAsia="宋体" w:cs="宋体"/>
          <w:sz w:val="24"/>
        </w:rPr>
        <w:t>1.3.4 符合</w:t>
      </w:r>
      <w:r>
        <w:rPr>
          <w:rFonts w:hint="eastAsia" w:ascii="宋体" w:hAnsi="宋体" w:eastAsia="宋体" w:cs="宋体"/>
          <w:sz w:val="24"/>
          <w:u w:val="single"/>
        </w:rPr>
        <w:t>投标须知前附表</w:t>
      </w:r>
      <w:r>
        <w:rPr>
          <w:rFonts w:hint="eastAsia" w:ascii="宋体" w:hAnsi="宋体" w:eastAsia="宋体" w:cs="宋体"/>
          <w:sz w:val="24"/>
        </w:rPr>
        <w:t>中规定的其他资格要求。</w:t>
      </w:r>
    </w:p>
    <w:p>
      <w:pPr>
        <w:adjustRightInd w:val="0"/>
        <w:snapToGrid w:val="0"/>
        <w:spacing w:line="440" w:lineRule="exact"/>
        <w:rPr>
          <w:rFonts w:hint="eastAsia" w:ascii="宋体" w:hAnsi="宋体" w:eastAsia="宋体" w:cs="宋体"/>
          <w:sz w:val="24"/>
        </w:rPr>
      </w:pPr>
      <w:r>
        <w:rPr>
          <w:rFonts w:hint="eastAsia" w:ascii="宋体" w:hAnsi="宋体" w:eastAsia="宋体" w:cs="宋体"/>
          <w:sz w:val="24"/>
        </w:rPr>
        <w:t>1.4</w:t>
      </w:r>
      <w:r>
        <w:rPr>
          <w:rFonts w:hint="eastAsia" w:ascii="宋体" w:hAnsi="宋体" w:eastAsia="宋体" w:cs="宋体"/>
          <w:spacing w:val="1"/>
          <w:w w:val="26"/>
          <w:kern w:val="0"/>
          <w:sz w:val="24"/>
        </w:rPr>
        <w:t xml:space="preserve">  </w:t>
      </w:r>
      <w:r>
        <w:rPr>
          <w:rFonts w:hint="eastAsia" w:ascii="宋体" w:hAnsi="宋体" w:eastAsia="宋体" w:cs="宋体"/>
          <w:w w:val="26"/>
          <w:kern w:val="0"/>
          <w:sz w:val="24"/>
        </w:rPr>
        <w:t xml:space="preserve"> </w:t>
      </w:r>
      <w:r>
        <w:rPr>
          <w:rFonts w:hint="eastAsia" w:ascii="宋体" w:hAnsi="宋体" w:eastAsia="宋体" w:cs="宋体"/>
          <w:sz w:val="24"/>
        </w:rPr>
        <w:t>如经财政主管部门批准可以采购进口产品，将在</w:t>
      </w:r>
      <w:r>
        <w:rPr>
          <w:rFonts w:hint="eastAsia" w:ascii="宋体" w:hAnsi="宋体" w:eastAsia="宋体" w:cs="宋体"/>
          <w:sz w:val="24"/>
          <w:u w:val="single"/>
        </w:rPr>
        <w:t>投标须知前附表</w:t>
      </w:r>
      <w:r>
        <w:rPr>
          <w:rFonts w:hint="eastAsia" w:ascii="宋体" w:hAnsi="宋体" w:eastAsia="宋体" w:cs="宋体"/>
          <w:sz w:val="24"/>
        </w:rPr>
        <w:t>中写明。但投标人应保证所投产品可履行合法报通关手续进入中国关境内。若</w:t>
      </w:r>
      <w:r>
        <w:rPr>
          <w:rFonts w:hint="eastAsia" w:ascii="宋体" w:hAnsi="宋体" w:eastAsia="宋体" w:cs="宋体"/>
          <w:sz w:val="24"/>
          <w:u w:val="single"/>
        </w:rPr>
        <w:t>投标须知前附表</w:t>
      </w:r>
      <w:r>
        <w:rPr>
          <w:rFonts w:hint="eastAsia" w:ascii="宋体" w:hAnsi="宋体" w:eastAsia="宋体" w:cs="宋体"/>
          <w:sz w:val="24"/>
        </w:rPr>
        <w:t>中未写明允许采购进口产品，如投标人所投产品为进口产品，其投标将作为</w:t>
      </w:r>
      <w:r>
        <w:rPr>
          <w:rFonts w:hint="eastAsia" w:ascii="宋体" w:hAnsi="宋体" w:eastAsia="宋体" w:cs="宋体"/>
          <w:b/>
          <w:bCs/>
          <w:sz w:val="24"/>
        </w:rPr>
        <w:t>无效投标</w:t>
      </w:r>
      <w:r>
        <w:rPr>
          <w:rFonts w:hint="eastAsia" w:ascii="宋体" w:hAnsi="宋体" w:eastAsia="宋体" w:cs="宋体"/>
          <w:sz w:val="24"/>
        </w:rPr>
        <w:t>被拒绝。</w:t>
      </w:r>
    </w:p>
    <w:p>
      <w:pPr>
        <w:adjustRightInd w:val="0"/>
        <w:snapToGrid w:val="0"/>
        <w:spacing w:line="440" w:lineRule="exact"/>
        <w:rPr>
          <w:rFonts w:hint="eastAsia" w:ascii="宋体" w:hAnsi="宋体" w:eastAsia="宋体" w:cs="宋体"/>
          <w:sz w:val="24"/>
        </w:rPr>
      </w:pPr>
      <w:r>
        <w:rPr>
          <w:rFonts w:hint="eastAsia" w:ascii="宋体" w:hAnsi="宋体" w:eastAsia="宋体" w:cs="宋体"/>
          <w:sz w:val="24"/>
        </w:rPr>
        <w:t xml:space="preserve">1.5 投标人提供的货物由中小企业制造，货物由中小企业生产且使用该中小企业商号或者注册商标，享受中小企业扶持政策。投标人根据《工业和信息化部、国家统计局、国家发展和改革委员会、财政部关于印发中小企业划型标准规定的通知》（工信部联企业[2011]300 号）确定企业类型；也可在工业和信息化部网站（https://www.miit.gov.cn/）的“中小企业规模类型自测小程序”自助查询到企业类型。 </w:t>
      </w:r>
    </w:p>
    <w:p>
      <w:pPr>
        <w:adjustRightInd w:val="0"/>
        <w:snapToGrid w:val="0"/>
        <w:spacing w:line="440" w:lineRule="exact"/>
        <w:rPr>
          <w:rFonts w:hint="eastAsia" w:ascii="宋体" w:hAnsi="宋体" w:eastAsia="宋体" w:cs="宋体"/>
          <w:sz w:val="24"/>
        </w:rPr>
      </w:pPr>
      <w:r>
        <w:rPr>
          <w:rFonts w:hint="eastAsia" w:ascii="宋体" w:hAnsi="宋体" w:eastAsia="宋体" w:cs="宋体"/>
          <w:sz w:val="24"/>
        </w:rPr>
        <w:t>1.5.1 投标标的所属行业见</w:t>
      </w:r>
      <w:r>
        <w:rPr>
          <w:rFonts w:hint="eastAsia" w:ascii="宋体" w:hAnsi="宋体" w:eastAsia="宋体" w:cs="宋体"/>
          <w:sz w:val="24"/>
          <w:u w:val="single"/>
        </w:rPr>
        <w:t>投标人须知前附表</w:t>
      </w:r>
      <w:r>
        <w:rPr>
          <w:rFonts w:hint="eastAsia" w:ascii="宋体" w:hAnsi="宋体" w:eastAsia="宋体" w:cs="宋体"/>
          <w:sz w:val="24"/>
        </w:rPr>
        <w:t xml:space="preserve">。 </w:t>
      </w:r>
    </w:p>
    <w:p>
      <w:pPr>
        <w:adjustRightInd w:val="0"/>
        <w:snapToGrid w:val="0"/>
        <w:spacing w:line="440" w:lineRule="exact"/>
        <w:rPr>
          <w:rFonts w:hint="eastAsia" w:ascii="宋体" w:hAnsi="宋体" w:eastAsia="宋体" w:cs="宋体"/>
          <w:sz w:val="24"/>
        </w:rPr>
      </w:pPr>
      <w:r>
        <w:rPr>
          <w:rFonts w:hint="eastAsia" w:ascii="宋体" w:hAnsi="宋体" w:eastAsia="宋体" w:cs="宋体"/>
          <w:sz w:val="24"/>
        </w:rPr>
        <w:t>1.5.2 若</w:t>
      </w:r>
      <w:r>
        <w:rPr>
          <w:rFonts w:hint="eastAsia" w:ascii="宋体" w:hAnsi="宋体" w:eastAsia="宋体" w:cs="宋体"/>
          <w:sz w:val="24"/>
          <w:u w:val="single"/>
        </w:rPr>
        <w:t>投标须知前附表</w:t>
      </w:r>
      <w:r>
        <w:rPr>
          <w:rFonts w:hint="eastAsia" w:ascii="宋体" w:hAnsi="宋体" w:eastAsia="宋体" w:cs="宋体"/>
          <w:sz w:val="24"/>
        </w:rPr>
        <w:t>中写明专门面向中小企业采购的，如投标人所提供的货物为非中小企业制造，其投标将被认定为</w:t>
      </w:r>
      <w:r>
        <w:rPr>
          <w:rFonts w:hint="eastAsia" w:ascii="宋体" w:hAnsi="宋体" w:eastAsia="宋体" w:cs="宋体"/>
          <w:b/>
          <w:bCs/>
          <w:sz w:val="24"/>
        </w:rPr>
        <w:t>投标无效</w:t>
      </w:r>
      <w:r>
        <w:rPr>
          <w:rFonts w:hint="eastAsia" w:ascii="宋体" w:hAnsi="宋体" w:eastAsia="宋体" w:cs="宋体"/>
          <w:sz w:val="24"/>
        </w:rPr>
        <w:t>。承接企业如为监狱企业或残疾人福利性单位的，视同为小型、微型企业。</w:t>
      </w:r>
    </w:p>
    <w:p>
      <w:pPr>
        <w:adjustRightInd w:val="0"/>
        <w:snapToGrid w:val="0"/>
        <w:spacing w:line="440" w:lineRule="exact"/>
        <w:ind w:left="-2" w:right="-48" w:rightChars="-23"/>
        <w:rPr>
          <w:rFonts w:hint="eastAsia" w:ascii="宋体" w:hAnsi="宋体" w:eastAsia="宋体" w:cs="宋体"/>
          <w:sz w:val="24"/>
        </w:rPr>
      </w:pPr>
      <w:r>
        <w:rPr>
          <w:rFonts w:hint="eastAsia" w:ascii="宋体" w:hAnsi="宋体" w:eastAsia="宋体" w:cs="宋体"/>
          <w:sz w:val="24"/>
        </w:rPr>
        <w:t>1.5.3 本项目是否面向中小企业采购预留份额、措施及比例见</w:t>
      </w:r>
      <w:r>
        <w:rPr>
          <w:rFonts w:hint="eastAsia" w:ascii="宋体" w:hAnsi="宋体" w:eastAsia="宋体" w:cs="宋体"/>
          <w:sz w:val="24"/>
          <w:u w:val="single"/>
        </w:rPr>
        <w:t>投标人须知前附表</w:t>
      </w:r>
      <w:r>
        <w:rPr>
          <w:rFonts w:hint="eastAsia" w:ascii="宋体" w:hAnsi="宋体" w:eastAsia="宋体" w:cs="宋体"/>
          <w:sz w:val="24"/>
        </w:rPr>
        <w:t>，未达到上述比例的投标将被认定为</w:t>
      </w:r>
      <w:r>
        <w:rPr>
          <w:rFonts w:hint="eastAsia" w:ascii="宋体" w:hAnsi="宋体" w:eastAsia="宋体" w:cs="宋体"/>
          <w:b/>
          <w:bCs/>
          <w:sz w:val="24"/>
        </w:rPr>
        <w:t>投标无效</w:t>
      </w:r>
      <w:r>
        <w:rPr>
          <w:rFonts w:hint="eastAsia" w:ascii="宋体" w:hAnsi="宋体" w:eastAsia="宋体" w:cs="宋体"/>
          <w:sz w:val="24"/>
        </w:rPr>
        <w:t>。承接企业如为监狱企业或残疾人福利性单位的，视同为小型、微型企业。</w:t>
      </w:r>
    </w:p>
    <w:p>
      <w:pPr>
        <w:adjustRightInd w:val="0"/>
        <w:snapToGrid w:val="0"/>
        <w:spacing w:line="440" w:lineRule="exact"/>
        <w:rPr>
          <w:rFonts w:hint="eastAsia" w:ascii="宋体" w:hAnsi="宋体" w:eastAsia="宋体" w:cs="宋体"/>
          <w:sz w:val="24"/>
        </w:rPr>
      </w:pPr>
      <w:r>
        <w:rPr>
          <w:rFonts w:hint="eastAsia" w:ascii="宋体" w:hAnsi="宋体" w:eastAsia="宋体" w:cs="宋体"/>
          <w:sz w:val="24"/>
        </w:rPr>
        <w:t>1.5.4 享受中小企业扶持政策获得政府采购合同的，小微企业不得将合同分包给大中型企业，中型企业不得将合同分包给大型企业。</w:t>
      </w:r>
    </w:p>
    <w:p>
      <w:pPr>
        <w:adjustRightInd w:val="0"/>
        <w:snapToGrid w:val="0"/>
        <w:spacing w:line="440" w:lineRule="exact"/>
        <w:rPr>
          <w:rFonts w:hint="eastAsia" w:ascii="宋体" w:hAnsi="宋体" w:eastAsia="宋体" w:cs="宋体"/>
          <w:sz w:val="24"/>
        </w:rPr>
      </w:pPr>
      <w:r>
        <w:rPr>
          <w:rFonts w:hint="eastAsia" w:ascii="宋体" w:hAnsi="宋体" w:eastAsia="宋体" w:cs="宋体"/>
          <w:sz w:val="24"/>
        </w:rPr>
        <w:t>1.6 如</w:t>
      </w:r>
      <w:r>
        <w:rPr>
          <w:rFonts w:hint="eastAsia" w:ascii="宋体" w:hAnsi="宋体" w:eastAsia="宋体" w:cs="宋体"/>
          <w:sz w:val="24"/>
          <w:u w:val="single"/>
        </w:rPr>
        <w:t>投标须知前附表</w:t>
      </w:r>
      <w:r>
        <w:rPr>
          <w:rFonts w:hint="eastAsia" w:ascii="宋体" w:hAnsi="宋体" w:eastAsia="宋体" w:cs="宋体"/>
          <w:sz w:val="24"/>
        </w:rPr>
        <w:t xml:space="preserve">中允许联合体投标，对联合体规定如下： </w:t>
      </w:r>
    </w:p>
    <w:p>
      <w:pPr>
        <w:adjustRightInd w:val="0"/>
        <w:snapToGrid w:val="0"/>
        <w:spacing w:line="440" w:lineRule="exact"/>
        <w:rPr>
          <w:rFonts w:hint="eastAsia" w:ascii="宋体" w:hAnsi="宋体" w:eastAsia="宋体" w:cs="宋体"/>
          <w:sz w:val="24"/>
        </w:rPr>
      </w:pPr>
      <w:r>
        <w:rPr>
          <w:rFonts w:hint="eastAsia" w:ascii="宋体" w:hAnsi="宋体" w:eastAsia="宋体" w:cs="宋体"/>
          <w:sz w:val="24"/>
        </w:rPr>
        <w:t xml:space="preserve">1.6.1 两个以上投标人可以组成一个投标联合体，以一个投标人的身份投标。 </w:t>
      </w:r>
    </w:p>
    <w:p>
      <w:pPr>
        <w:adjustRightInd w:val="0"/>
        <w:snapToGrid w:val="0"/>
        <w:spacing w:line="440" w:lineRule="exact"/>
        <w:rPr>
          <w:rFonts w:hint="eastAsia" w:ascii="宋体" w:hAnsi="宋体" w:eastAsia="宋体" w:cs="宋体"/>
          <w:sz w:val="24"/>
        </w:rPr>
      </w:pPr>
      <w:r>
        <w:rPr>
          <w:rFonts w:hint="eastAsia" w:ascii="宋体" w:hAnsi="宋体" w:eastAsia="宋体" w:cs="宋体"/>
          <w:sz w:val="24"/>
        </w:rPr>
        <w:t>1.6.2 联合体各方均应符合《中华人民共和国政府采购法》第二十二条规定的条件，遵守国家、本项目采购人本级和上级财政部门政府采购的有关规定。</w:t>
      </w:r>
    </w:p>
    <w:p>
      <w:pPr>
        <w:adjustRightInd w:val="0"/>
        <w:snapToGrid w:val="0"/>
        <w:spacing w:line="440" w:lineRule="exact"/>
        <w:rPr>
          <w:rFonts w:hint="eastAsia" w:ascii="宋体" w:hAnsi="宋体" w:eastAsia="宋体" w:cs="宋体"/>
          <w:sz w:val="24"/>
        </w:rPr>
      </w:pPr>
      <w:r>
        <w:rPr>
          <w:rFonts w:hint="eastAsia" w:ascii="宋体" w:hAnsi="宋体" w:eastAsia="宋体" w:cs="宋体"/>
          <w:sz w:val="24"/>
        </w:rPr>
        <w:t xml:space="preserve">1.6.3 采购人根据采购项目对投标人的特殊要求，联合体中至少应当有一方符合相关规定。 </w:t>
      </w:r>
    </w:p>
    <w:p>
      <w:pPr>
        <w:adjustRightInd w:val="0"/>
        <w:snapToGrid w:val="0"/>
        <w:spacing w:line="440" w:lineRule="exact"/>
        <w:rPr>
          <w:rFonts w:hint="eastAsia" w:ascii="宋体" w:hAnsi="宋体" w:eastAsia="宋体" w:cs="宋体"/>
          <w:sz w:val="24"/>
        </w:rPr>
      </w:pPr>
      <w:r>
        <w:rPr>
          <w:rFonts w:hint="eastAsia" w:ascii="宋体" w:hAnsi="宋体" w:eastAsia="宋体" w:cs="宋体"/>
          <w:sz w:val="24"/>
        </w:rPr>
        <w:t xml:space="preserve">1.6.4 联合体各方应签订共同投标协议，明确约定联合体各方承担的工作和相应的责任，并将共同投标协议连同投标文件一并提交采购人或采购代理机构。 </w:t>
      </w:r>
    </w:p>
    <w:p>
      <w:pPr>
        <w:adjustRightInd w:val="0"/>
        <w:snapToGrid w:val="0"/>
        <w:spacing w:line="440" w:lineRule="exact"/>
        <w:rPr>
          <w:rFonts w:hint="eastAsia" w:ascii="宋体" w:hAnsi="宋体" w:eastAsia="宋体" w:cs="宋体"/>
          <w:sz w:val="24"/>
        </w:rPr>
      </w:pPr>
      <w:r>
        <w:rPr>
          <w:rFonts w:hint="eastAsia" w:ascii="宋体" w:hAnsi="宋体" w:eastAsia="宋体" w:cs="宋体"/>
          <w:sz w:val="24"/>
        </w:rPr>
        <w:t xml:space="preserve">1.6.5 大中型企业、其他自然人、法人或者非法人组织与小型、微型企业组成联合体共同参加投标，共同投标协议中应写明小型、微型企业的协议合同金额占到共同投标协议投标总金额的比例。联合体各方均为中小企业的，联合体视同中小企业。其中，联合体各方均为小微企业的，联合体视同小微企业。 </w:t>
      </w:r>
    </w:p>
    <w:p>
      <w:pPr>
        <w:adjustRightInd w:val="0"/>
        <w:snapToGrid w:val="0"/>
        <w:spacing w:line="440" w:lineRule="exact"/>
        <w:rPr>
          <w:rFonts w:hint="eastAsia" w:ascii="宋体" w:hAnsi="宋体" w:eastAsia="宋体" w:cs="宋体"/>
          <w:sz w:val="24"/>
        </w:rPr>
      </w:pPr>
      <w:r>
        <w:rPr>
          <w:rFonts w:hint="eastAsia" w:ascii="宋体" w:hAnsi="宋体" w:eastAsia="宋体" w:cs="宋体"/>
          <w:sz w:val="24"/>
        </w:rPr>
        <w:t>1.6.6 联合体中有同类资质的投标人按照联合体分工承担相同工作的，按照资质等级较低的投标人确定资质等级。</w:t>
      </w:r>
      <w:r>
        <w:rPr>
          <w:rFonts w:hint="eastAsia" w:ascii="宋体" w:hAnsi="宋体" w:eastAsia="宋体" w:cs="宋体"/>
          <w:sz w:val="24"/>
          <w:lang w:bidi="ar"/>
        </w:rPr>
        <w:t>（本项目不适用）</w:t>
      </w:r>
      <w:r>
        <w:rPr>
          <w:rFonts w:hint="eastAsia" w:ascii="宋体" w:hAnsi="宋体" w:eastAsia="宋体" w:cs="宋体"/>
          <w:sz w:val="24"/>
        </w:rPr>
        <w:t xml:space="preserve"> </w:t>
      </w:r>
    </w:p>
    <w:p>
      <w:pPr>
        <w:adjustRightInd w:val="0"/>
        <w:snapToGrid w:val="0"/>
        <w:spacing w:line="440" w:lineRule="exact"/>
        <w:rPr>
          <w:rFonts w:hint="eastAsia" w:ascii="宋体" w:hAnsi="宋体" w:eastAsia="宋体" w:cs="宋体"/>
          <w:sz w:val="24"/>
        </w:rPr>
      </w:pPr>
      <w:r>
        <w:rPr>
          <w:rFonts w:hint="eastAsia" w:ascii="宋体" w:hAnsi="宋体" w:eastAsia="宋体" w:cs="宋体"/>
          <w:sz w:val="24"/>
        </w:rPr>
        <w:t>1.6.7 以联合体形式参加政府采购活动的，联合体各方不得再单独参加或者与其他投标人另外组成联合体参加本项目投标，否则相关投标将被认定为</w:t>
      </w:r>
      <w:r>
        <w:rPr>
          <w:rFonts w:hint="eastAsia" w:ascii="宋体" w:hAnsi="宋体" w:eastAsia="宋体" w:cs="宋体"/>
          <w:b/>
          <w:bCs/>
          <w:sz w:val="24"/>
        </w:rPr>
        <w:t>投标无效</w:t>
      </w:r>
      <w:r>
        <w:rPr>
          <w:rFonts w:hint="eastAsia" w:ascii="宋体" w:hAnsi="宋体" w:eastAsia="宋体" w:cs="宋体"/>
          <w:sz w:val="24"/>
        </w:rPr>
        <w:t xml:space="preserve">。 </w:t>
      </w:r>
    </w:p>
    <w:p>
      <w:pPr>
        <w:adjustRightInd w:val="0"/>
        <w:snapToGrid w:val="0"/>
        <w:spacing w:line="440" w:lineRule="exact"/>
        <w:rPr>
          <w:rFonts w:hint="eastAsia" w:ascii="宋体" w:hAnsi="宋体" w:eastAsia="宋体" w:cs="宋体"/>
          <w:sz w:val="24"/>
        </w:rPr>
      </w:pPr>
      <w:r>
        <w:rPr>
          <w:rFonts w:hint="eastAsia" w:ascii="宋体" w:hAnsi="宋体" w:eastAsia="宋体" w:cs="宋体"/>
          <w:sz w:val="24"/>
        </w:rPr>
        <w:t>1.6.8 对联合体投标的其他资格要求见</w:t>
      </w:r>
      <w:r>
        <w:rPr>
          <w:rFonts w:hint="eastAsia" w:ascii="宋体" w:hAnsi="宋体" w:eastAsia="宋体" w:cs="宋体"/>
          <w:sz w:val="24"/>
          <w:u w:val="single"/>
        </w:rPr>
        <w:t>投标须知前附表</w:t>
      </w:r>
      <w:r>
        <w:rPr>
          <w:rFonts w:hint="eastAsia" w:ascii="宋体" w:hAnsi="宋体" w:eastAsia="宋体" w:cs="宋体"/>
          <w:sz w:val="24"/>
        </w:rPr>
        <w:t xml:space="preserve">。 </w:t>
      </w:r>
    </w:p>
    <w:p>
      <w:pPr>
        <w:pStyle w:val="33"/>
        <w:widowControl w:val="0"/>
        <w:adjustRightInd w:val="0"/>
        <w:snapToGrid w:val="0"/>
        <w:spacing w:before="0" w:after="0" w:line="440" w:lineRule="exact"/>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1.7 单位负责人为同一人或者存在直接控股、管理关系的不同投标人，其投标将被认定为</w:t>
      </w:r>
      <w:r>
        <w:rPr>
          <w:rFonts w:hint="eastAsia" w:ascii="宋体" w:hAnsi="宋体" w:eastAsia="宋体" w:cs="宋体"/>
          <w:b/>
          <w:spacing w:val="0"/>
          <w:kern w:val="2"/>
          <w:sz w:val="24"/>
          <w:szCs w:val="24"/>
          <w:lang w:bidi="ar"/>
        </w:rPr>
        <w:t>投标无效</w:t>
      </w:r>
      <w:r>
        <w:rPr>
          <w:rFonts w:hint="eastAsia" w:ascii="宋体" w:hAnsi="宋体" w:eastAsia="宋体" w:cs="宋体"/>
          <w:bCs w:val="0"/>
          <w:spacing w:val="0"/>
          <w:kern w:val="2"/>
          <w:sz w:val="24"/>
          <w:szCs w:val="24"/>
          <w:lang w:bidi="ar"/>
        </w:rPr>
        <w:t xml:space="preserve">。 </w:t>
      </w:r>
    </w:p>
    <w:p>
      <w:pPr>
        <w:pStyle w:val="33"/>
        <w:widowControl w:val="0"/>
        <w:adjustRightInd w:val="0"/>
        <w:snapToGrid w:val="0"/>
        <w:spacing w:before="0" w:after="0" w:line="440" w:lineRule="exact"/>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1.8 为本项目提供整体设计、规范编制或者项目管理、监理、检测等服务的投标人，其投标将被认定为</w:t>
      </w:r>
      <w:r>
        <w:rPr>
          <w:rFonts w:hint="eastAsia" w:ascii="宋体" w:hAnsi="宋体" w:eastAsia="宋体" w:cs="宋体"/>
          <w:b/>
          <w:spacing w:val="0"/>
          <w:kern w:val="2"/>
          <w:sz w:val="24"/>
          <w:szCs w:val="24"/>
          <w:lang w:bidi="ar"/>
        </w:rPr>
        <w:t>投标无效</w:t>
      </w:r>
      <w:r>
        <w:rPr>
          <w:rFonts w:hint="eastAsia" w:ascii="宋体" w:hAnsi="宋体" w:eastAsia="宋体" w:cs="宋体"/>
          <w:bCs w:val="0"/>
          <w:spacing w:val="0"/>
          <w:kern w:val="2"/>
          <w:sz w:val="24"/>
          <w:szCs w:val="24"/>
          <w:lang w:bidi="ar"/>
        </w:rPr>
        <w:t>。</w:t>
      </w:r>
    </w:p>
    <w:p>
      <w:pPr>
        <w:adjustRightInd w:val="0"/>
        <w:snapToGrid w:val="0"/>
        <w:spacing w:line="440" w:lineRule="exact"/>
        <w:rPr>
          <w:rFonts w:hint="eastAsia" w:ascii="宋体" w:hAnsi="宋体" w:eastAsia="宋体" w:cs="宋体"/>
          <w:b/>
          <w:bCs/>
          <w:sz w:val="24"/>
        </w:rPr>
      </w:pPr>
      <w:r>
        <w:rPr>
          <w:rFonts w:hint="eastAsia" w:ascii="宋体" w:hAnsi="宋体" w:eastAsia="宋体" w:cs="宋体"/>
          <w:b/>
          <w:bCs/>
          <w:sz w:val="24"/>
        </w:rPr>
        <w:t xml:space="preserve">2．资金来源 </w:t>
      </w:r>
    </w:p>
    <w:p>
      <w:pPr>
        <w:adjustRightInd w:val="0"/>
        <w:snapToGrid w:val="0"/>
        <w:spacing w:line="440" w:lineRule="exact"/>
        <w:rPr>
          <w:rFonts w:hint="eastAsia" w:ascii="宋体" w:hAnsi="宋体" w:eastAsia="宋体" w:cs="宋体"/>
          <w:sz w:val="24"/>
        </w:rPr>
      </w:pPr>
      <w:r>
        <w:rPr>
          <w:rFonts w:hint="eastAsia" w:ascii="宋体" w:hAnsi="宋体" w:eastAsia="宋体" w:cs="宋体"/>
          <w:sz w:val="24"/>
        </w:rPr>
        <w:t xml:space="preserve">2.1 本项目的采购人已获得足以支付本次招标后所签订的合同项下的资金（包括财政性资金和本项目采购中无法与财政性资金分割的非财政性资金）。 </w:t>
      </w:r>
    </w:p>
    <w:p>
      <w:pPr>
        <w:adjustRightInd w:val="0"/>
        <w:snapToGrid w:val="0"/>
        <w:spacing w:line="440" w:lineRule="exact"/>
        <w:ind w:left="636" w:hanging="636" w:hangingChars="265"/>
        <w:rPr>
          <w:rFonts w:hint="eastAsia" w:ascii="宋体" w:hAnsi="宋体" w:eastAsia="宋体" w:cs="宋体"/>
          <w:sz w:val="24"/>
        </w:rPr>
      </w:pPr>
      <w:r>
        <w:rPr>
          <w:rFonts w:hint="eastAsia" w:ascii="宋体" w:hAnsi="宋体" w:eastAsia="宋体" w:cs="宋体"/>
          <w:sz w:val="24"/>
        </w:rPr>
        <w:t>2.2 项目预算金额和最高限价见</w:t>
      </w:r>
      <w:r>
        <w:rPr>
          <w:rFonts w:hint="eastAsia" w:ascii="宋体" w:hAnsi="宋体" w:eastAsia="宋体" w:cs="宋体"/>
          <w:sz w:val="24"/>
          <w:u w:val="single"/>
        </w:rPr>
        <w:t>投标须知前附表</w:t>
      </w:r>
      <w:r>
        <w:rPr>
          <w:rFonts w:hint="eastAsia" w:ascii="宋体" w:hAnsi="宋体" w:eastAsia="宋体" w:cs="宋体"/>
          <w:sz w:val="24"/>
        </w:rPr>
        <w:t xml:space="preserve">。 </w:t>
      </w:r>
    </w:p>
    <w:p>
      <w:pPr>
        <w:adjustRightInd w:val="0"/>
        <w:snapToGrid w:val="0"/>
        <w:spacing w:line="440" w:lineRule="exact"/>
        <w:rPr>
          <w:rFonts w:hint="eastAsia" w:ascii="宋体" w:hAnsi="宋体" w:eastAsia="宋体" w:cs="宋体"/>
          <w:sz w:val="24"/>
        </w:rPr>
      </w:pPr>
      <w:r>
        <w:rPr>
          <w:rFonts w:hint="eastAsia" w:ascii="宋体" w:hAnsi="宋体" w:eastAsia="宋体" w:cs="宋体"/>
          <w:sz w:val="24"/>
        </w:rPr>
        <w:t>2.3 投标人报价超过招标文件规定的预算金额或者最高限价的，其投标将被认定为</w:t>
      </w:r>
      <w:r>
        <w:rPr>
          <w:rFonts w:hint="eastAsia" w:ascii="宋体" w:hAnsi="宋体" w:eastAsia="宋体" w:cs="宋体"/>
          <w:b/>
          <w:bCs/>
          <w:sz w:val="24"/>
        </w:rPr>
        <w:t>投标无效</w:t>
      </w:r>
      <w:r>
        <w:rPr>
          <w:rFonts w:hint="eastAsia" w:ascii="宋体" w:hAnsi="宋体" w:eastAsia="宋体" w:cs="宋体"/>
          <w:sz w:val="24"/>
        </w:rPr>
        <w:t>。</w:t>
      </w:r>
      <w:r>
        <w:rPr>
          <w:rFonts w:hint="eastAsia" w:ascii="宋体" w:hAnsi="宋体" w:eastAsia="宋体" w:cs="宋体"/>
          <w:b/>
          <w:bCs/>
          <w:sz w:val="24"/>
        </w:rPr>
        <w:t xml:space="preserve"> </w:t>
      </w:r>
    </w:p>
    <w:p>
      <w:pPr>
        <w:adjustRightInd w:val="0"/>
        <w:snapToGrid w:val="0"/>
        <w:spacing w:line="440" w:lineRule="exact"/>
        <w:ind w:left="638" w:hanging="638" w:hangingChars="265"/>
        <w:rPr>
          <w:rFonts w:hint="eastAsia" w:ascii="宋体" w:hAnsi="宋体" w:eastAsia="宋体" w:cs="宋体"/>
          <w:b/>
          <w:bCs/>
          <w:sz w:val="24"/>
        </w:rPr>
      </w:pPr>
      <w:r>
        <w:rPr>
          <w:rFonts w:hint="eastAsia" w:ascii="宋体" w:hAnsi="宋体" w:eastAsia="宋体" w:cs="宋体"/>
          <w:b/>
          <w:bCs/>
          <w:sz w:val="24"/>
        </w:rPr>
        <w:t xml:space="preserve">3. 投标费用 </w:t>
      </w:r>
    </w:p>
    <w:p>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 xml:space="preserve">不论投标的结果如何，投标人应承担所有与投标有关的费用。 </w:t>
      </w:r>
    </w:p>
    <w:p>
      <w:pPr>
        <w:adjustRightInd w:val="0"/>
        <w:snapToGrid w:val="0"/>
        <w:spacing w:line="440" w:lineRule="exact"/>
        <w:ind w:left="638" w:hanging="638" w:hangingChars="265"/>
        <w:rPr>
          <w:rFonts w:hint="eastAsia" w:ascii="宋体" w:hAnsi="宋体" w:eastAsia="宋体" w:cs="宋体"/>
          <w:b/>
          <w:bCs/>
          <w:sz w:val="24"/>
        </w:rPr>
      </w:pPr>
      <w:r>
        <w:rPr>
          <w:rFonts w:hint="eastAsia" w:ascii="宋体" w:hAnsi="宋体" w:eastAsia="宋体" w:cs="宋体"/>
          <w:b/>
          <w:bCs/>
          <w:sz w:val="24"/>
        </w:rPr>
        <w:t xml:space="preserve">4. 适用法律 </w:t>
      </w:r>
    </w:p>
    <w:p>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 xml:space="preserve">本项目采购人、采购代理机构、投标人、评标委员会的相关行为均受《中华人民共和国政府采购法》、《中华人民共和国政府采购法实施条例》及本项目本级和上级财政部门政府采购有关规定的约束，其权利受到上述法律法规的保护。 </w:t>
      </w:r>
    </w:p>
    <w:p>
      <w:pPr>
        <w:pStyle w:val="33"/>
        <w:widowControl w:val="0"/>
        <w:adjustRightInd w:val="0"/>
        <w:snapToGrid w:val="0"/>
        <w:spacing w:before="0" w:after="0" w:line="440" w:lineRule="exact"/>
        <w:ind w:left="745" w:hanging="745" w:hangingChars="265"/>
        <w:jc w:val="center"/>
        <w:rPr>
          <w:rFonts w:hint="eastAsia" w:ascii="宋体" w:hAnsi="宋体" w:eastAsia="宋体" w:cs="宋体"/>
          <w:bCs w:val="0"/>
          <w:spacing w:val="0"/>
          <w:kern w:val="2"/>
          <w:sz w:val="28"/>
          <w:szCs w:val="28"/>
          <w:lang w:bidi="ar"/>
        </w:rPr>
      </w:pPr>
      <w:r>
        <w:rPr>
          <w:rFonts w:hint="eastAsia" w:ascii="宋体" w:hAnsi="宋体" w:eastAsia="宋体" w:cs="宋体"/>
          <w:b/>
          <w:spacing w:val="0"/>
          <w:kern w:val="2"/>
          <w:sz w:val="28"/>
          <w:szCs w:val="28"/>
          <w:lang w:bidi="ar"/>
        </w:rPr>
        <w:t>二 招标文件</w:t>
      </w:r>
    </w:p>
    <w:p>
      <w:pPr>
        <w:adjustRightInd w:val="0"/>
        <w:snapToGrid w:val="0"/>
        <w:spacing w:line="440" w:lineRule="exact"/>
        <w:ind w:left="636" w:hanging="636" w:hangingChars="265"/>
        <w:rPr>
          <w:rFonts w:hint="eastAsia" w:ascii="宋体" w:hAnsi="宋体" w:eastAsia="宋体" w:cs="宋体"/>
          <w:sz w:val="24"/>
        </w:rPr>
      </w:pPr>
    </w:p>
    <w:p>
      <w:pPr>
        <w:adjustRightInd w:val="0"/>
        <w:snapToGrid w:val="0"/>
        <w:spacing w:line="440" w:lineRule="exact"/>
        <w:ind w:left="638" w:hanging="638" w:hangingChars="265"/>
        <w:rPr>
          <w:rFonts w:hint="eastAsia" w:ascii="宋体" w:hAnsi="宋体" w:eastAsia="宋体" w:cs="宋体"/>
          <w:b/>
          <w:bCs/>
          <w:sz w:val="24"/>
        </w:rPr>
      </w:pPr>
      <w:r>
        <w:rPr>
          <w:rFonts w:hint="eastAsia" w:ascii="宋体" w:hAnsi="宋体" w:eastAsia="宋体" w:cs="宋体"/>
          <w:b/>
          <w:bCs/>
          <w:sz w:val="24"/>
        </w:rPr>
        <w:t xml:space="preserve">5.  招标文件构成 </w:t>
      </w:r>
    </w:p>
    <w:p>
      <w:pPr>
        <w:adjustRightInd w:val="0"/>
        <w:snapToGrid w:val="0"/>
        <w:spacing w:line="440" w:lineRule="exact"/>
        <w:rPr>
          <w:rFonts w:hint="eastAsia" w:ascii="宋体" w:hAnsi="宋体" w:eastAsia="宋体" w:cs="宋体"/>
          <w:sz w:val="24"/>
        </w:rPr>
      </w:pPr>
      <w:r>
        <w:rPr>
          <w:rFonts w:hint="eastAsia" w:ascii="宋体" w:hAnsi="宋体" w:eastAsia="宋体" w:cs="宋体"/>
          <w:sz w:val="24"/>
        </w:rPr>
        <w:t>5.1</w:t>
      </w:r>
      <w:r>
        <w:rPr>
          <w:rFonts w:hint="eastAsia" w:ascii="宋体" w:hAnsi="宋体" w:eastAsia="宋体" w:cs="宋体"/>
          <w:spacing w:val="48"/>
          <w:kern w:val="0"/>
          <w:sz w:val="24"/>
          <w:fitText w:val="216" w:id="1"/>
        </w:rPr>
        <w:t xml:space="preserve"> </w:t>
      </w:r>
      <w:r>
        <w:rPr>
          <w:rFonts w:hint="eastAsia" w:ascii="宋体" w:hAnsi="宋体" w:eastAsia="宋体" w:cs="宋体"/>
          <w:sz w:val="24"/>
        </w:rPr>
        <w:t xml:space="preserve">要求提供货物及伴随服务的内容及详细技术需求、投标须知和合同条件等在招标文件中均有说明。 </w:t>
      </w:r>
    </w:p>
    <w:p>
      <w:pPr>
        <w:adjustRightInd w:val="0"/>
        <w:snapToGrid w:val="0"/>
        <w:spacing w:line="440" w:lineRule="exact"/>
        <w:ind w:left="634" w:leftChars="302" w:firstLine="4"/>
        <w:rPr>
          <w:rFonts w:hint="eastAsia" w:ascii="宋体" w:hAnsi="宋体" w:eastAsia="宋体" w:cs="宋体"/>
          <w:sz w:val="24"/>
        </w:rPr>
      </w:pPr>
      <w:r>
        <w:rPr>
          <w:rFonts w:hint="eastAsia" w:ascii="宋体" w:hAnsi="宋体" w:eastAsia="宋体" w:cs="宋体"/>
          <w:sz w:val="24"/>
        </w:rPr>
        <w:t xml:space="preserve">招标文件共七章。各册的内容如下： </w:t>
      </w:r>
    </w:p>
    <w:p>
      <w:pPr>
        <w:adjustRightInd w:val="0"/>
        <w:snapToGrid w:val="0"/>
        <w:spacing w:line="440" w:lineRule="exact"/>
        <w:ind w:left="634" w:leftChars="302" w:firstLine="4"/>
        <w:rPr>
          <w:rFonts w:hint="eastAsia" w:ascii="宋体" w:hAnsi="宋体" w:eastAsia="宋体" w:cs="宋体"/>
          <w:sz w:val="24"/>
        </w:rPr>
      </w:pPr>
      <w:r>
        <w:rPr>
          <w:rFonts w:hint="eastAsia" w:ascii="宋体" w:hAnsi="宋体" w:eastAsia="宋体" w:cs="宋体"/>
          <w:sz w:val="24"/>
        </w:rPr>
        <w:t xml:space="preserve">第一章 招标公告 </w:t>
      </w:r>
    </w:p>
    <w:p>
      <w:pPr>
        <w:adjustRightInd w:val="0"/>
        <w:snapToGrid w:val="0"/>
        <w:spacing w:line="440" w:lineRule="exact"/>
        <w:ind w:left="634" w:leftChars="302" w:firstLine="4"/>
        <w:rPr>
          <w:rFonts w:hint="eastAsia" w:ascii="宋体" w:hAnsi="宋体" w:eastAsia="宋体" w:cs="宋体"/>
          <w:sz w:val="24"/>
        </w:rPr>
      </w:pPr>
      <w:r>
        <w:rPr>
          <w:rFonts w:hint="eastAsia" w:ascii="宋体" w:hAnsi="宋体" w:eastAsia="宋体" w:cs="宋体"/>
          <w:sz w:val="24"/>
        </w:rPr>
        <w:t xml:space="preserve">第二章 投标须知前附表 </w:t>
      </w:r>
    </w:p>
    <w:p>
      <w:pPr>
        <w:adjustRightInd w:val="0"/>
        <w:snapToGrid w:val="0"/>
        <w:spacing w:line="440" w:lineRule="exact"/>
        <w:ind w:left="634" w:leftChars="302" w:firstLine="4"/>
        <w:rPr>
          <w:rFonts w:hint="eastAsia" w:ascii="宋体" w:hAnsi="宋体" w:eastAsia="宋体" w:cs="宋体"/>
          <w:sz w:val="24"/>
        </w:rPr>
      </w:pPr>
      <w:r>
        <w:rPr>
          <w:rFonts w:hint="eastAsia" w:ascii="宋体" w:hAnsi="宋体" w:eastAsia="宋体" w:cs="宋体"/>
          <w:sz w:val="24"/>
        </w:rPr>
        <w:t>第三章 投标人须知</w:t>
      </w:r>
    </w:p>
    <w:p>
      <w:pPr>
        <w:adjustRightInd w:val="0"/>
        <w:snapToGrid w:val="0"/>
        <w:spacing w:line="440" w:lineRule="exact"/>
        <w:ind w:left="634" w:leftChars="302" w:firstLine="4"/>
        <w:rPr>
          <w:rFonts w:hint="eastAsia" w:ascii="宋体" w:hAnsi="宋体" w:eastAsia="宋体" w:cs="宋体"/>
          <w:sz w:val="24"/>
        </w:rPr>
      </w:pPr>
      <w:r>
        <w:rPr>
          <w:rFonts w:hint="eastAsia" w:ascii="宋体" w:hAnsi="宋体" w:eastAsia="宋体" w:cs="宋体"/>
          <w:sz w:val="24"/>
        </w:rPr>
        <w:t xml:space="preserve">第四章 政府采购合同 </w:t>
      </w:r>
    </w:p>
    <w:p>
      <w:pPr>
        <w:adjustRightInd w:val="0"/>
        <w:snapToGrid w:val="0"/>
        <w:spacing w:line="440" w:lineRule="exact"/>
        <w:ind w:left="634" w:leftChars="302" w:firstLine="4"/>
        <w:rPr>
          <w:rFonts w:hint="eastAsia" w:ascii="宋体" w:hAnsi="宋体" w:eastAsia="宋体" w:cs="宋体"/>
          <w:sz w:val="24"/>
        </w:rPr>
      </w:pPr>
      <w:r>
        <w:rPr>
          <w:rFonts w:hint="eastAsia" w:ascii="宋体" w:hAnsi="宋体" w:eastAsia="宋体" w:cs="宋体"/>
          <w:sz w:val="24"/>
        </w:rPr>
        <w:t xml:space="preserve">第五章 采购需求 </w:t>
      </w:r>
    </w:p>
    <w:p>
      <w:pPr>
        <w:adjustRightInd w:val="0"/>
        <w:snapToGrid w:val="0"/>
        <w:spacing w:line="440" w:lineRule="exact"/>
        <w:ind w:left="634" w:leftChars="302" w:firstLine="4"/>
        <w:rPr>
          <w:rFonts w:hint="eastAsia" w:ascii="宋体" w:hAnsi="宋体" w:eastAsia="宋体" w:cs="宋体"/>
          <w:sz w:val="24"/>
        </w:rPr>
      </w:pPr>
      <w:r>
        <w:rPr>
          <w:rFonts w:hint="eastAsia" w:ascii="宋体" w:hAnsi="宋体" w:eastAsia="宋体" w:cs="宋体"/>
          <w:sz w:val="24"/>
        </w:rPr>
        <w:t>第六章 评标方法和标准</w:t>
      </w:r>
    </w:p>
    <w:p>
      <w:pPr>
        <w:adjustRightInd w:val="0"/>
        <w:snapToGrid w:val="0"/>
        <w:spacing w:line="440" w:lineRule="exact"/>
        <w:ind w:left="634" w:leftChars="302" w:firstLine="4"/>
        <w:rPr>
          <w:rFonts w:hint="eastAsia" w:ascii="宋体" w:hAnsi="宋体" w:eastAsia="宋体" w:cs="宋体"/>
          <w:sz w:val="24"/>
        </w:rPr>
      </w:pPr>
      <w:r>
        <w:rPr>
          <w:rFonts w:hint="eastAsia" w:ascii="宋体" w:hAnsi="宋体" w:eastAsia="宋体" w:cs="宋体"/>
          <w:sz w:val="24"/>
        </w:rPr>
        <w:t xml:space="preserve">第七章 投标文件格式 </w:t>
      </w:r>
    </w:p>
    <w:p>
      <w:pPr>
        <w:adjustRightInd w:val="0"/>
        <w:snapToGrid w:val="0"/>
        <w:spacing w:line="440" w:lineRule="exact"/>
        <w:rPr>
          <w:rFonts w:hint="eastAsia" w:ascii="宋体" w:hAnsi="宋体" w:eastAsia="宋体" w:cs="宋体"/>
          <w:sz w:val="24"/>
        </w:rPr>
      </w:pPr>
      <w:r>
        <w:rPr>
          <w:rFonts w:hint="eastAsia" w:ascii="宋体" w:hAnsi="宋体" w:eastAsia="宋体" w:cs="宋体"/>
          <w:sz w:val="24"/>
        </w:rPr>
        <w:t>5.2  招标文件中有不一致的，有澄清的部分以最终的澄清更正内容为准；未澄清的，以</w:t>
      </w:r>
      <w:r>
        <w:rPr>
          <w:rFonts w:hint="eastAsia" w:ascii="宋体" w:hAnsi="宋体" w:eastAsia="宋体" w:cs="宋体"/>
          <w:sz w:val="24"/>
          <w:u w:val="single"/>
        </w:rPr>
        <w:t>投标须知前附表</w:t>
      </w:r>
      <w:r>
        <w:rPr>
          <w:rFonts w:hint="eastAsia" w:ascii="宋体" w:hAnsi="宋体" w:eastAsia="宋体" w:cs="宋体"/>
          <w:sz w:val="24"/>
        </w:rPr>
        <w:t>为准；</w:t>
      </w:r>
      <w:r>
        <w:rPr>
          <w:rFonts w:hint="eastAsia" w:ascii="宋体" w:hAnsi="宋体" w:eastAsia="宋体" w:cs="宋体"/>
          <w:sz w:val="24"/>
          <w:u w:val="single"/>
        </w:rPr>
        <w:t>投标须知前附表</w:t>
      </w:r>
      <w:r>
        <w:rPr>
          <w:rFonts w:hint="eastAsia" w:ascii="宋体" w:hAnsi="宋体" w:eastAsia="宋体" w:cs="宋体"/>
          <w:sz w:val="24"/>
        </w:rPr>
        <w:t xml:space="preserve">不涉及的内容，以编排在后的最后描述为准。 </w:t>
      </w:r>
    </w:p>
    <w:p>
      <w:pPr>
        <w:adjustRightInd w:val="0"/>
        <w:snapToGrid w:val="0"/>
        <w:spacing w:line="440" w:lineRule="exact"/>
        <w:rPr>
          <w:rFonts w:hint="eastAsia" w:ascii="宋体" w:hAnsi="宋体" w:eastAsia="宋体" w:cs="宋体"/>
          <w:sz w:val="24"/>
        </w:rPr>
      </w:pPr>
      <w:r>
        <w:rPr>
          <w:rFonts w:hint="eastAsia" w:ascii="宋体" w:hAnsi="宋体" w:eastAsia="宋体" w:cs="宋体"/>
          <w:sz w:val="24"/>
        </w:rPr>
        <w:t>5.3 投标人应认真阅读招标文件所有的事项、格式、条款和技术规范等。如投标人没有按照招标文件要求提交全部资料，或者投标文件没有对招标文件在各方面都做出实质性响应是投标人的风险，</w:t>
      </w:r>
      <w:r>
        <w:rPr>
          <w:rFonts w:hint="eastAsia" w:ascii="宋体" w:hAnsi="宋体" w:eastAsia="宋体" w:cs="宋体"/>
          <w:sz w:val="24"/>
          <w:lang w:bidi="ar"/>
        </w:rPr>
        <w:t>其投标将被认定为</w:t>
      </w:r>
      <w:r>
        <w:rPr>
          <w:rFonts w:hint="eastAsia" w:ascii="宋体" w:hAnsi="宋体" w:eastAsia="宋体" w:cs="宋体"/>
          <w:b/>
          <w:sz w:val="24"/>
          <w:lang w:bidi="ar"/>
        </w:rPr>
        <w:t>投标无效</w:t>
      </w:r>
      <w:r>
        <w:rPr>
          <w:rFonts w:hint="eastAsia" w:ascii="宋体" w:hAnsi="宋体" w:eastAsia="宋体" w:cs="宋体"/>
          <w:sz w:val="24"/>
          <w:lang w:bidi="ar"/>
        </w:rPr>
        <w:t>。</w:t>
      </w:r>
      <w:r>
        <w:rPr>
          <w:rFonts w:hint="eastAsia" w:ascii="宋体" w:hAnsi="宋体" w:eastAsia="宋体" w:cs="宋体"/>
          <w:sz w:val="24"/>
        </w:rPr>
        <w:t xml:space="preserve"> </w:t>
      </w:r>
    </w:p>
    <w:p>
      <w:pPr>
        <w:pStyle w:val="33"/>
        <w:widowControl w:val="0"/>
        <w:adjustRightInd w:val="0"/>
        <w:snapToGrid w:val="0"/>
        <w:spacing w:before="0" w:after="0" w:line="440" w:lineRule="exact"/>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5.4 现场考察或者答疑会及相关事项见</w:t>
      </w:r>
      <w:r>
        <w:rPr>
          <w:rFonts w:hint="eastAsia" w:ascii="宋体" w:hAnsi="宋体" w:eastAsia="宋体" w:cs="宋体"/>
          <w:bCs w:val="0"/>
          <w:spacing w:val="0"/>
          <w:kern w:val="2"/>
          <w:sz w:val="24"/>
          <w:szCs w:val="24"/>
          <w:u w:val="single"/>
          <w:lang w:bidi="ar"/>
        </w:rPr>
        <w:t>投标须知前附表</w:t>
      </w:r>
      <w:r>
        <w:rPr>
          <w:rFonts w:hint="eastAsia" w:ascii="宋体" w:hAnsi="宋体" w:eastAsia="宋体" w:cs="宋体"/>
          <w:bCs w:val="0"/>
          <w:spacing w:val="0"/>
          <w:kern w:val="2"/>
          <w:sz w:val="24"/>
          <w:szCs w:val="24"/>
          <w:lang w:bidi="ar"/>
        </w:rPr>
        <w:t xml:space="preserve">。 </w:t>
      </w:r>
    </w:p>
    <w:p>
      <w:pPr>
        <w:pStyle w:val="33"/>
        <w:widowControl w:val="0"/>
        <w:adjustRightInd w:val="0"/>
        <w:snapToGrid w:val="0"/>
        <w:spacing w:before="0" w:after="0" w:line="440" w:lineRule="exact"/>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 xml:space="preserve">5.5 原则上采购人、采购代理机构不要求投标人提供样品。除仅凭书面方式不能准确描述采购需求，或者需要对样品进行主观判断以确认是否满足采购需求等特殊情况除外。 </w:t>
      </w:r>
    </w:p>
    <w:p>
      <w:pPr>
        <w:pStyle w:val="33"/>
        <w:widowControl w:val="0"/>
        <w:adjustRightInd w:val="0"/>
        <w:snapToGrid w:val="0"/>
        <w:spacing w:before="0" w:after="0" w:line="440" w:lineRule="exact"/>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如需提供样品，对样品相关要求见</w:t>
      </w:r>
      <w:r>
        <w:rPr>
          <w:rFonts w:hint="eastAsia" w:ascii="宋体" w:hAnsi="宋体" w:eastAsia="宋体" w:cs="宋体"/>
          <w:bCs w:val="0"/>
          <w:spacing w:val="0"/>
          <w:kern w:val="2"/>
          <w:sz w:val="24"/>
          <w:szCs w:val="24"/>
          <w:u w:val="single"/>
          <w:lang w:bidi="ar"/>
        </w:rPr>
        <w:t>投标须知前附表</w:t>
      </w:r>
      <w:r>
        <w:rPr>
          <w:rFonts w:hint="eastAsia" w:ascii="宋体" w:hAnsi="宋体" w:eastAsia="宋体" w:cs="宋体"/>
          <w:bCs w:val="0"/>
          <w:spacing w:val="0"/>
          <w:kern w:val="2"/>
          <w:sz w:val="24"/>
          <w:szCs w:val="24"/>
          <w:lang w:bidi="ar"/>
        </w:rPr>
        <w:t xml:space="preserve">，对样品的评审方法及评审标准见招标文件第六章。 </w:t>
      </w:r>
    </w:p>
    <w:p>
      <w:pPr>
        <w:adjustRightInd w:val="0"/>
        <w:snapToGrid w:val="0"/>
        <w:spacing w:line="440" w:lineRule="exact"/>
        <w:rPr>
          <w:rFonts w:hint="eastAsia" w:ascii="宋体" w:hAnsi="宋体" w:eastAsia="宋体" w:cs="宋体"/>
          <w:b/>
          <w:bCs/>
          <w:sz w:val="24"/>
        </w:rPr>
      </w:pPr>
      <w:r>
        <w:rPr>
          <w:rFonts w:hint="eastAsia" w:ascii="宋体" w:hAnsi="宋体" w:eastAsia="宋体" w:cs="宋体"/>
          <w:b/>
          <w:bCs/>
          <w:sz w:val="24"/>
        </w:rPr>
        <w:t xml:space="preserve">6. 招标文件的澄清与修改 </w:t>
      </w:r>
    </w:p>
    <w:p>
      <w:pPr>
        <w:adjustRightInd w:val="0"/>
        <w:snapToGrid w:val="0"/>
        <w:spacing w:line="440" w:lineRule="exact"/>
        <w:rPr>
          <w:rFonts w:hint="eastAsia" w:ascii="宋体" w:hAnsi="宋体" w:eastAsia="宋体" w:cs="宋体"/>
          <w:sz w:val="24"/>
        </w:rPr>
      </w:pPr>
      <w:r>
        <w:rPr>
          <w:rFonts w:hint="eastAsia" w:ascii="宋体" w:hAnsi="宋体" w:eastAsia="宋体" w:cs="宋体"/>
          <w:sz w:val="24"/>
        </w:rPr>
        <w:t xml:space="preserve">6.1 采购人可主动地或在解答投标人提出的澄清问题时对招标文件进行澄清或修改。采购代理机构将以发布澄清（更正）公告的方式，澄清或修改招标文件，澄清或修改内容作为招标文件的组成部分。 </w:t>
      </w:r>
    </w:p>
    <w:p>
      <w:pPr>
        <w:adjustRightInd w:val="0"/>
        <w:snapToGrid w:val="0"/>
        <w:spacing w:line="440" w:lineRule="exact"/>
        <w:rPr>
          <w:rFonts w:hint="eastAsia" w:ascii="宋体" w:hAnsi="宋体" w:eastAsia="宋体" w:cs="宋体"/>
          <w:sz w:val="24"/>
        </w:rPr>
      </w:pPr>
      <w:r>
        <w:rPr>
          <w:rFonts w:hint="eastAsia" w:ascii="宋体" w:hAnsi="宋体" w:eastAsia="宋体" w:cs="宋体"/>
          <w:sz w:val="24"/>
        </w:rPr>
        <w:t xml:space="preserve">6.2 澄清或者修改的内容可能影响投标文件编制的，采购代理机构将以书面形式通知所有获取招标文件的潜在投标人，并对其具有约束力。投标人在收到上述通知后，应及时向采购代理机构确认。投标人未回复的，视同已知晓澄清或者修改的内容。 </w:t>
      </w:r>
    </w:p>
    <w:p>
      <w:pPr>
        <w:adjustRightInd w:val="0"/>
        <w:snapToGrid w:val="0"/>
        <w:spacing w:line="440" w:lineRule="exact"/>
        <w:rPr>
          <w:rFonts w:hint="eastAsia" w:ascii="宋体" w:hAnsi="宋体" w:eastAsia="宋体" w:cs="宋体"/>
          <w:sz w:val="24"/>
        </w:rPr>
      </w:pPr>
      <w:r>
        <w:rPr>
          <w:rFonts w:hint="eastAsia" w:ascii="宋体" w:hAnsi="宋体" w:eastAsia="宋体" w:cs="宋体"/>
          <w:sz w:val="24"/>
        </w:rPr>
        <w:t xml:space="preserve">    因潜在投标人原因或通讯线路故障导致通知逾期送达或无法送达，采购代理机构不因此承担任何责任，有关的招标采购活动可以继续有效进行。</w:t>
      </w:r>
    </w:p>
    <w:p>
      <w:pPr>
        <w:adjustRightInd w:val="0"/>
        <w:snapToGrid w:val="0"/>
        <w:spacing w:line="440" w:lineRule="exact"/>
        <w:rPr>
          <w:rFonts w:hint="eastAsia" w:ascii="宋体" w:hAnsi="宋体" w:eastAsia="宋体" w:cs="宋体"/>
          <w:sz w:val="24"/>
        </w:rPr>
      </w:pPr>
      <w:r>
        <w:rPr>
          <w:rFonts w:hint="eastAsia" w:ascii="宋体" w:hAnsi="宋体" w:eastAsia="宋体" w:cs="宋体"/>
          <w:sz w:val="24"/>
        </w:rPr>
        <w:t>6.3</w:t>
      </w:r>
      <w:r>
        <w:rPr>
          <w:rFonts w:hint="eastAsia" w:ascii="宋体" w:hAnsi="宋体" w:eastAsia="宋体" w:cs="宋体"/>
          <w:spacing w:val="0"/>
          <w:w w:val="90"/>
          <w:kern w:val="0"/>
          <w:sz w:val="24"/>
          <w:fitText w:val="216" w:id="2"/>
        </w:rPr>
        <w:t xml:space="preserve">  </w:t>
      </w:r>
      <w:r>
        <w:rPr>
          <w:rFonts w:hint="eastAsia" w:ascii="宋体" w:hAnsi="宋体" w:eastAsia="宋体" w:cs="宋体"/>
          <w:sz w:val="24"/>
        </w:rPr>
        <w:t xml:space="preserve">为了保证对招标文件的澄清和修改满足法律的时限要求，任何要求对招标文件进行澄清的投标人，均应在投标截止期十五日前，以书面形式将澄清要求通知采购人或采购代理机构。采购人或采购代理机构将发布澄清公告或澄清通知，澄清内容为招标文件的组成部分。 </w:t>
      </w:r>
    </w:p>
    <w:p>
      <w:pPr>
        <w:adjustRightInd w:val="0"/>
        <w:snapToGrid w:val="0"/>
        <w:spacing w:line="440" w:lineRule="exact"/>
        <w:ind w:left="638" w:hanging="638" w:hangingChars="265"/>
        <w:rPr>
          <w:rFonts w:hint="eastAsia" w:ascii="宋体" w:hAnsi="宋体" w:eastAsia="宋体" w:cs="宋体"/>
          <w:b/>
          <w:bCs/>
          <w:sz w:val="24"/>
        </w:rPr>
      </w:pPr>
      <w:r>
        <w:rPr>
          <w:rFonts w:hint="eastAsia" w:ascii="宋体" w:hAnsi="宋体" w:eastAsia="宋体" w:cs="宋体"/>
          <w:b/>
          <w:bCs/>
          <w:sz w:val="24"/>
        </w:rPr>
        <w:t xml:space="preserve">7. 投标截止时间的顺延 </w:t>
      </w:r>
    </w:p>
    <w:p>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为使投标人有足够的时间对招标文件的澄清或者修改部分进行研究而准备投标或因其他原因，采购人将依法决定是否顺延投标截止时间。</w:t>
      </w:r>
    </w:p>
    <w:p>
      <w:pPr>
        <w:adjustRightInd w:val="0"/>
        <w:snapToGrid w:val="0"/>
        <w:spacing w:line="440" w:lineRule="exact"/>
        <w:ind w:left="636" w:hanging="636" w:hangingChars="265"/>
        <w:rPr>
          <w:rFonts w:hint="eastAsia" w:ascii="宋体" w:hAnsi="宋体" w:eastAsia="宋体" w:cs="宋体"/>
          <w:sz w:val="24"/>
        </w:rPr>
      </w:pPr>
    </w:p>
    <w:p>
      <w:pPr>
        <w:pStyle w:val="33"/>
        <w:widowControl w:val="0"/>
        <w:adjustRightInd w:val="0"/>
        <w:snapToGrid w:val="0"/>
        <w:spacing w:before="0" w:after="0" w:line="440" w:lineRule="exact"/>
        <w:ind w:left="745" w:hanging="745" w:hangingChars="265"/>
        <w:jc w:val="center"/>
        <w:rPr>
          <w:rFonts w:hint="eastAsia" w:ascii="宋体" w:hAnsi="宋体" w:eastAsia="宋体" w:cs="宋体"/>
          <w:b/>
          <w:spacing w:val="0"/>
          <w:kern w:val="2"/>
          <w:sz w:val="28"/>
          <w:szCs w:val="28"/>
          <w:lang w:bidi="ar"/>
        </w:rPr>
      </w:pPr>
      <w:r>
        <w:rPr>
          <w:rFonts w:hint="eastAsia" w:ascii="宋体" w:hAnsi="宋体" w:eastAsia="宋体" w:cs="宋体"/>
          <w:b/>
          <w:spacing w:val="0"/>
          <w:kern w:val="2"/>
          <w:sz w:val="28"/>
          <w:szCs w:val="28"/>
          <w:lang w:bidi="ar"/>
        </w:rPr>
        <w:t>三 投标文件的编制</w:t>
      </w:r>
    </w:p>
    <w:p>
      <w:pPr>
        <w:adjustRightInd w:val="0"/>
        <w:snapToGrid w:val="0"/>
        <w:spacing w:line="440" w:lineRule="exact"/>
        <w:ind w:left="636" w:hanging="636" w:hangingChars="265"/>
        <w:rPr>
          <w:rFonts w:hint="eastAsia" w:ascii="宋体" w:hAnsi="宋体" w:eastAsia="宋体" w:cs="宋体"/>
          <w:sz w:val="24"/>
        </w:rPr>
      </w:pPr>
    </w:p>
    <w:p>
      <w:pPr>
        <w:pStyle w:val="33"/>
        <w:widowControl w:val="0"/>
        <w:adjustRightInd w:val="0"/>
        <w:snapToGrid w:val="0"/>
        <w:spacing w:before="0" w:after="0" w:line="440" w:lineRule="exact"/>
        <w:ind w:left="638" w:hanging="638" w:hangingChars="265"/>
        <w:rPr>
          <w:rFonts w:hint="eastAsia" w:ascii="宋体" w:hAnsi="宋体" w:eastAsia="宋体" w:cs="宋体"/>
          <w:b/>
          <w:spacing w:val="0"/>
          <w:kern w:val="2"/>
          <w:sz w:val="24"/>
          <w:szCs w:val="24"/>
          <w:lang w:bidi="ar"/>
        </w:rPr>
      </w:pPr>
      <w:r>
        <w:rPr>
          <w:rFonts w:hint="eastAsia" w:ascii="宋体" w:hAnsi="宋体" w:eastAsia="宋体" w:cs="宋体"/>
          <w:b/>
          <w:spacing w:val="0"/>
          <w:kern w:val="2"/>
          <w:sz w:val="24"/>
          <w:szCs w:val="24"/>
          <w:lang w:bidi="ar"/>
        </w:rPr>
        <w:t xml:space="preserve">8. 投标范围及投标文件中标准和计量单位的使用 </w:t>
      </w:r>
    </w:p>
    <w:p>
      <w:pPr>
        <w:pStyle w:val="33"/>
        <w:widowControl w:val="0"/>
        <w:adjustRightInd w:val="0"/>
        <w:snapToGrid w:val="0"/>
        <w:spacing w:before="0" w:after="0" w:line="440" w:lineRule="exact"/>
        <w:rPr>
          <w:rFonts w:hint="eastAsia" w:ascii="宋体" w:hAnsi="宋体" w:eastAsia="宋体" w:cs="宋体"/>
          <w:bCs w:val="0"/>
          <w:spacing w:val="0"/>
          <w:kern w:val="2"/>
          <w:sz w:val="24"/>
          <w:szCs w:val="24"/>
          <w:u w:val="single"/>
          <w:lang w:bidi="ar"/>
        </w:rPr>
      </w:pPr>
      <w:r>
        <w:rPr>
          <w:rFonts w:hint="eastAsia" w:ascii="宋体" w:hAnsi="宋体" w:eastAsia="宋体" w:cs="宋体"/>
          <w:bCs w:val="0"/>
          <w:spacing w:val="0"/>
          <w:kern w:val="2"/>
          <w:sz w:val="24"/>
          <w:szCs w:val="24"/>
          <w:lang w:bidi="ar"/>
        </w:rPr>
        <w:t>8.1 投标人可对招标文件中一个或几个分包货物进行投标，除非在</w:t>
      </w:r>
      <w:r>
        <w:rPr>
          <w:rFonts w:hint="eastAsia" w:ascii="宋体" w:hAnsi="宋体" w:eastAsia="宋体" w:cs="宋体"/>
          <w:bCs w:val="0"/>
          <w:spacing w:val="0"/>
          <w:kern w:val="2"/>
          <w:sz w:val="24"/>
          <w:szCs w:val="24"/>
          <w:u w:val="single"/>
          <w:lang w:bidi="ar"/>
        </w:rPr>
        <w:t>投标须知前附表</w:t>
      </w:r>
      <w:r>
        <w:rPr>
          <w:rFonts w:hint="eastAsia" w:ascii="宋体" w:hAnsi="宋体" w:eastAsia="宋体" w:cs="宋体"/>
          <w:bCs w:val="0"/>
          <w:spacing w:val="0"/>
          <w:kern w:val="2"/>
          <w:sz w:val="24"/>
          <w:szCs w:val="24"/>
          <w:lang w:bidi="ar"/>
        </w:rPr>
        <w:t xml:space="preserve">中另有规定。 </w:t>
      </w:r>
    </w:p>
    <w:p>
      <w:pPr>
        <w:pStyle w:val="33"/>
        <w:widowControl w:val="0"/>
        <w:adjustRightInd w:val="0"/>
        <w:snapToGrid w:val="0"/>
        <w:spacing w:before="0" w:after="0" w:line="440" w:lineRule="exact"/>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8.2 投标人应当对所投分包招标文件采购需求中“采购需求一览表”所列的所有内容进行投标，如仅响应分包中的部分内容，其该包投标将被认定为</w:t>
      </w:r>
      <w:r>
        <w:rPr>
          <w:rFonts w:hint="eastAsia" w:ascii="宋体" w:hAnsi="宋体" w:eastAsia="宋体" w:cs="宋体"/>
          <w:b/>
          <w:spacing w:val="0"/>
          <w:kern w:val="2"/>
          <w:sz w:val="24"/>
          <w:szCs w:val="24"/>
          <w:lang w:bidi="ar"/>
        </w:rPr>
        <w:t>投标无效</w:t>
      </w:r>
      <w:r>
        <w:rPr>
          <w:rFonts w:hint="eastAsia" w:ascii="宋体" w:hAnsi="宋体" w:eastAsia="宋体" w:cs="宋体"/>
          <w:bCs w:val="0"/>
          <w:spacing w:val="0"/>
          <w:kern w:val="2"/>
          <w:sz w:val="24"/>
          <w:szCs w:val="24"/>
          <w:lang w:bidi="ar"/>
        </w:rPr>
        <w:t xml:space="preserve">。 </w:t>
      </w:r>
    </w:p>
    <w:p>
      <w:pPr>
        <w:pStyle w:val="33"/>
        <w:widowControl w:val="0"/>
        <w:adjustRightInd w:val="0"/>
        <w:snapToGrid w:val="0"/>
        <w:spacing w:before="0" w:after="0" w:line="440" w:lineRule="exact"/>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 xml:space="preserve">8.3 无论招标文件中是否要求，投标人所投货物及其伴随的服务和工程均应符合国家强制性标准。 </w:t>
      </w:r>
    </w:p>
    <w:p>
      <w:pPr>
        <w:pStyle w:val="33"/>
        <w:widowControl w:val="0"/>
        <w:adjustRightInd w:val="0"/>
        <w:snapToGrid w:val="0"/>
        <w:spacing w:before="0" w:after="0" w:line="440" w:lineRule="exact"/>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 xml:space="preserve">8.4 除招标文件中有特殊要求外，投标文件中所使用的计量单位，应采用中华人民共和国法定计量单位。 </w:t>
      </w:r>
    </w:p>
    <w:p>
      <w:pPr>
        <w:pStyle w:val="33"/>
        <w:widowControl w:val="0"/>
        <w:adjustRightInd w:val="0"/>
        <w:snapToGrid w:val="0"/>
        <w:spacing w:before="0" w:after="0" w:line="440" w:lineRule="exact"/>
        <w:ind w:left="638" w:hanging="638" w:hangingChars="265"/>
        <w:rPr>
          <w:rFonts w:hint="eastAsia" w:ascii="宋体" w:hAnsi="宋体" w:eastAsia="宋体" w:cs="宋体"/>
          <w:b/>
          <w:spacing w:val="0"/>
          <w:kern w:val="2"/>
          <w:sz w:val="24"/>
          <w:szCs w:val="24"/>
          <w:lang w:bidi="ar"/>
        </w:rPr>
      </w:pPr>
      <w:r>
        <w:rPr>
          <w:rFonts w:hint="eastAsia" w:ascii="宋体" w:hAnsi="宋体" w:eastAsia="宋体" w:cs="宋体"/>
          <w:b/>
          <w:spacing w:val="0"/>
          <w:kern w:val="2"/>
          <w:sz w:val="24"/>
          <w:szCs w:val="24"/>
          <w:lang w:bidi="ar"/>
        </w:rPr>
        <w:t xml:space="preserve">9.  投标文件组成 </w:t>
      </w:r>
    </w:p>
    <w:p>
      <w:pPr>
        <w:pStyle w:val="33"/>
        <w:widowControl w:val="0"/>
        <w:adjustRightInd w:val="0"/>
        <w:snapToGrid w:val="0"/>
        <w:spacing w:before="0" w:after="0" w:line="440" w:lineRule="exact"/>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9.1 投标文件由“资格证明文件、经济、商务及技术文件”组成。投标人应完整地按照招标文件提供的投标文件格式及要求编写投标文件。投标文件中资格审查和符合性审查涉及的事项不满足招标文件要求的，其投标将被认定为</w:t>
      </w:r>
      <w:r>
        <w:rPr>
          <w:rFonts w:hint="eastAsia" w:ascii="宋体" w:hAnsi="宋体" w:eastAsia="宋体" w:cs="宋体"/>
          <w:b/>
          <w:spacing w:val="0"/>
          <w:kern w:val="2"/>
          <w:sz w:val="24"/>
          <w:szCs w:val="24"/>
          <w:lang w:bidi="ar"/>
        </w:rPr>
        <w:t>投标无效</w:t>
      </w:r>
      <w:r>
        <w:rPr>
          <w:rFonts w:hint="eastAsia" w:ascii="宋体" w:hAnsi="宋体" w:eastAsia="宋体" w:cs="宋体"/>
          <w:bCs w:val="0"/>
          <w:spacing w:val="0"/>
          <w:kern w:val="2"/>
          <w:sz w:val="24"/>
          <w:szCs w:val="24"/>
          <w:lang w:bidi="ar"/>
        </w:rPr>
        <w:t xml:space="preserve">。 </w:t>
      </w:r>
    </w:p>
    <w:p>
      <w:pPr>
        <w:pStyle w:val="33"/>
        <w:widowControl w:val="0"/>
        <w:adjustRightInd w:val="0"/>
        <w:snapToGrid w:val="0"/>
        <w:spacing w:before="0" w:after="0" w:line="440" w:lineRule="exact"/>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 xml:space="preserve">9.2 上述文件应按照招标文件的规定签署和盖公章。 </w:t>
      </w:r>
    </w:p>
    <w:p>
      <w:pPr>
        <w:pStyle w:val="33"/>
        <w:widowControl w:val="0"/>
        <w:adjustRightInd w:val="0"/>
        <w:snapToGrid w:val="0"/>
        <w:spacing w:before="0" w:after="0" w:line="440" w:lineRule="exact"/>
        <w:rPr>
          <w:rFonts w:hint="eastAsia" w:ascii="宋体" w:hAnsi="宋体" w:eastAsia="宋体" w:cs="宋体"/>
          <w:b/>
          <w:spacing w:val="0"/>
          <w:kern w:val="2"/>
          <w:sz w:val="24"/>
          <w:szCs w:val="24"/>
          <w:lang w:bidi="ar"/>
        </w:rPr>
      </w:pPr>
      <w:r>
        <w:rPr>
          <w:rFonts w:hint="eastAsia" w:ascii="宋体" w:hAnsi="宋体" w:eastAsia="宋体" w:cs="宋体"/>
          <w:b/>
          <w:spacing w:val="0"/>
          <w:kern w:val="2"/>
          <w:sz w:val="24"/>
          <w:szCs w:val="24"/>
          <w:lang w:bidi="ar"/>
        </w:rPr>
        <w:t xml:space="preserve">10. 证明投标标的的合格性和符合招标文件规定的技术文件 </w:t>
      </w:r>
    </w:p>
    <w:p>
      <w:pPr>
        <w:pStyle w:val="33"/>
        <w:widowControl w:val="0"/>
        <w:adjustRightInd w:val="0"/>
        <w:snapToGrid w:val="0"/>
        <w:spacing w:before="0" w:after="0" w:line="440" w:lineRule="exact"/>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 xml:space="preserve">10.1 投标人应提交证明文件，证明其投标标的符合招标文件规定。该证明文件是投标文件的技术文件。 </w:t>
      </w:r>
    </w:p>
    <w:p>
      <w:pPr>
        <w:pStyle w:val="33"/>
        <w:widowControl w:val="0"/>
        <w:adjustRightInd w:val="0"/>
        <w:snapToGrid w:val="0"/>
        <w:spacing w:before="0" w:after="0" w:line="440" w:lineRule="exact"/>
        <w:ind w:left="636" w:hanging="636" w:hangingChars="265"/>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10.2 上款所述的证明文件，可以是文字资料、图纸和数据，它包括：</w:t>
      </w:r>
    </w:p>
    <w:p>
      <w:pPr>
        <w:pStyle w:val="33"/>
        <w:widowControl w:val="0"/>
        <w:adjustRightInd w:val="0"/>
        <w:snapToGrid w:val="0"/>
        <w:spacing w:before="0" w:after="0" w:line="440" w:lineRule="exact"/>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 xml:space="preserve">（1）货物主要技术指标和性能的详细说明。 </w:t>
      </w:r>
    </w:p>
    <w:p>
      <w:pPr>
        <w:pStyle w:val="33"/>
        <w:widowControl w:val="0"/>
        <w:adjustRightInd w:val="0"/>
        <w:snapToGrid w:val="0"/>
        <w:spacing w:before="0" w:after="0" w:line="440" w:lineRule="exact"/>
        <w:ind w:right="-48" w:rightChars="-23"/>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 xml:space="preserve">（2）货物从买方开始使用至招标文件规定的保质期内正常、连续地使用所必须的备件和专用工具清单，包括备件和专用工具的货源及现行价格。 </w:t>
      </w:r>
    </w:p>
    <w:p>
      <w:pPr>
        <w:pStyle w:val="33"/>
        <w:widowControl w:val="0"/>
        <w:adjustRightInd w:val="0"/>
        <w:snapToGrid w:val="0"/>
        <w:spacing w:before="0" w:after="0" w:line="440" w:lineRule="exact"/>
        <w:ind w:right="-48" w:rightChars="-23"/>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（3）对照招标文件技术规格，逐条说明所提供货物和服务已对招标文件的技术规格做出了实质性的响应，或申明与技术规格条文的偏差和例外。</w:t>
      </w:r>
    </w:p>
    <w:p>
      <w:pPr>
        <w:pStyle w:val="33"/>
        <w:widowControl w:val="0"/>
        <w:adjustRightInd w:val="0"/>
        <w:snapToGrid w:val="0"/>
        <w:spacing w:before="0" w:after="0" w:line="440" w:lineRule="exact"/>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10.3 投标人应注意采购人在技术规格中指出的工艺、材料和设备的参照品牌、牌号或分类号仅起说明作用，并没有任何限制性。投标人在投标中可以选用替代品牌、牌号或分类号，但这些替代要实质上相当于技术规格的要求。</w:t>
      </w:r>
      <w:r>
        <w:rPr>
          <w:rFonts w:hint="eastAsia" w:ascii="宋体" w:hAnsi="宋体" w:eastAsia="宋体" w:cs="宋体"/>
          <w:b/>
          <w:spacing w:val="0"/>
          <w:kern w:val="2"/>
          <w:sz w:val="24"/>
          <w:szCs w:val="24"/>
          <w:lang w:bidi="ar"/>
        </w:rPr>
        <w:t>采购人、采购代理机构承诺不以上述参考品牌、牌号或分类号作为评标时判定其投标是否有效的标准</w:t>
      </w:r>
      <w:r>
        <w:rPr>
          <w:rFonts w:hint="eastAsia" w:ascii="宋体" w:hAnsi="宋体" w:eastAsia="宋体" w:cs="宋体"/>
          <w:bCs w:val="0"/>
          <w:spacing w:val="0"/>
          <w:kern w:val="2"/>
          <w:sz w:val="24"/>
          <w:szCs w:val="24"/>
          <w:lang w:bidi="ar"/>
        </w:rPr>
        <w:t xml:space="preserve">。 </w:t>
      </w:r>
    </w:p>
    <w:p>
      <w:pPr>
        <w:adjustRightInd w:val="0"/>
        <w:snapToGrid w:val="0"/>
        <w:spacing w:line="440" w:lineRule="exact"/>
        <w:ind w:left="636" w:hanging="636" w:hangingChars="265"/>
        <w:rPr>
          <w:rFonts w:hint="eastAsia" w:ascii="宋体" w:hAnsi="宋体" w:eastAsia="宋体" w:cs="宋体"/>
          <w:sz w:val="24"/>
          <w:lang w:bidi="ar"/>
        </w:rPr>
      </w:pPr>
      <w:r>
        <w:rPr>
          <w:rFonts w:hint="eastAsia" w:ascii="宋体" w:hAnsi="宋体" w:eastAsia="宋体" w:cs="宋体"/>
          <w:sz w:val="24"/>
          <w:lang w:bidi="ar"/>
        </w:rPr>
        <w:t>10.4 本条所指证明文件不包括对招标文件相关部分的文字、图标的复制。</w:t>
      </w:r>
    </w:p>
    <w:p>
      <w:pPr>
        <w:pStyle w:val="33"/>
        <w:widowControl w:val="0"/>
        <w:adjustRightInd w:val="0"/>
        <w:snapToGrid w:val="0"/>
        <w:spacing w:before="0" w:after="0" w:line="440" w:lineRule="exact"/>
        <w:ind w:left="638" w:hanging="638" w:hangingChars="265"/>
        <w:rPr>
          <w:rFonts w:hint="eastAsia" w:ascii="宋体" w:hAnsi="宋体" w:eastAsia="宋体" w:cs="宋体"/>
          <w:b/>
          <w:spacing w:val="0"/>
          <w:kern w:val="2"/>
          <w:sz w:val="24"/>
          <w:szCs w:val="24"/>
          <w:lang w:bidi="ar"/>
        </w:rPr>
      </w:pPr>
      <w:r>
        <w:rPr>
          <w:rFonts w:hint="eastAsia" w:ascii="宋体" w:hAnsi="宋体" w:eastAsia="宋体" w:cs="宋体"/>
          <w:b/>
          <w:spacing w:val="0"/>
          <w:kern w:val="2"/>
          <w:sz w:val="24"/>
          <w:szCs w:val="24"/>
          <w:lang w:bidi="ar"/>
        </w:rPr>
        <w:t xml:space="preserve">11. 投标报价 </w:t>
      </w:r>
    </w:p>
    <w:p>
      <w:pPr>
        <w:pStyle w:val="33"/>
        <w:widowControl w:val="0"/>
        <w:adjustRightInd w:val="0"/>
        <w:snapToGrid w:val="0"/>
        <w:spacing w:before="0" w:after="0" w:line="440" w:lineRule="exact"/>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11.1 投标人的报价应当包括满足本次招标全部采购需求所应提供的货物以及伴随的服务和工程。所有投标均以人民币报价。投标人的投标报价应遵守《中华人民共和国价格法》。同时，根据《中华人民共和国政府采购法》及相关配套法律、法规的规定，为保证公平竞争，如投标人有货物主体部分的赠与行为，将导致其</w:t>
      </w:r>
      <w:r>
        <w:rPr>
          <w:rFonts w:hint="eastAsia" w:ascii="宋体" w:hAnsi="宋体" w:eastAsia="宋体" w:cs="宋体"/>
          <w:b/>
          <w:spacing w:val="0"/>
          <w:kern w:val="2"/>
          <w:sz w:val="24"/>
          <w:szCs w:val="24"/>
          <w:lang w:bidi="ar"/>
        </w:rPr>
        <w:t>投标被拒绝</w:t>
      </w:r>
      <w:r>
        <w:rPr>
          <w:rFonts w:hint="eastAsia" w:ascii="宋体" w:hAnsi="宋体" w:eastAsia="宋体" w:cs="宋体"/>
          <w:bCs w:val="0"/>
          <w:spacing w:val="0"/>
          <w:kern w:val="2"/>
          <w:sz w:val="24"/>
          <w:szCs w:val="24"/>
          <w:lang w:bidi="ar"/>
        </w:rPr>
        <w:t xml:space="preserve">。 </w:t>
      </w:r>
    </w:p>
    <w:p>
      <w:pPr>
        <w:pStyle w:val="33"/>
        <w:widowControl w:val="0"/>
        <w:adjustRightInd w:val="0"/>
        <w:snapToGrid w:val="0"/>
        <w:spacing w:before="0" w:after="0" w:line="440" w:lineRule="exact"/>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 xml:space="preserve">11.2 投标人应在投标分项报价表上标明货物及伴随的服务和工程的单价（如适用）和总价，并由法定代表人或委托代理人签字或盖章。 </w:t>
      </w:r>
    </w:p>
    <w:p>
      <w:pPr>
        <w:pStyle w:val="33"/>
        <w:widowControl w:val="0"/>
        <w:adjustRightInd w:val="0"/>
        <w:snapToGrid w:val="0"/>
        <w:spacing w:before="0" w:after="0" w:line="440" w:lineRule="exact"/>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11.3 投标人所报的各分项投标单价在合同履行过程中是固定不变的，不得以任何理由予以变更。任何包含价格调整要求的投标，其投标将被认定为</w:t>
      </w:r>
      <w:r>
        <w:rPr>
          <w:rFonts w:hint="eastAsia" w:ascii="宋体" w:hAnsi="宋体" w:eastAsia="宋体" w:cs="宋体"/>
          <w:b/>
          <w:spacing w:val="0"/>
          <w:kern w:val="2"/>
          <w:sz w:val="24"/>
          <w:szCs w:val="24"/>
          <w:lang w:bidi="ar"/>
        </w:rPr>
        <w:t>投标无效</w:t>
      </w:r>
      <w:r>
        <w:rPr>
          <w:rFonts w:hint="eastAsia" w:ascii="宋体" w:hAnsi="宋体" w:eastAsia="宋体" w:cs="宋体"/>
          <w:bCs w:val="0"/>
          <w:spacing w:val="0"/>
          <w:kern w:val="2"/>
          <w:sz w:val="24"/>
          <w:szCs w:val="24"/>
          <w:lang w:bidi="ar"/>
        </w:rPr>
        <w:t xml:space="preserve">。 </w:t>
      </w:r>
    </w:p>
    <w:p>
      <w:pPr>
        <w:pStyle w:val="33"/>
        <w:widowControl w:val="0"/>
        <w:adjustRightInd w:val="0"/>
        <w:snapToGrid w:val="0"/>
        <w:spacing w:before="0" w:after="0" w:line="440" w:lineRule="exact"/>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11.4 每种货物及伴随的服务只能有一个投标报价，否则其投标将被认定为</w:t>
      </w:r>
      <w:r>
        <w:rPr>
          <w:rFonts w:hint="eastAsia" w:ascii="宋体" w:hAnsi="宋体" w:eastAsia="宋体" w:cs="宋体"/>
          <w:b/>
          <w:spacing w:val="0"/>
          <w:kern w:val="2"/>
          <w:sz w:val="24"/>
          <w:szCs w:val="24"/>
          <w:lang w:bidi="ar"/>
        </w:rPr>
        <w:t>投标无效</w:t>
      </w:r>
      <w:r>
        <w:rPr>
          <w:rFonts w:hint="eastAsia" w:ascii="宋体" w:hAnsi="宋体" w:eastAsia="宋体" w:cs="宋体"/>
          <w:bCs w:val="0"/>
          <w:spacing w:val="0"/>
          <w:kern w:val="2"/>
          <w:sz w:val="24"/>
          <w:szCs w:val="24"/>
          <w:lang w:bidi="ar"/>
        </w:rPr>
        <w:t xml:space="preserve">，采购人不接受具有附加条件的报价。 </w:t>
      </w:r>
    </w:p>
    <w:p>
      <w:pPr>
        <w:pStyle w:val="33"/>
        <w:widowControl w:val="0"/>
        <w:adjustRightInd w:val="0"/>
        <w:snapToGrid w:val="0"/>
        <w:spacing w:before="0" w:after="0" w:line="440" w:lineRule="exact"/>
        <w:ind w:left="636" w:hanging="636" w:hangingChars="265"/>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11.5 投标分项报价表上的价格应按下列方式填写：</w:t>
      </w:r>
    </w:p>
    <w:p>
      <w:pPr>
        <w:pStyle w:val="33"/>
        <w:widowControl w:val="0"/>
        <w:adjustRightInd w:val="0"/>
        <w:snapToGrid w:val="0"/>
        <w:spacing w:before="0" w:after="0" w:line="440" w:lineRule="exact"/>
        <w:ind w:firstLine="480" w:firstLineChars="200"/>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投标货物（包括备品备件、专用工具等）的出厂价（包括已在中国国内的进口货物完税后的仓库交货价、展室交货价或货架交货价），投标货物安装、调试、检验、技术服务、培训和招标文件要求提供的所有伴随服务、工程等费用，货物运至最终目的地的运输费和保险费用。</w:t>
      </w:r>
    </w:p>
    <w:p>
      <w:pPr>
        <w:pStyle w:val="33"/>
        <w:widowControl w:val="0"/>
        <w:adjustRightInd w:val="0"/>
        <w:snapToGrid w:val="0"/>
        <w:spacing w:before="0" w:after="0" w:line="440" w:lineRule="exact"/>
        <w:ind w:left="638" w:hanging="638" w:hangingChars="265"/>
        <w:rPr>
          <w:rFonts w:hint="eastAsia" w:ascii="宋体" w:hAnsi="宋体" w:eastAsia="宋体" w:cs="宋体"/>
          <w:b/>
          <w:spacing w:val="0"/>
          <w:kern w:val="2"/>
          <w:sz w:val="24"/>
          <w:szCs w:val="24"/>
          <w:lang w:bidi="ar"/>
        </w:rPr>
      </w:pPr>
      <w:r>
        <w:rPr>
          <w:rFonts w:hint="eastAsia" w:ascii="宋体" w:hAnsi="宋体" w:eastAsia="宋体" w:cs="宋体"/>
          <w:b/>
          <w:spacing w:val="0"/>
          <w:kern w:val="2"/>
          <w:sz w:val="24"/>
          <w:szCs w:val="24"/>
          <w:lang w:bidi="ar"/>
        </w:rPr>
        <w:t xml:space="preserve">12. 投标保证金 </w:t>
      </w:r>
    </w:p>
    <w:p>
      <w:pPr>
        <w:pStyle w:val="33"/>
        <w:widowControl w:val="0"/>
        <w:adjustRightInd w:val="0"/>
        <w:snapToGrid w:val="0"/>
        <w:spacing w:before="0" w:after="0" w:line="440" w:lineRule="exact"/>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12.1 投标人应提交</w:t>
      </w:r>
      <w:r>
        <w:rPr>
          <w:rFonts w:hint="eastAsia" w:ascii="宋体" w:hAnsi="宋体" w:eastAsia="宋体" w:cs="宋体"/>
          <w:bCs w:val="0"/>
          <w:spacing w:val="0"/>
          <w:kern w:val="2"/>
          <w:sz w:val="24"/>
          <w:szCs w:val="24"/>
          <w:u w:val="single"/>
          <w:lang w:bidi="ar"/>
        </w:rPr>
        <w:t>投标须知前附表</w:t>
      </w:r>
      <w:r>
        <w:rPr>
          <w:rFonts w:hint="eastAsia" w:ascii="宋体" w:hAnsi="宋体" w:eastAsia="宋体" w:cs="宋体"/>
          <w:bCs w:val="0"/>
          <w:spacing w:val="0"/>
          <w:kern w:val="2"/>
          <w:sz w:val="24"/>
          <w:szCs w:val="24"/>
          <w:lang w:bidi="ar"/>
        </w:rPr>
        <w:t xml:space="preserve">中规定的投标保证金，并作为其投标的一部分。 </w:t>
      </w:r>
    </w:p>
    <w:p>
      <w:pPr>
        <w:pStyle w:val="33"/>
        <w:widowControl w:val="0"/>
        <w:adjustRightInd w:val="0"/>
        <w:snapToGrid w:val="0"/>
        <w:spacing w:before="0" w:after="0" w:line="440" w:lineRule="exact"/>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 xml:space="preserve">12.2 投标保证金是为了保护采购人和采购代理机构免遭因投标人的行为蒙受损失而要求的。 </w:t>
      </w:r>
    </w:p>
    <w:p>
      <w:pPr>
        <w:pStyle w:val="33"/>
        <w:widowControl w:val="0"/>
        <w:adjustRightInd w:val="0"/>
        <w:snapToGrid w:val="0"/>
        <w:spacing w:before="0" w:after="0" w:line="440" w:lineRule="exact"/>
        <w:ind w:firstLine="482" w:firstLineChars="200"/>
        <w:rPr>
          <w:rFonts w:hint="eastAsia" w:ascii="宋体" w:hAnsi="宋体" w:eastAsia="宋体" w:cs="宋体"/>
          <w:b/>
          <w:spacing w:val="0"/>
          <w:kern w:val="2"/>
          <w:sz w:val="24"/>
          <w:szCs w:val="24"/>
          <w:lang w:bidi="ar"/>
        </w:rPr>
      </w:pPr>
      <w:r>
        <w:rPr>
          <w:rFonts w:hint="eastAsia" w:ascii="宋体" w:hAnsi="宋体" w:eastAsia="宋体" w:cs="宋体"/>
          <w:b/>
          <w:spacing w:val="0"/>
          <w:kern w:val="2"/>
          <w:sz w:val="24"/>
          <w:szCs w:val="24"/>
          <w:lang w:bidi="ar"/>
        </w:rPr>
        <w:t xml:space="preserve">下列任何情况发生，投标保证金不予退还： </w:t>
      </w:r>
    </w:p>
    <w:p>
      <w:pPr>
        <w:pStyle w:val="33"/>
        <w:widowControl w:val="0"/>
        <w:adjustRightInd w:val="0"/>
        <w:snapToGrid w:val="0"/>
        <w:spacing w:before="0" w:after="0" w:line="440" w:lineRule="exact"/>
        <w:ind w:left="636" w:leftChars="303"/>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 xml:space="preserve">（1）在投标有效期内，投标人撤回投标的； </w:t>
      </w:r>
    </w:p>
    <w:p>
      <w:pPr>
        <w:pStyle w:val="33"/>
        <w:widowControl w:val="0"/>
        <w:adjustRightInd w:val="0"/>
        <w:snapToGrid w:val="0"/>
        <w:spacing w:before="0" w:after="0" w:line="440" w:lineRule="exact"/>
        <w:ind w:left="636" w:leftChars="303"/>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 xml:space="preserve">（2）中标人不按本招标文件的规定与采购人签订合同的； </w:t>
      </w:r>
    </w:p>
    <w:p>
      <w:pPr>
        <w:pStyle w:val="33"/>
        <w:widowControl w:val="0"/>
        <w:adjustRightInd w:val="0"/>
        <w:snapToGrid w:val="0"/>
        <w:spacing w:before="0" w:after="0" w:line="440" w:lineRule="exact"/>
        <w:ind w:left="636" w:leftChars="303"/>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 xml:space="preserve">（3）中标人不按本招标文件的规定提交履约保证金的； </w:t>
      </w:r>
    </w:p>
    <w:p>
      <w:pPr>
        <w:pStyle w:val="33"/>
        <w:widowControl w:val="0"/>
        <w:adjustRightInd w:val="0"/>
        <w:snapToGrid w:val="0"/>
        <w:spacing w:before="0" w:after="0" w:line="440" w:lineRule="exact"/>
        <w:ind w:left="636" w:leftChars="303"/>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w:t>
      </w:r>
      <w:r>
        <w:rPr>
          <w:rFonts w:hint="eastAsia" w:ascii="宋体" w:hAnsi="宋体" w:cs="宋体"/>
          <w:bCs w:val="0"/>
          <w:spacing w:val="0"/>
          <w:kern w:val="2"/>
          <w:sz w:val="24"/>
          <w:szCs w:val="24"/>
          <w:lang w:val="en-US" w:eastAsia="zh-CN" w:bidi="ar"/>
        </w:rPr>
        <w:t>4</w:t>
      </w:r>
      <w:r>
        <w:rPr>
          <w:rFonts w:hint="eastAsia" w:ascii="宋体" w:hAnsi="宋体" w:eastAsia="宋体" w:cs="宋体"/>
          <w:bCs w:val="0"/>
          <w:spacing w:val="0"/>
          <w:kern w:val="2"/>
          <w:sz w:val="24"/>
          <w:szCs w:val="24"/>
          <w:lang w:bidi="ar"/>
        </w:rPr>
        <w:t xml:space="preserve">）存在的串通投标情形的； </w:t>
      </w:r>
    </w:p>
    <w:p>
      <w:pPr>
        <w:pStyle w:val="33"/>
        <w:widowControl w:val="0"/>
        <w:adjustRightInd w:val="0"/>
        <w:snapToGrid w:val="0"/>
        <w:spacing w:before="0" w:after="0" w:line="440" w:lineRule="exact"/>
        <w:ind w:left="636" w:leftChars="303"/>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w:t>
      </w:r>
      <w:r>
        <w:rPr>
          <w:rFonts w:hint="eastAsia" w:ascii="宋体" w:hAnsi="宋体" w:cs="宋体"/>
          <w:bCs w:val="0"/>
          <w:spacing w:val="0"/>
          <w:kern w:val="2"/>
          <w:sz w:val="24"/>
          <w:szCs w:val="24"/>
          <w:lang w:val="en-US" w:eastAsia="zh-CN" w:bidi="ar"/>
        </w:rPr>
        <w:t>5</w:t>
      </w:r>
      <w:r>
        <w:rPr>
          <w:rFonts w:hint="eastAsia" w:ascii="宋体" w:hAnsi="宋体" w:eastAsia="宋体" w:cs="宋体"/>
          <w:bCs w:val="0"/>
          <w:spacing w:val="0"/>
          <w:kern w:val="2"/>
          <w:sz w:val="24"/>
          <w:szCs w:val="24"/>
          <w:lang w:bidi="ar"/>
        </w:rPr>
        <w:t xml:space="preserve">）存在向采购人、代理机构或评标专家行贿事实的； </w:t>
      </w:r>
    </w:p>
    <w:p>
      <w:pPr>
        <w:pStyle w:val="33"/>
        <w:widowControl w:val="0"/>
        <w:adjustRightInd w:val="0"/>
        <w:snapToGrid w:val="0"/>
        <w:spacing w:before="0" w:after="0" w:line="440" w:lineRule="exact"/>
        <w:ind w:left="636" w:leftChars="303"/>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w:t>
      </w:r>
      <w:r>
        <w:rPr>
          <w:rFonts w:hint="eastAsia" w:ascii="宋体" w:hAnsi="宋体" w:cs="宋体"/>
          <w:bCs w:val="0"/>
          <w:spacing w:val="0"/>
          <w:kern w:val="2"/>
          <w:sz w:val="24"/>
          <w:szCs w:val="24"/>
          <w:lang w:val="en-US" w:eastAsia="zh-CN" w:bidi="ar"/>
        </w:rPr>
        <w:t>6</w:t>
      </w:r>
      <w:r>
        <w:rPr>
          <w:rFonts w:hint="eastAsia" w:ascii="宋体" w:hAnsi="宋体" w:eastAsia="宋体" w:cs="宋体"/>
          <w:bCs w:val="0"/>
          <w:spacing w:val="0"/>
          <w:kern w:val="2"/>
          <w:sz w:val="24"/>
          <w:szCs w:val="24"/>
          <w:lang w:bidi="ar"/>
        </w:rPr>
        <w:t>）法律、法规规定的其它情况。</w:t>
      </w:r>
    </w:p>
    <w:p>
      <w:pPr>
        <w:pStyle w:val="33"/>
        <w:widowControl w:val="0"/>
        <w:adjustRightInd w:val="0"/>
        <w:snapToGrid w:val="0"/>
        <w:spacing w:before="0" w:after="0" w:line="440" w:lineRule="exact"/>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 xml:space="preserve">12.3 投标保证金可采用下列形式之一： </w:t>
      </w:r>
    </w:p>
    <w:p>
      <w:pPr>
        <w:pStyle w:val="33"/>
        <w:widowControl w:val="0"/>
        <w:adjustRightInd w:val="0"/>
        <w:snapToGrid w:val="0"/>
        <w:spacing w:before="0" w:after="0" w:line="440" w:lineRule="exact"/>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电汇、转账，以及</w:t>
      </w:r>
      <w:r>
        <w:rPr>
          <w:rFonts w:hint="eastAsia" w:ascii="宋体" w:hAnsi="宋体" w:eastAsia="宋体" w:cs="宋体"/>
          <w:bCs w:val="0"/>
          <w:spacing w:val="0"/>
          <w:kern w:val="2"/>
          <w:sz w:val="24"/>
          <w:szCs w:val="24"/>
          <w:u w:val="single"/>
          <w:lang w:bidi="ar"/>
        </w:rPr>
        <w:t>投标须知前附表</w:t>
      </w:r>
      <w:r>
        <w:rPr>
          <w:rFonts w:hint="eastAsia" w:ascii="宋体" w:hAnsi="宋体" w:eastAsia="宋体" w:cs="宋体"/>
          <w:bCs w:val="0"/>
          <w:spacing w:val="0"/>
          <w:kern w:val="2"/>
          <w:sz w:val="24"/>
          <w:szCs w:val="24"/>
          <w:lang w:bidi="ar"/>
        </w:rPr>
        <w:t xml:space="preserve">中可接受的其他形式； </w:t>
      </w:r>
    </w:p>
    <w:p>
      <w:pPr>
        <w:pStyle w:val="33"/>
        <w:widowControl w:val="0"/>
        <w:adjustRightInd w:val="0"/>
        <w:snapToGrid w:val="0"/>
        <w:spacing w:before="0" w:after="0" w:line="440" w:lineRule="exact"/>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12.4 投标人没有根据本须知 12.1 和第 12.3 条规定提交投标保证金的，其投标将被认定为</w:t>
      </w:r>
      <w:r>
        <w:rPr>
          <w:rFonts w:hint="eastAsia" w:ascii="宋体" w:hAnsi="宋体" w:eastAsia="宋体" w:cs="宋体"/>
          <w:b/>
          <w:spacing w:val="0"/>
          <w:kern w:val="2"/>
          <w:sz w:val="24"/>
          <w:szCs w:val="24"/>
          <w:lang w:bidi="ar"/>
        </w:rPr>
        <w:t>投标无效</w:t>
      </w:r>
      <w:r>
        <w:rPr>
          <w:rFonts w:hint="eastAsia" w:ascii="宋体" w:hAnsi="宋体" w:eastAsia="宋体" w:cs="宋体"/>
          <w:bCs w:val="0"/>
          <w:spacing w:val="0"/>
          <w:kern w:val="2"/>
          <w:sz w:val="24"/>
          <w:szCs w:val="24"/>
          <w:lang w:bidi="ar"/>
        </w:rPr>
        <w:t>。采用电汇、转账等形式提交投标保证金的，投标人则应充分考虑入账时间，以确保投标保证金能按时进入指定账户。根据银行信息交换和付款时间，建议投标人投标截止日前2-3个工作日提交投标保证金。如投标人未及时提交投标保证，导致投标保证金不能按时进入指定账户的，将按照招标文件的第22.2条相关规定处理。</w:t>
      </w:r>
    </w:p>
    <w:p>
      <w:pPr>
        <w:pStyle w:val="33"/>
        <w:widowControl w:val="0"/>
        <w:adjustRightInd w:val="0"/>
        <w:snapToGrid w:val="0"/>
        <w:spacing w:before="0" w:after="0" w:line="440" w:lineRule="exact"/>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 xml:space="preserve">12.5 联合体投标的，可以由联合体中的一方或者共同提交投标保证金，以一方名义提交投标保证金的，对联合体各方均具有约束力。（本项目不适用） </w:t>
      </w:r>
    </w:p>
    <w:p>
      <w:pPr>
        <w:pStyle w:val="33"/>
        <w:widowControl w:val="0"/>
        <w:adjustRightInd w:val="0"/>
        <w:snapToGrid w:val="0"/>
        <w:spacing w:before="0" w:after="0" w:line="440" w:lineRule="exact"/>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 xml:space="preserve">12.6 中标人应在与采购人签订合同之日起 5 个工作日内及时联系采购代理机构办理投标保证金无息退还手续。未中标投标人的投标保证金将在中标通知书发出之日即中标结果公告公布之日起 5 个工作日内，及时联系采购人或采购代理机构办理无息退还投标保证金手续，因投标人自身原因导致无法及时退还的，采购人或采购代理机构将不承担资金占用费。 </w:t>
      </w:r>
    </w:p>
    <w:p>
      <w:pPr>
        <w:pStyle w:val="33"/>
        <w:widowControl w:val="0"/>
        <w:adjustRightInd w:val="0"/>
        <w:snapToGrid w:val="0"/>
        <w:spacing w:before="0" w:after="0" w:line="440" w:lineRule="exact"/>
        <w:ind w:left="638" w:hanging="638" w:hangingChars="265"/>
        <w:rPr>
          <w:rFonts w:hint="eastAsia" w:ascii="宋体" w:hAnsi="宋体" w:eastAsia="宋体" w:cs="宋体"/>
          <w:b/>
          <w:spacing w:val="0"/>
          <w:kern w:val="2"/>
          <w:sz w:val="24"/>
          <w:szCs w:val="24"/>
          <w:lang w:bidi="ar"/>
        </w:rPr>
      </w:pPr>
      <w:r>
        <w:rPr>
          <w:rFonts w:hint="eastAsia" w:ascii="宋体" w:hAnsi="宋体" w:eastAsia="宋体" w:cs="宋体"/>
          <w:b/>
          <w:spacing w:val="0"/>
          <w:kern w:val="2"/>
          <w:sz w:val="24"/>
          <w:szCs w:val="24"/>
          <w:lang w:bidi="ar"/>
        </w:rPr>
        <w:t xml:space="preserve">13. 投标有效期 </w:t>
      </w:r>
    </w:p>
    <w:p>
      <w:pPr>
        <w:pStyle w:val="33"/>
        <w:widowControl w:val="0"/>
        <w:adjustRightInd w:val="0"/>
        <w:snapToGrid w:val="0"/>
        <w:spacing w:before="0" w:after="0" w:line="440" w:lineRule="exact"/>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13.1 投标应在规定的提交投标文件截止之日起，按照</w:t>
      </w:r>
      <w:r>
        <w:rPr>
          <w:rFonts w:hint="eastAsia" w:ascii="宋体" w:hAnsi="宋体" w:eastAsia="宋体" w:cs="宋体"/>
          <w:bCs w:val="0"/>
          <w:spacing w:val="0"/>
          <w:kern w:val="2"/>
          <w:sz w:val="24"/>
          <w:szCs w:val="24"/>
          <w:u w:val="single"/>
          <w:lang w:bidi="ar"/>
        </w:rPr>
        <w:t>投标须知前附表</w:t>
      </w:r>
      <w:r>
        <w:rPr>
          <w:rFonts w:hint="eastAsia" w:ascii="宋体" w:hAnsi="宋体" w:eastAsia="宋体" w:cs="宋体"/>
          <w:bCs w:val="0"/>
          <w:spacing w:val="0"/>
          <w:kern w:val="2"/>
          <w:sz w:val="24"/>
          <w:szCs w:val="24"/>
          <w:lang w:bidi="ar"/>
        </w:rPr>
        <w:t>中规定时间内保持有效。投标有效期不满足要求的投标，其投标将被认定为</w:t>
      </w:r>
      <w:r>
        <w:rPr>
          <w:rFonts w:hint="eastAsia" w:ascii="宋体" w:hAnsi="宋体" w:eastAsia="宋体" w:cs="宋体"/>
          <w:b/>
          <w:spacing w:val="0"/>
          <w:kern w:val="2"/>
          <w:sz w:val="24"/>
          <w:szCs w:val="24"/>
          <w:lang w:bidi="ar"/>
        </w:rPr>
        <w:t>投标无效</w:t>
      </w:r>
      <w:r>
        <w:rPr>
          <w:rFonts w:hint="eastAsia" w:ascii="宋体" w:hAnsi="宋体" w:eastAsia="宋体" w:cs="宋体"/>
          <w:bCs w:val="0"/>
          <w:spacing w:val="0"/>
          <w:kern w:val="2"/>
          <w:sz w:val="24"/>
          <w:szCs w:val="24"/>
          <w:lang w:bidi="ar"/>
        </w:rPr>
        <w:t xml:space="preserve">。 </w:t>
      </w:r>
    </w:p>
    <w:p>
      <w:pPr>
        <w:pStyle w:val="33"/>
        <w:widowControl w:val="0"/>
        <w:adjustRightInd w:val="0"/>
        <w:snapToGrid w:val="0"/>
        <w:spacing w:before="0" w:after="0" w:line="440" w:lineRule="exact"/>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 xml:space="preserve">13.2 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也可以拒绝延长投标有效期的要求，其投标保证金将无息退还。上述要求和答复都应以书面形式提交。 </w:t>
      </w:r>
    </w:p>
    <w:p>
      <w:pPr>
        <w:pStyle w:val="33"/>
        <w:widowControl w:val="0"/>
        <w:adjustRightInd w:val="0"/>
        <w:snapToGrid w:val="0"/>
        <w:spacing w:before="0" w:after="0" w:line="440" w:lineRule="exact"/>
        <w:rPr>
          <w:rFonts w:hint="eastAsia" w:ascii="宋体" w:hAnsi="宋体" w:eastAsia="宋体" w:cs="宋体"/>
          <w:bCs w:val="0"/>
          <w:spacing w:val="0"/>
          <w:kern w:val="2"/>
          <w:sz w:val="24"/>
          <w:szCs w:val="24"/>
          <w:lang w:bidi="ar"/>
        </w:rPr>
      </w:pPr>
      <w:r>
        <w:rPr>
          <w:rFonts w:hint="eastAsia" w:ascii="宋体" w:hAnsi="宋体" w:eastAsia="宋体" w:cs="宋体"/>
          <w:b/>
          <w:spacing w:val="0"/>
          <w:kern w:val="2"/>
          <w:sz w:val="24"/>
          <w:szCs w:val="24"/>
          <w:lang w:bidi="ar"/>
        </w:rPr>
        <w:t>14. 投标文件的制作</w:t>
      </w:r>
      <w:r>
        <w:rPr>
          <w:rFonts w:hint="eastAsia" w:ascii="宋体" w:hAnsi="宋体" w:eastAsia="宋体" w:cs="宋体"/>
          <w:bCs w:val="0"/>
          <w:spacing w:val="0"/>
          <w:kern w:val="2"/>
          <w:sz w:val="24"/>
          <w:szCs w:val="24"/>
          <w:lang w:bidi="ar"/>
        </w:rPr>
        <w:t xml:space="preserve"> </w:t>
      </w:r>
    </w:p>
    <w:p>
      <w:pPr>
        <w:pStyle w:val="33"/>
        <w:widowControl w:val="0"/>
        <w:adjustRightInd w:val="0"/>
        <w:snapToGrid w:val="0"/>
        <w:spacing w:before="0" w:after="0" w:line="440" w:lineRule="exact"/>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14.1 投标人应按</w:t>
      </w:r>
      <w:r>
        <w:rPr>
          <w:rFonts w:hint="eastAsia" w:ascii="宋体" w:hAnsi="宋体" w:eastAsia="宋体" w:cs="宋体"/>
          <w:bCs w:val="0"/>
          <w:spacing w:val="0"/>
          <w:kern w:val="2"/>
          <w:sz w:val="24"/>
          <w:szCs w:val="24"/>
          <w:u w:val="single"/>
          <w:lang w:bidi="ar"/>
        </w:rPr>
        <w:t>投标须知前附表</w:t>
      </w:r>
      <w:r>
        <w:rPr>
          <w:rFonts w:hint="eastAsia" w:ascii="宋体" w:hAnsi="宋体" w:eastAsia="宋体" w:cs="宋体"/>
          <w:bCs w:val="0"/>
          <w:spacing w:val="0"/>
          <w:kern w:val="2"/>
          <w:sz w:val="24"/>
          <w:szCs w:val="24"/>
          <w:lang w:bidi="ar"/>
        </w:rPr>
        <w:t>中的规定，准备和递交投标文件正本、副本和电子文档，每份投标文件封皮须清楚地标明“正本”或“副本”。投标文件的副本可采用正本的复印件，若正本和副本不一致，以正本为准。若投标人所提交的投标文件份数与招标文件中要求的份数不一致时，视为投标人未响应招标文件，其投标将被认定为</w:t>
      </w:r>
      <w:r>
        <w:rPr>
          <w:rFonts w:hint="eastAsia" w:ascii="宋体" w:hAnsi="宋体" w:eastAsia="宋体" w:cs="宋体"/>
          <w:b/>
          <w:spacing w:val="0"/>
          <w:kern w:val="2"/>
          <w:sz w:val="24"/>
          <w:szCs w:val="24"/>
          <w:lang w:bidi="ar"/>
        </w:rPr>
        <w:t>投标无效</w:t>
      </w:r>
      <w:r>
        <w:rPr>
          <w:rFonts w:hint="eastAsia" w:ascii="宋体" w:hAnsi="宋体" w:eastAsia="宋体" w:cs="宋体"/>
          <w:bCs w:val="0"/>
          <w:spacing w:val="0"/>
          <w:kern w:val="2"/>
          <w:sz w:val="24"/>
          <w:szCs w:val="24"/>
          <w:lang w:bidi="ar"/>
        </w:rPr>
        <w:t>。</w:t>
      </w:r>
    </w:p>
    <w:p>
      <w:pPr>
        <w:pStyle w:val="33"/>
        <w:widowControl w:val="0"/>
        <w:adjustRightInd w:val="0"/>
        <w:snapToGrid w:val="0"/>
        <w:spacing w:before="0" w:after="0" w:line="440" w:lineRule="exact"/>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14.2</w:t>
      </w:r>
      <w:r>
        <w:rPr>
          <w:rFonts w:hint="eastAsia" w:ascii="宋体" w:hAnsi="宋体" w:eastAsia="宋体" w:cs="宋体"/>
          <w:bCs w:val="0"/>
          <w:spacing w:val="0"/>
          <w:w w:val="40"/>
          <w:kern w:val="0"/>
          <w:sz w:val="24"/>
          <w:szCs w:val="24"/>
          <w:fitText w:val="96" w:id="3"/>
          <w:lang w:bidi="ar"/>
        </w:rPr>
        <w:t xml:space="preserve">  </w:t>
      </w:r>
      <w:r>
        <w:rPr>
          <w:rFonts w:hint="eastAsia" w:ascii="宋体" w:hAnsi="宋体" w:eastAsia="宋体" w:cs="宋体"/>
          <w:bCs w:val="0"/>
          <w:spacing w:val="0"/>
          <w:kern w:val="2"/>
          <w:sz w:val="24"/>
          <w:szCs w:val="24"/>
          <w:lang w:bidi="ar"/>
        </w:rPr>
        <w:t>投标文件的正本需打印，并由投标人的法定代表人或经其正式委托代理人按招标文件规定在投标文件上签字并加盖公章。委托代理人须持有书面的“法定代表人授权委托书”，并将其附在投标文件中。如对投标文件进行了修改，则应由投标人的法定代表人或委托代理人在每一修改处签字。未按招标文件要求签署和盖章的投标文件，其投标将被认定为</w:t>
      </w:r>
      <w:r>
        <w:rPr>
          <w:rFonts w:hint="eastAsia" w:ascii="宋体" w:hAnsi="宋体" w:eastAsia="宋体" w:cs="宋体"/>
          <w:b/>
          <w:spacing w:val="0"/>
          <w:kern w:val="2"/>
          <w:sz w:val="24"/>
          <w:szCs w:val="24"/>
          <w:lang w:bidi="ar"/>
        </w:rPr>
        <w:t>投标无效</w:t>
      </w:r>
      <w:r>
        <w:rPr>
          <w:rFonts w:hint="eastAsia" w:ascii="宋体" w:hAnsi="宋体" w:eastAsia="宋体" w:cs="宋体"/>
          <w:bCs w:val="0"/>
          <w:spacing w:val="0"/>
          <w:kern w:val="2"/>
          <w:sz w:val="24"/>
          <w:szCs w:val="24"/>
          <w:lang w:bidi="ar"/>
        </w:rPr>
        <w:t xml:space="preserve">。 </w:t>
      </w:r>
    </w:p>
    <w:p>
      <w:pPr>
        <w:pStyle w:val="33"/>
        <w:widowControl w:val="0"/>
        <w:adjustRightInd w:val="0"/>
        <w:snapToGrid w:val="0"/>
        <w:spacing w:before="0" w:after="0" w:line="440" w:lineRule="exact"/>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14.3 所有投标文件采用不可拆装的胶订方式装订或其他不可拆装的方式装订成册，否则将被视为</w:t>
      </w:r>
      <w:r>
        <w:rPr>
          <w:rFonts w:hint="eastAsia" w:ascii="宋体" w:hAnsi="宋体" w:eastAsia="宋体" w:cs="宋体"/>
          <w:b/>
          <w:spacing w:val="0"/>
          <w:kern w:val="2"/>
          <w:sz w:val="24"/>
          <w:szCs w:val="24"/>
          <w:lang w:bidi="ar"/>
        </w:rPr>
        <w:t>无效投标被拒绝</w:t>
      </w:r>
      <w:r>
        <w:rPr>
          <w:rFonts w:hint="eastAsia" w:ascii="宋体" w:hAnsi="宋体" w:eastAsia="宋体" w:cs="宋体"/>
          <w:bCs w:val="0"/>
          <w:spacing w:val="0"/>
          <w:kern w:val="2"/>
          <w:sz w:val="24"/>
          <w:szCs w:val="24"/>
          <w:lang w:bidi="ar"/>
        </w:rPr>
        <w:t xml:space="preserve">。 </w:t>
      </w:r>
    </w:p>
    <w:p>
      <w:pPr>
        <w:pStyle w:val="33"/>
        <w:widowControl w:val="0"/>
        <w:adjustRightInd w:val="0"/>
        <w:snapToGrid w:val="0"/>
        <w:spacing w:before="0" w:after="0" w:line="440" w:lineRule="exact"/>
        <w:ind w:left="636" w:hanging="636" w:hangingChars="265"/>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 xml:space="preserve">14.4 投标文件因字迹潦草、表达不清或装订不当所引起的后果由投标人负责。 </w:t>
      </w:r>
    </w:p>
    <w:p>
      <w:pPr>
        <w:adjustRightInd w:val="0"/>
        <w:snapToGrid w:val="0"/>
        <w:spacing w:line="440" w:lineRule="exact"/>
        <w:ind w:left="636" w:hanging="636" w:hangingChars="265"/>
        <w:rPr>
          <w:rFonts w:hint="eastAsia" w:ascii="宋体" w:hAnsi="宋体" w:eastAsia="宋体" w:cs="宋体"/>
          <w:sz w:val="24"/>
          <w:lang w:bidi="ar"/>
        </w:rPr>
      </w:pPr>
    </w:p>
    <w:p>
      <w:pPr>
        <w:adjustRightInd w:val="0"/>
        <w:snapToGrid w:val="0"/>
        <w:spacing w:line="440" w:lineRule="exact"/>
        <w:ind w:left="745" w:hanging="745" w:hangingChars="265"/>
        <w:jc w:val="center"/>
        <w:rPr>
          <w:rFonts w:hint="eastAsia" w:ascii="宋体" w:hAnsi="宋体" w:eastAsia="宋体" w:cs="宋体"/>
          <w:b/>
          <w:bCs/>
          <w:sz w:val="28"/>
          <w:szCs w:val="28"/>
          <w:lang w:bidi="ar"/>
        </w:rPr>
      </w:pPr>
      <w:r>
        <w:rPr>
          <w:rFonts w:hint="eastAsia" w:ascii="宋体" w:hAnsi="宋体" w:eastAsia="宋体" w:cs="宋体"/>
          <w:b/>
          <w:bCs/>
          <w:sz w:val="28"/>
          <w:szCs w:val="28"/>
          <w:lang w:bidi="ar"/>
        </w:rPr>
        <w:t>四  投标文件的递交</w:t>
      </w:r>
    </w:p>
    <w:p>
      <w:pPr>
        <w:adjustRightInd w:val="0"/>
        <w:snapToGrid w:val="0"/>
        <w:spacing w:line="440" w:lineRule="exact"/>
        <w:ind w:left="745" w:hanging="745" w:hangingChars="265"/>
        <w:jc w:val="center"/>
        <w:rPr>
          <w:rFonts w:hint="eastAsia" w:ascii="宋体" w:hAnsi="宋体" w:eastAsia="宋体" w:cs="宋体"/>
          <w:b/>
          <w:bCs/>
          <w:sz w:val="28"/>
          <w:szCs w:val="28"/>
          <w:lang w:bidi="ar"/>
        </w:rPr>
      </w:pPr>
    </w:p>
    <w:p>
      <w:pPr>
        <w:pStyle w:val="33"/>
        <w:widowControl w:val="0"/>
        <w:adjustRightInd w:val="0"/>
        <w:snapToGrid w:val="0"/>
        <w:spacing w:before="0" w:after="0" w:line="440" w:lineRule="exact"/>
        <w:ind w:left="638" w:hanging="638" w:hangingChars="265"/>
        <w:rPr>
          <w:rFonts w:hint="eastAsia" w:ascii="宋体" w:hAnsi="宋体" w:eastAsia="宋体" w:cs="宋体"/>
          <w:b/>
          <w:spacing w:val="0"/>
          <w:kern w:val="2"/>
          <w:sz w:val="24"/>
          <w:szCs w:val="24"/>
          <w:lang w:bidi="ar"/>
        </w:rPr>
      </w:pPr>
      <w:r>
        <w:rPr>
          <w:rFonts w:hint="eastAsia" w:ascii="宋体" w:hAnsi="宋体" w:eastAsia="宋体" w:cs="宋体"/>
          <w:b/>
          <w:spacing w:val="0"/>
          <w:kern w:val="2"/>
          <w:sz w:val="24"/>
          <w:szCs w:val="24"/>
          <w:lang w:bidi="ar"/>
        </w:rPr>
        <w:t xml:space="preserve">15. 投标文件的密封 </w:t>
      </w:r>
    </w:p>
    <w:p>
      <w:pPr>
        <w:pStyle w:val="33"/>
        <w:widowControl w:val="0"/>
        <w:adjustRightInd w:val="0"/>
        <w:snapToGrid w:val="0"/>
        <w:spacing w:before="0" w:after="0" w:line="440" w:lineRule="exact"/>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 xml:space="preserve">15.1 投标文件应当用不能被他人知悉或更换投标文件内容的方式加密。投标人应承担封装失误产生的任何后果。 </w:t>
      </w:r>
    </w:p>
    <w:p>
      <w:pPr>
        <w:pStyle w:val="33"/>
        <w:widowControl w:val="0"/>
        <w:adjustRightInd w:val="0"/>
        <w:snapToGrid w:val="0"/>
        <w:spacing w:before="0" w:after="0" w:line="440" w:lineRule="exact"/>
        <w:ind w:left="636" w:hanging="636" w:hangingChars="265"/>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15.2 如果投标文件未按上述要求加密，将被</w:t>
      </w:r>
      <w:r>
        <w:rPr>
          <w:rFonts w:hint="eastAsia" w:ascii="宋体" w:hAnsi="宋体" w:eastAsia="宋体" w:cs="宋体"/>
          <w:b/>
          <w:spacing w:val="0"/>
          <w:kern w:val="2"/>
          <w:sz w:val="24"/>
          <w:szCs w:val="24"/>
          <w:lang w:bidi="ar"/>
        </w:rPr>
        <w:t>拒绝</w:t>
      </w:r>
      <w:r>
        <w:rPr>
          <w:rFonts w:hint="eastAsia" w:ascii="宋体" w:hAnsi="宋体" w:eastAsia="宋体" w:cs="宋体"/>
          <w:bCs w:val="0"/>
          <w:spacing w:val="0"/>
          <w:kern w:val="2"/>
          <w:sz w:val="24"/>
          <w:szCs w:val="24"/>
          <w:lang w:bidi="ar"/>
        </w:rPr>
        <w:t xml:space="preserve">接收。 </w:t>
      </w:r>
    </w:p>
    <w:p>
      <w:pPr>
        <w:pStyle w:val="33"/>
        <w:widowControl w:val="0"/>
        <w:adjustRightInd w:val="0"/>
        <w:snapToGrid w:val="0"/>
        <w:spacing w:before="0" w:after="0" w:line="440" w:lineRule="exact"/>
        <w:ind w:left="638" w:hanging="638" w:hangingChars="265"/>
        <w:rPr>
          <w:rFonts w:hint="eastAsia" w:ascii="宋体" w:hAnsi="宋体" w:eastAsia="宋体" w:cs="宋体"/>
          <w:bCs w:val="0"/>
          <w:spacing w:val="0"/>
          <w:kern w:val="2"/>
          <w:sz w:val="24"/>
          <w:szCs w:val="24"/>
          <w:lang w:bidi="ar"/>
        </w:rPr>
      </w:pPr>
      <w:r>
        <w:rPr>
          <w:rFonts w:hint="eastAsia" w:ascii="宋体" w:hAnsi="宋体" w:eastAsia="宋体" w:cs="宋体"/>
          <w:b/>
          <w:spacing w:val="0"/>
          <w:kern w:val="2"/>
          <w:sz w:val="24"/>
          <w:szCs w:val="24"/>
          <w:lang w:bidi="ar"/>
        </w:rPr>
        <w:t>16. 投标截止</w:t>
      </w:r>
      <w:r>
        <w:rPr>
          <w:rFonts w:hint="eastAsia" w:ascii="宋体" w:hAnsi="宋体" w:eastAsia="宋体" w:cs="宋体"/>
          <w:bCs w:val="0"/>
          <w:spacing w:val="0"/>
          <w:kern w:val="2"/>
          <w:sz w:val="24"/>
          <w:szCs w:val="24"/>
          <w:lang w:bidi="ar"/>
        </w:rPr>
        <w:t xml:space="preserve"> </w:t>
      </w:r>
    </w:p>
    <w:p>
      <w:pPr>
        <w:pStyle w:val="33"/>
        <w:widowControl w:val="0"/>
        <w:adjustRightInd w:val="0"/>
        <w:snapToGrid w:val="0"/>
        <w:spacing w:before="0" w:after="0" w:line="440" w:lineRule="exact"/>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16.1 投标人应在</w:t>
      </w:r>
      <w:r>
        <w:rPr>
          <w:rFonts w:hint="eastAsia" w:ascii="宋体" w:hAnsi="宋体" w:eastAsia="宋体" w:cs="宋体"/>
          <w:bCs w:val="0"/>
          <w:spacing w:val="0"/>
          <w:kern w:val="2"/>
          <w:sz w:val="24"/>
          <w:szCs w:val="24"/>
          <w:u w:val="single"/>
          <w:lang w:bidi="ar"/>
        </w:rPr>
        <w:t>投标须知前附表</w:t>
      </w:r>
      <w:r>
        <w:rPr>
          <w:rFonts w:hint="eastAsia" w:ascii="宋体" w:hAnsi="宋体" w:eastAsia="宋体" w:cs="宋体"/>
          <w:bCs w:val="0"/>
          <w:spacing w:val="0"/>
          <w:kern w:val="2"/>
          <w:sz w:val="24"/>
          <w:szCs w:val="24"/>
          <w:lang w:bidi="ar"/>
        </w:rPr>
        <w:t xml:space="preserve">中规定的截止时间前，将投标文件递交到招标公告中规定的地点。 </w:t>
      </w:r>
    </w:p>
    <w:p>
      <w:pPr>
        <w:pStyle w:val="33"/>
        <w:widowControl w:val="0"/>
        <w:adjustRightInd w:val="0"/>
        <w:snapToGrid w:val="0"/>
        <w:spacing w:before="0" w:after="0" w:line="440" w:lineRule="exact"/>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 xml:space="preserve">16.2 采购人和采购代理机构将拒绝并原封退回在投标截止期后送达的任何投标文件。 </w:t>
      </w:r>
    </w:p>
    <w:p>
      <w:pPr>
        <w:pStyle w:val="33"/>
        <w:widowControl w:val="0"/>
        <w:adjustRightInd w:val="0"/>
        <w:snapToGrid w:val="0"/>
        <w:spacing w:before="0" w:after="0" w:line="440" w:lineRule="exact"/>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 xml:space="preserve">16.3 采购人和采购代理机构有权按本须知的规定，通过修改招标文件，延长投标截止期。在此情况下，采购人、采购代理机构和投标人受投标截止期制约的所有权利和义务均应延长至新的截止期。 </w:t>
      </w:r>
    </w:p>
    <w:p>
      <w:pPr>
        <w:pStyle w:val="33"/>
        <w:widowControl w:val="0"/>
        <w:adjustRightInd w:val="0"/>
        <w:snapToGrid w:val="0"/>
        <w:spacing w:before="0" w:after="0" w:line="440" w:lineRule="exact"/>
        <w:ind w:left="638" w:hanging="638" w:hangingChars="265"/>
        <w:rPr>
          <w:rFonts w:hint="eastAsia" w:ascii="宋体" w:hAnsi="宋体" w:eastAsia="宋体" w:cs="宋体"/>
          <w:b/>
          <w:spacing w:val="0"/>
          <w:kern w:val="2"/>
          <w:sz w:val="24"/>
          <w:szCs w:val="24"/>
          <w:lang w:bidi="ar"/>
        </w:rPr>
      </w:pPr>
      <w:r>
        <w:rPr>
          <w:rFonts w:hint="eastAsia" w:ascii="宋体" w:hAnsi="宋体" w:eastAsia="宋体" w:cs="宋体"/>
          <w:b/>
          <w:spacing w:val="0"/>
          <w:kern w:val="2"/>
          <w:sz w:val="24"/>
          <w:szCs w:val="24"/>
          <w:lang w:bidi="ar"/>
        </w:rPr>
        <w:t xml:space="preserve">17. 投标文件的接收、修改与撤回 </w:t>
      </w:r>
    </w:p>
    <w:p>
      <w:pPr>
        <w:pStyle w:val="33"/>
        <w:widowControl w:val="0"/>
        <w:adjustRightInd w:val="0"/>
        <w:snapToGrid w:val="0"/>
        <w:spacing w:before="0" w:after="0" w:line="440" w:lineRule="exact"/>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 xml:space="preserve">17.1 采购人和采购代理机构将按招标文件规定的时间和地点接收投标文件。 </w:t>
      </w:r>
    </w:p>
    <w:p>
      <w:pPr>
        <w:pStyle w:val="33"/>
        <w:widowControl w:val="0"/>
        <w:adjustRightInd w:val="0"/>
        <w:snapToGrid w:val="0"/>
        <w:spacing w:before="0" w:after="0" w:line="440" w:lineRule="exact"/>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 xml:space="preserve">17.2 采购人或者采购代理机构收到投标文件后，应当如实记载投标文件的送达时间和密封情况。 </w:t>
      </w:r>
    </w:p>
    <w:p>
      <w:pPr>
        <w:pStyle w:val="33"/>
        <w:widowControl w:val="0"/>
        <w:adjustRightInd w:val="0"/>
        <w:snapToGrid w:val="0"/>
        <w:spacing w:before="0" w:after="0" w:line="440" w:lineRule="exact"/>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 xml:space="preserve">17.3 递交投标文件以后，如果投标人要进行修改，须提出书面通知并在投标截止时间前送达开标地点，投标人对投标文件的修改通知应按本须知规定编制、签署、密封、标记。采购人和采购代理机构将予以接收，并视为投标文件的组成部分。递交投标文件以后，如果投标人要进行撤回的，须提出书面通知并在投标截止时间前送达开标地点，采购人和采购代理机构将予以接受。 </w:t>
      </w:r>
    </w:p>
    <w:p>
      <w:pPr>
        <w:pStyle w:val="33"/>
        <w:widowControl w:val="0"/>
        <w:adjustRightInd w:val="0"/>
        <w:snapToGrid w:val="0"/>
        <w:spacing w:before="0" w:after="0" w:line="440" w:lineRule="exact"/>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17.4 在投标截止时间之后，投标人不得对其投标文件做任何修改。除投标人不足3家未开标外，采购人和采购代理机构对所接收投标文件概不退回。</w:t>
      </w:r>
    </w:p>
    <w:p>
      <w:pPr>
        <w:pStyle w:val="33"/>
        <w:widowControl w:val="0"/>
        <w:adjustRightInd w:val="0"/>
        <w:snapToGrid w:val="0"/>
        <w:spacing w:before="0" w:after="0" w:line="440" w:lineRule="exact"/>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17.5 从投标截止期至投标人在投标书中承诺的投标有效期之间，投标人不得撤回其投标，否则其投标保证金将按照本须知第12条规定予以没收。</w:t>
      </w:r>
    </w:p>
    <w:p>
      <w:pPr>
        <w:pStyle w:val="33"/>
        <w:widowControl w:val="0"/>
        <w:adjustRightInd w:val="0"/>
        <w:snapToGrid w:val="0"/>
        <w:spacing w:before="0" w:after="0" w:line="440" w:lineRule="exact"/>
        <w:ind w:left="745" w:hanging="745" w:hangingChars="265"/>
        <w:jc w:val="center"/>
        <w:rPr>
          <w:rFonts w:hint="eastAsia" w:ascii="宋体" w:hAnsi="宋体" w:eastAsia="宋体" w:cs="宋体"/>
          <w:b/>
          <w:spacing w:val="0"/>
          <w:kern w:val="2"/>
          <w:sz w:val="28"/>
          <w:szCs w:val="28"/>
          <w:lang w:bidi="ar"/>
        </w:rPr>
      </w:pPr>
      <w:r>
        <w:rPr>
          <w:rFonts w:hint="eastAsia" w:ascii="宋体" w:hAnsi="宋体" w:eastAsia="宋体" w:cs="宋体"/>
          <w:b/>
          <w:spacing w:val="0"/>
          <w:kern w:val="2"/>
          <w:sz w:val="28"/>
          <w:szCs w:val="28"/>
          <w:lang w:bidi="ar"/>
        </w:rPr>
        <w:t>五 开标及评标</w:t>
      </w:r>
    </w:p>
    <w:p>
      <w:pPr>
        <w:adjustRightInd w:val="0"/>
        <w:snapToGrid w:val="0"/>
        <w:spacing w:line="440" w:lineRule="exact"/>
        <w:ind w:left="636" w:hanging="636" w:hangingChars="265"/>
        <w:rPr>
          <w:rFonts w:hint="eastAsia" w:ascii="宋体" w:hAnsi="宋体" w:eastAsia="宋体" w:cs="宋体"/>
          <w:sz w:val="24"/>
          <w:lang w:bidi="ar"/>
        </w:rPr>
      </w:pPr>
    </w:p>
    <w:p>
      <w:pPr>
        <w:pStyle w:val="33"/>
        <w:widowControl w:val="0"/>
        <w:adjustRightInd w:val="0"/>
        <w:snapToGrid w:val="0"/>
        <w:spacing w:before="0" w:after="0" w:line="440" w:lineRule="exact"/>
        <w:ind w:left="638" w:hanging="636" w:hangingChars="265"/>
        <w:rPr>
          <w:rFonts w:hint="eastAsia" w:ascii="宋体" w:hAnsi="宋体" w:eastAsia="宋体" w:cs="宋体"/>
          <w:b w:val="0"/>
          <w:bCs w:val="0"/>
          <w:spacing w:val="0"/>
          <w:kern w:val="2"/>
          <w:sz w:val="24"/>
          <w:szCs w:val="24"/>
          <w:lang w:bidi="ar"/>
        </w:rPr>
      </w:pPr>
      <w:r>
        <w:rPr>
          <w:rFonts w:hint="eastAsia" w:ascii="宋体" w:hAnsi="宋体" w:cs="宋体"/>
          <w:b w:val="0"/>
          <w:bCs w:val="0"/>
          <w:spacing w:val="0"/>
          <w:kern w:val="2"/>
          <w:sz w:val="24"/>
          <w:szCs w:val="24"/>
          <w:lang w:val="en-US" w:eastAsia="zh-CN" w:bidi="ar"/>
        </w:rPr>
        <w:t>18</w:t>
      </w:r>
      <w:r>
        <w:rPr>
          <w:rFonts w:hint="eastAsia" w:ascii="宋体" w:hAnsi="宋体" w:eastAsia="宋体" w:cs="宋体"/>
          <w:b w:val="0"/>
          <w:bCs w:val="0"/>
          <w:spacing w:val="0"/>
          <w:kern w:val="2"/>
          <w:sz w:val="24"/>
          <w:szCs w:val="24"/>
          <w:lang w:bidi="ar"/>
        </w:rPr>
        <w:t>．开标</w:t>
      </w:r>
    </w:p>
    <w:p>
      <w:pPr>
        <w:pStyle w:val="33"/>
        <w:widowControl w:val="0"/>
        <w:adjustRightInd w:val="0"/>
        <w:snapToGrid w:val="0"/>
        <w:spacing w:before="0" w:after="0" w:line="440" w:lineRule="exact"/>
        <w:ind w:left="638" w:hanging="636" w:hangingChars="265"/>
        <w:rPr>
          <w:rFonts w:hint="eastAsia" w:ascii="宋体" w:hAnsi="宋体" w:eastAsia="宋体" w:cs="宋体"/>
          <w:b w:val="0"/>
          <w:bCs w:val="0"/>
          <w:spacing w:val="0"/>
          <w:kern w:val="2"/>
          <w:sz w:val="24"/>
          <w:szCs w:val="24"/>
          <w:lang w:bidi="ar"/>
        </w:rPr>
      </w:pPr>
      <w:r>
        <w:rPr>
          <w:rFonts w:hint="eastAsia" w:ascii="宋体" w:hAnsi="宋体" w:cs="宋体"/>
          <w:b w:val="0"/>
          <w:bCs w:val="0"/>
          <w:spacing w:val="0"/>
          <w:kern w:val="2"/>
          <w:sz w:val="24"/>
          <w:szCs w:val="24"/>
          <w:lang w:val="en-US" w:eastAsia="zh-CN" w:bidi="ar"/>
        </w:rPr>
        <w:t>18</w:t>
      </w:r>
      <w:r>
        <w:rPr>
          <w:rFonts w:hint="eastAsia" w:ascii="宋体" w:hAnsi="宋体" w:eastAsia="宋体" w:cs="宋体"/>
          <w:b w:val="0"/>
          <w:bCs w:val="0"/>
          <w:spacing w:val="0"/>
          <w:kern w:val="2"/>
          <w:sz w:val="24"/>
          <w:szCs w:val="24"/>
          <w:lang w:bidi="ar"/>
        </w:rPr>
        <w:t>.1 本次招标将按招标公告中规定的时间地点进行开标，所有投标人均应当准时参加开标。</w:t>
      </w:r>
    </w:p>
    <w:p>
      <w:pPr>
        <w:pStyle w:val="33"/>
        <w:widowControl w:val="0"/>
        <w:adjustRightInd w:val="0"/>
        <w:snapToGrid w:val="0"/>
        <w:spacing w:before="0" w:after="0" w:line="440" w:lineRule="exact"/>
        <w:ind w:left="638" w:hanging="636" w:hangingChars="265"/>
        <w:rPr>
          <w:rFonts w:hint="eastAsia" w:ascii="宋体" w:hAnsi="宋体" w:eastAsia="宋体" w:cs="宋体"/>
          <w:b w:val="0"/>
          <w:bCs w:val="0"/>
          <w:spacing w:val="0"/>
          <w:kern w:val="2"/>
          <w:sz w:val="24"/>
          <w:szCs w:val="24"/>
          <w:lang w:bidi="ar"/>
        </w:rPr>
      </w:pPr>
      <w:r>
        <w:rPr>
          <w:rFonts w:hint="eastAsia" w:ascii="宋体" w:hAnsi="宋体" w:cs="宋体"/>
          <w:b w:val="0"/>
          <w:bCs w:val="0"/>
          <w:spacing w:val="0"/>
          <w:kern w:val="2"/>
          <w:sz w:val="24"/>
          <w:szCs w:val="24"/>
          <w:lang w:val="en-US" w:eastAsia="zh-CN" w:bidi="ar"/>
        </w:rPr>
        <w:t>18</w:t>
      </w:r>
      <w:r>
        <w:rPr>
          <w:rFonts w:hint="eastAsia" w:ascii="宋体" w:hAnsi="宋体" w:eastAsia="宋体" w:cs="宋体"/>
          <w:b w:val="0"/>
          <w:bCs w:val="0"/>
          <w:spacing w:val="0"/>
          <w:kern w:val="2"/>
          <w:sz w:val="24"/>
          <w:szCs w:val="24"/>
          <w:lang w:bidi="ar"/>
        </w:rPr>
        <w:t>.2</w:t>
      </w:r>
      <w:r>
        <w:rPr>
          <w:rFonts w:hint="eastAsia" w:ascii="宋体" w:hAnsi="宋体" w:cs="宋体"/>
          <w:b w:val="0"/>
          <w:bCs w:val="0"/>
          <w:spacing w:val="0"/>
          <w:kern w:val="2"/>
          <w:sz w:val="24"/>
          <w:szCs w:val="24"/>
          <w:lang w:val="en-US" w:eastAsia="zh-CN" w:bidi="ar"/>
        </w:rPr>
        <w:t xml:space="preserve"> </w:t>
      </w:r>
      <w:r>
        <w:rPr>
          <w:rFonts w:hint="eastAsia" w:ascii="宋体" w:hAnsi="宋体" w:eastAsia="宋体" w:cs="宋体"/>
          <w:b w:val="0"/>
          <w:bCs w:val="0"/>
          <w:spacing w:val="0"/>
          <w:kern w:val="2"/>
          <w:sz w:val="24"/>
          <w:szCs w:val="24"/>
          <w:lang w:bidi="ar"/>
        </w:rPr>
        <w:t>开标由采购人或采购代理机构主持，邀请投标人参加，并做好录音、录像工作；录音录像应当清晰可辨，音像资料作为采购文件一并存档。</w:t>
      </w:r>
    </w:p>
    <w:p>
      <w:pPr>
        <w:pStyle w:val="33"/>
        <w:widowControl w:val="0"/>
        <w:adjustRightInd w:val="0"/>
        <w:snapToGrid w:val="0"/>
        <w:spacing w:before="0" w:after="0" w:line="440" w:lineRule="exact"/>
        <w:ind w:left="638" w:hanging="636" w:hangingChars="265"/>
        <w:rPr>
          <w:rFonts w:hint="eastAsia" w:ascii="宋体" w:hAnsi="宋体" w:eastAsia="宋体" w:cs="宋体"/>
          <w:b w:val="0"/>
          <w:bCs w:val="0"/>
          <w:spacing w:val="0"/>
          <w:kern w:val="2"/>
          <w:sz w:val="24"/>
          <w:szCs w:val="24"/>
          <w:lang w:bidi="ar"/>
        </w:rPr>
      </w:pPr>
      <w:r>
        <w:rPr>
          <w:rFonts w:hint="eastAsia" w:ascii="宋体" w:hAnsi="宋体" w:cs="宋体"/>
          <w:b w:val="0"/>
          <w:bCs w:val="0"/>
          <w:spacing w:val="0"/>
          <w:kern w:val="2"/>
          <w:sz w:val="24"/>
          <w:szCs w:val="24"/>
          <w:lang w:val="en-US" w:eastAsia="zh-CN" w:bidi="ar"/>
        </w:rPr>
        <w:t>18</w:t>
      </w:r>
      <w:r>
        <w:rPr>
          <w:rFonts w:hint="eastAsia" w:ascii="宋体" w:hAnsi="宋体" w:eastAsia="宋体" w:cs="宋体"/>
          <w:b w:val="0"/>
          <w:bCs w:val="0"/>
          <w:spacing w:val="0"/>
          <w:kern w:val="2"/>
          <w:sz w:val="24"/>
          <w:szCs w:val="24"/>
          <w:lang w:bidi="ar"/>
        </w:rPr>
        <w:t>.3</w:t>
      </w:r>
      <w:r>
        <w:rPr>
          <w:rFonts w:hint="eastAsia" w:ascii="宋体" w:hAnsi="宋体" w:cs="宋体"/>
          <w:b w:val="0"/>
          <w:bCs w:val="0"/>
          <w:spacing w:val="0"/>
          <w:kern w:val="2"/>
          <w:sz w:val="24"/>
          <w:szCs w:val="24"/>
          <w:lang w:val="en-US" w:eastAsia="zh-CN" w:bidi="ar"/>
        </w:rPr>
        <w:t xml:space="preserve"> </w:t>
      </w:r>
      <w:r>
        <w:rPr>
          <w:rFonts w:hint="eastAsia" w:ascii="宋体" w:hAnsi="宋体" w:eastAsia="宋体" w:cs="宋体"/>
          <w:b w:val="0"/>
          <w:bCs w:val="0"/>
          <w:spacing w:val="0"/>
          <w:kern w:val="2"/>
          <w:sz w:val="24"/>
          <w:szCs w:val="24"/>
          <w:lang w:bidi="ar"/>
        </w:rPr>
        <w:t>开标和唱标的顺序，按照递交投标文件的先后顺序进行。</w:t>
      </w:r>
    </w:p>
    <w:p>
      <w:pPr>
        <w:pStyle w:val="33"/>
        <w:widowControl w:val="0"/>
        <w:adjustRightInd w:val="0"/>
        <w:snapToGrid w:val="0"/>
        <w:spacing w:before="0" w:after="0" w:line="440" w:lineRule="exact"/>
        <w:ind w:left="638" w:hanging="636" w:hangingChars="265"/>
        <w:rPr>
          <w:rFonts w:hint="eastAsia" w:ascii="宋体" w:hAnsi="宋体" w:eastAsia="宋体" w:cs="宋体"/>
          <w:b w:val="0"/>
          <w:bCs w:val="0"/>
          <w:spacing w:val="0"/>
          <w:kern w:val="2"/>
          <w:sz w:val="24"/>
          <w:szCs w:val="24"/>
          <w:lang w:bidi="ar"/>
        </w:rPr>
      </w:pPr>
      <w:r>
        <w:rPr>
          <w:rFonts w:hint="eastAsia" w:ascii="宋体" w:hAnsi="宋体" w:cs="宋体"/>
          <w:b w:val="0"/>
          <w:bCs w:val="0"/>
          <w:spacing w:val="0"/>
          <w:kern w:val="2"/>
          <w:sz w:val="24"/>
          <w:szCs w:val="24"/>
          <w:lang w:val="en-US" w:eastAsia="zh-CN" w:bidi="ar"/>
        </w:rPr>
        <w:t>18</w:t>
      </w:r>
      <w:r>
        <w:rPr>
          <w:rFonts w:hint="eastAsia" w:ascii="宋体" w:hAnsi="宋体" w:eastAsia="宋体" w:cs="宋体"/>
          <w:b w:val="0"/>
          <w:bCs w:val="0"/>
          <w:spacing w:val="0"/>
          <w:kern w:val="2"/>
          <w:sz w:val="24"/>
          <w:szCs w:val="24"/>
          <w:lang w:bidi="ar"/>
        </w:rPr>
        <w:t>.4</w:t>
      </w:r>
      <w:r>
        <w:rPr>
          <w:rFonts w:hint="eastAsia" w:ascii="宋体" w:hAnsi="宋体" w:cs="宋体"/>
          <w:b w:val="0"/>
          <w:bCs w:val="0"/>
          <w:spacing w:val="0"/>
          <w:kern w:val="2"/>
          <w:sz w:val="24"/>
          <w:szCs w:val="24"/>
          <w:lang w:val="en-US" w:eastAsia="zh-CN" w:bidi="ar"/>
        </w:rPr>
        <w:t xml:space="preserve"> </w:t>
      </w:r>
      <w:r>
        <w:rPr>
          <w:rFonts w:hint="eastAsia" w:ascii="宋体" w:hAnsi="宋体" w:eastAsia="宋体" w:cs="宋体"/>
          <w:b w:val="0"/>
          <w:bCs w:val="0"/>
          <w:spacing w:val="0"/>
          <w:kern w:val="2"/>
          <w:sz w:val="24"/>
          <w:szCs w:val="24"/>
          <w:lang w:bidi="ar"/>
        </w:rPr>
        <w:t>投标文件解密成功后，宣读投标人的名称、投标报价和招标文件规定的需要宣布的其他内容并记录。</w:t>
      </w:r>
    </w:p>
    <w:p>
      <w:pPr>
        <w:pStyle w:val="33"/>
        <w:widowControl w:val="0"/>
        <w:adjustRightInd w:val="0"/>
        <w:snapToGrid w:val="0"/>
        <w:spacing w:before="0" w:after="0" w:line="440" w:lineRule="exact"/>
        <w:ind w:left="638" w:hanging="636" w:hangingChars="265"/>
        <w:rPr>
          <w:rFonts w:hint="eastAsia" w:ascii="宋体" w:hAnsi="宋体" w:eastAsia="宋体" w:cs="宋体"/>
          <w:b w:val="0"/>
          <w:bCs w:val="0"/>
          <w:spacing w:val="0"/>
          <w:kern w:val="2"/>
          <w:sz w:val="24"/>
          <w:szCs w:val="24"/>
          <w:lang w:bidi="ar"/>
        </w:rPr>
      </w:pPr>
      <w:r>
        <w:rPr>
          <w:rFonts w:hint="eastAsia" w:ascii="宋体" w:hAnsi="宋体" w:cs="宋体"/>
          <w:b w:val="0"/>
          <w:bCs w:val="0"/>
          <w:spacing w:val="0"/>
          <w:kern w:val="2"/>
          <w:sz w:val="24"/>
          <w:szCs w:val="24"/>
          <w:lang w:val="en-US" w:eastAsia="zh-CN" w:bidi="ar"/>
        </w:rPr>
        <w:t>18</w:t>
      </w:r>
      <w:r>
        <w:rPr>
          <w:rFonts w:hint="eastAsia" w:ascii="宋体" w:hAnsi="宋体" w:eastAsia="宋体" w:cs="宋体"/>
          <w:b w:val="0"/>
          <w:bCs w:val="0"/>
          <w:spacing w:val="0"/>
          <w:kern w:val="2"/>
          <w:sz w:val="24"/>
          <w:szCs w:val="24"/>
          <w:lang w:bidi="ar"/>
        </w:rPr>
        <w:t>.</w:t>
      </w:r>
      <w:r>
        <w:rPr>
          <w:rFonts w:hint="eastAsia" w:ascii="宋体" w:hAnsi="宋体" w:cs="宋体"/>
          <w:b w:val="0"/>
          <w:bCs w:val="0"/>
          <w:spacing w:val="0"/>
          <w:kern w:val="2"/>
          <w:sz w:val="24"/>
          <w:szCs w:val="24"/>
          <w:lang w:val="en-US" w:eastAsia="zh-CN" w:bidi="ar"/>
        </w:rPr>
        <w:t xml:space="preserve">5 </w:t>
      </w:r>
      <w:r>
        <w:rPr>
          <w:rFonts w:hint="eastAsia" w:ascii="宋体" w:hAnsi="宋体" w:eastAsia="宋体" w:cs="宋体"/>
          <w:b w:val="0"/>
          <w:bCs w:val="0"/>
          <w:spacing w:val="0"/>
          <w:kern w:val="2"/>
          <w:sz w:val="24"/>
          <w:szCs w:val="24"/>
          <w:lang w:bidi="ar"/>
        </w:rPr>
        <w:t>开标过程应当由采购人或者采购代理机构负责记录，由参加开标的各投标人代表和相关工作人员签字确认后随采购文件一并存档。</w:t>
      </w:r>
    </w:p>
    <w:p>
      <w:pPr>
        <w:pStyle w:val="33"/>
        <w:widowControl w:val="0"/>
        <w:adjustRightInd w:val="0"/>
        <w:snapToGrid w:val="0"/>
        <w:spacing w:before="0" w:after="0" w:line="440" w:lineRule="exact"/>
        <w:ind w:firstLine="480" w:firstLineChars="200"/>
        <w:rPr>
          <w:rFonts w:hint="eastAsia" w:ascii="宋体" w:hAnsi="宋体" w:eastAsia="宋体" w:cs="宋体"/>
          <w:b w:val="0"/>
          <w:bCs w:val="0"/>
          <w:spacing w:val="0"/>
          <w:kern w:val="2"/>
          <w:sz w:val="24"/>
          <w:szCs w:val="24"/>
          <w:lang w:bidi="ar"/>
        </w:rPr>
      </w:pPr>
      <w:r>
        <w:rPr>
          <w:rFonts w:hint="eastAsia" w:ascii="宋体" w:hAnsi="宋体" w:eastAsia="宋体" w:cs="宋体"/>
          <w:b w:val="0"/>
          <w:bCs w:val="0"/>
          <w:spacing w:val="0"/>
          <w:kern w:val="2"/>
          <w:sz w:val="24"/>
          <w:szCs w:val="24"/>
          <w:lang w:bidi="ar"/>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pStyle w:val="33"/>
        <w:widowControl w:val="0"/>
        <w:adjustRightInd w:val="0"/>
        <w:snapToGrid w:val="0"/>
        <w:spacing w:before="0" w:after="0" w:line="440" w:lineRule="exact"/>
        <w:ind w:firstLine="480" w:firstLineChars="200"/>
        <w:rPr>
          <w:rFonts w:hint="eastAsia" w:ascii="宋体" w:hAnsi="宋体" w:eastAsia="宋体" w:cs="宋体"/>
          <w:b w:val="0"/>
          <w:bCs w:val="0"/>
          <w:spacing w:val="0"/>
          <w:kern w:val="2"/>
          <w:sz w:val="24"/>
          <w:szCs w:val="24"/>
          <w:lang w:bidi="ar"/>
        </w:rPr>
      </w:pPr>
      <w:r>
        <w:rPr>
          <w:rFonts w:hint="eastAsia" w:ascii="宋体" w:hAnsi="宋体" w:eastAsia="宋体" w:cs="宋体"/>
          <w:b w:val="0"/>
          <w:bCs w:val="0"/>
          <w:spacing w:val="0"/>
          <w:kern w:val="2"/>
          <w:sz w:val="24"/>
          <w:szCs w:val="24"/>
          <w:lang w:bidi="ar"/>
        </w:rPr>
        <w:t>投标人未参加开标的，视同认可开标结果。</w:t>
      </w:r>
    </w:p>
    <w:p>
      <w:pPr>
        <w:pStyle w:val="33"/>
        <w:widowControl w:val="0"/>
        <w:adjustRightInd w:val="0"/>
        <w:snapToGrid w:val="0"/>
        <w:spacing w:before="0" w:after="0" w:line="440" w:lineRule="exact"/>
        <w:ind w:left="638" w:hanging="638" w:hangingChars="265"/>
        <w:rPr>
          <w:rFonts w:hint="eastAsia" w:ascii="宋体" w:hAnsi="宋体" w:eastAsia="宋体" w:cs="宋体"/>
          <w:b/>
          <w:spacing w:val="0"/>
          <w:kern w:val="2"/>
          <w:sz w:val="24"/>
          <w:szCs w:val="24"/>
          <w:lang w:bidi="ar"/>
        </w:rPr>
      </w:pPr>
      <w:r>
        <w:rPr>
          <w:rFonts w:hint="eastAsia" w:ascii="宋体" w:hAnsi="宋体" w:eastAsia="宋体" w:cs="宋体"/>
          <w:b/>
          <w:spacing w:val="0"/>
          <w:kern w:val="2"/>
          <w:sz w:val="24"/>
          <w:szCs w:val="24"/>
          <w:lang w:bidi="ar"/>
        </w:rPr>
        <w:t xml:space="preserve">19. 资格审查及组建评标委员会 </w:t>
      </w:r>
    </w:p>
    <w:p>
      <w:pPr>
        <w:pStyle w:val="33"/>
        <w:widowControl w:val="0"/>
        <w:adjustRightInd w:val="0"/>
        <w:snapToGrid w:val="0"/>
        <w:spacing w:before="0" w:after="0" w:line="440" w:lineRule="exact"/>
        <w:ind w:left="660" w:hanging="660" w:hangingChars="275"/>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19.1 采购人或采购代理机构依据法律法规和招标文件中规定的内容，对投标人及其投标货物及服务的资格进行审查，未通过资格审查的投标人不进入评标；资格证明文件未装在“投标文件”中的，将被认定为未通过资格审查；通过资格审查的投标人少于三家的，不进行评标。</w:t>
      </w:r>
    </w:p>
    <w:p>
      <w:pPr>
        <w:pStyle w:val="33"/>
        <w:widowControl w:val="0"/>
        <w:adjustRightInd w:val="0"/>
        <w:snapToGrid w:val="0"/>
        <w:spacing w:before="0" w:after="0" w:line="440" w:lineRule="exact"/>
        <w:ind w:left="660" w:hanging="660" w:hangingChars="275"/>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19.2 采购代理机构将按</w:t>
      </w:r>
      <w:r>
        <w:rPr>
          <w:rFonts w:hint="eastAsia" w:ascii="宋体" w:hAnsi="宋体" w:eastAsia="宋体" w:cs="宋体"/>
          <w:bCs w:val="0"/>
          <w:spacing w:val="0"/>
          <w:kern w:val="2"/>
          <w:sz w:val="24"/>
          <w:szCs w:val="24"/>
          <w:u w:val="single"/>
          <w:lang w:bidi="ar"/>
        </w:rPr>
        <w:t>投标须知前附表</w:t>
      </w:r>
      <w:r>
        <w:rPr>
          <w:rFonts w:hint="eastAsia" w:ascii="宋体" w:hAnsi="宋体" w:eastAsia="宋体" w:cs="宋体"/>
          <w:bCs w:val="0"/>
          <w:spacing w:val="0"/>
          <w:kern w:val="2"/>
          <w:sz w:val="24"/>
          <w:szCs w:val="24"/>
          <w:lang w:bidi="ar"/>
        </w:rPr>
        <w:t xml:space="preserve">中规定的时间查询投标人的信用记录。 </w:t>
      </w:r>
    </w:p>
    <w:p>
      <w:pPr>
        <w:pStyle w:val="33"/>
        <w:widowControl w:val="0"/>
        <w:adjustRightInd w:val="0"/>
        <w:snapToGrid w:val="0"/>
        <w:spacing w:before="0" w:after="0" w:line="440" w:lineRule="exact"/>
        <w:ind w:left="-1"/>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19.2.1投标人在中国政府采购网（www.ccgp.gov.cn）被列入政府采购严重违法失信行为记录名单，在“信用中国”网站（www.creditchina.gov.cn）被列入失信被执行人、重大税收违法案件当事人名单及存在《中华人民共和国政府采购法实施条例》第十九条规定的行政处罚记录，投标将被认定为</w:t>
      </w:r>
      <w:r>
        <w:rPr>
          <w:rFonts w:hint="eastAsia" w:ascii="宋体" w:hAnsi="宋体" w:eastAsia="宋体" w:cs="宋体"/>
          <w:b/>
          <w:spacing w:val="0"/>
          <w:kern w:val="2"/>
          <w:sz w:val="24"/>
          <w:szCs w:val="24"/>
          <w:lang w:bidi="ar"/>
        </w:rPr>
        <w:t>投标无效</w:t>
      </w:r>
      <w:r>
        <w:rPr>
          <w:rFonts w:hint="eastAsia" w:ascii="宋体" w:hAnsi="宋体" w:eastAsia="宋体" w:cs="宋体"/>
          <w:bCs w:val="0"/>
          <w:spacing w:val="0"/>
          <w:kern w:val="2"/>
          <w:sz w:val="24"/>
          <w:szCs w:val="24"/>
          <w:lang w:bidi="ar"/>
        </w:rPr>
        <w:t xml:space="preserve">。 </w:t>
      </w:r>
    </w:p>
    <w:p>
      <w:pPr>
        <w:pStyle w:val="33"/>
        <w:widowControl w:val="0"/>
        <w:adjustRightInd w:val="0"/>
        <w:snapToGrid w:val="0"/>
        <w:spacing w:before="0" w:after="0" w:line="440" w:lineRule="exact"/>
        <w:ind w:firstLine="480" w:firstLineChars="200"/>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以联合体形式参加投标的，联合体任何成员存在以上不良信用记录的，联合体投标将被认定为</w:t>
      </w:r>
      <w:r>
        <w:rPr>
          <w:rFonts w:hint="eastAsia" w:ascii="宋体" w:hAnsi="宋体" w:eastAsia="宋体" w:cs="宋体"/>
          <w:b/>
          <w:spacing w:val="0"/>
          <w:kern w:val="2"/>
          <w:sz w:val="24"/>
          <w:szCs w:val="24"/>
          <w:lang w:bidi="ar"/>
        </w:rPr>
        <w:t>投标无效</w:t>
      </w:r>
      <w:r>
        <w:rPr>
          <w:rFonts w:hint="eastAsia" w:ascii="宋体" w:hAnsi="宋体" w:eastAsia="宋体" w:cs="宋体"/>
          <w:bCs w:val="0"/>
          <w:spacing w:val="0"/>
          <w:kern w:val="2"/>
          <w:sz w:val="24"/>
          <w:szCs w:val="24"/>
          <w:lang w:bidi="ar"/>
        </w:rPr>
        <w:t xml:space="preserve">。（本项目不适用） </w:t>
      </w:r>
    </w:p>
    <w:p>
      <w:pPr>
        <w:pStyle w:val="33"/>
        <w:widowControl w:val="0"/>
        <w:adjustRightInd w:val="0"/>
        <w:snapToGrid w:val="0"/>
        <w:spacing w:before="0" w:after="0" w:line="440" w:lineRule="exact"/>
        <w:ind w:left="-1"/>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 xml:space="preserve">19.2.2 采购代理机构经办人将查询网页打印并存档备查。投标人不良信用记录以采购人或采购代理机构查询结果为准。投标人自行提供的与网站信息不一致的其他证明材料亦不作为资格审查依据。 </w:t>
      </w:r>
    </w:p>
    <w:p>
      <w:pPr>
        <w:pStyle w:val="33"/>
        <w:widowControl w:val="0"/>
        <w:adjustRightInd w:val="0"/>
        <w:snapToGrid w:val="0"/>
        <w:spacing w:before="0" w:after="0" w:line="440" w:lineRule="exact"/>
        <w:ind w:firstLine="480" w:firstLineChars="200"/>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 xml:space="preserve">在本招标文件规定的查询时间之外，网站信息发生的任何变更均不作为资格审查依据。 </w:t>
      </w:r>
    </w:p>
    <w:p>
      <w:pPr>
        <w:pStyle w:val="33"/>
        <w:widowControl w:val="0"/>
        <w:adjustRightInd w:val="0"/>
        <w:snapToGrid w:val="0"/>
        <w:spacing w:before="0" w:after="0" w:line="440" w:lineRule="exact"/>
        <w:ind w:left="636" w:hanging="636" w:hangingChars="265"/>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 xml:space="preserve">19.3 按照《中华人民共和国政府采购法》、《中华人民共和国政府采购法实施条例》及本项目本级和上级财政部门的有关规定依法组建的评标委员会，负责评标工作。 </w:t>
      </w:r>
    </w:p>
    <w:p>
      <w:pPr>
        <w:pStyle w:val="33"/>
        <w:widowControl w:val="0"/>
        <w:adjustRightInd w:val="0"/>
        <w:snapToGrid w:val="0"/>
        <w:spacing w:before="0" w:after="0" w:line="440" w:lineRule="exact"/>
        <w:ind w:left="638" w:hanging="638" w:hangingChars="265"/>
        <w:rPr>
          <w:rFonts w:hint="eastAsia" w:ascii="宋体" w:hAnsi="宋体" w:eastAsia="宋体" w:cs="宋体"/>
          <w:b/>
          <w:spacing w:val="0"/>
          <w:kern w:val="2"/>
          <w:sz w:val="24"/>
          <w:szCs w:val="24"/>
          <w:lang w:bidi="ar"/>
        </w:rPr>
      </w:pPr>
      <w:r>
        <w:rPr>
          <w:rFonts w:hint="eastAsia" w:ascii="宋体" w:hAnsi="宋体" w:eastAsia="宋体" w:cs="宋体"/>
          <w:b/>
          <w:spacing w:val="0"/>
          <w:kern w:val="2"/>
          <w:sz w:val="24"/>
          <w:szCs w:val="24"/>
          <w:lang w:bidi="ar"/>
        </w:rPr>
        <w:t xml:space="preserve">20. 投标文件的符合性审查与澄清 </w:t>
      </w:r>
    </w:p>
    <w:p>
      <w:pPr>
        <w:pStyle w:val="33"/>
        <w:widowControl w:val="0"/>
        <w:adjustRightInd w:val="0"/>
        <w:snapToGrid w:val="0"/>
        <w:spacing w:before="0" w:after="0" w:line="440" w:lineRule="exact"/>
        <w:ind w:left="660" w:hanging="660" w:hangingChars="275"/>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 xml:space="preserve">20.1 符合性检查是指依据招标文件的规定，从投标文件的有效性、完整性和对招标文件的响应程度进行审查，以确定是否对招标文件的实质性要求做出响应。 </w:t>
      </w:r>
    </w:p>
    <w:p>
      <w:pPr>
        <w:pStyle w:val="33"/>
        <w:widowControl w:val="0"/>
        <w:adjustRightInd w:val="0"/>
        <w:snapToGrid w:val="0"/>
        <w:spacing w:before="0" w:after="0" w:line="440" w:lineRule="exact"/>
        <w:ind w:left="636" w:hanging="636" w:hangingChars="265"/>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 xml:space="preserve">20.2 投标文件的澄清 </w:t>
      </w:r>
    </w:p>
    <w:p>
      <w:pPr>
        <w:pStyle w:val="33"/>
        <w:widowControl w:val="0"/>
        <w:adjustRightInd w:val="0"/>
        <w:snapToGrid w:val="0"/>
        <w:spacing w:before="0" w:after="0" w:line="440" w:lineRule="exact"/>
        <w:ind w:left="-1"/>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 xml:space="preserve">20.2.1 在评标期间，评标委员会将以书面方式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 </w:t>
      </w:r>
    </w:p>
    <w:p>
      <w:pPr>
        <w:pStyle w:val="33"/>
        <w:widowControl w:val="0"/>
        <w:adjustRightInd w:val="0"/>
        <w:snapToGrid w:val="0"/>
        <w:spacing w:before="0" w:after="0" w:line="440" w:lineRule="exact"/>
        <w:ind w:left="636" w:hanging="636" w:hangingChars="265"/>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 xml:space="preserve">20.2.2 投标人的澄清、说明或补正将作为投标文件的一部分。 </w:t>
      </w:r>
    </w:p>
    <w:p>
      <w:pPr>
        <w:pStyle w:val="33"/>
        <w:widowControl w:val="0"/>
        <w:adjustRightInd w:val="0"/>
        <w:snapToGrid w:val="0"/>
        <w:spacing w:before="0" w:after="0" w:line="440" w:lineRule="exact"/>
        <w:ind w:left="636" w:hanging="636" w:hangingChars="265"/>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 xml:space="preserve">20.2.3 投标文件报价出现前后不一致的，按照下列规定修正： </w:t>
      </w:r>
    </w:p>
    <w:p>
      <w:pPr>
        <w:pStyle w:val="33"/>
        <w:widowControl w:val="0"/>
        <w:adjustRightInd w:val="0"/>
        <w:snapToGrid w:val="0"/>
        <w:spacing w:before="0" w:after="0" w:line="440" w:lineRule="exact"/>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 xml:space="preserve">（一）投标文件中开标一览表（报价表）内容与投标文件中相应内容不一致的，以开标一览表（报价表）为准； </w:t>
      </w:r>
    </w:p>
    <w:p>
      <w:pPr>
        <w:pStyle w:val="33"/>
        <w:widowControl w:val="0"/>
        <w:adjustRightInd w:val="0"/>
        <w:snapToGrid w:val="0"/>
        <w:spacing w:before="0" w:after="0" w:line="440" w:lineRule="exact"/>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（二）大写金额和小写金额不一致的，以大写金额为准；</w:t>
      </w:r>
    </w:p>
    <w:p>
      <w:pPr>
        <w:pStyle w:val="33"/>
        <w:widowControl w:val="0"/>
        <w:adjustRightInd w:val="0"/>
        <w:snapToGrid w:val="0"/>
        <w:spacing w:before="0" w:after="0" w:line="440" w:lineRule="exact"/>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 xml:space="preserve">（三）单价金额小数点或者百分比有明显错位的，以开标一览表的总价为准，并修改单价； </w:t>
      </w:r>
    </w:p>
    <w:p>
      <w:pPr>
        <w:pStyle w:val="33"/>
        <w:widowControl w:val="0"/>
        <w:adjustRightInd w:val="0"/>
        <w:snapToGrid w:val="0"/>
        <w:spacing w:before="0" w:after="0" w:line="440" w:lineRule="exact"/>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 xml:space="preserve">（四）总价金额与按单价汇总金额不一致的，以单价金额计算结果为准。 </w:t>
      </w:r>
    </w:p>
    <w:p>
      <w:pPr>
        <w:pStyle w:val="33"/>
        <w:widowControl w:val="0"/>
        <w:adjustRightInd w:val="0"/>
        <w:snapToGrid w:val="0"/>
        <w:spacing w:before="0" w:after="0" w:line="440" w:lineRule="exact"/>
        <w:ind w:firstLine="480" w:firstLineChars="200"/>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同时出现两种以上不一致的，按照前款规定的顺序修正。修正后的报价经投标人确认后产生约束力，投标人不确认的，其投标将被认定为</w:t>
      </w:r>
      <w:r>
        <w:rPr>
          <w:rFonts w:hint="eastAsia" w:ascii="宋体" w:hAnsi="宋体" w:eastAsia="宋体" w:cs="宋体"/>
          <w:b/>
          <w:spacing w:val="0"/>
          <w:kern w:val="2"/>
          <w:sz w:val="24"/>
          <w:szCs w:val="24"/>
          <w:lang w:bidi="ar"/>
        </w:rPr>
        <w:t>投标无效</w:t>
      </w:r>
      <w:r>
        <w:rPr>
          <w:rFonts w:hint="eastAsia" w:ascii="宋体" w:hAnsi="宋体" w:eastAsia="宋体" w:cs="宋体"/>
          <w:bCs w:val="0"/>
          <w:spacing w:val="0"/>
          <w:kern w:val="2"/>
          <w:sz w:val="24"/>
          <w:szCs w:val="24"/>
          <w:lang w:bidi="ar"/>
        </w:rPr>
        <w:t xml:space="preserve">。 </w:t>
      </w:r>
    </w:p>
    <w:p>
      <w:pPr>
        <w:pStyle w:val="33"/>
        <w:widowControl w:val="0"/>
        <w:adjustRightInd w:val="0"/>
        <w:snapToGrid w:val="0"/>
        <w:spacing w:before="0" w:after="0" w:line="440" w:lineRule="exact"/>
        <w:ind w:firstLine="480" w:firstLineChars="200"/>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 xml:space="preserve">对不同文字文本投标文件的解释发生异议的，以汉语语言文本为准。 </w:t>
      </w:r>
    </w:p>
    <w:p>
      <w:pPr>
        <w:pStyle w:val="33"/>
        <w:widowControl w:val="0"/>
        <w:adjustRightInd w:val="0"/>
        <w:snapToGrid w:val="0"/>
        <w:spacing w:before="0" w:after="0" w:line="440" w:lineRule="exact"/>
        <w:ind w:left="636" w:hanging="636" w:hangingChars="265"/>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 xml:space="preserve">20.3 投标人所投货物所伴随的服务如被列入财政部与国家主管部门颁发的节能产品或环境标志产品品目清单或无线局域网产品清单，应提供处于有效期之内认证证书等相关证明，在评标时予以优先采购，具体优先采购办法见第六章评标方法和标准。 </w:t>
      </w:r>
    </w:p>
    <w:p>
      <w:pPr>
        <w:pStyle w:val="33"/>
        <w:widowControl w:val="0"/>
        <w:adjustRightInd w:val="0"/>
        <w:snapToGrid w:val="0"/>
        <w:spacing w:before="0" w:after="0" w:line="440" w:lineRule="exact"/>
        <w:ind w:firstLine="480" w:firstLineChars="200"/>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如采购货物为政府强制采购的产品，投标人所投产品应属于品目清单的强制采购部分。投标人应提供有效期内的认证证书，否则其投标将被认定为</w:t>
      </w:r>
      <w:r>
        <w:rPr>
          <w:rFonts w:hint="eastAsia" w:ascii="宋体" w:hAnsi="宋体" w:eastAsia="宋体" w:cs="宋体"/>
          <w:b/>
          <w:spacing w:val="0"/>
          <w:kern w:val="2"/>
          <w:sz w:val="24"/>
          <w:szCs w:val="24"/>
          <w:lang w:bidi="ar"/>
        </w:rPr>
        <w:t>投标无效</w:t>
      </w:r>
      <w:r>
        <w:rPr>
          <w:rFonts w:hint="eastAsia" w:ascii="宋体" w:hAnsi="宋体" w:eastAsia="宋体" w:cs="宋体"/>
          <w:bCs w:val="0"/>
          <w:spacing w:val="0"/>
          <w:kern w:val="2"/>
          <w:sz w:val="24"/>
          <w:szCs w:val="24"/>
          <w:lang w:bidi="ar"/>
        </w:rPr>
        <w:t xml:space="preserve">。 </w:t>
      </w:r>
    </w:p>
    <w:p>
      <w:pPr>
        <w:pStyle w:val="33"/>
        <w:widowControl w:val="0"/>
        <w:adjustRightInd w:val="0"/>
        <w:snapToGrid w:val="0"/>
        <w:spacing w:before="0" w:after="0" w:line="440" w:lineRule="exact"/>
        <w:ind w:firstLine="480" w:firstLineChars="200"/>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如采购货物属于信息安全产品的，投标人所投产品应为经国家认证的信息安全产品，并提供由中国信息安全认证中心按国家标准认证颁发的有效认证证书，否则其投标将被认定为</w:t>
      </w:r>
      <w:r>
        <w:rPr>
          <w:rFonts w:hint="eastAsia" w:ascii="宋体" w:hAnsi="宋体" w:eastAsia="宋体" w:cs="宋体"/>
          <w:b/>
          <w:spacing w:val="0"/>
          <w:kern w:val="2"/>
          <w:sz w:val="24"/>
          <w:szCs w:val="24"/>
          <w:lang w:bidi="ar"/>
        </w:rPr>
        <w:t>投标无效</w:t>
      </w:r>
      <w:r>
        <w:rPr>
          <w:rFonts w:hint="eastAsia" w:ascii="宋体" w:hAnsi="宋体" w:eastAsia="宋体" w:cs="宋体"/>
          <w:bCs w:val="0"/>
          <w:spacing w:val="0"/>
          <w:kern w:val="2"/>
          <w:sz w:val="24"/>
          <w:szCs w:val="24"/>
          <w:lang w:bidi="ar"/>
        </w:rPr>
        <w:t xml:space="preserve">。 </w:t>
      </w:r>
    </w:p>
    <w:p>
      <w:pPr>
        <w:adjustRightInd w:val="0"/>
        <w:snapToGrid w:val="0"/>
        <w:spacing w:line="440" w:lineRule="exact"/>
        <w:rPr>
          <w:rFonts w:hint="eastAsia" w:ascii="宋体" w:hAnsi="宋体" w:eastAsia="宋体" w:cs="宋体"/>
          <w:sz w:val="24"/>
          <w:lang w:bidi="ar"/>
        </w:rPr>
      </w:pPr>
      <w:r>
        <w:rPr>
          <w:rFonts w:hint="eastAsia" w:ascii="宋体" w:hAnsi="宋体" w:eastAsia="宋体" w:cs="宋体"/>
          <w:sz w:val="24"/>
          <w:lang w:bidi="ar"/>
        </w:rPr>
        <w:t>20.4 政府采购货物或服务项目中涉及商品包装和快递包装的，投标人提供产品及相关快递服务的具体包装要求请详见《商品包装政府采购需求标准（试行）》、《快递包装政府采购需求标准（试行）》。</w:t>
      </w:r>
    </w:p>
    <w:p>
      <w:pPr>
        <w:adjustRightInd w:val="0"/>
        <w:snapToGrid w:val="0"/>
        <w:spacing w:line="440" w:lineRule="exact"/>
        <w:ind w:left="636" w:hanging="636" w:hangingChars="265"/>
        <w:rPr>
          <w:rFonts w:hint="eastAsia" w:ascii="宋体" w:hAnsi="宋体" w:eastAsia="宋体" w:cs="宋体"/>
          <w:sz w:val="24"/>
          <w:lang w:bidi="ar"/>
        </w:rPr>
      </w:pPr>
      <w:r>
        <w:rPr>
          <w:rFonts w:hint="eastAsia" w:ascii="宋体" w:hAnsi="宋体" w:eastAsia="宋体" w:cs="宋体"/>
          <w:sz w:val="24"/>
          <w:lang w:bidi="ar"/>
        </w:rPr>
        <w:t xml:space="preserve">20.5 如一个分包内只有一种产品，不同投标人所投产品为同一品牌的，按如下方式处理： </w:t>
      </w:r>
    </w:p>
    <w:p>
      <w:pPr>
        <w:adjustRightInd w:val="0"/>
        <w:snapToGrid w:val="0"/>
        <w:spacing w:line="440" w:lineRule="exact"/>
        <w:ind w:left="-2"/>
        <w:rPr>
          <w:rFonts w:hint="eastAsia" w:ascii="宋体" w:hAnsi="宋体" w:eastAsia="宋体" w:cs="宋体"/>
          <w:sz w:val="24"/>
          <w:lang w:bidi="ar"/>
        </w:rPr>
      </w:pPr>
      <w:r>
        <w:rPr>
          <w:rFonts w:hint="eastAsia" w:ascii="宋体" w:hAnsi="宋体" w:eastAsia="宋体" w:cs="宋体"/>
          <w:sz w:val="24"/>
          <w:lang w:bidi="ar"/>
        </w:rPr>
        <w:t>20.5.1 如本项目使用最低评标价法，提供相同品牌产品的不同投标人以其中通过资格审查、符合性审查且报价最低的参加评标；报价相同的，由采购人或者采购人委托评标委员会按照招标文件中评标办法规定的方式确定一个参加评标的投标人；未规定的采取随机抽取方式确定，其他</w:t>
      </w:r>
      <w:r>
        <w:rPr>
          <w:rFonts w:hint="eastAsia" w:ascii="宋体" w:hAnsi="宋体" w:eastAsia="宋体" w:cs="宋体"/>
          <w:b/>
          <w:bCs/>
          <w:sz w:val="24"/>
          <w:lang w:bidi="ar"/>
        </w:rPr>
        <w:t>投标无效</w:t>
      </w:r>
      <w:r>
        <w:rPr>
          <w:rFonts w:hint="eastAsia" w:ascii="宋体" w:hAnsi="宋体" w:eastAsia="宋体" w:cs="宋体"/>
          <w:sz w:val="24"/>
          <w:lang w:bidi="ar"/>
        </w:rPr>
        <w:t xml:space="preserve">。 </w:t>
      </w:r>
    </w:p>
    <w:p>
      <w:pPr>
        <w:adjustRightInd w:val="0"/>
        <w:snapToGrid w:val="0"/>
        <w:spacing w:line="440" w:lineRule="exact"/>
        <w:ind w:left="-2"/>
        <w:rPr>
          <w:rFonts w:hint="eastAsia" w:ascii="宋体" w:hAnsi="宋体" w:eastAsia="宋体" w:cs="宋体"/>
          <w:sz w:val="24"/>
          <w:lang w:bidi="ar"/>
        </w:rPr>
      </w:pPr>
      <w:r>
        <w:rPr>
          <w:rFonts w:hint="eastAsia" w:ascii="宋体" w:hAnsi="宋体" w:eastAsia="宋体" w:cs="宋体"/>
          <w:sz w:val="24"/>
          <w:lang w:bidi="ar"/>
        </w:rPr>
        <w:t xml:space="preserve">20.5.2 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办法规定的方式确定一个投标人获得中标人推荐资格；未规定的采取随机抽取方式确定，其他同品牌投标人不作为中标候选人。 </w:t>
      </w:r>
    </w:p>
    <w:p>
      <w:pPr>
        <w:adjustRightInd w:val="0"/>
        <w:snapToGrid w:val="0"/>
        <w:spacing w:line="440" w:lineRule="exact"/>
        <w:ind w:left="660" w:hanging="660" w:hangingChars="275"/>
        <w:rPr>
          <w:rFonts w:hint="eastAsia" w:ascii="宋体" w:hAnsi="宋体" w:eastAsia="宋体" w:cs="宋体"/>
          <w:sz w:val="24"/>
          <w:lang w:bidi="ar"/>
        </w:rPr>
      </w:pPr>
      <w:r>
        <w:rPr>
          <w:rFonts w:hint="eastAsia" w:ascii="宋体" w:hAnsi="宋体" w:eastAsia="宋体" w:cs="宋体"/>
          <w:sz w:val="24"/>
          <w:lang w:bidi="ar"/>
        </w:rPr>
        <w:t>20.6 如一个分包内包含多种产品的，采购人或采购代理机构将在</w:t>
      </w:r>
      <w:r>
        <w:rPr>
          <w:rFonts w:hint="eastAsia" w:ascii="宋体" w:hAnsi="宋体" w:eastAsia="宋体" w:cs="宋体"/>
          <w:sz w:val="24"/>
          <w:u w:val="single"/>
          <w:lang w:bidi="ar"/>
        </w:rPr>
        <w:t>投标人须知前附表</w:t>
      </w:r>
      <w:r>
        <w:rPr>
          <w:rFonts w:hint="eastAsia" w:ascii="宋体" w:hAnsi="宋体" w:eastAsia="宋体" w:cs="宋体"/>
          <w:sz w:val="24"/>
          <w:lang w:bidi="ar"/>
        </w:rPr>
        <w:t>中载明核心产品，多家投标人提供的所有核心产品品牌均相同的，按第 20.</w:t>
      </w:r>
      <w:r>
        <w:rPr>
          <w:rFonts w:hint="eastAsia" w:ascii="宋体" w:hAnsi="宋体" w:eastAsia="宋体" w:cs="宋体"/>
          <w:sz w:val="24"/>
          <w:lang w:val="en-US" w:eastAsia="zh-CN" w:bidi="ar"/>
        </w:rPr>
        <w:t>5</w:t>
      </w:r>
      <w:r>
        <w:rPr>
          <w:rFonts w:hint="eastAsia" w:ascii="宋体" w:hAnsi="宋体" w:eastAsia="宋体" w:cs="宋体"/>
          <w:sz w:val="24"/>
          <w:lang w:bidi="ar"/>
        </w:rPr>
        <w:t xml:space="preserve">条规定处理。 </w:t>
      </w:r>
    </w:p>
    <w:p>
      <w:pPr>
        <w:pStyle w:val="33"/>
        <w:widowControl w:val="0"/>
        <w:adjustRightInd w:val="0"/>
        <w:snapToGrid w:val="0"/>
        <w:spacing w:before="0" w:after="0" w:line="440" w:lineRule="exact"/>
        <w:ind w:left="638" w:hanging="638" w:hangingChars="265"/>
        <w:rPr>
          <w:rFonts w:hint="eastAsia" w:ascii="宋体" w:hAnsi="宋体" w:eastAsia="宋体" w:cs="宋体"/>
          <w:b/>
          <w:spacing w:val="0"/>
          <w:kern w:val="2"/>
          <w:sz w:val="24"/>
          <w:szCs w:val="24"/>
          <w:lang w:bidi="ar"/>
        </w:rPr>
      </w:pPr>
      <w:r>
        <w:rPr>
          <w:rFonts w:hint="eastAsia" w:ascii="宋体" w:hAnsi="宋体" w:eastAsia="宋体" w:cs="宋体"/>
          <w:b/>
          <w:spacing w:val="0"/>
          <w:kern w:val="2"/>
          <w:sz w:val="24"/>
          <w:szCs w:val="24"/>
          <w:lang w:bidi="ar"/>
        </w:rPr>
        <w:t xml:space="preserve">21. 投标偏离 </w:t>
      </w:r>
    </w:p>
    <w:p>
      <w:pPr>
        <w:adjustRightInd w:val="0"/>
        <w:snapToGrid w:val="0"/>
        <w:spacing w:line="440" w:lineRule="exact"/>
        <w:ind w:firstLine="480" w:firstLineChars="200"/>
        <w:rPr>
          <w:rFonts w:hint="eastAsia" w:ascii="宋体" w:hAnsi="宋体" w:eastAsia="宋体" w:cs="宋体"/>
          <w:sz w:val="24"/>
          <w:lang w:bidi="ar"/>
        </w:rPr>
      </w:pPr>
      <w:r>
        <w:rPr>
          <w:rFonts w:hint="eastAsia" w:ascii="宋体" w:hAnsi="宋体" w:eastAsia="宋体" w:cs="宋体"/>
          <w:sz w:val="24"/>
          <w:lang w:bidi="ar"/>
        </w:rPr>
        <w:t xml:space="preserve">对于投标文件中不构成实质性偏差的不正规、不一致或不规则，评标委员会可以接受，但这种接受不能损坏或影响任何投标人的相对排序。 </w:t>
      </w:r>
    </w:p>
    <w:p>
      <w:pPr>
        <w:pStyle w:val="33"/>
        <w:widowControl w:val="0"/>
        <w:adjustRightInd w:val="0"/>
        <w:snapToGrid w:val="0"/>
        <w:spacing w:before="0" w:after="0" w:line="440" w:lineRule="exact"/>
        <w:ind w:left="638" w:hanging="638" w:hangingChars="265"/>
        <w:rPr>
          <w:rFonts w:hint="eastAsia" w:ascii="宋体" w:hAnsi="宋体" w:eastAsia="宋体" w:cs="宋体"/>
          <w:b/>
          <w:spacing w:val="0"/>
          <w:kern w:val="2"/>
          <w:sz w:val="24"/>
          <w:szCs w:val="24"/>
          <w:lang w:bidi="ar"/>
        </w:rPr>
      </w:pPr>
      <w:r>
        <w:rPr>
          <w:rFonts w:hint="eastAsia" w:ascii="宋体" w:hAnsi="宋体" w:eastAsia="宋体" w:cs="宋体"/>
          <w:b/>
          <w:spacing w:val="0"/>
          <w:kern w:val="2"/>
          <w:sz w:val="24"/>
          <w:szCs w:val="24"/>
          <w:lang w:bidi="ar"/>
        </w:rPr>
        <w:t xml:space="preserve">22. 无效投标 </w:t>
      </w:r>
    </w:p>
    <w:p>
      <w:pPr>
        <w:pStyle w:val="33"/>
        <w:widowControl w:val="0"/>
        <w:adjustRightInd w:val="0"/>
        <w:snapToGrid w:val="0"/>
        <w:spacing w:before="0" w:after="0" w:line="440" w:lineRule="exact"/>
        <w:ind w:left="660" w:hanging="660" w:hangingChars="275"/>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 xml:space="preserve">22.1 在比较与评价之前，根据招标文件的规定，评标委员会要审查每份投标文件是否实质上响应了招标文件的要求。实质上响应的投标应该是与招标文件要求的全部条款、条件和规格相符，没有重大偏离的投标。 </w:t>
      </w:r>
    </w:p>
    <w:p>
      <w:pPr>
        <w:pStyle w:val="33"/>
        <w:widowControl w:val="0"/>
        <w:adjustRightInd w:val="0"/>
        <w:snapToGrid w:val="0"/>
        <w:spacing w:before="0" w:after="0" w:line="440" w:lineRule="exact"/>
        <w:ind w:firstLine="480" w:firstLineChars="200"/>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对关键条款的偏离、保留和反对，将被认为是实质上的偏离，其投标将被认定为</w:t>
      </w:r>
      <w:r>
        <w:rPr>
          <w:rFonts w:hint="eastAsia" w:ascii="宋体" w:hAnsi="宋体" w:eastAsia="宋体" w:cs="宋体"/>
          <w:b/>
          <w:spacing w:val="0"/>
          <w:kern w:val="2"/>
          <w:sz w:val="24"/>
          <w:szCs w:val="24"/>
          <w:lang w:bidi="ar"/>
        </w:rPr>
        <w:t>投标无效</w:t>
      </w:r>
      <w:r>
        <w:rPr>
          <w:rFonts w:hint="eastAsia" w:ascii="宋体" w:hAnsi="宋体" w:eastAsia="宋体" w:cs="宋体"/>
          <w:bCs w:val="0"/>
          <w:spacing w:val="0"/>
          <w:kern w:val="2"/>
          <w:sz w:val="24"/>
          <w:szCs w:val="24"/>
          <w:lang w:bidi="ar"/>
        </w:rPr>
        <w:t xml:space="preserve">。评标委员会决定投标的响应性只根据招标文件要求、投标文件内容及财政主管部门指定相关信息发布媒体。 </w:t>
      </w:r>
    </w:p>
    <w:p>
      <w:pPr>
        <w:pStyle w:val="33"/>
        <w:widowControl w:val="0"/>
        <w:adjustRightInd w:val="0"/>
        <w:snapToGrid w:val="0"/>
        <w:spacing w:before="0" w:after="0" w:line="440" w:lineRule="exact"/>
        <w:ind w:left="636" w:hanging="636" w:hangingChars="265"/>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22.2 实质上没有响应招标文件要求的投标将被认定为</w:t>
      </w:r>
      <w:r>
        <w:rPr>
          <w:rFonts w:hint="eastAsia" w:ascii="宋体" w:hAnsi="宋体" w:eastAsia="宋体" w:cs="宋体"/>
          <w:b/>
          <w:spacing w:val="0"/>
          <w:kern w:val="2"/>
          <w:sz w:val="24"/>
          <w:szCs w:val="24"/>
          <w:lang w:bidi="ar"/>
        </w:rPr>
        <w:t>投标无效</w:t>
      </w:r>
      <w:r>
        <w:rPr>
          <w:rFonts w:hint="eastAsia" w:ascii="宋体" w:hAnsi="宋体" w:eastAsia="宋体" w:cs="宋体"/>
          <w:bCs w:val="0"/>
          <w:spacing w:val="0"/>
          <w:kern w:val="2"/>
          <w:sz w:val="24"/>
          <w:szCs w:val="24"/>
          <w:lang w:bidi="ar"/>
        </w:rPr>
        <w:t>。投标人不得通过修正或撤销不符合要求的偏离或保留从而使其投标成为实质上响应的投标。如发现下列情况之一的，其投标将被认定为</w:t>
      </w:r>
      <w:r>
        <w:rPr>
          <w:rFonts w:hint="eastAsia" w:ascii="宋体" w:hAnsi="宋体" w:eastAsia="宋体" w:cs="宋体"/>
          <w:b/>
          <w:spacing w:val="0"/>
          <w:kern w:val="2"/>
          <w:sz w:val="24"/>
          <w:szCs w:val="24"/>
          <w:lang w:bidi="ar"/>
        </w:rPr>
        <w:t>投标无效</w:t>
      </w:r>
      <w:r>
        <w:rPr>
          <w:rFonts w:hint="eastAsia" w:ascii="宋体" w:hAnsi="宋体" w:eastAsia="宋体" w:cs="宋体"/>
          <w:bCs w:val="0"/>
          <w:spacing w:val="0"/>
          <w:kern w:val="2"/>
          <w:sz w:val="24"/>
          <w:szCs w:val="24"/>
          <w:lang w:bidi="ar"/>
        </w:rPr>
        <w:t xml:space="preserve">： </w:t>
      </w:r>
    </w:p>
    <w:p>
      <w:pPr>
        <w:pStyle w:val="33"/>
        <w:widowControl w:val="0"/>
        <w:adjustRightInd w:val="0"/>
        <w:snapToGrid w:val="0"/>
        <w:spacing w:before="0" w:after="0" w:line="440" w:lineRule="exact"/>
        <w:ind w:left="634" w:leftChars="302" w:firstLine="4"/>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 xml:space="preserve">（1） 未按招标文件规定的形式和金额交纳投标保证金的； </w:t>
      </w:r>
    </w:p>
    <w:p>
      <w:pPr>
        <w:pStyle w:val="33"/>
        <w:widowControl w:val="0"/>
        <w:adjustRightInd w:val="0"/>
        <w:snapToGrid w:val="0"/>
        <w:spacing w:before="0" w:after="0" w:line="440" w:lineRule="exact"/>
        <w:ind w:left="634" w:leftChars="302" w:firstLine="4"/>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 xml:space="preserve">（2） 未按照招标文件规定要求签字、盖章的； </w:t>
      </w:r>
    </w:p>
    <w:p>
      <w:pPr>
        <w:pStyle w:val="33"/>
        <w:widowControl w:val="0"/>
        <w:adjustRightInd w:val="0"/>
        <w:snapToGrid w:val="0"/>
        <w:spacing w:before="0" w:after="0" w:line="440" w:lineRule="exact"/>
        <w:ind w:left="634" w:leftChars="302" w:firstLine="4"/>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 xml:space="preserve">（3） 未满足招标文件中技术条款的实质性要求； </w:t>
      </w:r>
    </w:p>
    <w:p>
      <w:pPr>
        <w:pStyle w:val="33"/>
        <w:widowControl w:val="0"/>
        <w:adjustRightInd w:val="0"/>
        <w:snapToGrid w:val="0"/>
        <w:spacing w:before="0" w:after="0" w:line="440" w:lineRule="exact"/>
        <w:ind w:left="634" w:leftChars="302" w:firstLine="4"/>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 xml:space="preserve">（4） 属于串通投标，或者依法被视为串通投标； </w:t>
      </w:r>
    </w:p>
    <w:p>
      <w:pPr>
        <w:pStyle w:val="33"/>
        <w:widowControl w:val="0"/>
        <w:adjustRightInd w:val="0"/>
        <w:snapToGrid w:val="0"/>
        <w:spacing w:before="0" w:after="0" w:line="440" w:lineRule="exact"/>
        <w:ind w:left="634" w:leftChars="302" w:firstLine="4"/>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 xml:space="preserve">（5） 投标文件含有采购人不能接受的附加条件的； </w:t>
      </w:r>
    </w:p>
    <w:p>
      <w:pPr>
        <w:pStyle w:val="33"/>
        <w:widowControl w:val="0"/>
        <w:adjustRightInd w:val="0"/>
        <w:snapToGrid w:val="0"/>
        <w:spacing w:before="0" w:after="0" w:line="440" w:lineRule="exact"/>
        <w:ind w:left="634" w:leftChars="302" w:firstLine="4"/>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 xml:space="preserve">（6） 评标委员会认为投标人的报价明显低于其他通过符合性检查投标人的报价，有可能影响履约的，且投标人未按照规定证明其报价合理性的； </w:t>
      </w:r>
    </w:p>
    <w:p>
      <w:pPr>
        <w:pStyle w:val="33"/>
        <w:widowControl w:val="0"/>
        <w:adjustRightInd w:val="0"/>
        <w:snapToGrid w:val="0"/>
        <w:spacing w:before="0" w:after="0" w:line="440" w:lineRule="exact"/>
        <w:ind w:left="634" w:leftChars="302" w:firstLine="4"/>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 xml:space="preserve">（7） 属于招标文件规定的其他无效投标情形； </w:t>
      </w:r>
    </w:p>
    <w:p>
      <w:pPr>
        <w:pStyle w:val="33"/>
        <w:widowControl w:val="0"/>
        <w:adjustRightInd w:val="0"/>
        <w:snapToGrid w:val="0"/>
        <w:spacing w:before="0" w:after="0" w:line="440" w:lineRule="exact"/>
        <w:ind w:left="634" w:leftChars="302" w:firstLine="4"/>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 xml:space="preserve">（8） 不符合法规和招标文件中规定的其他实质性要求的。 </w:t>
      </w:r>
    </w:p>
    <w:p>
      <w:pPr>
        <w:adjustRightInd w:val="0"/>
        <w:snapToGrid w:val="0"/>
        <w:spacing w:line="440" w:lineRule="exact"/>
        <w:ind w:left="638" w:hanging="638" w:hangingChars="265"/>
        <w:rPr>
          <w:rFonts w:hint="eastAsia" w:ascii="宋体" w:hAnsi="宋体" w:eastAsia="宋体" w:cs="宋体"/>
          <w:b/>
          <w:bCs/>
          <w:sz w:val="24"/>
          <w:lang w:bidi="ar"/>
        </w:rPr>
      </w:pPr>
      <w:bookmarkStart w:id="31" w:name="_Toc507399470"/>
      <w:r>
        <w:rPr>
          <w:rFonts w:hint="eastAsia" w:ascii="宋体" w:hAnsi="宋体" w:eastAsia="宋体" w:cs="宋体"/>
          <w:b/>
          <w:bCs/>
          <w:sz w:val="24"/>
          <w:lang w:bidi="ar"/>
        </w:rPr>
        <w:t>23. 比较与评价</w:t>
      </w:r>
      <w:bookmarkEnd w:id="31"/>
    </w:p>
    <w:p>
      <w:pPr>
        <w:adjustRightInd w:val="0"/>
        <w:snapToGrid w:val="0"/>
        <w:spacing w:line="440" w:lineRule="exact"/>
        <w:ind w:left="660" w:hanging="660" w:hangingChars="275"/>
        <w:rPr>
          <w:rFonts w:hint="eastAsia" w:ascii="宋体" w:hAnsi="宋体" w:eastAsia="宋体" w:cs="宋体"/>
          <w:sz w:val="24"/>
          <w:lang w:bidi="ar"/>
        </w:rPr>
      </w:pPr>
      <w:r>
        <w:rPr>
          <w:rFonts w:hint="eastAsia" w:ascii="宋体" w:hAnsi="宋体" w:eastAsia="宋体" w:cs="宋体"/>
          <w:sz w:val="24"/>
          <w:lang w:bidi="ar"/>
        </w:rPr>
        <w:t>23.1 经符合性检查合格的投标文件，评标委员会将根据招标文件确定的评标方法和标准，对其技术部分和商务部分作进一步的比较和评价。</w:t>
      </w:r>
    </w:p>
    <w:p>
      <w:pPr>
        <w:adjustRightInd w:val="0"/>
        <w:snapToGrid w:val="0"/>
        <w:spacing w:line="440" w:lineRule="exact"/>
        <w:ind w:left="660" w:hanging="660" w:hangingChars="275"/>
        <w:rPr>
          <w:rFonts w:hint="eastAsia" w:ascii="宋体" w:hAnsi="宋体" w:eastAsia="宋体" w:cs="宋体"/>
          <w:sz w:val="24"/>
          <w:lang w:bidi="ar"/>
        </w:rPr>
      </w:pPr>
      <w:r>
        <w:rPr>
          <w:rFonts w:hint="eastAsia" w:ascii="宋体" w:hAnsi="宋体" w:eastAsia="宋体" w:cs="宋体"/>
          <w:sz w:val="24"/>
          <w:lang w:bidi="ar"/>
        </w:rPr>
        <w:t>23.2 评标严格按照招标文件的要求和条件进行。根据实际情况，在</w:t>
      </w:r>
      <w:r>
        <w:rPr>
          <w:rFonts w:hint="eastAsia" w:ascii="宋体" w:hAnsi="宋体" w:eastAsia="宋体" w:cs="宋体"/>
          <w:sz w:val="24"/>
          <w:u w:val="single"/>
          <w:lang w:bidi="ar"/>
        </w:rPr>
        <w:t>投标人须知前附表</w:t>
      </w:r>
      <w:r>
        <w:rPr>
          <w:rFonts w:hint="eastAsia" w:ascii="宋体" w:hAnsi="宋体" w:eastAsia="宋体" w:cs="宋体"/>
          <w:sz w:val="24"/>
          <w:lang w:bidi="ar"/>
        </w:rPr>
        <w:t>中规定采用下列一种评标方法，详细评标标准见招标文件第六章：</w:t>
      </w:r>
    </w:p>
    <w:p>
      <w:pPr>
        <w:adjustRightInd w:val="0"/>
        <w:snapToGrid w:val="0"/>
        <w:spacing w:line="440" w:lineRule="exact"/>
        <w:rPr>
          <w:rFonts w:hint="eastAsia" w:ascii="宋体" w:hAnsi="宋体" w:eastAsia="宋体" w:cs="宋体"/>
          <w:sz w:val="24"/>
          <w:lang w:bidi="ar"/>
        </w:rPr>
      </w:pPr>
      <w:r>
        <w:rPr>
          <w:rFonts w:hint="eastAsia" w:ascii="宋体" w:hAnsi="宋体" w:eastAsia="宋体" w:cs="宋体"/>
          <w:sz w:val="24"/>
          <w:lang w:bidi="ar"/>
        </w:rPr>
        <w:t>（1） 最低评标价法，是指投标文件满足招标文件全部实质性要求，且投标报价最低的投标人为中标候选人的评标方法。</w:t>
      </w:r>
    </w:p>
    <w:p>
      <w:pPr>
        <w:adjustRightInd w:val="0"/>
        <w:snapToGrid w:val="0"/>
        <w:spacing w:line="440" w:lineRule="exact"/>
        <w:rPr>
          <w:rFonts w:hint="eastAsia" w:ascii="宋体" w:hAnsi="宋体" w:eastAsia="宋体" w:cs="宋体"/>
          <w:sz w:val="24"/>
          <w:lang w:bidi="ar"/>
        </w:rPr>
      </w:pPr>
      <w:r>
        <w:rPr>
          <w:rFonts w:hint="eastAsia" w:ascii="宋体" w:hAnsi="宋体" w:eastAsia="宋体" w:cs="宋体"/>
          <w:sz w:val="24"/>
          <w:lang w:bidi="ar"/>
        </w:rPr>
        <w:t>（2） 综合评分法，是指投标文件满足招标文件全部实质性要求，且按照评审因素的量化指标评审得分最高的投标人为中标候选人的评标方法。</w:t>
      </w:r>
    </w:p>
    <w:p>
      <w:pPr>
        <w:adjustRightInd w:val="0"/>
        <w:snapToGrid w:val="0"/>
        <w:spacing w:line="440" w:lineRule="exact"/>
        <w:ind w:left="638" w:hanging="638" w:hangingChars="265"/>
        <w:rPr>
          <w:rFonts w:hint="eastAsia" w:ascii="宋体" w:hAnsi="宋体" w:eastAsia="宋体" w:cs="宋体"/>
          <w:b/>
          <w:bCs/>
          <w:sz w:val="24"/>
          <w:lang w:bidi="ar"/>
        </w:rPr>
      </w:pPr>
      <w:bookmarkStart w:id="32" w:name="_Toc520356168"/>
      <w:bookmarkStart w:id="33" w:name="_Toc507399471"/>
      <w:r>
        <w:rPr>
          <w:rFonts w:hint="eastAsia" w:ascii="宋体" w:hAnsi="宋体" w:eastAsia="宋体" w:cs="宋体"/>
          <w:b/>
          <w:bCs/>
          <w:sz w:val="24"/>
          <w:lang w:bidi="ar"/>
        </w:rPr>
        <w:t>24</w:t>
      </w:r>
      <w:bookmarkEnd w:id="32"/>
      <w:r>
        <w:rPr>
          <w:rFonts w:hint="eastAsia" w:ascii="宋体" w:hAnsi="宋体" w:eastAsia="宋体" w:cs="宋体"/>
          <w:b/>
          <w:bCs/>
          <w:sz w:val="24"/>
          <w:lang w:bidi="ar"/>
        </w:rPr>
        <w:t>. 废标</w:t>
      </w:r>
      <w:bookmarkEnd w:id="33"/>
    </w:p>
    <w:p>
      <w:pPr>
        <w:adjustRightInd w:val="0"/>
        <w:snapToGrid w:val="0"/>
        <w:spacing w:line="440" w:lineRule="exact"/>
        <w:ind w:firstLine="480" w:firstLineChars="200"/>
        <w:rPr>
          <w:rFonts w:hint="eastAsia" w:ascii="宋体" w:hAnsi="宋体" w:eastAsia="宋体" w:cs="宋体"/>
          <w:sz w:val="24"/>
          <w:lang w:bidi="ar"/>
        </w:rPr>
      </w:pPr>
      <w:r>
        <w:rPr>
          <w:rFonts w:hint="eastAsia" w:ascii="宋体" w:hAnsi="宋体" w:eastAsia="宋体" w:cs="宋体"/>
          <w:sz w:val="24"/>
          <w:lang w:bidi="ar"/>
        </w:rPr>
        <w:t xml:space="preserve">出现下列情形之一，将导致项目废标即本项目的所有投标被拒绝： </w:t>
      </w:r>
    </w:p>
    <w:p>
      <w:pPr>
        <w:adjustRightInd w:val="0"/>
        <w:snapToGrid w:val="0"/>
        <w:spacing w:line="440" w:lineRule="exact"/>
        <w:ind w:left="634" w:leftChars="302" w:firstLine="4"/>
        <w:rPr>
          <w:rFonts w:hint="eastAsia" w:ascii="宋体" w:hAnsi="宋体" w:eastAsia="宋体" w:cs="宋体"/>
          <w:sz w:val="24"/>
          <w:lang w:bidi="ar"/>
        </w:rPr>
      </w:pPr>
      <w:r>
        <w:rPr>
          <w:rFonts w:hint="eastAsia" w:ascii="宋体" w:hAnsi="宋体" w:eastAsia="宋体" w:cs="宋体"/>
          <w:sz w:val="24"/>
          <w:lang w:bidi="ar"/>
        </w:rPr>
        <w:t>（1）符合专业条件的投标人或者对招标文件做实质性响应的投标人不足三家；</w:t>
      </w:r>
    </w:p>
    <w:p>
      <w:pPr>
        <w:adjustRightInd w:val="0"/>
        <w:snapToGrid w:val="0"/>
        <w:spacing w:line="440" w:lineRule="exact"/>
        <w:ind w:left="634" w:leftChars="302" w:firstLine="4"/>
        <w:rPr>
          <w:rFonts w:hint="eastAsia" w:ascii="宋体" w:hAnsi="宋体" w:eastAsia="宋体" w:cs="宋体"/>
          <w:sz w:val="24"/>
          <w:lang w:bidi="ar"/>
        </w:rPr>
      </w:pPr>
      <w:r>
        <w:rPr>
          <w:rFonts w:hint="eastAsia" w:ascii="宋体" w:hAnsi="宋体" w:eastAsia="宋体" w:cs="宋体"/>
          <w:sz w:val="24"/>
          <w:lang w:bidi="ar"/>
        </w:rPr>
        <w:t>（2）出现影响采购公正的违法、违规行为的；</w:t>
      </w:r>
    </w:p>
    <w:p>
      <w:pPr>
        <w:adjustRightInd w:val="0"/>
        <w:snapToGrid w:val="0"/>
        <w:spacing w:line="440" w:lineRule="exact"/>
        <w:ind w:left="634" w:leftChars="302" w:firstLine="4"/>
        <w:rPr>
          <w:rFonts w:hint="eastAsia" w:ascii="宋体" w:hAnsi="宋体" w:eastAsia="宋体" w:cs="宋体"/>
          <w:sz w:val="24"/>
          <w:lang w:bidi="ar"/>
        </w:rPr>
      </w:pPr>
      <w:r>
        <w:rPr>
          <w:rFonts w:hint="eastAsia" w:ascii="宋体" w:hAnsi="宋体" w:eastAsia="宋体" w:cs="宋体"/>
          <w:sz w:val="24"/>
          <w:lang w:bidi="ar"/>
        </w:rPr>
        <w:t>（3）投标人的报价均超过了采购预算，采购人不能支付的；</w:t>
      </w:r>
    </w:p>
    <w:p>
      <w:pPr>
        <w:adjustRightInd w:val="0"/>
        <w:snapToGrid w:val="0"/>
        <w:spacing w:line="440" w:lineRule="exact"/>
        <w:ind w:left="634" w:leftChars="302" w:firstLine="4"/>
        <w:rPr>
          <w:rFonts w:hint="eastAsia" w:ascii="宋体" w:hAnsi="宋体" w:eastAsia="宋体" w:cs="宋体"/>
          <w:sz w:val="24"/>
          <w:lang w:bidi="ar"/>
        </w:rPr>
      </w:pPr>
      <w:r>
        <w:rPr>
          <w:rFonts w:hint="eastAsia" w:ascii="宋体" w:hAnsi="宋体" w:eastAsia="宋体" w:cs="宋体"/>
          <w:sz w:val="24"/>
          <w:lang w:bidi="ar"/>
        </w:rPr>
        <w:t>（4）因重大变故，采购任务取消的。</w:t>
      </w:r>
    </w:p>
    <w:p>
      <w:pPr>
        <w:adjustRightInd w:val="0"/>
        <w:snapToGrid w:val="0"/>
        <w:spacing w:line="440" w:lineRule="exact"/>
        <w:ind w:left="638" w:hanging="638" w:hangingChars="265"/>
        <w:rPr>
          <w:rFonts w:hint="eastAsia" w:ascii="宋体" w:hAnsi="宋体" w:eastAsia="宋体" w:cs="宋体"/>
          <w:sz w:val="24"/>
          <w:lang w:bidi="ar"/>
        </w:rPr>
      </w:pPr>
      <w:r>
        <w:rPr>
          <w:rFonts w:hint="eastAsia" w:ascii="宋体" w:hAnsi="宋体" w:eastAsia="宋体" w:cs="宋体"/>
          <w:b/>
          <w:bCs/>
          <w:sz w:val="24"/>
          <w:lang w:bidi="ar"/>
        </w:rPr>
        <w:t>25. 保密原则</w:t>
      </w:r>
    </w:p>
    <w:p>
      <w:pPr>
        <w:adjustRightInd w:val="0"/>
        <w:snapToGrid w:val="0"/>
        <w:spacing w:line="440" w:lineRule="exact"/>
        <w:ind w:left="636" w:hanging="636" w:hangingChars="265"/>
        <w:rPr>
          <w:rFonts w:hint="eastAsia" w:ascii="宋体" w:hAnsi="宋体" w:eastAsia="宋体" w:cs="宋体"/>
          <w:sz w:val="24"/>
          <w:lang w:bidi="ar"/>
        </w:rPr>
      </w:pPr>
      <w:r>
        <w:rPr>
          <w:rFonts w:hint="eastAsia" w:ascii="宋体" w:hAnsi="宋体" w:eastAsia="宋体" w:cs="宋体"/>
          <w:sz w:val="24"/>
          <w:lang w:bidi="ar"/>
        </w:rPr>
        <w:t>25.1 评标将在严格保密的情况下进行。</w:t>
      </w:r>
    </w:p>
    <w:p>
      <w:pPr>
        <w:adjustRightInd w:val="0"/>
        <w:snapToGrid w:val="0"/>
        <w:spacing w:line="440" w:lineRule="exact"/>
        <w:ind w:left="660" w:hanging="660" w:hangingChars="275"/>
        <w:rPr>
          <w:rFonts w:hint="eastAsia" w:ascii="宋体" w:hAnsi="宋体" w:eastAsia="宋体" w:cs="宋体"/>
          <w:sz w:val="24"/>
          <w:lang w:bidi="ar"/>
        </w:rPr>
      </w:pPr>
      <w:r>
        <w:rPr>
          <w:rFonts w:hint="eastAsia" w:ascii="宋体" w:hAnsi="宋体" w:eastAsia="宋体" w:cs="宋体"/>
          <w:sz w:val="24"/>
          <w:lang w:bidi="ar"/>
        </w:rPr>
        <w:t>25.2 政府采购评审专家应当遵守评审工作纪律，不得泄露评审文件、评审情况</w:t>
      </w:r>
    </w:p>
    <w:p>
      <w:pPr>
        <w:adjustRightInd w:val="0"/>
        <w:snapToGrid w:val="0"/>
        <w:spacing w:line="440" w:lineRule="exact"/>
        <w:ind w:left="660" w:hanging="660" w:hangingChars="275"/>
        <w:rPr>
          <w:rFonts w:hint="eastAsia" w:ascii="宋体" w:hAnsi="宋体" w:eastAsia="宋体" w:cs="宋体"/>
          <w:sz w:val="24"/>
          <w:lang w:bidi="ar"/>
        </w:rPr>
      </w:pPr>
      <w:r>
        <w:rPr>
          <w:rFonts w:hint="eastAsia" w:ascii="宋体" w:hAnsi="宋体" w:eastAsia="宋体" w:cs="宋体"/>
          <w:sz w:val="24"/>
          <w:lang w:bidi="ar"/>
        </w:rPr>
        <w:t>和评审中获悉的商业秘密。</w:t>
      </w:r>
    </w:p>
    <w:p>
      <w:pPr>
        <w:adjustRightInd w:val="0"/>
        <w:snapToGrid w:val="0"/>
        <w:spacing w:line="440" w:lineRule="exact"/>
        <w:ind w:left="660" w:hanging="660" w:hangingChars="275"/>
        <w:rPr>
          <w:rFonts w:hint="eastAsia" w:ascii="宋体" w:hAnsi="宋体" w:eastAsia="宋体" w:cs="宋体"/>
          <w:sz w:val="24"/>
          <w:lang w:bidi="ar"/>
        </w:rPr>
      </w:pPr>
      <w:r>
        <w:rPr>
          <w:rFonts w:hint="eastAsia" w:ascii="宋体" w:hAnsi="宋体" w:eastAsia="宋体" w:cs="宋体"/>
          <w:sz w:val="24"/>
          <w:lang w:bidi="ar"/>
        </w:rPr>
        <w:t>25.3 投标人试图影响采购人、采购代理机构和评标委员会的任何活动，将导致其</w:t>
      </w:r>
      <w:r>
        <w:rPr>
          <w:rFonts w:hint="eastAsia" w:ascii="宋体" w:hAnsi="宋体" w:eastAsia="宋体" w:cs="宋体"/>
          <w:b/>
          <w:bCs/>
          <w:sz w:val="24"/>
          <w:lang w:bidi="ar"/>
        </w:rPr>
        <w:t>投标被拒绝</w:t>
      </w:r>
      <w:r>
        <w:rPr>
          <w:rFonts w:hint="eastAsia" w:ascii="宋体" w:hAnsi="宋体" w:eastAsia="宋体" w:cs="宋体"/>
          <w:sz w:val="24"/>
          <w:lang w:bidi="ar"/>
        </w:rPr>
        <w:t>，并承担相应的法律责任。</w:t>
      </w:r>
    </w:p>
    <w:p>
      <w:pPr>
        <w:adjustRightInd w:val="0"/>
        <w:snapToGrid w:val="0"/>
        <w:spacing w:line="440" w:lineRule="exact"/>
        <w:ind w:left="638" w:hanging="638" w:hangingChars="265"/>
        <w:jc w:val="center"/>
        <w:rPr>
          <w:rFonts w:hint="eastAsia" w:ascii="宋体" w:hAnsi="宋体" w:eastAsia="宋体" w:cs="宋体"/>
          <w:b/>
          <w:bCs/>
          <w:sz w:val="24"/>
          <w:lang w:bidi="ar"/>
        </w:rPr>
      </w:pPr>
      <w:bookmarkStart w:id="34" w:name="_Toc216582810"/>
      <w:bookmarkStart w:id="35" w:name="_Toc507399473"/>
    </w:p>
    <w:p>
      <w:pPr>
        <w:adjustRightInd w:val="0"/>
        <w:snapToGrid w:val="0"/>
        <w:spacing w:line="440" w:lineRule="exact"/>
        <w:ind w:left="638" w:hanging="638" w:hangingChars="265"/>
        <w:jc w:val="center"/>
        <w:rPr>
          <w:rFonts w:hint="eastAsia" w:ascii="宋体" w:hAnsi="宋体" w:eastAsia="宋体" w:cs="宋体"/>
          <w:b/>
          <w:bCs/>
          <w:sz w:val="24"/>
          <w:lang w:bidi="ar"/>
        </w:rPr>
      </w:pPr>
    </w:p>
    <w:p>
      <w:pPr>
        <w:adjustRightInd w:val="0"/>
        <w:snapToGrid w:val="0"/>
        <w:spacing w:line="440" w:lineRule="exact"/>
        <w:ind w:left="638" w:hanging="638" w:hangingChars="265"/>
        <w:jc w:val="center"/>
        <w:rPr>
          <w:rFonts w:hint="eastAsia" w:ascii="宋体" w:hAnsi="宋体" w:eastAsia="宋体" w:cs="宋体"/>
          <w:b/>
          <w:bCs/>
          <w:sz w:val="24"/>
          <w:lang w:bidi="ar"/>
        </w:rPr>
      </w:pPr>
    </w:p>
    <w:p>
      <w:pPr>
        <w:adjustRightInd w:val="0"/>
        <w:snapToGrid w:val="0"/>
        <w:spacing w:line="440" w:lineRule="exact"/>
        <w:ind w:left="638" w:hanging="638" w:hangingChars="265"/>
        <w:jc w:val="center"/>
        <w:rPr>
          <w:rFonts w:hint="eastAsia" w:ascii="宋体" w:hAnsi="宋体" w:eastAsia="宋体" w:cs="宋体"/>
          <w:b/>
          <w:bCs/>
          <w:sz w:val="24"/>
          <w:lang w:bidi="ar"/>
        </w:rPr>
      </w:pPr>
    </w:p>
    <w:p>
      <w:pPr>
        <w:adjustRightInd w:val="0"/>
        <w:snapToGrid w:val="0"/>
        <w:spacing w:line="440" w:lineRule="exact"/>
        <w:ind w:left="638" w:hanging="638" w:hangingChars="265"/>
        <w:jc w:val="center"/>
        <w:rPr>
          <w:rFonts w:hint="eastAsia" w:ascii="宋体" w:hAnsi="宋体" w:eastAsia="宋体" w:cs="宋体"/>
          <w:b/>
          <w:bCs/>
          <w:sz w:val="24"/>
          <w:lang w:bidi="ar"/>
        </w:rPr>
      </w:pPr>
    </w:p>
    <w:p>
      <w:pPr>
        <w:adjustRightInd w:val="0"/>
        <w:snapToGrid w:val="0"/>
        <w:spacing w:line="440" w:lineRule="exact"/>
        <w:ind w:left="638" w:hanging="638" w:hangingChars="265"/>
        <w:jc w:val="center"/>
        <w:rPr>
          <w:rFonts w:hint="eastAsia" w:ascii="宋体" w:hAnsi="宋体" w:eastAsia="宋体" w:cs="宋体"/>
          <w:b/>
          <w:bCs/>
          <w:sz w:val="24"/>
          <w:lang w:bidi="ar"/>
        </w:rPr>
      </w:pPr>
    </w:p>
    <w:p>
      <w:pPr>
        <w:adjustRightInd w:val="0"/>
        <w:snapToGrid w:val="0"/>
        <w:spacing w:line="440" w:lineRule="exact"/>
        <w:ind w:left="638" w:hanging="638" w:hangingChars="265"/>
        <w:jc w:val="center"/>
        <w:rPr>
          <w:rFonts w:hint="eastAsia" w:ascii="宋体" w:hAnsi="宋体" w:eastAsia="宋体" w:cs="宋体"/>
          <w:b/>
          <w:bCs/>
          <w:sz w:val="24"/>
          <w:lang w:bidi="ar"/>
        </w:rPr>
      </w:pPr>
      <w:r>
        <w:rPr>
          <w:rFonts w:hint="eastAsia" w:ascii="宋体" w:hAnsi="宋体" w:eastAsia="宋体" w:cs="宋体"/>
          <w:b/>
          <w:bCs/>
          <w:sz w:val="24"/>
          <w:lang w:bidi="ar"/>
        </w:rPr>
        <w:t>六   确定中标</w:t>
      </w:r>
      <w:bookmarkEnd w:id="34"/>
      <w:bookmarkEnd w:id="35"/>
    </w:p>
    <w:p>
      <w:pPr>
        <w:adjustRightInd w:val="0"/>
        <w:snapToGrid w:val="0"/>
        <w:spacing w:line="440" w:lineRule="exact"/>
        <w:ind w:left="636" w:hanging="636" w:hangingChars="265"/>
        <w:rPr>
          <w:rFonts w:hint="eastAsia" w:ascii="宋体" w:hAnsi="宋体" w:eastAsia="宋体" w:cs="宋体"/>
          <w:sz w:val="24"/>
          <w:lang w:bidi="ar"/>
        </w:rPr>
      </w:pPr>
    </w:p>
    <w:p>
      <w:pPr>
        <w:adjustRightInd w:val="0"/>
        <w:snapToGrid w:val="0"/>
        <w:spacing w:line="440" w:lineRule="exact"/>
        <w:ind w:left="638" w:hanging="638" w:hangingChars="265"/>
        <w:rPr>
          <w:rFonts w:hint="eastAsia" w:ascii="宋体" w:hAnsi="宋体" w:eastAsia="宋体" w:cs="宋体"/>
          <w:b/>
          <w:bCs/>
          <w:sz w:val="24"/>
          <w:lang w:bidi="ar"/>
        </w:rPr>
      </w:pPr>
      <w:bookmarkStart w:id="36" w:name="_Toc507399474"/>
      <w:bookmarkStart w:id="37" w:name="_Ref467307010"/>
      <w:bookmarkStart w:id="38" w:name="_Toc520356170"/>
      <w:r>
        <w:rPr>
          <w:rFonts w:hint="eastAsia" w:ascii="宋体" w:hAnsi="宋体" w:eastAsia="宋体" w:cs="宋体"/>
          <w:b/>
          <w:bCs/>
          <w:sz w:val="24"/>
          <w:lang w:bidi="ar"/>
        </w:rPr>
        <w:t>26. 中标候选人的确定原则及标准</w:t>
      </w:r>
      <w:bookmarkEnd w:id="36"/>
      <w:bookmarkEnd w:id="37"/>
      <w:bookmarkEnd w:id="38"/>
    </w:p>
    <w:p>
      <w:pPr>
        <w:adjustRightInd w:val="0"/>
        <w:snapToGrid w:val="0"/>
        <w:spacing w:line="440" w:lineRule="exact"/>
        <w:ind w:firstLine="480" w:firstLineChars="200"/>
        <w:rPr>
          <w:rFonts w:hint="eastAsia" w:ascii="宋体" w:hAnsi="宋体" w:eastAsia="宋体" w:cs="宋体"/>
          <w:sz w:val="24"/>
          <w:lang w:bidi="ar"/>
        </w:rPr>
      </w:pPr>
      <w:r>
        <w:rPr>
          <w:rFonts w:hint="eastAsia" w:ascii="宋体" w:hAnsi="宋体" w:eastAsia="宋体" w:cs="宋体"/>
          <w:sz w:val="24"/>
          <w:lang w:bidi="ar"/>
        </w:rPr>
        <w:t xml:space="preserve">除评标委员会受采购人委托直接确定中标人的情形外，对实质上响应招标文件的投标人按下列方法进行排序，确定中标候选人： </w:t>
      </w:r>
    </w:p>
    <w:p>
      <w:pPr>
        <w:adjustRightInd w:val="0"/>
        <w:snapToGrid w:val="0"/>
        <w:spacing w:line="440" w:lineRule="exact"/>
        <w:rPr>
          <w:rFonts w:hint="eastAsia" w:ascii="宋体" w:hAnsi="宋体" w:eastAsia="宋体" w:cs="宋体"/>
          <w:sz w:val="24"/>
          <w:lang w:bidi="ar"/>
        </w:rPr>
      </w:pPr>
      <w:r>
        <w:rPr>
          <w:rFonts w:hint="eastAsia" w:ascii="宋体" w:hAnsi="宋体" w:eastAsia="宋体" w:cs="宋体"/>
          <w:sz w:val="24"/>
          <w:lang w:bidi="ar"/>
        </w:rPr>
        <w:t>（1）采用最低评标价法的，除了算数修正和落实政府采购政策需进行的价格扣除外，不对投标人的投标价格进行任何调整。评标结果按投标报价由低到高顺序排列。报价相同的由评标委员会现场采取随机抽取方式确定（详见招标文件第六章）。</w:t>
      </w:r>
    </w:p>
    <w:p>
      <w:pPr>
        <w:adjustRightInd w:val="0"/>
        <w:snapToGrid w:val="0"/>
        <w:spacing w:line="440" w:lineRule="exact"/>
        <w:rPr>
          <w:rFonts w:hint="eastAsia" w:ascii="宋体" w:hAnsi="宋体" w:eastAsia="宋体" w:cs="宋体"/>
          <w:sz w:val="24"/>
          <w:lang w:bidi="ar"/>
        </w:rPr>
      </w:pPr>
      <w:r>
        <w:rPr>
          <w:rFonts w:hint="eastAsia" w:ascii="宋体" w:hAnsi="宋体" w:eastAsia="宋体" w:cs="宋体"/>
          <w:sz w:val="24"/>
          <w:lang w:bidi="ar"/>
        </w:rPr>
        <w:t>（2）采用综合评分法的，评标结果按评审后得分由高到低顺序排列。得分相同的，按投标报价由低到高顺序排列。（详见招标文件第六章）</w:t>
      </w:r>
    </w:p>
    <w:p>
      <w:pPr>
        <w:adjustRightInd w:val="0"/>
        <w:snapToGrid w:val="0"/>
        <w:spacing w:line="440" w:lineRule="exact"/>
        <w:ind w:left="638" w:hanging="638" w:hangingChars="265"/>
        <w:rPr>
          <w:rFonts w:hint="eastAsia" w:ascii="宋体" w:hAnsi="宋体" w:eastAsia="宋体" w:cs="宋体"/>
          <w:b/>
          <w:bCs/>
          <w:sz w:val="24"/>
          <w:lang w:bidi="ar"/>
        </w:rPr>
      </w:pPr>
      <w:r>
        <w:rPr>
          <w:rFonts w:hint="eastAsia" w:ascii="宋体" w:hAnsi="宋体" w:eastAsia="宋体" w:cs="宋体"/>
          <w:b/>
          <w:bCs/>
          <w:sz w:val="24"/>
          <w:lang w:bidi="ar"/>
        </w:rPr>
        <w:t>27. 确定中标候选人和中标人</w:t>
      </w:r>
    </w:p>
    <w:p>
      <w:pPr>
        <w:pStyle w:val="33"/>
        <w:widowControl w:val="0"/>
        <w:adjustRightInd w:val="0"/>
        <w:snapToGrid w:val="0"/>
        <w:spacing w:before="0" w:after="0" w:line="440" w:lineRule="exact"/>
        <w:ind w:left="636" w:hanging="636" w:hangingChars="265"/>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27.1 评标委员会将根据评标标准，按</w:t>
      </w:r>
      <w:r>
        <w:rPr>
          <w:rFonts w:hint="eastAsia" w:ascii="宋体" w:hAnsi="宋体" w:eastAsia="宋体" w:cs="宋体"/>
          <w:bCs w:val="0"/>
          <w:spacing w:val="0"/>
          <w:kern w:val="2"/>
          <w:sz w:val="24"/>
          <w:szCs w:val="24"/>
          <w:u w:val="single"/>
          <w:lang w:bidi="ar"/>
        </w:rPr>
        <w:t>投标须知前附表</w:t>
      </w:r>
      <w:r>
        <w:rPr>
          <w:rFonts w:hint="eastAsia" w:ascii="宋体" w:hAnsi="宋体" w:eastAsia="宋体" w:cs="宋体"/>
          <w:bCs w:val="0"/>
          <w:spacing w:val="0"/>
          <w:kern w:val="2"/>
          <w:sz w:val="24"/>
          <w:szCs w:val="24"/>
          <w:lang w:bidi="ar"/>
        </w:rPr>
        <w:t xml:space="preserve">中规定数量推荐中标候选人。 </w:t>
      </w:r>
    </w:p>
    <w:p>
      <w:pPr>
        <w:adjustRightInd w:val="0"/>
        <w:snapToGrid w:val="0"/>
        <w:spacing w:line="440" w:lineRule="exact"/>
        <w:ind w:left="636" w:hanging="636" w:hangingChars="265"/>
        <w:rPr>
          <w:rFonts w:hint="eastAsia" w:ascii="宋体" w:hAnsi="宋体" w:eastAsia="宋体" w:cs="宋体"/>
          <w:sz w:val="24"/>
          <w:lang w:bidi="ar"/>
        </w:rPr>
      </w:pPr>
      <w:r>
        <w:rPr>
          <w:rFonts w:hint="eastAsia" w:ascii="宋体" w:hAnsi="宋体" w:eastAsia="宋体" w:cs="宋体"/>
          <w:sz w:val="24"/>
          <w:lang w:bidi="ar"/>
        </w:rPr>
        <w:t>27.2 按投标须知前附表中规定，由评标委员会直接确定中标人。</w:t>
      </w:r>
    </w:p>
    <w:p>
      <w:pPr>
        <w:adjustRightInd w:val="0"/>
        <w:snapToGrid w:val="0"/>
        <w:spacing w:line="440" w:lineRule="exact"/>
        <w:ind w:left="638" w:hanging="638" w:hangingChars="265"/>
        <w:rPr>
          <w:rFonts w:hint="eastAsia" w:ascii="宋体" w:hAnsi="宋体" w:eastAsia="宋体" w:cs="宋体"/>
          <w:b/>
          <w:bCs/>
          <w:sz w:val="24"/>
          <w:lang w:bidi="ar"/>
        </w:rPr>
      </w:pPr>
      <w:r>
        <w:rPr>
          <w:rFonts w:hint="eastAsia" w:ascii="宋体" w:hAnsi="宋体" w:eastAsia="宋体" w:cs="宋体"/>
          <w:b/>
          <w:bCs/>
          <w:sz w:val="24"/>
          <w:lang w:bidi="ar"/>
        </w:rPr>
        <w:t>28. 采购任务取消</w:t>
      </w:r>
    </w:p>
    <w:p>
      <w:pPr>
        <w:adjustRightInd w:val="0"/>
        <w:snapToGrid w:val="0"/>
        <w:spacing w:line="440" w:lineRule="exact"/>
        <w:ind w:firstLine="480" w:firstLineChars="200"/>
        <w:rPr>
          <w:rFonts w:hint="eastAsia" w:ascii="宋体" w:hAnsi="宋体" w:eastAsia="宋体" w:cs="宋体"/>
          <w:sz w:val="24"/>
          <w:lang w:bidi="ar"/>
        </w:rPr>
      </w:pPr>
      <w:r>
        <w:rPr>
          <w:rFonts w:hint="eastAsia" w:ascii="宋体" w:hAnsi="宋体" w:eastAsia="宋体" w:cs="宋体"/>
          <w:sz w:val="24"/>
          <w:lang w:bidi="ar"/>
        </w:rPr>
        <w:t>当采购任务取消时，为维护国家和社会公共利益，采购人有权拒绝任何投标人中标，且对受影响的投标人不承担任何责任。</w:t>
      </w:r>
    </w:p>
    <w:p>
      <w:pPr>
        <w:adjustRightInd w:val="0"/>
        <w:snapToGrid w:val="0"/>
        <w:spacing w:line="440" w:lineRule="exact"/>
        <w:ind w:left="638" w:hanging="638" w:hangingChars="265"/>
        <w:rPr>
          <w:rFonts w:hint="eastAsia" w:ascii="宋体" w:hAnsi="宋体" w:eastAsia="宋体" w:cs="宋体"/>
          <w:b/>
          <w:bCs/>
          <w:sz w:val="24"/>
          <w:lang w:bidi="ar"/>
        </w:rPr>
      </w:pPr>
      <w:r>
        <w:rPr>
          <w:rFonts w:hint="eastAsia" w:ascii="宋体" w:hAnsi="宋体" w:eastAsia="宋体" w:cs="宋体"/>
          <w:b/>
          <w:bCs/>
          <w:sz w:val="24"/>
          <w:lang w:bidi="ar"/>
        </w:rPr>
        <w:t>29. 中标通知书</w:t>
      </w:r>
    </w:p>
    <w:p>
      <w:pPr>
        <w:adjustRightInd w:val="0"/>
        <w:snapToGrid w:val="0"/>
        <w:spacing w:line="440" w:lineRule="exact"/>
        <w:ind w:left="636" w:hanging="636" w:hangingChars="265"/>
        <w:rPr>
          <w:rFonts w:hint="eastAsia" w:ascii="宋体" w:hAnsi="宋体" w:eastAsia="宋体" w:cs="宋体"/>
          <w:sz w:val="24"/>
          <w:lang w:bidi="ar"/>
        </w:rPr>
      </w:pPr>
      <w:r>
        <w:rPr>
          <w:rFonts w:hint="eastAsia" w:ascii="宋体" w:hAnsi="宋体" w:eastAsia="宋体" w:cs="宋体"/>
          <w:sz w:val="24"/>
          <w:lang w:bidi="ar"/>
        </w:rPr>
        <w:t>29.1 在投标有效期内，中标人确定后，采购人或者采购代理机构发布中标公告后向中标人发出中标通知书。</w:t>
      </w:r>
    </w:p>
    <w:p>
      <w:pPr>
        <w:adjustRightInd w:val="0"/>
        <w:snapToGrid w:val="0"/>
        <w:spacing w:line="440" w:lineRule="exact"/>
        <w:ind w:left="636" w:hanging="636" w:hangingChars="265"/>
        <w:rPr>
          <w:rFonts w:hint="eastAsia" w:ascii="宋体" w:hAnsi="宋体" w:eastAsia="宋体" w:cs="宋体"/>
          <w:sz w:val="24"/>
          <w:lang w:bidi="ar"/>
        </w:rPr>
      </w:pPr>
      <w:r>
        <w:rPr>
          <w:rFonts w:hint="eastAsia" w:ascii="宋体" w:hAnsi="宋体" w:eastAsia="宋体" w:cs="宋体"/>
          <w:sz w:val="24"/>
          <w:lang w:bidi="ar"/>
        </w:rPr>
        <w:t>29.2 中标通知书是合同的组成部分。</w:t>
      </w:r>
    </w:p>
    <w:p>
      <w:pPr>
        <w:adjustRightInd w:val="0"/>
        <w:snapToGrid w:val="0"/>
        <w:spacing w:line="440" w:lineRule="exact"/>
        <w:ind w:left="638" w:hanging="638" w:hangingChars="265"/>
        <w:rPr>
          <w:rFonts w:hint="eastAsia" w:ascii="宋体" w:hAnsi="宋体" w:eastAsia="宋体" w:cs="宋体"/>
          <w:b/>
          <w:bCs/>
          <w:sz w:val="24"/>
          <w:lang w:bidi="ar"/>
        </w:rPr>
      </w:pPr>
      <w:r>
        <w:rPr>
          <w:rFonts w:hint="eastAsia" w:ascii="宋体" w:hAnsi="宋体" w:eastAsia="宋体" w:cs="宋体"/>
          <w:b/>
          <w:bCs/>
          <w:sz w:val="24"/>
          <w:lang w:bidi="ar"/>
        </w:rPr>
        <w:t>30. 签订合同</w:t>
      </w:r>
    </w:p>
    <w:p>
      <w:pPr>
        <w:adjustRightInd w:val="0"/>
        <w:snapToGrid w:val="0"/>
        <w:spacing w:line="440" w:lineRule="exact"/>
        <w:ind w:left="636" w:hanging="636" w:hangingChars="265"/>
        <w:rPr>
          <w:rFonts w:hint="eastAsia" w:ascii="宋体" w:hAnsi="宋体" w:eastAsia="宋体" w:cs="宋体"/>
          <w:sz w:val="24"/>
          <w:lang w:bidi="ar"/>
        </w:rPr>
      </w:pPr>
      <w:r>
        <w:rPr>
          <w:rFonts w:hint="eastAsia" w:ascii="宋体" w:hAnsi="宋体" w:eastAsia="宋体" w:cs="宋体"/>
          <w:sz w:val="24"/>
          <w:lang w:bidi="ar"/>
        </w:rPr>
        <w:t>30.1 中标人应当自发出中标通知书之日起30日内，与采购人签订合同。</w:t>
      </w:r>
    </w:p>
    <w:p>
      <w:pPr>
        <w:adjustRightInd w:val="0"/>
        <w:snapToGrid w:val="0"/>
        <w:spacing w:line="440" w:lineRule="exact"/>
        <w:ind w:left="636" w:hanging="636" w:hangingChars="265"/>
        <w:rPr>
          <w:rFonts w:hint="eastAsia" w:ascii="宋体" w:hAnsi="宋体" w:eastAsia="宋体" w:cs="宋体"/>
          <w:sz w:val="24"/>
          <w:lang w:bidi="ar"/>
        </w:rPr>
      </w:pPr>
      <w:r>
        <w:rPr>
          <w:rFonts w:hint="eastAsia" w:ascii="宋体" w:hAnsi="宋体" w:eastAsia="宋体" w:cs="宋体"/>
          <w:sz w:val="24"/>
          <w:lang w:bidi="ar"/>
        </w:rPr>
        <w:t>30.2 招标文件、中标人的投标文件及其澄清文件等，均为签订合同的依据。</w:t>
      </w:r>
    </w:p>
    <w:p>
      <w:pPr>
        <w:adjustRightInd w:val="0"/>
        <w:snapToGrid w:val="0"/>
        <w:spacing w:line="440" w:lineRule="exact"/>
        <w:ind w:left="660" w:hanging="660" w:hangingChars="275"/>
        <w:rPr>
          <w:rFonts w:hint="eastAsia" w:ascii="宋体" w:hAnsi="宋体" w:eastAsia="宋体" w:cs="宋体"/>
          <w:sz w:val="24"/>
          <w:lang w:bidi="ar"/>
        </w:rPr>
      </w:pPr>
      <w:r>
        <w:rPr>
          <w:rFonts w:hint="eastAsia" w:ascii="宋体" w:hAnsi="宋体" w:eastAsia="宋体" w:cs="宋体"/>
          <w:sz w:val="24"/>
          <w:lang w:bidi="ar"/>
        </w:rPr>
        <w:t>30.3 中标人拒绝与采购人签订合同的，采购人可以按照评审报告推荐的中标候选人名单排序，确定下一候选人为中标人，也可以重新开展政府采购活动。</w:t>
      </w:r>
    </w:p>
    <w:p>
      <w:pPr>
        <w:adjustRightInd w:val="0"/>
        <w:snapToGrid w:val="0"/>
        <w:spacing w:line="440" w:lineRule="exact"/>
        <w:ind w:left="660" w:hanging="660" w:hangingChars="275"/>
        <w:rPr>
          <w:rFonts w:hint="eastAsia" w:ascii="宋体" w:hAnsi="宋体" w:eastAsia="宋体" w:cs="宋体"/>
          <w:sz w:val="24"/>
          <w:lang w:bidi="ar"/>
        </w:rPr>
      </w:pPr>
      <w:r>
        <w:rPr>
          <w:rFonts w:hint="eastAsia" w:ascii="宋体" w:hAnsi="宋体" w:eastAsia="宋体" w:cs="宋体"/>
          <w:sz w:val="24"/>
          <w:lang w:bidi="ar"/>
        </w:rPr>
        <w:t>30.4 当出现法规规定的中标无效情形时，采购人可与排名下一位的中标候选人另行签订合同，或依法重新开展采购活动。</w:t>
      </w:r>
    </w:p>
    <w:p>
      <w:pPr>
        <w:adjustRightInd w:val="0"/>
        <w:snapToGrid w:val="0"/>
        <w:spacing w:line="440" w:lineRule="exact"/>
        <w:ind w:left="638" w:hanging="638" w:hangingChars="265"/>
        <w:rPr>
          <w:rFonts w:hint="eastAsia" w:ascii="宋体" w:hAnsi="宋体" w:eastAsia="宋体" w:cs="宋体"/>
          <w:b/>
          <w:bCs/>
          <w:sz w:val="24"/>
          <w:lang w:bidi="ar"/>
        </w:rPr>
      </w:pPr>
      <w:bookmarkStart w:id="39" w:name="_Toc507399479"/>
      <w:r>
        <w:rPr>
          <w:rFonts w:hint="eastAsia" w:ascii="宋体" w:hAnsi="宋体" w:eastAsia="宋体" w:cs="宋体"/>
          <w:b/>
          <w:bCs/>
          <w:sz w:val="24"/>
          <w:lang w:bidi="ar"/>
        </w:rPr>
        <w:t>31. 履约保证金</w:t>
      </w:r>
      <w:bookmarkEnd w:id="39"/>
    </w:p>
    <w:p>
      <w:pPr>
        <w:adjustRightInd w:val="0"/>
        <w:snapToGrid w:val="0"/>
        <w:spacing w:line="440" w:lineRule="exact"/>
        <w:ind w:left="660" w:hanging="660" w:hangingChars="275"/>
        <w:rPr>
          <w:rFonts w:hint="eastAsia" w:ascii="宋体" w:hAnsi="宋体" w:eastAsia="宋体" w:cs="宋体"/>
          <w:sz w:val="24"/>
          <w:lang w:bidi="ar"/>
        </w:rPr>
      </w:pPr>
      <w:r>
        <w:rPr>
          <w:rFonts w:hint="eastAsia" w:ascii="宋体" w:hAnsi="宋体" w:eastAsia="宋体" w:cs="宋体"/>
          <w:sz w:val="24"/>
          <w:lang w:bidi="ar"/>
        </w:rPr>
        <w:t>31.1 中标人应按照</w:t>
      </w:r>
      <w:r>
        <w:rPr>
          <w:rFonts w:hint="eastAsia" w:ascii="宋体" w:hAnsi="宋体" w:eastAsia="宋体" w:cs="宋体"/>
          <w:sz w:val="24"/>
          <w:u w:val="single"/>
          <w:lang w:bidi="ar"/>
        </w:rPr>
        <w:t>投标人须知前附表</w:t>
      </w:r>
      <w:r>
        <w:rPr>
          <w:rFonts w:hint="eastAsia" w:ascii="宋体" w:hAnsi="宋体" w:eastAsia="宋体" w:cs="宋体"/>
          <w:sz w:val="24"/>
          <w:lang w:bidi="ar"/>
        </w:rPr>
        <w:t>规定的金额、形式和时间向采购人缴纳履约保证金。</w:t>
      </w:r>
    </w:p>
    <w:p>
      <w:pPr>
        <w:adjustRightInd w:val="0"/>
        <w:snapToGrid w:val="0"/>
        <w:spacing w:line="440" w:lineRule="exact"/>
        <w:ind w:left="636" w:hanging="636" w:hangingChars="265"/>
        <w:rPr>
          <w:rFonts w:hint="eastAsia" w:ascii="宋体" w:hAnsi="宋体" w:eastAsia="宋体" w:cs="宋体"/>
          <w:sz w:val="24"/>
          <w:lang w:bidi="ar"/>
        </w:rPr>
      </w:pPr>
      <w:r>
        <w:rPr>
          <w:rFonts w:hint="eastAsia" w:ascii="宋体" w:hAnsi="宋体" w:eastAsia="宋体" w:cs="宋体"/>
          <w:sz w:val="24"/>
          <w:lang w:bidi="ar"/>
        </w:rPr>
        <w:t>31.2 经采购人同意，中标人也可以自愿采用其他履约保证金的提供方式。</w:t>
      </w:r>
    </w:p>
    <w:p>
      <w:pPr>
        <w:adjustRightInd w:val="0"/>
        <w:snapToGrid w:val="0"/>
        <w:spacing w:line="440" w:lineRule="exact"/>
        <w:ind w:left="-1"/>
        <w:rPr>
          <w:rFonts w:hint="eastAsia" w:ascii="宋体" w:hAnsi="宋体" w:eastAsia="宋体" w:cs="宋体"/>
          <w:sz w:val="24"/>
          <w:lang w:bidi="ar"/>
        </w:rPr>
      </w:pPr>
      <w:r>
        <w:rPr>
          <w:rFonts w:hint="eastAsia" w:ascii="宋体" w:hAnsi="宋体" w:eastAsia="宋体" w:cs="宋体"/>
          <w:sz w:val="24"/>
          <w:lang w:bidi="ar"/>
        </w:rPr>
        <w:t>31.3 如果中标人没有按照上述第30条或31.1条的规定执行，将视为放弃中标资格，中标人的投标保证金将被没收。在此情况下，采购人可确定下一候选人为中标人，也可以重新开展政府采购活动。</w:t>
      </w:r>
    </w:p>
    <w:p>
      <w:pPr>
        <w:adjustRightInd w:val="0"/>
        <w:snapToGrid w:val="0"/>
        <w:spacing w:line="440" w:lineRule="exact"/>
        <w:ind w:left="638" w:hanging="638" w:hangingChars="265"/>
        <w:rPr>
          <w:rFonts w:hint="eastAsia" w:ascii="宋体" w:hAnsi="宋体" w:eastAsia="宋体" w:cs="宋体"/>
          <w:b/>
          <w:bCs/>
          <w:sz w:val="24"/>
          <w:lang w:bidi="ar"/>
        </w:rPr>
      </w:pPr>
      <w:bookmarkStart w:id="40" w:name="_Toc507399480"/>
      <w:r>
        <w:rPr>
          <w:rFonts w:hint="eastAsia" w:ascii="宋体" w:hAnsi="宋体" w:eastAsia="宋体" w:cs="宋体"/>
          <w:b/>
          <w:bCs/>
          <w:sz w:val="24"/>
          <w:lang w:bidi="ar"/>
        </w:rPr>
        <w:t>32. 招标代理费</w:t>
      </w:r>
      <w:bookmarkEnd w:id="40"/>
    </w:p>
    <w:p>
      <w:pPr>
        <w:adjustRightInd w:val="0"/>
        <w:snapToGrid w:val="0"/>
        <w:spacing w:line="440" w:lineRule="exact"/>
        <w:ind w:firstLine="480" w:firstLineChars="200"/>
        <w:rPr>
          <w:rFonts w:hint="eastAsia" w:ascii="宋体" w:hAnsi="宋体" w:eastAsia="宋体" w:cs="宋体"/>
          <w:sz w:val="24"/>
          <w:lang w:bidi="ar"/>
        </w:rPr>
      </w:pPr>
      <w:bookmarkStart w:id="41" w:name="_Toc507399482"/>
      <w:r>
        <w:rPr>
          <w:rFonts w:hint="eastAsia" w:ascii="宋体" w:hAnsi="宋体" w:eastAsia="宋体" w:cs="宋体"/>
          <w:sz w:val="24"/>
          <w:lang w:bidi="ar"/>
        </w:rPr>
        <w:t>中标人须按照投标须知前附表中规定的时间、形式、金额，向招标代理机构支付中标服务费。</w:t>
      </w:r>
    </w:p>
    <w:p>
      <w:pPr>
        <w:adjustRightInd w:val="0"/>
        <w:snapToGrid w:val="0"/>
        <w:spacing w:line="440" w:lineRule="exact"/>
        <w:ind w:left="638" w:hanging="638" w:hangingChars="265"/>
        <w:rPr>
          <w:rFonts w:hint="eastAsia" w:ascii="宋体" w:hAnsi="宋体" w:eastAsia="宋体" w:cs="宋体"/>
          <w:b/>
          <w:bCs/>
          <w:sz w:val="24"/>
          <w:lang w:bidi="ar"/>
        </w:rPr>
      </w:pPr>
      <w:r>
        <w:rPr>
          <w:rFonts w:hint="eastAsia" w:ascii="宋体" w:hAnsi="宋体" w:eastAsia="宋体" w:cs="宋体"/>
          <w:b/>
          <w:bCs/>
          <w:sz w:val="24"/>
          <w:lang w:bidi="ar"/>
        </w:rPr>
        <w:t>33. 廉洁自律规定</w:t>
      </w:r>
      <w:bookmarkEnd w:id="41"/>
    </w:p>
    <w:p>
      <w:pPr>
        <w:adjustRightInd w:val="0"/>
        <w:snapToGrid w:val="0"/>
        <w:spacing w:line="440" w:lineRule="exact"/>
        <w:ind w:left="636" w:hanging="636" w:hangingChars="265"/>
        <w:rPr>
          <w:rFonts w:hint="eastAsia" w:ascii="宋体" w:hAnsi="宋体" w:eastAsia="宋体" w:cs="宋体"/>
          <w:sz w:val="24"/>
          <w:lang w:bidi="ar"/>
        </w:rPr>
      </w:pPr>
      <w:r>
        <w:rPr>
          <w:rFonts w:hint="eastAsia" w:ascii="宋体" w:hAnsi="宋体" w:eastAsia="宋体" w:cs="宋体"/>
          <w:sz w:val="24"/>
          <w:lang w:bidi="ar"/>
        </w:rPr>
        <w:t>33.1 采购代理机构工作人员不得以不正当手段获取政府采购代理业务，不得与采购人、投标人恶意串通操纵政府采购活动。</w:t>
      </w:r>
    </w:p>
    <w:p>
      <w:pPr>
        <w:adjustRightInd w:val="0"/>
        <w:snapToGrid w:val="0"/>
        <w:spacing w:line="440" w:lineRule="exact"/>
        <w:ind w:left="636" w:hanging="636" w:hangingChars="265"/>
        <w:rPr>
          <w:rFonts w:hint="eastAsia" w:ascii="宋体" w:hAnsi="宋体" w:eastAsia="宋体" w:cs="宋体"/>
          <w:sz w:val="24"/>
          <w:lang w:bidi="ar"/>
        </w:rPr>
      </w:pPr>
      <w:r>
        <w:rPr>
          <w:rFonts w:hint="eastAsia" w:ascii="宋体" w:hAnsi="宋体" w:eastAsia="宋体" w:cs="宋体"/>
          <w:sz w:val="24"/>
          <w:lang w:bidi="ar"/>
        </w:rPr>
        <w:t>33.2 采购代理机构工作人员不得接受采购人或者投标人组织的宴请、旅游、娱乐，不得收受礼品、现金、有价证券等，不得向采购人或者投标人报销应当由个人承担的费用。</w:t>
      </w:r>
    </w:p>
    <w:p>
      <w:pPr>
        <w:adjustRightInd w:val="0"/>
        <w:snapToGrid w:val="0"/>
        <w:spacing w:line="440" w:lineRule="exact"/>
        <w:ind w:left="638" w:hanging="638" w:hangingChars="265"/>
        <w:rPr>
          <w:rFonts w:hint="eastAsia" w:ascii="宋体" w:hAnsi="宋体" w:eastAsia="宋体" w:cs="宋体"/>
          <w:b/>
          <w:bCs/>
          <w:sz w:val="24"/>
          <w:lang w:bidi="ar"/>
        </w:rPr>
      </w:pPr>
      <w:bookmarkStart w:id="42" w:name="_Toc507399483"/>
      <w:r>
        <w:rPr>
          <w:rFonts w:hint="eastAsia" w:ascii="宋体" w:hAnsi="宋体" w:eastAsia="宋体" w:cs="宋体"/>
          <w:b/>
          <w:bCs/>
          <w:sz w:val="24"/>
          <w:lang w:bidi="ar"/>
        </w:rPr>
        <w:t>34. 人员回避</w:t>
      </w:r>
      <w:bookmarkEnd w:id="42"/>
    </w:p>
    <w:p>
      <w:pPr>
        <w:adjustRightInd w:val="0"/>
        <w:snapToGrid w:val="0"/>
        <w:spacing w:line="440" w:lineRule="exact"/>
        <w:ind w:firstLine="480" w:firstLineChars="200"/>
        <w:rPr>
          <w:rFonts w:hint="eastAsia" w:ascii="宋体" w:hAnsi="宋体" w:eastAsia="宋体" w:cs="宋体"/>
          <w:sz w:val="24"/>
          <w:lang w:bidi="ar"/>
        </w:rPr>
      </w:pPr>
      <w:r>
        <w:rPr>
          <w:rFonts w:hint="eastAsia" w:ascii="宋体" w:hAnsi="宋体" w:eastAsia="宋体" w:cs="宋体"/>
          <w:sz w:val="24"/>
          <w:lang w:bidi="ar"/>
        </w:rPr>
        <w:t>潜在投标人认为招标文件使自己的权益受到损害的，投标人认为采购人员及其相关人员有法律法规所列与其他投标人有利害关系的，均可以向采购人或采购代理机构书面提出回避申请，并说明理由。</w:t>
      </w:r>
    </w:p>
    <w:p>
      <w:pPr>
        <w:adjustRightInd w:val="0"/>
        <w:snapToGrid w:val="0"/>
        <w:spacing w:line="440" w:lineRule="exact"/>
        <w:ind w:left="638" w:hanging="638" w:hangingChars="265"/>
        <w:rPr>
          <w:rFonts w:hint="eastAsia" w:ascii="宋体" w:hAnsi="宋体" w:eastAsia="宋体" w:cs="宋体"/>
          <w:b/>
          <w:bCs/>
          <w:sz w:val="24"/>
          <w:lang w:bidi="ar"/>
        </w:rPr>
      </w:pPr>
      <w:bookmarkStart w:id="43" w:name="_Toc507399484"/>
      <w:r>
        <w:rPr>
          <w:rFonts w:hint="eastAsia" w:ascii="宋体" w:hAnsi="宋体" w:eastAsia="宋体" w:cs="宋体"/>
          <w:b/>
          <w:bCs/>
          <w:sz w:val="24"/>
          <w:lang w:bidi="ar"/>
        </w:rPr>
        <w:t>35. 质疑与接收</w:t>
      </w:r>
      <w:bookmarkEnd w:id="43"/>
    </w:p>
    <w:p>
      <w:pPr>
        <w:adjustRightInd w:val="0"/>
        <w:snapToGrid w:val="0"/>
        <w:spacing w:line="440" w:lineRule="exact"/>
        <w:ind w:left="636" w:hanging="636" w:hangingChars="265"/>
        <w:rPr>
          <w:rFonts w:hint="eastAsia" w:ascii="宋体" w:hAnsi="宋体" w:eastAsia="宋体" w:cs="宋体"/>
          <w:sz w:val="24"/>
          <w:lang w:bidi="ar"/>
        </w:rPr>
      </w:pPr>
      <w:r>
        <w:rPr>
          <w:rFonts w:hint="eastAsia" w:ascii="宋体" w:hAnsi="宋体" w:eastAsia="宋体" w:cs="宋体"/>
          <w:sz w:val="24"/>
          <w:lang w:bidi="ar"/>
        </w:rPr>
        <w:t>35.1 投标人认为采购文件、采购过程和中标结果使自己的权益受到损害的，根据《政府采购法》、《政府采购法实施条例》和《政府采购质疑和投诉办法》的有关规定，可以依法向采购人或采购代理机构提出质疑。</w:t>
      </w:r>
    </w:p>
    <w:p>
      <w:pPr>
        <w:adjustRightInd w:val="0"/>
        <w:snapToGrid w:val="0"/>
        <w:spacing w:line="440" w:lineRule="exact"/>
        <w:ind w:left="636" w:hanging="636" w:hangingChars="265"/>
        <w:rPr>
          <w:rFonts w:hint="eastAsia" w:ascii="宋体" w:hAnsi="宋体" w:eastAsia="宋体" w:cs="宋体"/>
          <w:sz w:val="24"/>
          <w:lang w:bidi="ar"/>
        </w:rPr>
      </w:pPr>
      <w:r>
        <w:rPr>
          <w:rFonts w:hint="eastAsia" w:ascii="宋体" w:hAnsi="宋体" w:eastAsia="宋体" w:cs="宋体"/>
          <w:sz w:val="24"/>
          <w:lang w:bidi="ar"/>
        </w:rPr>
        <w:t>35.2 投标人应按照财政部制定的《政府采购质疑函范本》格式（可从财政部官方网站下载）和《政府采购质疑和投诉办法》的要求，在法定质疑期内以纸质形式提出质疑，针对同一采购程序环节的质疑次数见</w:t>
      </w:r>
      <w:r>
        <w:rPr>
          <w:rFonts w:hint="eastAsia" w:ascii="宋体" w:hAnsi="宋体" w:eastAsia="宋体" w:cs="宋体"/>
          <w:sz w:val="24"/>
          <w:u w:val="single"/>
          <w:lang w:bidi="ar"/>
        </w:rPr>
        <w:t>投标须知前附表</w:t>
      </w:r>
      <w:r>
        <w:rPr>
          <w:rFonts w:hint="eastAsia" w:ascii="宋体" w:hAnsi="宋体" w:eastAsia="宋体" w:cs="宋体"/>
          <w:sz w:val="24"/>
          <w:lang w:bidi="ar"/>
        </w:rPr>
        <w:t>。</w:t>
      </w:r>
    </w:p>
    <w:p>
      <w:pPr>
        <w:adjustRightInd w:val="0"/>
        <w:snapToGrid w:val="0"/>
        <w:spacing w:line="440" w:lineRule="exact"/>
        <w:ind w:firstLine="480" w:firstLineChars="200"/>
        <w:rPr>
          <w:rFonts w:hint="eastAsia" w:ascii="宋体" w:hAnsi="宋体" w:eastAsia="宋体" w:cs="宋体"/>
          <w:sz w:val="24"/>
          <w:lang w:bidi="ar"/>
        </w:rPr>
      </w:pPr>
      <w:r>
        <w:rPr>
          <w:rFonts w:hint="eastAsia" w:ascii="宋体" w:hAnsi="宋体" w:eastAsia="宋体" w:cs="宋体"/>
          <w:sz w:val="24"/>
          <w:lang w:bidi="ar"/>
        </w:rPr>
        <w:t>超出法定质疑期的、重复提出的、分次提出的或内容、形式不符合《政府采购质疑和投诉办法》的，投标人将依法承担不利后果。</w:t>
      </w:r>
    </w:p>
    <w:p>
      <w:pPr>
        <w:adjustRightInd w:val="0"/>
        <w:snapToGrid w:val="0"/>
        <w:spacing w:line="440" w:lineRule="exact"/>
        <w:ind w:left="636" w:hanging="636" w:hangingChars="265"/>
        <w:rPr>
          <w:rFonts w:hint="eastAsia" w:ascii="宋体" w:hAnsi="宋体" w:eastAsia="宋体" w:cs="宋体"/>
          <w:sz w:val="24"/>
          <w:lang w:bidi="ar"/>
        </w:rPr>
      </w:pPr>
      <w:r>
        <w:rPr>
          <w:rFonts w:hint="eastAsia" w:ascii="宋体" w:hAnsi="宋体" w:eastAsia="宋体" w:cs="宋体"/>
          <w:sz w:val="24"/>
          <w:lang w:bidi="ar"/>
        </w:rPr>
        <w:t>35.3 采购代理机构质疑函接收部门、联系电话和通讯地址</w:t>
      </w:r>
    </w:p>
    <w:p>
      <w:pPr>
        <w:pStyle w:val="33"/>
        <w:widowControl w:val="0"/>
        <w:adjustRightInd w:val="0"/>
        <w:snapToGrid w:val="0"/>
        <w:spacing w:before="0" w:after="0" w:line="440" w:lineRule="exact"/>
        <w:ind w:left="638" w:leftChars="304"/>
        <w:rPr>
          <w:rFonts w:hint="eastAsia" w:ascii="宋体" w:hAnsi="宋体" w:eastAsia="宋体" w:cs="宋体"/>
          <w:bCs w:val="0"/>
          <w:spacing w:val="0"/>
          <w:kern w:val="2"/>
          <w:sz w:val="24"/>
          <w:szCs w:val="24"/>
          <w:lang w:bidi="ar"/>
        </w:rPr>
      </w:pPr>
      <w:bookmarkStart w:id="44" w:name="_Toc507399488"/>
      <w:r>
        <w:rPr>
          <w:rFonts w:hint="eastAsia" w:ascii="宋体" w:hAnsi="宋体" w:eastAsia="宋体" w:cs="宋体"/>
          <w:bCs w:val="0"/>
          <w:spacing w:val="0"/>
          <w:kern w:val="2"/>
          <w:sz w:val="24"/>
          <w:szCs w:val="24"/>
          <w:lang w:bidi="ar"/>
        </w:rPr>
        <w:t>联系部门：新疆融盛源工程项目管理有限公司</w:t>
      </w:r>
    </w:p>
    <w:p>
      <w:pPr>
        <w:pStyle w:val="33"/>
        <w:widowControl w:val="0"/>
        <w:adjustRightInd w:val="0"/>
        <w:snapToGrid w:val="0"/>
        <w:spacing w:before="0" w:after="0" w:line="440" w:lineRule="exact"/>
        <w:ind w:left="638" w:leftChars="304"/>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联系电话：0991-4800087</w:t>
      </w:r>
    </w:p>
    <w:p>
      <w:pPr>
        <w:pStyle w:val="33"/>
        <w:widowControl w:val="0"/>
        <w:adjustRightInd w:val="0"/>
        <w:snapToGrid w:val="0"/>
        <w:spacing w:before="0" w:after="0" w:line="440" w:lineRule="exact"/>
        <w:ind w:left="638" w:leftChars="304"/>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通讯地址：新疆乌鲁木齐市水磨沟区立井街198号丽景中央城9号楼全季酒店五层503</w:t>
      </w:r>
    </w:p>
    <w:p>
      <w:pPr>
        <w:rPr>
          <w:rFonts w:hint="eastAsia" w:ascii="宋体" w:hAnsi="宋体" w:eastAsia="宋体" w:cs="宋体"/>
          <w:sz w:val="32"/>
          <w:szCs w:val="32"/>
        </w:rPr>
      </w:pPr>
      <w:r>
        <w:rPr>
          <w:rFonts w:hint="eastAsia" w:ascii="宋体" w:hAnsi="宋体" w:eastAsia="宋体" w:cs="宋体"/>
          <w:sz w:val="32"/>
          <w:szCs w:val="32"/>
        </w:rPr>
        <w:br w:type="page"/>
      </w:r>
    </w:p>
    <w:p>
      <w:pPr>
        <w:pStyle w:val="5"/>
        <w:tabs>
          <w:tab w:val="left" w:pos="900"/>
        </w:tabs>
        <w:spacing w:before="0" w:after="0" w:line="360" w:lineRule="auto"/>
        <w:ind w:left="1080" w:leftChars="257" w:hanging="540"/>
        <w:jc w:val="center"/>
        <w:rPr>
          <w:rFonts w:hint="eastAsia" w:ascii="宋体" w:hAnsi="宋体" w:eastAsia="宋体" w:cs="宋体"/>
          <w:sz w:val="32"/>
          <w:szCs w:val="32"/>
          <w:u w:val="none"/>
        </w:rPr>
      </w:pPr>
      <w:bookmarkStart w:id="45" w:name="_Toc4000"/>
      <w:r>
        <w:rPr>
          <w:rFonts w:hint="eastAsia" w:ascii="宋体" w:hAnsi="宋体" w:eastAsia="宋体" w:cs="宋体"/>
          <w:sz w:val="32"/>
          <w:szCs w:val="32"/>
          <w:u w:val="none"/>
        </w:rPr>
        <w:t xml:space="preserve">第四章  </w:t>
      </w:r>
      <w:bookmarkEnd w:id="44"/>
      <w:r>
        <w:rPr>
          <w:rFonts w:hint="eastAsia" w:ascii="宋体" w:hAnsi="宋体" w:eastAsia="宋体" w:cs="宋体"/>
          <w:sz w:val="32"/>
          <w:szCs w:val="32"/>
          <w:u w:val="none"/>
        </w:rPr>
        <w:t>政府采购合同</w:t>
      </w:r>
      <w:bookmarkEnd w:id="45"/>
    </w:p>
    <w:p>
      <w:pPr>
        <w:pStyle w:val="4"/>
        <w:spacing w:before="0" w:after="0" w:line="440" w:lineRule="exact"/>
        <w:jc w:val="center"/>
        <w:rPr>
          <w:rFonts w:hint="eastAsia" w:ascii="宋体" w:hAnsi="宋体" w:eastAsia="宋体" w:cs="宋体"/>
          <w:sz w:val="24"/>
          <w:szCs w:val="21"/>
        </w:rPr>
      </w:pPr>
      <w:bookmarkStart w:id="46" w:name="_Toc7984"/>
      <w:r>
        <w:rPr>
          <w:rFonts w:hint="eastAsia" w:ascii="宋体" w:hAnsi="宋体" w:eastAsia="宋体" w:cs="宋体"/>
          <w:sz w:val="24"/>
          <w:szCs w:val="21"/>
        </w:rPr>
        <w:t>（本合同仅供参考，具体以实际签订为准）</w:t>
      </w:r>
    </w:p>
    <w:p>
      <w:pPr>
        <w:jc w:val="center"/>
        <w:rPr>
          <w:rFonts w:hint="eastAsia" w:ascii="宋体" w:hAnsi="宋体" w:eastAsia="宋体" w:cs="宋体"/>
          <w:sz w:val="84"/>
          <w:szCs w:val="84"/>
        </w:rPr>
      </w:pPr>
      <w:r>
        <w:rPr>
          <w:rFonts w:hint="eastAsia" w:ascii="宋体" w:hAnsi="宋体" w:eastAsia="宋体" w:cs="宋体"/>
          <w:sz w:val="84"/>
          <w:szCs w:val="84"/>
        </w:rPr>
        <w:t xml:space="preserve"> </w:t>
      </w:r>
    </w:p>
    <w:p>
      <w:pPr>
        <w:pStyle w:val="5"/>
        <w:rPr>
          <w:rFonts w:hint="eastAsia" w:ascii="宋体" w:hAnsi="宋体" w:eastAsia="宋体" w:cs="宋体"/>
        </w:rPr>
      </w:pPr>
    </w:p>
    <w:p>
      <w:pPr>
        <w:jc w:val="center"/>
        <w:rPr>
          <w:rFonts w:hint="eastAsia" w:ascii="宋体" w:hAnsi="宋体" w:eastAsia="宋体" w:cs="宋体"/>
          <w:sz w:val="48"/>
          <w:szCs w:val="48"/>
        </w:rPr>
      </w:pPr>
      <w:r>
        <w:rPr>
          <w:rFonts w:hint="eastAsia" w:ascii="宋体" w:hAnsi="宋体" w:eastAsia="宋体" w:cs="宋体"/>
          <w:sz w:val="48"/>
          <w:szCs w:val="48"/>
        </w:rPr>
        <w:t>（  类招标采购）</w:t>
      </w:r>
    </w:p>
    <w:p>
      <w:pPr>
        <w:jc w:val="center"/>
        <w:rPr>
          <w:rFonts w:hint="eastAsia" w:ascii="宋体" w:hAnsi="宋体" w:eastAsia="宋体" w:cs="宋体"/>
          <w:sz w:val="44"/>
          <w:szCs w:val="44"/>
        </w:rPr>
      </w:pPr>
    </w:p>
    <w:p>
      <w:pPr>
        <w:jc w:val="center"/>
        <w:rPr>
          <w:rFonts w:hint="eastAsia" w:ascii="宋体" w:hAnsi="宋体" w:eastAsia="宋体" w:cs="宋体"/>
          <w:sz w:val="84"/>
          <w:szCs w:val="84"/>
        </w:rPr>
      </w:pPr>
      <w:r>
        <w:rPr>
          <w:rFonts w:hint="eastAsia" w:ascii="宋体" w:hAnsi="宋体" w:eastAsia="宋体" w:cs="宋体"/>
          <w:sz w:val="84"/>
          <w:szCs w:val="84"/>
        </w:rPr>
        <w:t>供</w:t>
      </w:r>
    </w:p>
    <w:p>
      <w:pPr>
        <w:jc w:val="center"/>
        <w:rPr>
          <w:rFonts w:hint="eastAsia" w:ascii="宋体" w:hAnsi="宋体" w:eastAsia="宋体" w:cs="宋体"/>
          <w:sz w:val="84"/>
          <w:szCs w:val="84"/>
        </w:rPr>
      </w:pPr>
      <w:r>
        <w:rPr>
          <w:rFonts w:hint="eastAsia" w:ascii="宋体" w:hAnsi="宋体" w:eastAsia="宋体" w:cs="宋体"/>
          <w:sz w:val="84"/>
          <w:szCs w:val="84"/>
        </w:rPr>
        <w:t>货</w:t>
      </w:r>
    </w:p>
    <w:p>
      <w:pPr>
        <w:jc w:val="center"/>
        <w:rPr>
          <w:rFonts w:hint="eastAsia" w:ascii="宋体" w:hAnsi="宋体" w:eastAsia="宋体" w:cs="宋体"/>
          <w:sz w:val="84"/>
          <w:szCs w:val="84"/>
        </w:rPr>
      </w:pPr>
      <w:r>
        <w:rPr>
          <w:rFonts w:hint="eastAsia" w:ascii="宋体" w:hAnsi="宋体" w:eastAsia="宋体" w:cs="宋体"/>
          <w:sz w:val="84"/>
          <w:szCs w:val="84"/>
        </w:rPr>
        <w:t>合</w:t>
      </w:r>
    </w:p>
    <w:p>
      <w:pPr>
        <w:jc w:val="center"/>
        <w:rPr>
          <w:rFonts w:hint="eastAsia" w:ascii="宋体" w:hAnsi="宋体" w:eastAsia="宋体" w:cs="宋体"/>
          <w:sz w:val="84"/>
          <w:szCs w:val="84"/>
        </w:rPr>
      </w:pPr>
      <w:r>
        <w:rPr>
          <w:rFonts w:hint="eastAsia" w:ascii="宋体" w:hAnsi="宋体" w:eastAsia="宋体" w:cs="宋体"/>
          <w:sz w:val="84"/>
          <w:szCs w:val="84"/>
        </w:rPr>
        <w:t>同</w:t>
      </w:r>
    </w:p>
    <w:p>
      <w:pPr>
        <w:rPr>
          <w:rFonts w:hint="eastAsia" w:ascii="宋体" w:hAnsi="宋体" w:eastAsia="宋体" w:cs="宋体"/>
          <w:sz w:val="36"/>
          <w:szCs w:val="36"/>
        </w:rPr>
      </w:pPr>
    </w:p>
    <w:p>
      <w:pPr>
        <w:rPr>
          <w:rFonts w:hint="eastAsia" w:ascii="宋体" w:hAnsi="宋体" w:eastAsia="宋体" w:cs="宋体"/>
          <w:sz w:val="36"/>
          <w:szCs w:val="36"/>
        </w:rPr>
      </w:pPr>
    </w:p>
    <w:p>
      <w:pPr>
        <w:rPr>
          <w:rFonts w:hint="eastAsia" w:ascii="宋体" w:hAnsi="宋体" w:eastAsia="宋体" w:cs="宋体"/>
          <w:sz w:val="36"/>
          <w:szCs w:val="36"/>
        </w:rPr>
      </w:pPr>
    </w:p>
    <w:p>
      <w:pPr>
        <w:ind w:firstLine="1200" w:firstLineChars="400"/>
        <w:rPr>
          <w:rFonts w:hint="eastAsia" w:ascii="宋体" w:hAnsi="宋体" w:eastAsia="宋体" w:cs="宋体"/>
          <w:spacing w:val="54"/>
          <w:kern w:val="4"/>
          <w:sz w:val="30"/>
          <w:szCs w:val="30"/>
        </w:rPr>
      </w:pPr>
      <w:r>
        <w:rPr>
          <w:rFonts w:hint="eastAsia" w:ascii="宋体" w:hAnsi="宋体" w:eastAsia="宋体" w:cs="宋体"/>
          <w:sz w:val="30"/>
          <w:szCs w:val="30"/>
        </w:rPr>
        <w:t>招标项目名称：</w:t>
      </w:r>
      <w:r>
        <w:rPr>
          <w:rFonts w:hint="eastAsia" w:ascii="宋体" w:hAnsi="宋体" w:eastAsia="宋体" w:cs="宋体"/>
          <w:bCs/>
          <w:sz w:val="30"/>
          <w:szCs w:val="30"/>
          <w:u w:val="single"/>
        </w:rPr>
        <w:t xml:space="preserve">                       </w:t>
      </w:r>
    </w:p>
    <w:p>
      <w:pPr>
        <w:ind w:left="3151" w:leftChars="572" w:hanging="1950" w:hangingChars="650"/>
        <w:rPr>
          <w:rFonts w:hint="eastAsia" w:ascii="宋体" w:hAnsi="宋体" w:eastAsia="宋体" w:cs="宋体"/>
          <w:sz w:val="30"/>
          <w:szCs w:val="30"/>
        </w:rPr>
      </w:pPr>
      <w:r>
        <w:rPr>
          <w:rFonts w:hint="eastAsia" w:ascii="宋体" w:hAnsi="宋体" w:eastAsia="宋体" w:cs="宋体"/>
          <w:sz w:val="30"/>
          <w:szCs w:val="30"/>
        </w:rPr>
        <w:t>招标文件编号：</w:t>
      </w:r>
      <w:r>
        <w:rPr>
          <w:rFonts w:hint="eastAsia" w:ascii="宋体" w:hAnsi="宋体" w:eastAsia="宋体" w:cs="宋体"/>
          <w:bCs/>
          <w:sz w:val="30"/>
          <w:szCs w:val="30"/>
          <w:u w:val="single"/>
        </w:rPr>
        <w:t xml:space="preserve">                       </w:t>
      </w:r>
    </w:p>
    <w:p>
      <w:pPr>
        <w:rPr>
          <w:rFonts w:hint="eastAsia" w:ascii="宋体" w:hAnsi="宋体" w:eastAsia="宋体" w:cs="宋体"/>
          <w:sz w:val="30"/>
          <w:szCs w:val="30"/>
        </w:rPr>
      </w:pPr>
    </w:p>
    <w:p>
      <w:pPr>
        <w:spacing w:line="440" w:lineRule="exact"/>
        <w:ind w:firstLine="720" w:firstLineChars="300"/>
        <w:rPr>
          <w:rFonts w:hint="eastAsia" w:ascii="宋体" w:hAnsi="宋体" w:eastAsia="宋体" w:cs="宋体"/>
          <w:sz w:val="24"/>
        </w:rPr>
      </w:pPr>
    </w:p>
    <w:p>
      <w:pPr>
        <w:spacing w:line="440" w:lineRule="exact"/>
        <w:rPr>
          <w:rFonts w:hint="eastAsia" w:ascii="宋体" w:hAnsi="宋体" w:eastAsia="宋体" w:cs="宋体"/>
          <w:sz w:val="24"/>
        </w:rPr>
      </w:pPr>
      <w:r>
        <w:rPr>
          <w:rFonts w:hint="eastAsia" w:ascii="宋体" w:hAnsi="宋体" w:eastAsia="宋体" w:cs="宋体"/>
          <w:sz w:val="24"/>
          <w:u w:val="single"/>
        </w:rPr>
        <w:t>甲方单位名称</w:t>
      </w:r>
      <w:r>
        <w:rPr>
          <w:rFonts w:hint="eastAsia" w:ascii="宋体" w:hAnsi="宋体" w:eastAsia="宋体" w:cs="宋体"/>
          <w:sz w:val="24"/>
        </w:rPr>
        <w:t>合同填写说明：</w:t>
      </w:r>
    </w:p>
    <w:p>
      <w:pPr>
        <w:numPr>
          <w:ilvl w:val="0"/>
          <w:numId w:val="3"/>
        </w:numPr>
        <w:spacing w:line="440" w:lineRule="exact"/>
        <w:rPr>
          <w:rFonts w:hint="eastAsia" w:ascii="宋体" w:hAnsi="宋体" w:eastAsia="宋体" w:cs="宋体"/>
          <w:sz w:val="24"/>
        </w:rPr>
      </w:pPr>
      <w:r>
        <w:rPr>
          <w:rFonts w:hint="eastAsia" w:ascii="宋体" w:hAnsi="宋体" w:eastAsia="宋体" w:cs="宋体"/>
          <w:sz w:val="24"/>
        </w:rPr>
        <w:t>本合同为限制性编辑的制式合同模板，未经合同签订双方同意不得对限制编辑内容进行修改。</w:t>
      </w:r>
    </w:p>
    <w:p>
      <w:pPr>
        <w:numPr>
          <w:ilvl w:val="0"/>
          <w:numId w:val="3"/>
        </w:numPr>
        <w:spacing w:line="440" w:lineRule="exact"/>
        <w:rPr>
          <w:rFonts w:hint="eastAsia" w:ascii="宋体" w:hAnsi="宋体" w:eastAsia="宋体" w:cs="宋体"/>
          <w:sz w:val="24"/>
        </w:rPr>
      </w:pPr>
      <w:r>
        <w:rPr>
          <w:rFonts w:hint="eastAsia" w:ascii="宋体" w:hAnsi="宋体" w:eastAsia="宋体" w:cs="宋体"/>
          <w:sz w:val="24"/>
        </w:rPr>
        <w:t>合同信息内容电话、传真、开户行号等如无使用“/”代替。</w:t>
      </w:r>
    </w:p>
    <w:p>
      <w:pPr>
        <w:numPr>
          <w:ilvl w:val="0"/>
          <w:numId w:val="3"/>
        </w:numPr>
        <w:spacing w:line="440" w:lineRule="exact"/>
        <w:rPr>
          <w:rFonts w:hint="eastAsia" w:ascii="宋体" w:hAnsi="宋体" w:eastAsia="宋体" w:cs="宋体"/>
          <w:sz w:val="24"/>
        </w:rPr>
      </w:pPr>
      <w:r>
        <w:rPr>
          <w:rFonts w:hint="eastAsia" w:ascii="宋体" w:hAnsi="宋体" w:eastAsia="宋体" w:cs="宋体"/>
          <w:sz w:val="24"/>
        </w:rPr>
        <w:t>设备参数必须详细列出。</w:t>
      </w:r>
    </w:p>
    <w:p>
      <w:pPr>
        <w:numPr>
          <w:ilvl w:val="0"/>
          <w:numId w:val="3"/>
        </w:numPr>
        <w:spacing w:line="440" w:lineRule="exact"/>
        <w:rPr>
          <w:rFonts w:hint="eastAsia" w:ascii="宋体" w:hAnsi="宋体" w:eastAsia="宋体" w:cs="宋体"/>
          <w:sz w:val="24"/>
        </w:rPr>
      </w:pPr>
      <w:r>
        <w:rPr>
          <w:rFonts w:hint="eastAsia" w:ascii="宋体" w:hAnsi="宋体" w:eastAsia="宋体" w:cs="宋体"/>
          <w:sz w:val="24"/>
        </w:rPr>
        <w:t>合同打印方式双面打印。</w:t>
      </w:r>
    </w:p>
    <w:p>
      <w:pPr>
        <w:numPr>
          <w:ilvl w:val="0"/>
          <w:numId w:val="3"/>
        </w:numPr>
        <w:spacing w:line="440" w:lineRule="exact"/>
        <w:rPr>
          <w:rFonts w:hint="eastAsia" w:ascii="宋体" w:hAnsi="宋体" w:eastAsia="宋体" w:cs="宋体"/>
          <w:sz w:val="24"/>
        </w:rPr>
      </w:pPr>
      <w:r>
        <w:rPr>
          <w:rFonts w:hint="eastAsia" w:ascii="宋体" w:hAnsi="宋体" w:eastAsia="宋体" w:cs="宋体"/>
          <w:sz w:val="24"/>
        </w:rPr>
        <w:t>合同签订需双方加盖骑缝章。</w:t>
      </w:r>
    </w:p>
    <w:p>
      <w:pPr>
        <w:jc w:val="center"/>
        <w:rPr>
          <w:rFonts w:hint="eastAsia" w:ascii="宋体" w:hAnsi="宋体" w:eastAsia="宋体" w:cs="宋体"/>
          <w:b/>
          <w:bCs/>
          <w:sz w:val="44"/>
          <w:szCs w:val="44"/>
        </w:rPr>
      </w:pPr>
      <w:r>
        <w:rPr>
          <w:rFonts w:hint="eastAsia" w:ascii="宋体" w:hAnsi="宋体" w:eastAsia="宋体" w:cs="宋体"/>
          <w:sz w:val="32"/>
          <w:szCs w:val="32"/>
        </w:rPr>
        <w:br w:type="page"/>
      </w:r>
      <w:r>
        <w:rPr>
          <w:rFonts w:hint="eastAsia" w:ascii="宋体" w:hAnsi="宋体" w:eastAsia="宋体" w:cs="宋体"/>
          <w:sz w:val="32"/>
          <w:szCs w:val="32"/>
        </w:rPr>
        <w:t>甲方单位名称</w:t>
      </w:r>
      <w:r>
        <w:rPr>
          <w:rFonts w:hint="eastAsia" w:ascii="宋体" w:hAnsi="宋体" w:eastAsia="宋体" w:cs="宋体"/>
          <w:b/>
          <w:bCs/>
          <w:sz w:val="44"/>
          <w:szCs w:val="44"/>
        </w:rPr>
        <w:t>(   类招标采购）供货合同</w:t>
      </w:r>
    </w:p>
    <w:p>
      <w:pPr>
        <w:spacing w:line="440" w:lineRule="exact"/>
        <w:rPr>
          <w:rFonts w:hint="eastAsia" w:ascii="宋体" w:hAnsi="宋体" w:eastAsia="宋体" w:cs="宋体"/>
          <w:sz w:val="24"/>
        </w:rPr>
      </w:pPr>
      <w:r>
        <w:rPr>
          <w:rFonts w:hint="eastAsia" w:ascii="宋体" w:hAnsi="宋体" w:eastAsia="宋体" w:cs="宋体"/>
          <w:sz w:val="24"/>
        </w:rPr>
        <w:t>甲   方：</w:t>
      </w:r>
    </w:p>
    <w:p>
      <w:pPr>
        <w:spacing w:line="440" w:lineRule="exact"/>
        <w:rPr>
          <w:rFonts w:hint="eastAsia" w:ascii="宋体" w:hAnsi="宋体" w:eastAsia="宋体" w:cs="宋体"/>
          <w:sz w:val="24"/>
        </w:rPr>
      </w:pPr>
      <w:r>
        <w:rPr>
          <w:rFonts w:hint="eastAsia" w:ascii="宋体" w:hAnsi="宋体" w:eastAsia="宋体" w:cs="宋体"/>
          <w:sz w:val="24"/>
        </w:rPr>
        <w:t xml:space="preserve">乙   方：       </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按照20  年  月   日组织的招标文件编号为</w:t>
      </w:r>
      <w:r>
        <w:rPr>
          <w:rFonts w:hint="eastAsia" w:ascii="宋体" w:hAnsi="宋体" w:eastAsia="宋体" w:cs="宋体"/>
          <w:bCs/>
          <w:sz w:val="24"/>
          <w:u w:val="single"/>
        </w:rPr>
        <w:t xml:space="preserve">             </w:t>
      </w:r>
      <w:r>
        <w:rPr>
          <w:rFonts w:hint="eastAsia" w:ascii="宋体" w:hAnsi="宋体" w:eastAsia="宋体" w:cs="宋体"/>
          <w:sz w:val="24"/>
        </w:rPr>
        <w:t>的</w:t>
      </w:r>
    </w:p>
    <w:p>
      <w:pPr>
        <w:spacing w:line="440" w:lineRule="exact"/>
        <w:rPr>
          <w:rFonts w:hint="eastAsia" w:ascii="宋体" w:hAnsi="宋体" w:eastAsia="宋体" w:cs="宋体"/>
          <w:sz w:val="24"/>
        </w:rPr>
      </w:pPr>
      <w:r>
        <w:rPr>
          <w:rFonts w:hint="eastAsia" w:ascii="宋体" w:hAnsi="宋体" w:eastAsia="宋体" w:cs="宋体"/>
          <w:bCs/>
          <w:sz w:val="24"/>
          <w:u w:val="single"/>
        </w:rPr>
        <w:t xml:space="preserve">               </w:t>
      </w:r>
      <w:r>
        <w:rPr>
          <w:rFonts w:hint="eastAsia" w:ascii="宋体" w:hAnsi="宋体" w:eastAsia="宋体" w:cs="宋体"/>
          <w:sz w:val="24"/>
        </w:rPr>
        <w:t>项目，经评定，乙方</w:t>
      </w:r>
      <w:r>
        <w:rPr>
          <w:rFonts w:hint="eastAsia" w:ascii="宋体" w:hAnsi="宋体" w:eastAsia="宋体" w:cs="宋体"/>
          <w:sz w:val="24"/>
          <w:u w:val="single"/>
        </w:rPr>
        <w:t xml:space="preserve">                     </w:t>
      </w:r>
      <w:r>
        <w:rPr>
          <w:rFonts w:hint="eastAsia" w:ascii="宋体" w:hAnsi="宋体" w:eastAsia="宋体" w:cs="宋体"/>
          <w:sz w:val="24"/>
        </w:rPr>
        <w:t>为</w:t>
      </w:r>
      <w:r>
        <w:rPr>
          <w:rFonts w:hint="eastAsia" w:ascii="宋体" w:hAnsi="宋体" w:eastAsia="宋体" w:cs="宋体"/>
          <w:sz w:val="24"/>
          <w:u w:val="single"/>
        </w:rPr>
        <w:t>第   包</w:t>
      </w:r>
      <w:r>
        <w:rPr>
          <w:rFonts w:hint="eastAsia" w:ascii="宋体" w:hAnsi="宋体" w:eastAsia="宋体" w:cs="宋体"/>
          <w:sz w:val="24"/>
        </w:rPr>
        <w:t>中标方。根据《中华人民共和国政府采购法》和《中华人民共和国民法典》的规定，按照公平、公正、平等自愿和诚实信用、协商一致的原则，甲、乙双方授权代表就所供设备的购销、安装、调试和售后服务等事宜达成如下条款。</w:t>
      </w:r>
    </w:p>
    <w:p>
      <w:pPr>
        <w:numPr>
          <w:ilvl w:val="0"/>
          <w:numId w:val="4"/>
        </w:numPr>
        <w:spacing w:line="440" w:lineRule="exact"/>
        <w:rPr>
          <w:rFonts w:hint="eastAsia" w:ascii="宋体" w:hAnsi="宋体" w:eastAsia="宋体" w:cs="宋体"/>
          <w:b/>
          <w:sz w:val="24"/>
        </w:rPr>
      </w:pPr>
      <w:r>
        <w:rPr>
          <w:rFonts w:hint="eastAsia" w:ascii="宋体" w:hAnsi="宋体" w:eastAsia="宋体" w:cs="宋体"/>
          <w:b/>
          <w:sz w:val="24"/>
        </w:rPr>
        <w:t>设备名称、型号、数量及价格</w:t>
      </w:r>
    </w:p>
    <w:tbl>
      <w:tblPr>
        <w:tblStyle w:val="25"/>
        <w:tblW w:w="8517" w:type="dxa"/>
        <w:jc w:val="center"/>
        <w:tblLayout w:type="fixed"/>
        <w:tblCellMar>
          <w:top w:w="0" w:type="dxa"/>
          <w:left w:w="108" w:type="dxa"/>
          <w:bottom w:w="0" w:type="dxa"/>
          <w:right w:w="108" w:type="dxa"/>
        </w:tblCellMar>
      </w:tblPr>
      <w:tblGrid>
        <w:gridCol w:w="1029"/>
        <w:gridCol w:w="1475"/>
        <w:gridCol w:w="1877"/>
        <w:gridCol w:w="1376"/>
        <w:gridCol w:w="751"/>
        <w:gridCol w:w="1000"/>
        <w:gridCol w:w="1009"/>
      </w:tblGrid>
      <w:tr>
        <w:tblPrEx>
          <w:tblCellMar>
            <w:top w:w="0" w:type="dxa"/>
            <w:left w:w="108" w:type="dxa"/>
            <w:bottom w:w="0" w:type="dxa"/>
            <w:right w:w="108" w:type="dxa"/>
          </w:tblCellMar>
        </w:tblPrEx>
        <w:trPr>
          <w:trHeight w:val="751" w:hRule="exact"/>
          <w:jc w:val="center"/>
        </w:trPr>
        <w:tc>
          <w:tcPr>
            <w:tcW w:w="10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序号</w:t>
            </w:r>
          </w:p>
        </w:tc>
        <w:tc>
          <w:tcPr>
            <w:tcW w:w="1475" w:type="dxa"/>
            <w:tcBorders>
              <w:top w:val="single" w:color="auto" w:sz="4" w:space="0"/>
              <w:left w:val="nil"/>
              <w:bottom w:val="single" w:color="auto" w:sz="4" w:space="0"/>
              <w:right w:val="single" w:color="auto" w:sz="4" w:space="0"/>
            </w:tcBorders>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 xml:space="preserve"> </w:t>
            </w:r>
          </w:p>
        </w:tc>
        <w:tc>
          <w:tcPr>
            <w:tcW w:w="1877" w:type="dxa"/>
            <w:tcBorders>
              <w:top w:val="single" w:color="auto" w:sz="4" w:space="0"/>
              <w:left w:val="nil"/>
              <w:bottom w:val="single" w:color="auto" w:sz="4" w:space="0"/>
              <w:right w:val="single" w:color="auto" w:sz="4" w:space="0"/>
            </w:tcBorders>
            <w:vAlign w:val="center"/>
          </w:tcPr>
          <w:p>
            <w:pPr>
              <w:spacing w:line="440" w:lineRule="exact"/>
              <w:jc w:val="center"/>
              <w:rPr>
                <w:rFonts w:hint="eastAsia" w:ascii="宋体" w:hAnsi="宋体" w:eastAsia="宋体" w:cs="宋体"/>
                <w:sz w:val="24"/>
              </w:rPr>
            </w:pPr>
          </w:p>
        </w:tc>
        <w:tc>
          <w:tcPr>
            <w:tcW w:w="1376" w:type="dxa"/>
            <w:tcBorders>
              <w:top w:val="single" w:color="auto" w:sz="4" w:space="0"/>
              <w:left w:val="nil"/>
              <w:bottom w:val="single" w:color="auto" w:sz="4" w:space="0"/>
              <w:right w:val="single" w:color="auto" w:sz="4" w:space="0"/>
            </w:tcBorders>
            <w:vAlign w:val="center"/>
          </w:tcPr>
          <w:p>
            <w:pPr>
              <w:spacing w:line="440" w:lineRule="exact"/>
              <w:jc w:val="center"/>
              <w:rPr>
                <w:rFonts w:hint="eastAsia" w:ascii="宋体" w:hAnsi="宋体" w:eastAsia="宋体" w:cs="宋体"/>
                <w:sz w:val="24"/>
              </w:rPr>
            </w:pPr>
          </w:p>
        </w:tc>
        <w:tc>
          <w:tcPr>
            <w:tcW w:w="751" w:type="dxa"/>
            <w:tcBorders>
              <w:top w:val="single" w:color="auto" w:sz="4" w:space="0"/>
              <w:left w:val="nil"/>
              <w:bottom w:val="single" w:color="auto" w:sz="4" w:space="0"/>
              <w:right w:val="single" w:color="auto" w:sz="4" w:space="0"/>
            </w:tcBorders>
            <w:vAlign w:val="center"/>
          </w:tcPr>
          <w:p>
            <w:pPr>
              <w:spacing w:line="440" w:lineRule="exact"/>
              <w:jc w:val="center"/>
              <w:rPr>
                <w:rFonts w:hint="eastAsia" w:ascii="宋体" w:hAnsi="宋体" w:eastAsia="宋体" w:cs="宋体"/>
                <w:sz w:val="24"/>
              </w:rPr>
            </w:pPr>
          </w:p>
        </w:tc>
        <w:tc>
          <w:tcPr>
            <w:tcW w:w="1000" w:type="dxa"/>
            <w:tcBorders>
              <w:top w:val="single" w:color="auto" w:sz="4" w:space="0"/>
              <w:left w:val="nil"/>
              <w:bottom w:val="single" w:color="auto" w:sz="4" w:space="0"/>
              <w:right w:val="single" w:color="auto" w:sz="4" w:space="0"/>
            </w:tcBorders>
            <w:vAlign w:val="center"/>
          </w:tcPr>
          <w:p>
            <w:pPr>
              <w:spacing w:line="440" w:lineRule="exact"/>
              <w:jc w:val="center"/>
              <w:rPr>
                <w:rFonts w:hint="eastAsia" w:ascii="宋体" w:hAnsi="宋体" w:eastAsia="宋体" w:cs="宋体"/>
                <w:sz w:val="24"/>
              </w:rPr>
            </w:pPr>
          </w:p>
        </w:tc>
        <w:tc>
          <w:tcPr>
            <w:tcW w:w="1009" w:type="dxa"/>
            <w:tcBorders>
              <w:top w:val="single" w:color="auto" w:sz="4" w:space="0"/>
              <w:left w:val="nil"/>
              <w:bottom w:val="single" w:color="auto" w:sz="4" w:space="0"/>
              <w:right w:val="single" w:color="auto" w:sz="4" w:space="0"/>
            </w:tcBorders>
            <w:vAlign w:val="center"/>
          </w:tcPr>
          <w:p>
            <w:pPr>
              <w:spacing w:line="440" w:lineRule="exact"/>
              <w:jc w:val="center"/>
              <w:rPr>
                <w:rFonts w:hint="eastAsia" w:ascii="宋体" w:hAnsi="宋体" w:eastAsia="宋体" w:cs="宋体"/>
                <w:sz w:val="24"/>
              </w:rPr>
            </w:pPr>
          </w:p>
        </w:tc>
      </w:tr>
      <w:tr>
        <w:tblPrEx>
          <w:tblCellMar>
            <w:top w:w="0" w:type="dxa"/>
            <w:left w:w="108" w:type="dxa"/>
            <w:bottom w:w="0" w:type="dxa"/>
            <w:right w:w="108" w:type="dxa"/>
          </w:tblCellMar>
        </w:tblPrEx>
        <w:trPr>
          <w:trHeight w:val="665" w:hRule="exact"/>
          <w:jc w:val="center"/>
        </w:trPr>
        <w:tc>
          <w:tcPr>
            <w:tcW w:w="102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jc w:val="center"/>
              <w:rPr>
                <w:rFonts w:hint="eastAsia" w:ascii="宋体" w:hAnsi="宋体" w:eastAsia="宋体" w:cs="宋体"/>
                <w:kern w:val="0"/>
                <w:sz w:val="24"/>
              </w:rPr>
            </w:pPr>
            <w:r>
              <w:rPr>
                <w:rFonts w:hint="eastAsia" w:ascii="宋体" w:hAnsi="宋体" w:eastAsia="宋体" w:cs="宋体"/>
                <w:kern w:val="0"/>
                <w:sz w:val="24"/>
              </w:rPr>
              <w:t>1</w:t>
            </w:r>
          </w:p>
        </w:tc>
        <w:tc>
          <w:tcPr>
            <w:tcW w:w="1475" w:type="dxa"/>
            <w:tcBorders>
              <w:top w:val="nil"/>
              <w:left w:val="nil"/>
              <w:bottom w:val="single" w:color="auto" w:sz="4" w:space="0"/>
              <w:right w:val="single" w:color="auto" w:sz="4" w:space="0"/>
            </w:tcBorders>
            <w:vAlign w:val="center"/>
          </w:tcPr>
          <w:p>
            <w:pPr>
              <w:widowControl/>
              <w:adjustRightInd w:val="0"/>
              <w:snapToGrid w:val="0"/>
              <w:spacing w:line="440" w:lineRule="exact"/>
              <w:jc w:val="center"/>
              <w:rPr>
                <w:rFonts w:hint="eastAsia" w:ascii="宋体" w:hAnsi="宋体" w:eastAsia="宋体" w:cs="宋体"/>
                <w:kern w:val="0"/>
                <w:sz w:val="24"/>
              </w:rPr>
            </w:pPr>
            <w:r>
              <w:rPr>
                <w:rFonts w:hint="eastAsia" w:ascii="宋体" w:hAnsi="宋体" w:eastAsia="宋体" w:cs="宋体"/>
                <w:kern w:val="0"/>
                <w:sz w:val="24"/>
              </w:rPr>
              <w:t xml:space="preserve"> </w:t>
            </w:r>
          </w:p>
        </w:tc>
        <w:tc>
          <w:tcPr>
            <w:tcW w:w="1877" w:type="dxa"/>
            <w:tcBorders>
              <w:top w:val="nil"/>
              <w:left w:val="nil"/>
              <w:bottom w:val="single" w:color="auto" w:sz="4" w:space="0"/>
              <w:right w:val="single" w:color="auto" w:sz="4" w:space="0"/>
            </w:tcBorders>
            <w:vAlign w:val="center"/>
          </w:tcPr>
          <w:p>
            <w:pPr>
              <w:widowControl/>
              <w:adjustRightInd w:val="0"/>
              <w:snapToGrid w:val="0"/>
              <w:spacing w:line="440" w:lineRule="exact"/>
              <w:jc w:val="center"/>
              <w:rPr>
                <w:rFonts w:hint="eastAsia" w:ascii="宋体" w:hAnsi="宋体" w:eastAsia="宋体" w:cs="宋体"/>
                <w:kern w:val="0"/>
                <w:sz w:val="24"/>
              </w:rPr>
            </w:pPr>
          </w:p>
        </w:tc>
        <w:tc>
          <w:tcPr>
            <w:tcW w:w="1376" w:type="dxa"/>
            <w:tcBorders>
              <w:top w:val="nil"/>
              <w:left w:val="nil"/>
              <w:bottom w:val="single" w:color="auto" w:sz="4" w:space="0"/>
              <w:right w:val="single" w:color="auto" w:sz="4" w:space="0"/>
            </w:tcBorders>
            <w:vAlign w:val="center"/>
          </w:tcPr>
          <w:p>
            <w:pPr>
              <w:widowControl/>
              <w:adjustRightInd w:val="0"/>
              <w:snapToGrid w:val="0"/>
              <w:spacing w:line="440" w:lineRule="exact"/>
              <w:jc w:val="center"/>
              <w:rPr>
                <w:rFonts w:hint="eastAsia" w:ascii="宋体" w:hAnsi="宋体" w:eastAsia="宋体" w:cs="宋体"/>
                <w:kern w:val="0"/>
                <w:sz w:val="24"/>
              </w:rPr>
            </w:pPr>
          </w:p>
        </w:tc>
        <w:tc>
          <w:tcPr>
            <w:tcW w:w="751" w:type="dxa"/>
            <w:tcBorders>
              <w:top w:val="nil"/>
              <w:left w:val="nil"/>
              <w:bottom w:val="single" w:color="auto" w:sz="4" w:space="0"/>
              <w:right w:val="single" w:color="auto" w:sz="4" w:space="0"/>
            </w:tcBorders>
            <w:vAlign w:val="center"/>
          </w:tcPr>
          <w:p>
            <w:pPr>
              <w:widowControl/>
              <w:adjustRightInd w:val="0"/>
              <w:snapToGrid w:val="0"/>
              <w:spacing w:line="440" w:lineRule="exact"/>
              <w:jc w:val="center"/>
              <w:rPr>
                <w:rFonts w:hint="eastAsia" w:ascii="宋体" w:hAnsi="宋体" w:eastAsia="宋体" w:cs="宋体"/>
                <w:kern w:val="0"/>
                <w:sz w:val="24"/>
              </w:rPr>
            </w:pPr>
          </w:p>
        </w:tc>
        <w:tc>
          <w:tcPr>
            <w:tcW w:w="1000" w:type="dxa"/>
            <w:tcBorders>
              <w:top w:val="nil"/>
              <w:left w:val="nil"/>
              <w:bottom w:val="single" w:color="auto" w:sz="4" w:space="0"/>
              <w:right w:val="single" w:color="auto" w:sz="4" w:space="0"/>
            </w:tcBorders>
            <w:vAlign w:val="center"/>
          </w:tcPr>
          <w:p>
            <w:pPr>
              <w:widowControl/>
              <w:adjustRightInd w:val="0"/>
              <w:snapToGrid w:val="0"/>
              <w:spacing w:line="440" w:lineRule="exact"/>
              <w:jc w:val="center"/>
              <w:rPr>
                <w:rFonts w:hint="eastAsia" w:ascii="宋体" w:hAnsi="宋体" w:eastAsia="宋体" w:cs="宋体"/>
                <w:kern w:val="0"/>
                <w:sz w:val="24"/>
              </w:rPr>
            </w:pPr>
          </w:p>
        </w:tc>
        <w:tc>
          <w:tcPr>
            <w:tcW w:w="1009" w:type="dxa"/>
            <w:tcBorders>
              <w:top w:val="nil"/>
              <w:left w:val="nil"/>
              <w:bottom w:val="single" w:color="auto" w:sz="4" w:space="0"/>
              <w:right w:val="single" w:color="auto" w:sz="4" w:space="0"/>
            </w:tcBorders>
            <w:vAlign w:val="center"/>
          </w:tcPr>
          <w:p>
            <w:pPr>
              <w:widowControl/>
              <w:adjustRightInd w:val="0"/>
              <w:snapToGrid w:val="0"/>
              <w:spacing w:line="440" w:lineRule="exact"/>
              <w:jc w:val="center"/>
              <w:rPr>
                <w:rFonts w:hint="eastAsia" w:ascii="宋体" w:hAnsi="宋体" w:eastAsia="宋体" w:cs="宋体"/>
                <w:kern w:val="0"/>
                <w:sz w:val="24"/>
              </w:rPr>
            </w:pPr>
          </w:p>
        </w:tc>
      </w:tr>
      <w:tr>
        <w:tblPrEx>
          <w:tblCellMar>
            <w:top w:w="0" w:type="dxa"/>
            <w:left w:w="108" w:type="dxa"/>
            <w:bottom w:w="0" w:type="dxa"/>
            <w:right w:w="108" w:type="dxa"/>
          </w:tblCellMar>
        </w:tblPrEx>
        <w:trPr>
          <w:trHeight w:val="1300" w:hRule="exact"/>
          <w:jc w:val="center"/>
        </w:trPr>
        <w:tc>
          <w:tcPr>
            <w:tcW w:w="8517" w:type="dxa"/>
            <w:gridSpan w:val="7"/>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宋体" w:hAnsi="宋体" w:eastAsia="宋体" w:cs="宋体"/>
                <w:sz w:val="24"/>
              </w:rPr>
            </w:pPr>
            <w:r>
              <w:rPr>
                <w:rFonts w:hint="eastAsia" w:ascii="宋体" w:hAnsi="宋体" w:eastAsia="宋体" w:cs="宋体"/>
                <w:sz w:val="24"/>
              </w:rPr>
              <w:t>总计：大写人民币</w:t>
            </w:r>
            <w:r>
              <w:rPr>
                <w:rFonts w:hint="eastAsia" w:ascii="宋体" w:hAnsi="宋体" w:eastAsia="宋体" w:cs="宋体"/>
                <w:kern w:val="0"/>
                <w:sz w:val="24"/>
                <w:u w:val="single"/>
              </w:rPr>
              <w:t xml:space="preserve">       元整</w:t>
            </w:r>
            <w:r>
              <w:rPr>
                <w:rFonts w:hint="eastAsia" w:ascii="宋体" w:hAnsi="宋体" w:eastAsia="宋体" w:cs="宋体"/>
                <w:sz w:val="24"/>
              </w:rPr>
              <w:t>，小写</w:t>
            </w:r>
            <w:r>
              <w:rPr>
                <w:rFonts w:hint="eastAsia" w:ascii="宋体" w:hAnsi="宋体" w:eastAsia="宋体" w:cs="宋体"/>
                <w:sz w:val="24"/>
                <w:u w:val="single"/>
              </w:rPr>
              <w:t>¥</w:t>
            </w:r>
            <w:r>
              <w:rPr>
                <w:rFonts w:hint="eastAsia" w:ascii="宋体" w:hAnsi="宋体" w:eastAsia="宋体" w:cs="宋体"/>
                <w:kern w:val="0"/>
                <w:sz w:val="24"/>
                <w:u w:val="single"/>
              </w:rPr>
              <w:t xml:space="preserve">     </w:t>
            </w:r>
            <w:r>
              <w:rPr>
                <w:rFonts w:hint="eastAsia" w:ascii="宋体" w:hAnsi="宋体" w:eastAsia="宋体" w:cs="宋体"/>
                <w:kern w:val="0"/>
                <w:sz w:val="24"/>
              </w:rPr>
              <w:t>元</w:t>
            </w:r>
            <w:r>
              <w:rPr>
                <w:rFonts w:hint="eastAsia" w:ascii="宋体" w:hAnsi="宋体" w:eastAsia="宋体" w:cs="宋体"/>
                <w:sz w:val="24"/>
              </w:rPr>
              <w:t>（包括但不限于运输费、保险费及所配套的土建、吊装就位，培训、安装、调试等所有相关费用）</w:t>
            </w:r>
          </w:p>
        </w:tc>
      </w:tr>
    </w:tbl>
    <w:p>
      <w:pPr>
        <w:spacing w:line="440" w:lineRule="exact"/>
        <w:rPr>
          <w:rFonts w:hint="eastAsia" w:ascii="宋体" w:hAnsi="宋体" w:eastAsia="宋体" w:cs="宋体"/>
          <w:b/>
          <w:sz w:val="24"/>
        </w:rPr>
      </w:pPr>
      <w:r>
        <w:rPr>
          <w:rFonts w:hint="eastAsia" w:ascii="宋体" w:hAnsi="宋体" w:eastAsia="宋体" w:cs="宋体"/>
          <w:b/>
          <w:sz w:val="24"/>
        </w:rPr>
        <w:t>二、报价币种、合同总价</w:t>
      </w:r>
    </w:p>
    <w:p>
      <w:pPr>
        <w:spacing w:line="440" w:lineRule="exact"/>
        <w:rPr>
          <w:rFonts w:hint="eastAsia" w:ascii="宋体" w:hAnsi="宋体" w:eastAsia="宋体" w:cs="宋体"/>
          <w:sz w:val="24"/>
        </w:rPr>
      </w:pPr>
      <w:r>
        <w:rPr>
          <w:rFonts w:hint="eastAsia" w:ascii="宋体" w:hAnsi="宋体" w:eastAsia="宋体" w:cs="宋体"/>
          <w:sz w:val="24"/>
        </w:rPr>
        <w:t>1、本合同总金额为</w:t>
      </w:r>
      <w:r>
        <w:rPr>
          <w:rFonts w:hint="eastAsia" w:ascii="宋体" w:hAnsi="宋体" w:eastAsia="宋体" w:cs="宋体"/>
          <w:sz w:val="24"/>
          <w:u w:val="single"/>
        </w:rPr>
        <w:t xml:space="preserve">¥    </w:t>
      </w:r>
      <w:r>
        <w:rPr>
          <w:rFonts w:hint="eastAsia" w:ascii="宋体" w:hAnsi="宋体" w:eastAsia="宋体" w:cs="宋体"/>
          <w:sz w:val="24"/>
        </w:rPr>
        <w:t>元，大写人民币</w:t>
      </w:r>
      <w:r>
        <w:rPr>
          <w:rFonts w:hint="eastAsia" w:ascii="宋体" w:hAnsi="宋体" w:eastAsia="宋体" w:cs="宋体"/>
          <w:kern w:val="0"/>
          <w:sz w:val="24"/>
          <w:u w:val="single"/>
        </w:rPr>
        <w:t xml:space="preserve">       </w:t>
      </w:r>
      <w:r>
        <w:rPr>
          <w:rFonts w:hint="eastAsia" w:ascii="宋体" w:hAnsi="宋体" w:eastAsia="宋体" w:cs="宋体"/>
          <w:kern w:val="0"/>
          <w:sz w:val="24"/>
        </w:rPr>
        <w:t>元整</w:t>
      </w:r>
      <w:r>
        <w:rPr>
          <w:rFonts w:hint="eastAsia" w:ascii="宋体" w:hAnsi="宋体" w:eastAsia="宋体" w:cs="宋体"/>
          <w:sz w:val="24"/>
        </w:rPr>
        <w:t>，含税及运费、安装、调试等所有相关费用。</w:t>
      </w:r>
    </w:p>
    <w:p>
      <w:pPr>
        <w:spacing w:line="440" w:lineRule="exact"/>
        <w:rPr>
          <w:rFonts w:hint="eastAsia" w:ascii="宋体" w:hAnsi="宋体" w:eastAsia="宋体" w:cs="宋体"/>
          <w:b/>
          <w:sz w:val="24"/>
        </w:rPr>
      </w:pPr>
      <w:r>
        <w:rPr>
          <w:rFonts w:hint="eastAsia" w:ascii="宋体" w:hAnsi="宋体" w:eastAsia="宋体" w:cs="宋体"/>
          <w:b/>
          <w:sz w:val="24"/>
        </w:rPr>
        <w:t>三、付款方式</w:t>
      </w:r>
    </w:p>
    <w:p>
      <w:pPr>
        <w:spacing w:line="440" w:lineRule="exact"/>
        <w:ind w:firstLine="480" w:firstLineChars="200"/>
        <w:rPr>
          <w:rFonts w:hint="eastAsia" w:ascii="宋体" w:hAnsi="宋体" w:eastAsia="宋体" w:cs="宋体"/>
          <w:b/>
          <w:kern w:val="0"/>
          <w:sz w:val="24"/>
        </w:rPr>
      </w:pPr>
      <w:r>
        <w:rPr>
          <w:rFonts w:hint="eastAsia" w:ascii="宋体" w:hAnsi="宋体" w:eastAsia="宋体" w:cs="宋体"/>
          <w:sz w:val="24"/>
        </w:rPr>
        <w:t>1、</w:t>
      </w:r>
      <w:r>
        <w:rPr>
          <w:rFonts w:hint="eastAsia" w:ascii="宋体" w:hAnsi="宋体" w:eastAsia="宋体" w:cs="宋体"/>
          <w:kern w:val="0"/>
          <w:sz w:val="24"/>
        </w:rPr>
        <w:t>乙方在合同约定的时间内将所供设备运至甲方指定地点，甲方收到设备，乙方在5日内对设备进行安装调试，并经甲方书面验收合格后，甲方支付至合同总金额  %的货款</w:t>
      </w:r>
      <w:r>
        <w:rPr>
          <w:rFonts w:hint="eastAsia" w:ascii="宋体" w:hAnsi="宋体" w:eastAsia="宋体" w:cs="宋体"/>
          <w:sz w:val="24"/>
        </w:rPr>
        <w:t>，金额为</w:t>
      </w:r>
      <w:r>
        <w:rPr>
          <w:rFonts w:hint="eastAsia" w:ascii="宋体" w:hAnsi="宋体" w:eastAsia="宋体" w:cs="宋体"/>
          <w:sz w:val="24"/>
          <w:u w:val="thick"/>
        </w:rPr>
        <w:t>¥     元（人民币大写：     元整）</w:t>
      </w:r>
      <w:r>
        <w:rPr>
          <w:rFonts w:hint="eastAsia" w:ascii="宋体" w:hAnsi="宋体" w:eastAsia="宋体" w:cs="宋体"/>
          <w:sz w:val="24"/>
        </w:rPr>
        <w:t>。剩余合同总金额  %的货款，使用期满一年后经甲方再次验收，无质量问题后，甲方无息支付给乙方，金额为</w:t>
      </w:r>
      <w:r>
        <w:rPr>
          <w:rFonts w:hint="eastAsia" w:ascii="宋体" w:hAnsi="宋体" w:eastAsia="宋体" w:cs="宋体"/>
          <w:sz w:val="24"/>
          <w:u w:val="thick"/>
        </w:rPr>
        <w:t xml:space="preserve">¥     </w:t>
      </w:r>
      <w:r>
        <w:rPr>
          <w:rFonts w:hint="eastAsia" w:ascii="宋体" w:hAnsi="宋体" w:eastAsia="宋体" w:cs="宋体"/>
          <w:sz w:val="24"/>
        </w:rPr>
        <w:t>元</w:t>
      </w:r>
      <w:r>
        <w:rPr>
          <w:rFonts w:hint="eastAsia" w:ascii="宋体" w:hAnsi="宋体" w:eastAsia="宋体" w:cs="宋体"/>
          <w:sz w:val="24"/>
          <w:u w:val="thick"/>
        </w:rPr>
        <w:t xml:space="preserve">（人民币大写：     </w:t>
      </w:r>
      <w:r>
        <w:rPr>
          <w:rFonts w:hint="eastAsia" w:ascii="宋体" w:hAnsi="宋体" w:eastAsia="宋体" w:cs="宋体"/>
          <w:sz w:val="24"/>
        </w:rPr>
        <w:t>元整）</w:t>
      </w:r>
      <w:r>
        <w:rPr>
          <w:rFonts w:hint="eastAsia" w:ascii="宋体" w:hAnsi="宋体" w:eastAsia="宋体" w:cs="宋体"/>
          <w:b/>
          <w:kern w:val="0"/>
          <w:sz w:val="24"/>
        </w:rPr>
        <w:t>质保期自甲方书面验收合格之日起计算。</w:t>
      </w:r>
    </w:p>
    <w:p>
      <w:pPr>
        <w:spacing w:line="440" w:lineRule="exact"/>
        <w:ind w:firstLine="482" w:firstLineChars="200"/>
        <w:rPr>
          <w:rFonts w:hint="eastAsia" w:ascii="宋体" w:hAnsi="宋体" w:eastAsia="宋体" w:cs="宋体"/>
          <w:b/>
          <w:kern w:val="0"/>
          <w:sz w:val="24"/>
        </w:rPr>
      </w:pPr>
      <w:r>
        <w:rPr>
          <w:rFonts w:hint="eastAsia" w:ascii="宋体" w:hAnsi="宋体" w:eastAsia="宋体" w:cs="宋体"/>
          <w:b/>
          <w:kern w:val="0"/>
          <w:sz w:val="24"/>
        </w:rPr>
        <w:t>乙方账户信息如下：</w:t>
      </w:r>
    </w:p>
    <w:p>
      <w:pPr>
        <w:spacing w:line="440" w:lineRule="exact"/>
        <w:ind w:firstLine="482" w:firstLineChars="200"/>
        <w:rPr>
          <w:rFonts w:hint="eastAsia" w:ascii="宋体" w:hAnsi="宋体" w:eastAsia="宋体" w:cs="宋体"/>
          <w:b/>
          <w:kern w:val="0"/>
          <w:sz w:val="24"/>
          <w:u w:val="single"/>
        </w:rPr>
      </w:pPr>
      <w:r>
        <w:rPr>
          <w:rFonts w:hint="eastAsia" w:ascii="宋体" w:hAnsi="宋体" w:eastAsia="宋体" w:cs="宋体"/>
          <w:b/>
          <w:kern w:val="0"/>
          <w:sz w:val="24"/>
        </w:rPr>
        <w:t>开户名称：</w:t>
      </w:r>
      <w:r>
        <w:rPr>
          <w:rFonts w:hint="eastAsia" w:ascii="宋体" w:hAnsi="宋体" w:eastAsia="宋体" w:cs="宋体"/>
          <w:b/>
          <w:kern w:val="0"/>
          <w:sz w:val="24"/>
          <w:u w:val="single"/>
        </w:rPr>
        <w:t xml:space="preserve">                              </w:t>
      </w:r>
    </w:p>
    <w:p>
      <w:pPr>
        <w:spacing w:line="440" w:lineRule="exact"/>
        <w:ind w:firstLine="482" w:firstLineChars="200"/>
        <w:rPr>
          <w:rFonts w:hint="eastAsia" w:ascii="宋体" w:hAnsi="宋体" w:eastAsia="宋体" w:cs="宋体"/>
          <w:b/>
          <w:kern w:val="0"/>
          <w:sz w:val="24"/>
          <w:u w:val="single"/>
        </w:rPr>
      </w:pPr>
      <w:r>
        <w:rPr>
          <w:rFonts w:hint="eastAsia" w:ascii="宋体" w:hAnsi="宋体" w:eastAsia="宋体" w:cs="宋体"/>
          <w:b/>
          <w:kern w:val="0"/>
          <w:sz w:val="24"/>
        </w:rPr>
        <w:t>账    号：</w:t>
      </w:r>
      <w:r>
        <w:rPr>
          <w:rFonts w:hint="eastAsia" w:ascii="宋体" w:hAnsi="宋体" w:eastAsia="宋体" w:cs="宋体"/>
          <w:b/>
          <w:kern w:val="0"/>
          <w:sz w:val="24"/>
          <w:u w:val="single"/>
        </w:rPr>
        <w:t xml:space="preserve">                             </w:t>
      </w:r>
    </w:p>
    <w:p>
      <w:pPr>
        <w:spacing w:line="440" w:lineRule="exact"/>
        <w:ind w:firstLine="482" w:firstLineChars="200"/>
        <w:rPr>
          <w:rFonts w:hint="eastAsia" w:ascii="宋体" w:hAnsi="宋体" w:eastAsia="宋体" w:cs="宋体"/>
          <w:b/>
          <w:kern w:val="0"/>
          <w:sz w:val="24"/>
          <w:u w:val="single"/>
        </w:rPr>
      </w:pPr>
      <w:r>
        <w:rPr>
          <w:rFonts w:hint="eastAsia" w:ascii="宋体" w:hAnsi="宋体" w:eastAsia="宋体" w:cs="宋体"/>
          <w:b/>
          <w:kern w:val="0"/>
          <w:sz w:val="24"/>
        </w:rPr>
        <w:t>开 户 行：</w:t>
      </w:r>
      <w:r>
        <w:rPr>
          <w:rFonts w:hint="eastAsia" w:ascii="宋体" w:hAnsi="宋体" w:eastAsia="宋体" w:cs="宋体"/>
          <w:b/>
          <w:kern w:val="0"/>
          <w:sz w:val="24"/>
          <w:u w:val="single"/>
        </w:rPr>
        <w:t xml:space="preserve">                              </w:t>
      </w:r>
    </w:p>
    <w:p>
      <w:pPr>
        <w:spacing w:line="440" w:lineRule="exact"/>
        <w:ind w:firstLine="480" w:firstLineChars="200"/>
        <w:rPr>
          <w:rFonts w:hint="eastAsia" w:ascii="宋体" w:hAnsi="宋体" w:eastAsia="宋体" w:cs="宋体"/>
          <w:b/>
          <w:kern w:val="0"/>
          <w:sz w:val="24"/>
        </w:rPr>
      </w:pPr>
      <w:r>
        <w:rPr>
          <w:rFonts w:hint="eastAsia" w:ascii="宋体" w:hAnsi="宋体" w:eastAsia="宋体" w:cs="宋体"/>
          <w:sz w:val="24"/>
        </w:rPr>
        <w:t>2. 本合同约定价款为含税价，乙方应在甲方付款前提供符合甲方财务做账需求的等额增值税专用发票，否则甲方有权拒付款项且不承担违约责任。</w:t>
      </w:r>
    </w:p>
    <w:p>
      <w:pPr>
        <w:spacing w:line="440" w:lineRule="exact"/>
        <w:rPr>
          <w:rFonts w:hint="eastAsia" w:ascii="宋体" w:hAnsi="宋体" w:eastAsia="宋体" w:cs="宋体"/>
          <w:b/>
          <w:sz w:val="24"/>
        </w:rPr>
      </w:pPr>
      <w:r>
        <w:rPr>
          <w:rFonts w:hint="eastAsia" w:ascii="宋体" w:hAnsi="宋体" w:eastAsia="宋体" w:cs="宋体"/>
          <w:b/>
          <w:sz w:val="24"/>
        </w:rPr>
        <w:t>四、交货地点、时间</w:t>
      </w:r>
    </w:p>
    <w:p>
      <w:pPr>
        <w:pStyle w:val="46"/>
        <w:autoSpaceDE/>
        <w:autoSpaceDN/>
        <w:adjustRightInd/>
        <w:spacing w:line="440" w:lineRule="exact"/>
        <w:ind w:firstLine="480" w:firstLineChars="200"/>
        <w:outlineLvl w:val="0"/>
        <w:rPr>
          <w:rFonts w:hint="eastAsia" w:ascii="宋体" w:hAnsi="宋体" w:eastAsia="宋体" w:cs="宋体"/>
          <w:color w:val="auto"/>
        </w:rPr>
      </w:pPr>
      <w:r>
        <w:rPr>
          <w:rFonts w:hint="eastAsia" w:ascii="宋体" w:hAnsi="宋体" w:eastAsia="宋体" w:cs="宋体"/>
          <w:color w:val="auto"/>
        </w:rPr>
        <w:t xml:space="preserve">甲方指定的地点：                     ；具体以甲方通知时指定交货地点为准。 </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交货时间：</w:t>
      </w:r>
    </w:p>
    <w:p>
      <w:pPr>
        <w:spacing w:line="440" w:lineRule="exact"/>
        <w:rPr>
          <w:rFonts w:hint="eastAsia" w:ascii="宋体" w:hAnsi="宋体" w:eastAsia="宋体" w:cs="宋体"/>
          <w:b/>
          <w:sz w:val="24"/>
        </w:rPr>
      </w:pPr>
      <w:r>
        <w:rPr>
          <w:rFonts w:hint="eastAsia" w:ascii="宋体" w:hAnsi="宋体" w:eastAsia="宋体" w:cs="宋体"/>
          <w:b/>
          <w:sz w:val="24"/>
        </w:rPr>
        <w:t>五、产品质量保证</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1、乙方保证提供的</w:t>
      </w:r>
      <w:r>
        <w:rPr>
          <w:rFonts w:hint="eastAsia" w:ascii="宋体" w:hAnsi="宋体" w:eastAsia="宋体" w:cs="宋体"/>
          <w:sz w:val="24"/>
          <w:u w:val="thick"/>
        </w:rPr>
        <w:t>合同内全部产品</w:t>
      </w:r>
      <w:r>
        <w:rPr>
          <w:rFonts w:hint="eastAsia" w:ascii="宋体" w:hAnsi="宋体" w:eastAsia="宋体" w:cs="宋体"/>
          <w:sz w:val="24"/>
        </w:rPr>
        <w:t>为全新的产品。</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2、乙方所提供的</w:t>
      </w:r>
      <w:r>
        <w:rPr>
          <w:rFonts w:hint="eastAsia" w:ascii="宋体" w:hAnsi="宋体" w:eastAsia="宋体" w:cs="宋体"/>
          <w:sz w:val="24"/>
          <w:u w:val="thick"/>
        </w:rPr>
        <w:t>合同内全部产品</w:t>
      </w:r>
      <w:r>
        <w:rPr>
          <w:rFonts w:hint="eastAsia" w:ascii="宋体" w:hAnsi="宋体" w:eastAsia="宋体" w:cs="宋体"/>
          <w:sz w:val="24"/>
        </w:rPr>
        <w:t>的型号、数量、规格及技术、质量标准、售后服务必须满足招标文件要求。</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3、乙方保证提供的合同内全部产品设备按国家标准要求制作，质量完全满足用户的要求并能满足甲方的使用需求。</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4、乙方的安装调试人员有义务对甲方的设备维修人员及使用人员进行免费培训，确保维修人员能对设备进行日常维护和一般性故障的查找及故障的排除，确保使用人员能够熟练掌握设备的各项功能和操作。</w:t>
      </w:r>
    </w:p>
    <w:p>
      <w:pPr>
        <w:spacing w:line="440" w:lineRule="exact"/>
        <w:rPr>
          <w:rFonts w:hint="eastAsia" w:ascii="宋体" w:hAnsi="宋体" w:eastAsia="宋体" w:cs="宋体"/>
          <w:b/>
          <w:sz w:val="24"/>
        </w:rPr>
      </w:pPr>
      <w:r>
        <w:rPr>
          <w:rFonts w:hint="eastAsia" w:ascii="宋体" w:hAnsi="宋体" w:eastAsia="宋体" w:cs="宋体"/>
          <w:b/>
          <w:sz w:val="24"/>
        </w:rPr>
        <w:t>六、质量保证期</w:t>
      </w:r>
    </w:p>
    <w:p>
      <w:pPr>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1、合同内设备质保期至少为</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1</w:t>
      </w:r>
      <w:r>
        <w:rPr>
          <w:rFonts w:hint="eastAsia" w:ascii="宋体" w:hAnsi="宋体" w:eastAsia="宋体" w:cs="宋体"/>
          <w:sz w:val="24"/>
          <w:u w:val="single"/>
        </w:rPr>
        <w:t xml:space="preserve">  </w:t>
      </w:r>
      <w:r>
        <w:rPr>
          <w:rFonts w:hint="eastAsia" w:ascii="宋体" w:hAnsi="宋体" w:eastAsia="宋体" w:cs="宋体"/>
          <w:sz w:val="24"/>
        </w:rPr>
        <w:t>年，具体质保期以相关产品生产厂家提供的质保期为准。生产厂家提供的质保期少于</w:t>
      </w:r>
      <w:r>
        <w:rPr>
          <w:rFonts w:hint="eastAsia" w:ascii="宋体" w:hAnsi="宋体" w:eastAsia="宋体" w:cs="宋体"/>
          <w:sz w:val="24"/>
          <w:u w:val="single"/>
        </w:rPr>
        <w:t xml:space="preserve">   </w:t>
      </w:r>
      <w:r>
        <w:rPr>
          <w:rFonts w:hint="eastAsia" w:ascii="宋体" w:hAnsi="宋体" w:eastAsia="宋体" w:cs="宋体"/>
          <w:sz w:val="24"/>
        </w:rPr>
        <w:t>年的，以</w:t>
      </w:r>
      <w:r>
        <w:rPr>
          <w:rFonts w:hint="eastAsia" w:ascii="宋体" w:hAnsi="宋体" w:eastAsia="宋体" w:cs="宋体"/>
          <w:sz w:val="24"/>
          <w:u w:val="single"/>
        </w:rPr>
        <w:t xml:space="preserve">   </w:t>
      </w:r>
      <w:r>
        <w:rPr>
          <w:rFonts w:hint="eastAsia" w:ascii="宋体" w:hAnsi="宋体" w:eastAsia="宋体" w:cs="宋体"/>
          <w:sz w:val="24"/>
        </w:rPr>
        <w:t>年为准；生产厂家提供的质保期长于</w:t>
      </w:r>
      <w:r>
        <w:rPr>
          <w:rFonts w:hint="eastAsia" w:ascii="宋体" w:hAnsi="宋体" w:eastAsia="宋体" w:cs="宋体"/>
          <w:sz w:val="24"/>
          <w:u w:val="single"/>
        </w:rPr>
        <w:t xml:space="preserve">   </w:t>
      </w:r>
      <w:r>
        <w:rPr>
          <w:rFonts w:hint="eastAsia" w:ascii="宋体" w:hAnsi="宋体" w:eastAsia="宋体" w:cs="宋体"/>
          <w:sz w:val="24"/>
        </w:rPr>
        <w:t>年的，以生产厂家提供的质保期为准。在质量保证期内，因产品质量出现问题，乙方负责免费维修或更换新机，并承担与维修和更换相关的运费、安装、调试、保险等一切费用。超过质保期后只收取更换部件成本费用，不收取服务费。</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2、质保期内，如产品发生质量问题，乙方应在【48小时】内到场进行维修。乙方接到甲方通知后未依照约定时间到场的，甲方有权另行聘请专业人员进行维修，产生的合理费用在质保金中予以扣除，不足部分，乙方应予以补足。</w:t>
      </w:r>
    </w:p>
    <w:p>
      <w:pPr>
        <w:spacing w:line="440" w:lineRule="exact"/>
        <w:rPr>
          <w:rFonts w:hint="eastAsia" w:ascii="宋体" w:hAnsi="宋体" w:eastAsia="宋体" w:cs="宋体"/>
          <w:b/>
          <w:sz w:val="24"/>
        </w:rPr>
      </w:pPr>
      <w:r>
        <w:rPr>
          <w:rFonts w:hint="eastAsia" w:ascii="宋体" w:hAnsi="宋体" w:eastAsia="宋体" w:cs="宋体"/>
          <w:b/>
          <w:sz w:val="24"/>
        </w:rPr>
        <w:t>七、技术资料</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乙方需向甲方提供下述资料：</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所供设备的型号、规格、数量及生产厂家的产品检验证书、出厂检验报告、使用说明书等。</w:t>
      </w:r>
    </w:p>
    <w:p>
      <w:pPr>
        <w:spacing w:line="440" w:lineRule="exact"/>
        <w:rPr>
          <w:rFonts w:hint="eastAsia" w:ascii="宋体" w:hAnsi="宋体" w:eastAsia="宋体" w:cs="宋体"/>
          <w:b/>
          <w:sz w:val="24"/>
        </w:rPr>
      </w:pPr>
      <w:r>
        <w:rPr>
          <w:rFonts w:hint="eastAsia" w:ascii="宋体" w:hAnsi="宋体" w:eastAsia="宋体" w:cs="宋体"/>
          <w:b/>
          <w:sz w:val="24"/>
        </w:rPr>
        <w:t>八、包装及验收</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1、所提供设备必须进行包装，免收包装费，包装物不回收。</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2、因包装原因造成合同标的物在运输过程中丢失的、损坏的，乙方承担全部责任。</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3、验收标准：按甲方规定的型号、技术参数、数量、产地，并根据制造商的《产品合格证》《出厂清单》《技术文件》进行现场验收，并由甲、乙双方签署验收报告。如有异议，各方应当在验收后七天内以书面形式通知对方。合同标的物验收合格后由甲方提供设备的存放地点，并负责设备的保管和安全。</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4、验收期限：甲方需在乙方交货、安装调试完毕后</w:t>
      </w:r>
      <w:r>
        <w:rPr>
          <w:rFonts w:hint="eastAsia" w:ascii="宋体" w:hAnsi="宋体" w:eastAsia="宋体" w:cs="宋体"/>
          <w:sz w:val="24"/>
          <w:u w:val="single"/>
        </w:rPr>
        <w:t xml:space="preserve">    </w:t>
      </w:r>
      <w:r>
        <w:rPr>
          <w:rFonts w:hint="eastAsia" w:ascii="宋体" w:hAnsi="宋体" w:eastAsia="宋体" w:cs="宋体"/>
          <w:sz w:val="24"/>
        </w:rPr>
        <w:t>日内完成验收，如遇特殊情况，双方应另行协商确定验收时间。</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5、设备风险自通过甲方书面验收并交付甲方之后转移。</w:t>
      </w:r>
    </w:p>
    <w:p>
      <w:pPr>
        <w:spacing w:line="440" w:lineRule="exact"/>
        <w:rPr>
          <w:rFonts w:hint="eastAsia" w:ascii="宋体" w:hAnsi="宋体" w:eastAsia="宋体" w:cs="宋体"/>
          <w:b/>
          <w:sz w:val="24"/>
        </w:rPr>
      </w:pPr>
      <w:r>
        <w:rPr>
          <w:rFonts w:hint="eastAsia" w:ascii="宋体" w:hAnsi="宋体" w:eastAsia="宋体" w:cs="宋体"/>
          <w:b/>
          <w:sz w:val="24"/>
        </w:rPr>
        <w:t>九、甲、乙双方的权利及义务</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1、若甲方对订购的设备有任何更改，包括设备的型号、品种、规格、数量、颜色、交货期等事宜，应书面通知乙方，交货期从变更之日起顺延。若乙方接到通知后不予更改，由此造成的甲方损失，由乙方承担。</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2、若乙方在交货时，由于甲方的原因或要求，不能及时将设备送达指定地点和验收时，则乙方可按甲方要求延期交货，甲方向乙方出具书面确认书。</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3、若甲方在验收后的质量保证期内，发现设备内有部分出现质量问题，应及时通知乙方，若需要更换时，乙方应在接到通知后10天内给予更换。</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4、乙方须按合同要求提供质量合格的设备，如期交付至甲方指定的交货地点。合同标的物需安装调试的，乙方提供免费的安装调试。</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5、乙方对售予甲方的设备提供的质量保证期的质量保证范围，不包括意外事件、不可抗力原因及甲方的违规使用。</w:t>
      </w:r>
    </w:p>
    <w:p>
      <w:pPr>
        <w:spacing w:line="440" w:lineRule="exact"/>
        <w:rPr>
          <w:rFonts w:hint="eastAsia" w:ascii="宋体" w:hAnsi="宋体" w:eastAsia="宋体" w:cs="宋体"/>
          <w:b/>
          <w:sz w:val="24"/>
        </w:rPr>
      </w:pPr>
      <w:r>
        <w:rPr>
          <w:rFonts w:hint="eastAsia" w:ascii="宋体" w:hAnsi="宋体" w:eastAsia="宋体" w:cs="宋体"/>
          <w:b/>
          <w:sz w:val="24"/>
        </w:rPr>
        <w:t>十、合同变更、违约及其它</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合同的变更需甲、乙双方协商一致签订补充协议，并由法定代表人或授权代理人签字（盖章）且加盖单位公章后立即生效。补充协议与本合同具有同等法律效力，补充协议与本合同内容不一致的，以补充协议为准。</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2、乙方必须在本合同规定的时间内按时交货，否则由乙方负责承担全部责任。乙方逾期交货的，按日承担合同总额千分之五的违约金；逾期交货超过【 】天的，甲方有权单方解除合同，乙方除退还货款外还应当另行承担合同总额【 】%的违约金。</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3、乙方应严格按甲方规定的产品规格、型号名称、数量和质量提供相应的产品及服务。乙方提供的产品或服务不符合合同约定的，甲方有权选择要求乙方重新供货或单方解除合同。甲方选择要求重新供货的，乙方逾期送达的，按照本条上一款承担违约责任；甲方选择单方解除合同的，乙方除退还货款外还应当另行承担合同总额【  】%的违约金。合同生效后，乙方中途废止合同（不可抗力原因除外），应按给甲方造成的损失向甲方支付赔偿金，并向甲方支付合同总金额  %的违约金；甲方中途废止合同（不可抗力原因除外），应按实际损失向乙方支付赔偿金，向乙方支付合同总金额  %的违约金。</w:t>
      </w:r>
    </w:p>
    <w:p>
      <w:pPr>
        <w:pStyle w:val="46"/>
        <w:spacing w:line="440" w:lineRule="exact"/>
        <w:ind w:firstLine="480" w:firstLineChars="200"/>
        <w:rPr>
          <w:rFonts w:hint="eastAsia" w:ascii="宋体" w:hAnsi="宋体" w:eastAsia="宋体" w:cs="宋体"/>
          <w:color w:val="auto"/>
        </w:rPr>
      </w:pPr>
      <w:r>
        <w:rPr>
          <w:rFonts w:hint="eastAsia" w:ascii="宋体" w:hAnsi="宋体" w:eastAsia="宋体" w:cs="宋体"/>
          <w:color w:val="auto"/>
        </w:rPr>
        <w:t>4、除不可抗力及乙方违约外，如果甲方没有按照本合同约定的付款方式付款，应事先告知乙方，并征得乙方同意，否则甲方应向乙方支付违约金，每迟延付款一日，违约金就应付未付款按全国银行间同业拆借中心公布的贷款市场报价利率计算，违约金数额不得超过应付未付金额的  %。</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5、合同文本不得涂改，如需修改应在合同附件中注明。经甲、乙双方协商达成一致修改意见，需经甲、乙双方代表共同签署此附件，方能生效。</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6、招标文件、投标文件、询价文件、报价文件及谈判会议上的答疑记录等均作为合同的附件，是本合同不可分割的组成部分，均与本合同具有同等法律效力，本合同未述及和不详之处，以附件为准。</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7、合同经甲、乙双方法定代表人或授权代理人签字（盖章）并加盖单位公章后立即生效。</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8、甲、乙双方发生争议时，应先协商解决，经协商不能达成协议时，任何一方均可向</w:t>
      </w:r>
      <w:r>
        <w:rPr>
          <w:rFonts w:hint="eastAsia" w:ascii="宋体" w:hAnsi="宋体" w:eastAsia="宋体" w:cs="宋体"/>
          <w:sz w:val="24"/>
          <w:u w:val="single"/>
        </w:rPr>
        <w:t>甲方所在地</w:t>
      </w:r>
      <w:r>
        <w:rPr>
          <w:rFonts w:hint="eastAsia" w:ascii="宋体" w:hAnsi="宋体" w:eastAsia="宋体" w:cs="宋体"/>
          <w:sz w:val="24"/>
        </w:rPr>
        <w:t>人民法院提起诉讼。</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9、合同一式陆份，甲方执叁份，乙方执叁份。</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10、乙方向甲方提供专业的售后服务工程师并提供专人长期驻扎甲方（发生的所有相关费用均由乙方自行承担），保证第一时间解决问题。</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11、一方违约，还应赔偿守约方因此遭受的其他损失，包括为主张权益所支付的律师费、交通费、公证费、鉴定费、评估费等全部费用。</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12、乙方违约的，甲方有权将相应违约金从应给乙方支付的货款中直接予以扣除。</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13、本合同尾部载明的双方地址、电话等信息，系双方有效联系方式，如发生变更，应提前书面通知另一方，否则依该联系方式送达相关文书的，视为送达成功。</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14、本协议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15、未经另外一方的事先书面同意，任何一方均不得向第三方或其关联企业转让本协议项下的权利义务。</w:t>
      </w:r>
    </w:p>
    <w:p>
      <w:pPr>
        <w:pStyle w:val="4"/>
        <w:rPr>
          <w:rFonts w:hint="eastAsia" w:ascii="宋体" w:hAnsi="宋体" w:eastAsia="宋体" w:cs="宋体"/>
        </w:rPr>
      </w:pPr>
    </w:p>
    <w:tbl>
      <w:tblPr>
        <w:tblStyle w:val="25"/>
        <w:tblW w:w="4999" w:type="pct"/>
        <w:tblInd w:w="0" w:type="dxa"/>
        <w:tblLayout w:type="autofit"/>
        <w:tblCellMar>
          <w:top w:w="0" w:type="dxa"/>
          <w:left w:w="108" w:type="dxa"/>
          <w:bottom w:w="0" w:type="dxa"/>
          <w:right w:w="108" w:type="dxa"/>
        </w:tblCellMar>
      </w:tblPr>
      <w:tblGrid>
        <w:gridCol w:w="1434"/>
        <w:gridCol w:w="2973"/>
        <w:gridCol w:w="1590"/>
        <w:gridCol w:w="3963"/>
      </w:tblGrid>
      <w:tr>
        <w:tblPrEx>
          <w:tblCellMar>
            <w:top w:w="0" w:type="dxa"/>
            <w:left w:w="108" w:type="dxa"/>
            <w:bottom w:w="0" w:type="dxa"/>
            <w:right w:w="108" w:type="dxa"/>
          </w:tblCellMar>
        </w:tblPrEx>
        <w:trPr>
          <w:trHeight w:val="590" w:hRule="atLeast"/>
        </w:trPr>
        <w:tc>
          <w:tcPr>
            <w:tcW w:w="720" w:type="pct"/>
            <w:vAlign w:val="center"/>
          </w:tcPr>
          <w:p>
            <w:pPr>
              <w:pStyle w:val="46"/>
              <w:spacing w:line="440" w:lineRule="exact"/>
              <w:rPr>
                <w:rFonts w:hint="eastAsia" w:ascii="宋体" w:hAnsi="宋体" w:eastAsia="宋体" w:cs="宋体"/>
                <w:color w:val="auto"/>
              </w:rPr>
            </w:pPr>
            <w:r>
              <w:rPr>
                <w:rFonts w:hint="eastAsia" w:ascii="宋体" w:hAnsi="宋体" w:eastAsia="宋体" w:cs="宋体"/>
                <w:color w:val="auto"/>
              </w:rPr>
              <w:t>甲方：</w:t>
            </w:r>
          </w:p>
        </w:tc>
        <w:tc>
          <w:tcPr>
            <w:tcW w:w="1491" w:type="pct"/>
            <w:vAlign w:val="center"/>
          </w:tcPr>
          <w:p>
            <w:pPr>
              <w:pStyle w:val="46"/>
              <w:spacing w:line="440" w:lineRule="exact"/>
              <w:rPr>
                <w:rFonts w:hint="eastAsia" w:ascii="宋体" w:hAnsi="宋体" w:eastAsia="宋体" w:cs="宋体"/>
                <w:color w:val="auto"/>
              </w:rPr>
            </w:pPr>
            <w:r>
              <w:rPr>
                <w:rFonts w:hint="eastAsia" w:ascii="宋体" w:hAnsi="宋体" w:eastAsia="宋体" w:cs="宋体"/>
                <w:color w:val="auto"/>
              </w:rPr>
              <w:t xml:space="preserve">                      </w:t>
            </w:r>
          </w:p>
        </w:tc>
        <w:tc>
          <w:tcPr>
            <w:tcW w:w="798" w:type="pct"/>
            <w:vAlign w:val="center"/>
          </w:tcPr>
          <w:p>
            <w:pPr>
              <w:pStyle w:val="46"/>
              <w:spacing w:line="440" w:lineRule="exact"/>
              <w:jc w:val="distribute"/>
              <w:rPr>
                <w:rFonts w:hint="eastAsia" w:ascii="宋体" w:hAnsi="宋体" w:eastAsia="宋体" w:cs="宋体"/>
                <w:color w:val="auto"/>
              </w:rPr>
            </w:pPr>
            <w:r>
              <w:rPr>
                <w:rFonts w:hint="eastAsia" w:ascii="宋体" w:hAnsi="宋体" w:eastAsia="宋体" w:cs="宋体"/>
                <w:color w:val="auto"/>
              </w:rPr>
              <w:t>乙方:</w:t>
            </w:r>
          </w:p>
        </w:tc>
        <w:tc>
          <w:tcPr>
            <w:tcW w:w="1989" w:type="pct"/>
            <w:vAlign w:val="center"/>
          </w:tcPr>
          <w:p>
            <w:pPr>
              <w:pStyle w:val="46"/>
              <w:spacing w:line="440" w:lineRule="exact"/>
              <w:rPr>
                <w:rFonts w:hint="eastAsia" w:ascii="宋体" w:hAnsi="宋体" w:eastAsia="宋体" w:cs="宋体"/>
                <w:color w:val="auto"/>
              </w:rPr>
            </w:pPr>
          </w:p>
        </w:tc>
      </w:tr>
      <w:tr>
        <w:tblPrEx>
          <w:tblCellMar>
            <w:top w:w="0" w:type="dxa"/>
            <w:left w:w="108" w:type="dxa"/>
            <w:bottom w:w="0" w:type="dxa"/>
            <w:right w:w="108" w:type="dxa"/>
          </w:tblCellMar>
        </w:tblPrEx>
        <w:tc>
          <w:tcPr>
            <w:tcW w:w="720" w:type="pct"/>
            <w:vAlign w:val="center"/>
          </w:tcPr>
          <w:p>
            <w:pPr>
              <w:pStyle w:val="46"/>
              <w:spacing w:line="440" w:lineRule="exact"/>
              <w:jc w:val="distribute"/>
              <w:rPr>
                <w:rFonts w:hint="eastAsia" w:ascii="宋体" w:hAnsi="宋体" w:eastAsia="宋体" w:cs="宋体"/>
                <w:color w:val="auto"/>
              </w:rPr>
            </w:pPr>
            <w:r>
              <w:rPr>
                <w:rFonts w:hint="eastAsia" w:ascii="宋体" w:hAnsi="宋体" w:eastAsia="宋体" w:cs="宋体"/>
                <w:color w:val="auto"/>
              </w:rPr>
              <w:t>单位名称：</w:t>
            </w:r>
          </w:p>
        </w:tc>
        <w:tc>
          <w:tcPr>
            <w:tcW w:w="1491" w:type="pct"/>
            <w:vAlign w:val="center"/>
          </w:tcPr>
          <w:p>
            <w:pPr>
              <w:pStyle w:val="46"/>
              <w:spacing w:line="440" w:lineRule="exact"/>
              <w:rPr>
                <w:rFonts w:hint="eastAsia" w:ascii="宋体" w:hAnsi="宋体" w:eastAsia="宋体" w:cs="宋体"/>
                <w:color w:val="auto"/>
              </w:rPr>
            </w:pPr>
          </w:p>
        </w:tc>
        <w:tc>
          <w:tcPr>
            <w:tcW w:w="798" w:type="pct"/>
            <w:vAlign w:val="center"/>
          </w:tcPr>
          <w:p>
            <w:pPr>
              <w:pStyle w:val="46"/>
              <w:spacing w:line="440" w:lineRule="exact"/>
              <w:jc w:val="distribute"/>
              <w:rPr>
                <w:rFonts w:hint="eastAsia" w:ascii="宋体" w:hAnsi="宋体" w:eastAsia="宋体" w:cs="宋体"/>
                <w:color w:val="auto"/>
              </w:rPr>
            </w:pPr>
            <w:r>
              <w:rPr>
                <w:rFonts w:hint="eastAsia" w:ascii="宋体" w:hAnsi="宋体" w:eastAsia="宋体" w:cs="宋体"/>
                <w:color w:val="auto"/>
              </w:rPr>
              <w:t xml:space="preserve">单位名称: </w:t>
            </w:r>
          </w:p>
        </w:tc>
        <w:tc>
          <w:tcPr>
            <w:tcW w:w="1989" w:type="pct"/>
            <w:vAlign w:val="center"/>
          </w:tcPr>
          <w:p>
            <w:pPr>
              <w:pStyle w:val="46"/>
              <w:spacing w:line="440" w:lineRule="exact"/>
              <w:rPr>
                <w:rFonts w:hint="eastAsia" w:ascii="宋体" w:hAnsi="宋体" w:eastAsia="宋体" w:cs="宋体"/>
                <w:color w:val="auto"/>
              </w:rPr>
            </w:pPr>
            <w:r>
              <w:rPr>
                <w:rFonts w:hint="eastAsia" w:ascii="宋体" w:hAnsi="宋体" w:eastAsia="宋体" w:cs="宋体"/>
                <w:color w:val="auto"/>
              </w:rPr>
              <w:t xml:space="preserve">  </w:t>
            </w:r>
          </w:p>
        </w:tc>
      </w:tr>
      <w:tr>
        <w:tblPrEx>
          <w:tblCellMar>
            <w:top w:w="0" w:type="dxa"/>
            <w:left w:w="108" w:type="dxa"/>
            <w:bottom w:w="0" w:type="dxa"/>
            <w:right w:w="108" w:type="dxa"/>
          </w:tblCellMar>
        </w:tblPrEx>
        <w:tc>
          <w:tcPr>
            <w:tcW w:w="720" w:type="pct"/>
            <w:vAlign w:val="center"/>
          </w:tcPr>
          <w:p>
            <w:pPr>
              <w:pStyle w:val="46"/>
              <w:spacing w:line="440" w:lineRule="exact"/>
              <w:jc w:val="distribute"/>
              <w:rPr>
                <w:rFonts w:hint="eastAsia" w:ascii="宋体" w:hAnsi="宋体" w:eastAsia="宋体" w:cs="宋体"/>
                <w:color w:val="auto"/>
              </w:rPr>
            </w:pPr>
            <w:r>
              <w:rPr>
                <w:rFonts w:hint="eastAsia" w:ascii="宋体" w:hAnsi="宋体" w:eastAsia="宋体" w:cs="宋体"/>
                <w:color w:val="auto"/>
              </w:rPr>
              <w:t>公章：</w:t>
            </w:r>
          </w:p>
        </w:tc>
        <w:tc>
          <w:tcPr>
            <w:tcW w:w="1491" w:type="pct"/>
            <w:vAlign w:val="center"/>
          </w:tcPr>
          <w:p>
            <w:pPr>
              <w:pStyle w:val="46"/>
              <w:spacing w:line="440" w:lineRule="exact"/>
              <w:rPr>
                <w:rFonts w:hint="eastAsia" w:ascii="宋体" w:hAnsi="宋体" w:eastAsia="宋体" w:cs="宋体"/>
                <w:color w:val="auto"/>
              </w:rPr>
            </w:pPr>
          </w:p>
        </w:tc>
        <w:tc>
          <w:tcPr>
            <w:tcW w:w="798" w:type="pct"/>
            <w:vAlign w:val="center"/>
          </w:tcPr>
          <w:p>
            <w:pPr>
              <w:pStyle w:val="46"/>
              <w:spacing w:line="440" w:lineRule="exact"/>
              <w:jc w:val="distribute"/>
              <w:rPr>
                <w:rFonts w:hint="eastAsia" w:ascii="宋体" w:hAnsi="宋体" w:eastAsia="宋体" w:cs="宋体"/>
                <w:color w:val="auto"/>
              </w:rPr>
            </w:pPr>
            <w:r>
              <w:rPr>
                <w:rFonts w:hint="eastAsia" w:ascii="宋体" w:hAnsi="宋体" w:eastAsia="宋体" w:cs="宋体"/>
                <w:color w:val="auto"/>
              </w:rPr>
              <w:t>公章:</w:t>
            </w:r>
          </w:p>
        </w:tc>
        <w:tc>
          <w:tcPr>
            <w:tcW w:w="1989" w:type="pct"/>
            <w:vAlign w:val="center"/>
          </w:tcPr>
          <w:p>
            <w:pPr>
              <w:pStyle w:val="46"/>
              <w:spacing w:line="440" w:lineRule="exact"/>
              <w:rPr>
                <w:rFonts w:hint="eastAsia" w:ascii="宋体" w:hAnsi="宋体" w:eastAsia="宋体" w:cs="宋体"/>
                <w:color w:val="auto"/>
              </w:rPr>
            </w:pPr>
          </w:p>
        </w:tc>
      </w:tr>
      <w:tr>
        <w:tblPrEx>
          <w:tblCellMar>
            <w:top w:w="0" w:type="dxa"/>
            <w:left w:w="108" w:type="dxa"/>
            <w:bottom w:w="0" w:type="dxa"/>
            <w:right w:w="108" w:type="dxa"/>
          </w:tblCellMar>
        </w:tblPrEx>
        <w:tc>
          <w:tcPr>
            <w:tcW w:w="2212" w:type="pct"/>
            <w:gridSpan w:val="2"/>
            <w:vAlign w:val="center"/>
          </w:tcPr>
          <w:p>
            <w:pPr>
              <w:pStyle w:val="46"/>
              <w:spacing w:line="440" w:lineRule="exact"/>
              <w:rPr>
                <w:rFonts w:hint="eastAsia" w:ascii="宋体" w:hAnsi="宋体" w:eastAsia="宋体" w:cs="宋体"/>
                <w:color w:val="auto"/>
              </w:rPr>
            </w:pPr>
            <w:r>
              <w:rPr>
                <w:rFonts w:hint="eastAsia" w:ascii="宋体" w:hAnsi="宋体" w:eastAsia="宋体" w:cs="宋体"/>
                <w:color w:val="auto"/>
              </w:rPr>
              <w:t>法定代表人或授权代理人签字：</w:t>
            </w:r>
          </w:p>
        </w:tc>
        <w:tc>
          <w:tcPr>
            <w:tcW w:w="2787" w:type="pct"/>
            <w:gridSpan w:val="2"/>
            <w:vAlign w:val="center"/>
          </w:tcPr>
          <w:p>
            <w:pPr>
              <w:pStyle w:val="46"/>
              <w:spacing w:line="440" w:lineRule="exact"/>
              <w:rPr>
                <w:rFonts w:hint="eastAsia" w:ascii="宋体" w:hAnsi="宋体" w:eastAsia="宋体" w:cs="宋体"/>
                <w:color w:val="auto"/>
              </w:rPr>
            </w:pPr>
            <w:r>
              <w:rPr>
                <w:rFonts w:hint="eastAsia" w:ascii="宋体" w:hAnsi="宋体" w:eastAsia="宋体" w:cs="宋体"/>
                <w:color w:val="auto"/>
              </w:rPr>
              <w:t xml:space="preserve">法定代表人或授权代理人签字：    </w:t>
            </w:r>
          </w:p>
        </w:tc>
      </w:tr>
      <w:tr>
        <w:tblPrEx>
          <w:tblCellMar>
            <w:top w:w="0" w:type="dxa"/>
            <w:left w:w="108" w:type="dxa"/>
            <w:bottom w:w="0" w:type="dxa"/>
            <w:right w:w="108" w:type="dxa"/>
          </w:tblCellMar>
        </w:tblPrEx>
        <w:tc>
          <w:tcPr>
            <w:tcW w:w="720" w:type="pct"/>
            <w:vAlign w:val="center"/>
          </w:tcPr>
          <w:p>
            <w:pPr>
              <w:pStyle w:val="2"/>
              <w:spacing w:line="440" w:lineRule="exact"/>
              <w:jc w:val="distribute"/>
              <w:rPr>
                <w:rFonts w:hint="eastAsia" w:ascii="宋体" w:hAnsi="宋体" w:eastAsia="宋体" w:cs="宋体"/>
                <w:color w:val="auto"/>
              </w:rPr>
            </w:pPr>
            <w:r>
              <w:rPr>
                <w:rFonts w:hint="eastAsia" w:ascii="宋体" w:hAnsi="宋体" w:eastAsia="宋体" w:cs="宋体"/>
                <w:color w:val="auto"/>
              </w:rPr>
              <w:t>电话：</w:t>
            </w:r>
          </w:p>
        </w:tc>
        <w:tc>
          <w:tcPr>
            <w:tcW w:w="1491" w:type="pct"/>
            <w:vAlign w:val="center"/>
          </w:tcPr>
          <w:p>
            <w:pPr>
              <w:pStyle w:val="2"/>
              <w:spacing w:line="440" w:lineRule="exact"/>
              <w:rPr>
                <w:rFonts w:hint="eastAsia" w:ascii="宋体" w:hAnsi="宋体" w:eastAsia="宋体" w:cs="宋体"/>
                <w:color w:val="auto"/>
              </w:rPr>
            </w:pPr>
          </w:p>
        </w:tc>
        <w:tc>
          <w:tcPr>
            <w:tcW w:w="798" w:type="pct"/>
            <w:vAlign w:val="center"/>
          </w:tcPr>
          <w:p>
            <w:pPr>
              <w:pStyle w:val="2"/>
              <w:spacing w:line="440" w:lineRule="exact"/>
              <w:jc w:val="distribute"/>
              <w:rPr>
                <w:rFonts w:hint="eastAsia" w:ascii="宋体" w:hAnsi="宋体" w:eastAsia="宋体" w:cs="宋体"/>
                <w:color w:val="auto"/>
              </w:rPr>
            </w:pPr>
            <w:r>
              <w:rPr>
                <w:rFonts w:hint="eastAsia" w:ascii="宋体" w:hAnsi="宋体" w:eastAsia="宋体" w:cs="宋体"/>
                <w:color w:val="auto"/>
              </w:rPr>
              <w:t>电话:</w:t>
            </w:r>
          </w:p>
        </w:tc>
        <w:tc>
          <w:tcPr>
            <w:tcW w:w="1989" w:type="pct"/>
          </w:tcPr>
          <w:p>
            <w:pPr>
              <w:pStyle w:val="46"/>
              <w:spacing w:line="440" w:lineRule="exact"/>
              <w:rPr>
                <w:rFonts w:hint="eastAsia" w:ascii="宋体" w:hAnsi="宋体" w:eastAsia="宋体" w:cs="宋体"/>
                <w:color w:val="auto"/>
              </w:rPr>
            </w:pPr>
            <w:r>
              <w:rPr>
                <w:rFonts w:hint="eastAsia" w:ascii="宋体" w:hAnsi="宋体" w:eastAsia="宋体" w:cs="宋体"/>
                <w:color w:val="auto"/>
              </w:rPr>
              <w:t xml:space="preserve">  </w:t>
            </w:r>
          </w:p>
        </w:tc>
      </w:tr>
      <w:tr>
        <w:tblPrEx>
          <w:tblCellMar>
            <w:top w:w="0" w:type="dxa"/>
            <w:left w:w="108" w:type="dxa"/>
            <w:bottom w:w="0" w:type="dxa"/>
            <w:right w:w="108" w:type="dxa"/>
          </w:tblCellMar>
        </w:tblPrEx>
        <w:tc>
          <w:tcPr>
            <w:tcW w:w="720" w:type="pct"/>
            <w:vAlign w:val="center"/>
          </w:tcPr>
          <w:p>
            <w:pPr>
              <w:pStyle w:val="2"/>
              <w:spacing w:line="440" w:lineRule="exact"/>
              <w:jc w:val="distribute"/>
              <w:rPr>
                <w:rFonts w:hint="eastAsia" w:ascii="宋体" w:hAnsi="宋体" w:eastAsia="宋体" w:cs="宋体"/>
                <w:color w:val="auto"/>
              </w:rPr>
            </w:pPr>
            <w:r>
              <w:rPr>
                <w:rFonts w:hint="eastAsia" w:ascii="宋体" w:hAnsi="宋体" w:eastAsia="宋体" w:cs="宋体"/>
                <w:color w:val="auto"/>
              </w:rPr>
              <w:t>传真：</w:t>
            </w:r>
          </w:p>
        </w:tc>
        <w:tc>
          <w:tcPr>
            <w:tcW w:w="1491" w:type="pct"/>
            <w:vAlign w:val="center"/>
          </w:tcPr>
          <w:p>
            <w:pPr>
              <w:pStyle w:val="2"/>
              <w:spacing w:line="440" w:lineRule="exact"/>
              <w:rPr>
                <w:rFonts w:hint="eastAsia" w:ascii="宋体" w:hAnsi="宋体" w:eastAsia="宋体" w:cs="宋体"/>
                <w:color w:val="auto"/>
              </w:rPr>
            </w:pPr>
          </w:p>
        </w:tc>
        <w:tc>
          <w:tcPr>
            <w:tcW w:w="798" w:type="pct"/>
            <w:vAlign w:val="center"/>
          </w:tcPr>
          <w:p>
            <w:pPr>
              <w:pStyle w:val="2"/>
              <w:spacing w:line="440" w:lineRule="exact"/>
              <w:jc w:val="distribute"/>
              <w:rPr>
                <w:rFonts w:hint="eastAsia" w:ascii="宋体" w:hAnsi="宋体" w:eastAsia="宋体" w:cs="宋体"/>
                <w:color w:val="auto"/>
              </w:rPr>
            </w:pPr>
            <w:r>
              <w:rPr>
                <w:rFonts w:hint="eastAsia" w:ascii="宋体" w:hAnsi="宋体" w:eastAsia="宋体" w:cs="宋体"/>
                <w:color w:val="auto"/>
              </w:rPr>
              <w:t>传真:</w:t>
            </w:r>
          </w:p>
        </w:tc>
        <w:tc>
          <w:tcPr>
            <w:tcW w:w="1989" w:type="pct"/>
          </w:tcPr>
          <w:p>
            <w:pPr>
              <w:pStyle w:val="46"/>
              <w:spacing w:line="440" w:lineRule="exact"/>
              <w:rPr>
                <w:rFonts w:hint="eastAsia" w:ascii="宋体" w:hAnsi="宋体" w:eastAsia="宋体" w:cs="宋体"/>
                <w:color w:val="auto"/>
              </w:rPr>
            </w:pPr>
            <w:r>
              <w:rPr>
                <w:rFonts w:hint="eastAsia" w:ascii="宋体" w:hAnsi="宋体" w:eastAsia="宋体" w:cs="宋体"/>
                <w:color w:val="auto"/>
              </w:rPr>
              <w:t xml:space="preserve">/  </w:t>
            </w:r>
          </w:p>
        </w:tc>
      </w:tr>
      <w:tr>
        <w:tblPrEx>
          <w:tblCellMar>
            <w:top w:w="0" w:type="dxa"/>
            <w:left w:w="108" w:type="dxa"/>
            <w:bottom w:w="0" w:type="dxa"/>
            <w:right w:w="108" w:type="dxa"/>
          </w:tblCellMar>
        </w:tblPrEx>
        <w:tc>
          <w:tcPr>
            <w:tcW w:w="720" w:type="pct"/>
            <w:vAlign w:val="center"/>
          </w:tcPr>
          <w:p>
            <w:pPr>
              <w:pStyle w:val="2"/>
              <w:spacing w:line="440" w:lineRule="exact"/>
              <w:jc w:val="distribute"/>
              <w:rPr>
                <w:rFonts w:hint="eastAsia" w:ascii="宋体" w:hAnsi="宋体" w:eastAsia="宋体" w:cs="宋体"/>
                <w:color w:val="auto"/>
              </w:rPr>
            </w:pPr>
            <w:r>
              <w:rPr>
                <w:rFonts w:hint="eastAsia" w:ascii="宋体" w:hAnsi="宋体" w:eastAsia="宋体" w:cs="宋体"/>
                <w:color w:val="auto"/>
              </w:rPr>
              <w:t>联系人：</w:t>
            </w:r>
          </w:p>
        </w:tc>
        <w:tc>
          <w:tcPr>
            <w:tcW w:w="1491" w:type="pct"/>
            <w:vAlign w:val="center"/>
          </w:tcPr>
          <w:p>
            <w:pPr>
              <w:pStyle w:val="2"/>
              <w:spacing w:line="440" w:lineRule="exact"/>
              <w:rPr>
                <w:rFonts w:hint="eastAsia" w:ascii="宋体" w:hAnsi="宋体" w:eastAsia="宋体" w:cs="宋体"/>
                <w:color w:val="auto"/>
              </w:rPr>
            </w:pPr>
            <w:r>
              <w:rPr>
                <w:rFonts w:hint="eastAsia" w:ascii="宋体" w:hAnsi="宋体" w:eastAsia="宋体" w:cs="宋体"/>
                <w:color w:val="auto"/>
              </w:rPr>
              <w:t xml:space="preserve">    </w:t>
            </w:r>
          </w:p>
        </w:tc>
        <w:tc>
          <w:tcPr>
            <w:tcW w:w="798" w:type="pct"/>
            <w:vAlign w:val="center"/>
          </w:tcPr>
          <w:p>
            <w:pPr>
              <w:pStyle w:val="2"/>
              <w:spacing w:line="440" w:lineRule="exact"/>
              <w:jc w:val="distribute"/>
              <w:rPr>
                <w:rFonts w:hint="eastAsia" w:ascii="宋体" w:hAnsi="宋体" w:eastAsia="宋体" w:cs="宋体"/>
                <w:color w:val="auto"/>
              </w:rPr>
            </w:pPr>
            <w:r>
              <w:rPr>
                <w:rFonts w:hint="eastAsia" w:ascii="宋体" w:hAnsi="宋体" w:eastAsia="宋体" w:cs="宋体"/>
                <w:color w:val="auto"/>
              </w:rPr>
              <w:t xml:space="preserve">联系人: </w:t>
            </w:r>
          </w:p>
        </w:tc>
        <w:tc>
          <w:tcPr>
            <w:tcW w:w="1989" w:type="pct"/>
            <w:vAlign w:val="center"/>
          </w:tcPr>
          <w:p>
            <w:pPr>
              <w:pStyle w:val="46"/>
              <w:spacing w:line="440" w:lineRule="exact"/>
              <w:rPr>
                <w:rFonts w:hint="eastAsia" w:ascii="宋体" w:hAnsi="宋体" w:eastAsia="宋体" w:cs="宋体"/>
                <w:color w:val="auto"/>
              </w:rPr>
            </w:pPr>
            <w:r>
              <w:rPr>
                <w:rFonts w:hint="eastAsia" w:ascii="宋体" w:hAnsi="宋体" w:eastAsia="宋体" w:cs="宋体"/>
                <w:color w:val="auto"/>
              </w:rPr>
              <w:t xml:space="preserve">    </w:t>
            </w:r>
          </w:p>
        </w:tc>
      </w:tr>
      <w:tr>
        <w:tblPrEx>
          <w:tblCellMar>
            <w:top w:w="0" w:type="dxa"/>
            <w:left w:w="108" w:type="dxa"/>
            <w:bottom w:w="0" w:type="dxa"/>
            <w:right w:w="108" w:type="dxa"/>
          </w:tblCellMar>
        </w:tblPrEx>
        <w:tc>
          <w:tcPr>
            <w:tcW w:w="720" w:type="pct"/>
            <w:vAlign w:val="center"/>
          </w:tcPr>
          <w:p>
            <w:pPr>
              <w:pStyle w:val="2"/>
              <w:spacing w:line="440" w:lineRule="exact"/>
              <w:rPr>
                <w:rFonts w:hint="eastAsia" w:ascii="宋体" w:hAnsi="宋体" w:eastAsia="宋体" w:cs="宋体"/>
                <w:color w:val="auto"/>
              </w:rPr>
            </w:pPr>
            <w:r>
              <w:rPr>
                <w:rFonts w:hint="eastAsia" w:ascii="宋体" w:hAnsi="宋体" w:eastAsia="宋体" w:cs="宋体"/>
                <w:color w:val="auto"/>
              </w:rPr>
              <w:t xml:space="preserve">通讯地址:    </w:t>
            </w:r>
          </w:p>
        </w:tc>
        <w:tc>
          <w:tcPr>
            <w:tcW w:w="1491" w:type="pct"/>
            <w:vAlign w:val="center"/>
          </w:tcPr>
          <w:p>
            <w:pPr>
              <w:pStyle w:val="46"/>
              <w:spacing w:line="440" w:lineRule="exact"/>
              <w:rPr>
                <w:rFonts w:hint="eastAsia" w:ascii="宋体" w:hAnsi="宋体" w:eastAsia="宋体" w:cs="宋体"/>
                <w:color w:val="auto"/>
              </w:rPr>
            </w:pPr>
          </w:p>
        </w:tc>
        <w:tc>
          <w:tcPr>
            <w:tcW w:w="798" w:type="pct"/>
            <w:vAlign w:val="center"/>
          </w:tcPr>
          <w:p>
            <w:pPr>
              <w:pStyle w:val="2"/>
              <w:spacing w:line="440" w:lineRule="exact"/>
              <w:rPr>
                <w:rFonts w:hint="eastAsia" w:ascii="宋体" w:hAnsi="宋体" w:eastAsia="宋体" w:cs="宋体"/>
                <w:color w:val="auto"/>
              </w:rPr>
            </w:pPr>
            <w:r>
              <w:rPr>
                <w:rFonts w:hint="eastAsia" w:ascii="宋体" w:hAnsi="宋体" w:eastAsia="宋体" w:cs="宋体"/>
                <w:color w:val="auto"/>
              </w:rPr>
              <w:t>通讯地址:</w:t>
            </w:r>
          </w:p>
        </w:tc>
        <w:tc>
          <w:tcPr>
            <w:tcW w:w="1989" w:type="pct"/>
          </w:tcPr>
          <w:p>
            <w:pPr>
              <w:pStyle w:val="46"/>
              <w:spacing w:line="440" w:lineRule="exact"/>
              <w:rPr>
                <w:rFonts w:hint="eastAsia" w:ascii="宋体" w:hAnsi="宋体" w:eastAsia="宋体" w:cs="宋体"/>
                <w:color w:val="auto"/>
              </w:rPr>
            </w:pPr>
            <w:r>
              <w:rPr>
                <w:rFonts w:hint="eastAsia" w:ascii="宋体" w:hAnsi="宋体" w:eastAsia="宋体" w:cs="宋体"/>
                <w:color w:val="auto"/>
              </w:rPr>
              <w:t xml:space="preserve">    </w:t>
            </w:r>
          </w:p>
        </w:tc>
      </w:tr>
      <w:tr>
        <w:tblPrEx>
          <w:tblCellMar>
            <w:top w:w="0" w:type="dxa"/>
            <w:left w:w="108" w:type="dxa"/>
            <w:bottom w:w="0" w:type="dxa"/>
            <w:right w:w="108" w:type="dxa"/>
          </w:tblCellMar>
        </w:tblPrEx>
        <w:tc>
          <w:tcPr>
            <w:tcW w:w="720" w:type="pct"/>
            <w:vAlign w:val="center"/>
          </w:tcPr>
          <w:p>
            <w:pPr>
              <w:pStyle w:val="2"/>
              <w:spacing w:line="440" w:lineRule="exact"/>
              <w:jc w:val="distribute"/>
              <w:rPr>
                <w:rFonts w:hint="eastAsia" w:ascii="宋体" w:hAnsi="宋体" w:eastAsia="宋体" w:cs="宋体"/>
                <w:color w:val="auto"/>
              </w:rPr>
            </w:pPr>
            <w:r>
              <w:rPr>
                <w:rFonts w:hint="eastAsia" w:ascii="宋体" w:hAnsi="宋体" w:eastAsia="宋体" w:cs="宋体"/>
                <w:color w:val="auto"/>
              </w:rPr>
              <w:t xml:space="preserve">开户银行:                  </w:t>
            </w:r>
          </w:p>
        </w:tc>
        <w:tc>
          <w:tcPr>
            <w:tcW w:w="1491" w:type="pct"/>
            <w:vAlign w:val="center"/>
          </w:tcPr>
          <w:p>
            <w:pPr>
              <w:pStyle w:val="46"/>
              <w:spacing w:line="440" w:lineRule="exact"/>
              <w:rPr>
                <w:rFonts w:hint="eastAsia" w:ascii="宋体" w:hAnsi="宋体" w:eastAsia="宋体" w:cs="宋体"/>
                <w:color w:val="auto"/>
              </w:rPr>
            </w:pPr>
          </w:p>
        </w:tc>
        <w:tc>
          <w:tcPr>
            <w:tcW w:w="798" w:type="pct"/>
            <w:vAlign w:val="center"/>
          </w:tcPr>
          <w:p>
            <w:pPr>
              <w:pStyle w:val="2"/>
              <w:spacing w:line="440" w:lineRule="exact"/>
              <w:rPr>
                <w:rFonts w:hint="eastAsia" w:ascii="宋体" w:hAnsi="宋体" w:eastAsia="宋体" w:cs="宋体"/>
                <w:color w:val="auto"/>
              </w:rPr>
            </w:pPr>
            <w:r>
              <w:rPr>
                <w:rFonts w:hint="eastAsia" w:ascii="宋体" w:hAnsi="宋体" w:eastAsia="宋体" w:cs="宋体"/>
                <w:color w:val="auto"/>
              </w:rPr>
              <w:t>开户银行:</w:t>
            </w:r>
          </w:p>
        </w:tc>
        <w:tc>
          <w:tcPr>
            <w:tcW w:w="1989" w:type="pct"/>
            <w:vAlign w:val="center"/>
          </w:tcPr>
          <w:p>
            <w:pPr>
              <w:pStyle w:val="46"/>
              <w:spacing w:line="440" w:lineRule="exact"/>
              <w:rPr>
                <w:rFonts w:hint="eastAsia" w:ascii="宋体" w:hAnsi="宋体" w:eastAsia="宋体" w:cs="宋体"/>
                <w:color w:val="auto"/>
              </w:rPr>
            </w:pPr>
            <w:r>
              <w:rPr>
                <w:rFonts w:hint="eastAsia" w:ascii="宋体" w:hAnsi="宋体" w:eastAsia="宋体" w:cs="宋体"/>
                <w:color w:val="auto"/>
              </w:rPr>
              <w:t xml:space="preserve">    </w:t>
            </w:r>
          </w:p>
        </w:tc>
      </w:tr>
      <w:tr>
        <w:tblPrEx>
          <w:tblCellMar>
            <w:top w:w="0" w:type="dxa"/>
            <w:left w:w="108" w:type="dxa"/>
            <w:bottom w:w="0" w:type="dxa"/>
            <w:right w:w="108" w:type="dxa"/>
          </w:tblCellMar>
        </w:tblPrEx>
        <w:tc>
          <w:tcPr>
            <w:tcW w:w="720" w:type="pct"/>
            <w:vAlign w:val="center"/>
          </w:tcPr>
          <w:p>
            <w:pPr>
              <w:pStyle w:val="2"/>
              <w:spacing w:line="440" w:lineRule="exact"/>
              <w:jc w:val="distribute"/>
              <w:rPr>
                <w:rFonts w:hint="eastAsia" w:ascii="宋体" w:hAnsi="宋体" w:eastAsia="宋体" w:cs="宋体"/>
                <w:color w:val="auto"/>
              </w:rPr>
            </w:pPr>
            <w:r>
              <w:rPr>
                <w:rFonts w:hint="eastAsia" w:ascii="宋体" w:hAnsi="宋体" w:eastAsia="宋体" w:cs="宋体"/>
                <w:color w:val="auto"/>
              </w:rPr>
              <w:t xml:space="preserve">帐  号：            </w:t>
            </w:r>
          </w:p>
        </w:tc>
        <w:tc>
          <w:tcPr>
            <w:tcW w:w="1491" w:type="pct"/>
            <w:vAlign w:val="center"/>
          </w:tcPr>
          <w:p>
            <w:pPr>
              <w:pStyle w:val="46"/>
              <w:spacing w:line="440" w:lineRule="exact"/>
              <w:rPr>
                <w:rFonts w:hint="eastAsia" w:ascii="宋体" w:hAnsi="宋体" w:eastAsia="宋体" w:cs="宋体"/>
                <w:color w:val="auto"/>
              </w:rPr>
            </w:pPr>
          </w:p>
        </w:tc>
        <w:tc>
          <w:tcPr>
            <w:tcW w:w="798" w:type="pct"/>
            <w:vAlign w:val="center"/>
          </w:tcPr>
          <w:p>
            <w:pPr>
              <w:pStyle w:val="2"/>
              <w:spacing w:line="440" w:lineRule="exact"/>
              <w:rPr>
                <w:rFonts w:hint="eastAsia" w:ascii="宋体" w:hAnsi="宋体" w:eastAsia="宋体" w:cs="宋体"/>
                <w:color w:val="auto"/>
              </w:rPr>
            </w:pPr>
            <w:r>
              <w:rPr>
                <w:rFonts w:hint="eastAsia" w:ascii="宋体" w:hAnsi="宋体" w:eastAsia="宋体" w:cs="宋体"/>
                <w:color w:val="auto"/>
              </w:rPr>
              <w:t>帐    号：</w:t>
            </w:r>
          </w:p>
        </w:tc>
        <w:tc>
          <w:tcPr>
            <w:tcW w:w="1989" w:type="pct"/>
            <w:vAlign w:val="center"/>
          </w:tcPr>
          <w:p>
            <w:pPr>
              <w:pStyle w:val="46"/>
              <w:spacing w:line="440" w:lineRule="exact"/>
              <w:rPr>
                <w:rFonts w:hint="eastAsia" w:ascii="宋体" w:hAnsi="宋体" w:eastAsia="宋体" w:cs="宋体"/>
                <w:color w:val="auto"/>
              </w:rPr>
            </w:pPr>
            <w:r>
              <w:rPr>
                <w:rFonts w:hint="eastAsia" w:ascii="宋体" w:hAnsi="宋体" w:eastAsia="宋体" w:cs="宋体"/>
                <w:color w:val="auto"/>
              </w:rPr>
              <w:t xml:space="preserve">    </w:t>
            </w:r>
          </w:p>
        </w:tc>
      </w:tr>
    </w:tbl>
    <w:p>
      <w:pPr>
        <w:pStyle w:val="46"/>
        <w:spacing w:line="520" w:lineRule="exact"/>
        <w:rPr>
          <w:rFonts w:hint="eastAsia" w:ascii="宋体" w:hAnsi="宋体" w:eastAsia="宋体" w:cs="宋体"/>
          <w:color w:val="auto"/>
          <w:sz w:val="28"/>
          <w:szCs w:val="28"/>
        </w:rPr>
      </w:pPr>
    </w:p>
    <w:p>
      <w:pPr>
        <w:spacing w:line="360" w:lineRule="auto"/>
        <w:rPr>
          <w:rFonts w:hint="eastAsia" w:ascii="宋体" w:hAnsi="宋体" w:eastAsia="宋体" w:cs="宋体"/>
          <w:sz w:val="28"/>
          <w:szCs w:val="28"/>
        </w:rPr>
      </w:pPr>
    </w:p>
    <w:p>
      <w:pPr>
        <w:spacing w:line="360" w:lineRule="auto"/>
        <w:ind w:firstLine="420" w:firstLineChars="150"/>
        <w:rPr>
          <w:rFonts w:hint="eastAsia" w:ascii="宋体" w:hAnsi="宋体" w:eastAsia="宋体" w:cs="宋体"/>
          <w:sz w:val="28"/>
          <w:szCs w:val="28"/>
        </w:rPr>
      </w:pPr>
    </w:p>
    <w:p>
      <w:pPr>
        <w:spacing w:line="360" w:lineRule="auto"/>
        <w:ind w:right="-105" w:firstLine="5040" w:firstLineChars="1800"/>
        <w:rPr>
          <w:rFonts w:hint="eastAsia" w:ascii="宋体" w:hAnsi="宋体" w:eastAsia="宋体" w:cs="宋体"/>
          <w:sz w:val="28"/>
          <w:szCs w:val="28"/>
        </w:rPr>
      </w:pPr>
      <w:bookmarkStart w:id="47" w:name="OLE_LINK1"/>
      <w:r>
        <w:rPr>
          <w:rFonts w:hint="eastAsia" w:ascii="宋体" w:hAnsi="宋体" w:eastAsia="宋体" w:cs="宋体"/>
          <w:sz w:val="28"/>
          <w:szCs w:val="28"/>
        </w:rPr>
        <w:t>二〇      年    月    日</w:t>
      </w:r>
    </w:p>
    <w:p>
      <w:pPr>
        <w:spacing w:line="360" w:lineRule="auto"/>
        <w:ind w:right="-105"/>
        <w:rPr>
          <w:rFonts w:hint="eastAsia" w:ascii="宋体" w:hAnsi="宋体" w:eastAsia="宋体" w:cs="宋体"/>
          <w:sz w:val="24"/>
        </w:rPr>
      </w:pPr>
      <w:r>
        <w:rPr>
          <w:rFonts w:hint="eastAsia" w:ascii="宋体" w:hAnsi="宋体" w:eastAsia="宋体" w:cs="宋体"/>
          <w:sz w:val="24"/>
        </w:rPr>
        <w:t>合同签订地点：</w:t>
      </w:r>
    </w:p>
    <w:bookmarkEnd w:id="47"/>
    <w:p>
      <w:pPr>
        <w:widowControl/>
        <w:jc w:val="left"/>
        <w:rPr>
          <w:rFonts w:hint="eastAsia" w:ascii="宋体" w:hAnsi="宋体" w:eastAsia="宋体" w:cs="宋体"/>
          <w:sz w:val="28"/>
          <w:szCs w:val="28"/>
        </w:rPr>
      </w:pPr>
    </w:p>
    <w:p>
      <w:pPr>
        <w:widowControl/>
        <w:jc w:val="left"/>
        <w:rPr>
          <w:rFonts w:hint="eastAsia" w:ascii="宋体" w:hAnsi="宋体" w:eastAsia="宋体" w:cs="宋体"/>
          <w:sz w:val="28"/>
          <w:szCs w:val="28"/>
        </w:rPr>
      </w:pPr>
    </w:p>
    <w:p>
      <w:pPr>
        <w:widowControl/>
        <w:jc w:val="left"/>
        <w:rPr>
          <w:rFonts w:hint="eastAsia" w:ascii="宋体" w:hAnsi="宋体" w:eastAsia="宋体" w:cs="宋体"/>
          <w:b/>
          <w:bCs/>
          <w:sz w:val="24"/>
        </w:rPr>
      </w:pPr>
      <w:r>
        <w:rPr>
          <w:rFonts w:hint="eastAsia" w:ascii="宋体" w:hAnsi="宋体" w:eastAsia="宋体" w:cs="宋体"/>
          <w:b/>
          <w:bCs/>
          <w:sz w:val="24"/>
        </w:rPr>
        <w:t>以上为合同模板，具体以实际签订为准。</w:t>
      </w:r>
    </w:p>
    <w:p>
      <w:pPr>
        <w:rPr>
          <w:rFonts w:hint="eastAsia" w:ascii="宋体" w:hAnsi="宋体" w:eastAsia="宋体" w:cs="宋体"/>
          <w:sz w:val="28"/>
          <w:szCs w:val="28"/>
        </w:rPr>
      </w:pPr>
    </w:p>
    <w:p>
      <w:pPr>
        <w:adjustRightInd w:val="0"/>
        <w:snapToGrid w:val="0"/>
        <w:spacing w:line="360" w:lineRule="auto"/>
        <w:rPr>
          <w:rFonts w:hint="eastAsia" w:ascii="宋体" w:hAnsi="宋体" w:eastAsia="宋体" w:cs="宋体"/>
          <w:sz w:val="24"/>
          <w:lang w:bidi="ar"/>
        </w:rPr>
      </w:pPr>
    </w:p>
    <w:p>
      <w:pPr>
        <w:adjustRightInd w:val="0"/>
        <w:snapToGrid w:val="0"/>
        <w:spacing w:line="360" w:lineRule="auto"/>
        <w:rPr>
          <w:rFonts w:hint="eastAsia" w:ascii="宋体" w:hAnsi="宋体" w:eastAsia="宋体" w:cs="宋体"/>
          <w:sz w:val="24"/>
          <w:lang w:bidi="ar"/>
        </w:rPr>
      </w:pPr>
    </w:p>
    <w:p>
      <w:pPr>
        <w:adjustRightInd w:val="0"/>
        <w:snapToGrid w:val="0"/>
        <w:spacing w:line="360" w:lineRule="auto"/>
        <w:rPr>
          <w:rFonts w:hint="eastAsia" w:ascii="宋体" w:hAnsi="宋体" w:eastAsia="宋体" w:cs="宋体"/>
          <w:sz w:val="24"/>
          <w:lang w:bidi="ar"/>
        </w:rPr>
      </w:pPr>
    </w:p>
    <w:p>
      <w:pPr>
        <w:adjustRightInd w:val="0"/>
        <w:snapToGrid w:val="0"/>
        <w:spacing w:line="360" w:lineRule="auto"/>
        <w:rPr>
          <w:rFonts w:hint="eastAsia" w:ascii="宋体" w:hAnsi="宋体" w:eastAsia="宋体" w:cs="宋体"/>
          <w:sz w:val="24"/>
          <w:lang w:bidi="ar"/>
        </w:rPr>
        <w:sectPr>
          <w:footerReference r:id="rId4" w:type="default"/>
          <w:pgSz w:w="11906" w:h="16838"/>
          <w:pgMar w:top="1440" w:right="1080" w:bottom="1440" w:left="1080" w:header="851" w:footer="992" w:gutter="0"/>
          <w:pgNumType w:start="3"/>
          <w:cols w:space="425" w:num="1"/>
          <w:docGrid w:type="lines" w:linePitch="312" w:charSpace="0"/>
        </w:sectPr>
      </w:pPr>
    </w:p>
    <w:p>
      <w:pPr>
        <w:adjustRightInd w:val="0"/>
        <w:snapToGrid w:val="0"/>
        <w:spacing w:line="360" w:lineRule="auto"/>
        <w:jc w:val="center"/>
        <w:outlineLvl w:val="0"/>
        <w:rPr>
          <w:rFonts w:hint="eastAsia" w:ascii="宋体" w:hAnsi="宋体" w:eastAsia="宋体" w:cs="宋体"/>
          <w:b/>
          <w:bCs/>
          <w:sz w:val="32"/>
          <w:szCs w:val="32"/>
          <w:highlight w:val="red"/>
          <w:lang w:bidi="ar"/>
        </w:rPr>
      </w:pPr>
      <w:r>
        <w:rPr>
          <w:rFonts w:hint="eastAsia" w:ascii="宋体" w:hAnsi="宋体" w:eastAsia="宋体" w:cs="宋体"/>
          <w:b/>
          <w:bCs/>
          <w:sz w:val="32"/>
          <w:szCs w:val="32"/>
          <w:highlight w:val="none"/>
          <w:lang w:bidi="ar"/>
        </w:rPr>
        <w:t>第五章  采购需求</w:t>
      </w:r>
      <w:bookmarkEnd w:id="46"/>
    </w:p>
    <w:p>
      <w:pPr>
        <w:pStyle w:val="47"/>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注：本采购需求中中如出现设备品牌（参考品牌）或指向某个品牌，仅作为参考该设备所需达到的具体技术要求，不作为该设备的品牌要求。投标人可以选用替代品牌，但这些替代品牌要实质上满足或超过招标文件的要求。</w:t>
      </w:r>
    </w:p>
    <w:p>
      <w:pPr>
        <w:pStyle w:val="47"/>
        <w:snapToGrid w:val="0"/>
        <w:spacing w:line="360" w:lineRule="auto"/>
        <w:rPr>
          <w:rFonts w:hint="eastAsia" w:ascii="宋体" w:hAnsi="宋体" w:eastAsia="宋体" w:cs="宋体"/>
          <w:b/>
          <w:bCs/>
          <w:sz w:val="24"/>
          <w:szCs w:val="24"/>
        </w:rPr>
      </w:pPr>
    </w:p>
    <w:p>
      <w:pPr>
        <w:pStyle w:val="18"/>
        <w:spacing w:line="360" w:lineRule="auto"/>
        <w:jc w:val="both"/>
        <w:rPr>
          <w:rFonts w:hint="eastAsia" w:ascii="宋体" w:hAnsi="宋体" w:eastAsia="宋体" w:cs="宋体"/>
          <w:b/>
          <w:bCs/>
          <w:sz w:val="24"/>
          <w:szCs w:val="24"/>
        </w:rPr>
      </w:pPr>
      <w:r>
        <w:rPr>
          <w:rFonts w:hint="eastAsia" w:ascii="宋体" w:hAnsi="宋体" w:eastAsia="宋体" w:cs="宋体"/>
          <w:b/>
          <w:bCs/>
          <w:sz w:val="24"/>
          <w:szCs w:val="24"/>
        </w:rPr>
        <w:t>一、采购需实现的目标，以及为落实政府采购政策需满足的要求：</w:t>
      </w:r>
    </w:p>
    <w:p>
      <w:pPr>
        <w:pStyle w:val="18"/>
        <w:spacing w:line="360" w:lineRule="auto"/>
        <w:jc w:val="both"/>
        <w:rPr>
          <w:rFonts w:hint="eastAsia" w:ascii="宋体" w:hAnsi="宋体" w:eastAsia="宋体" w:cs="宋体"/>
          <w:b/>
          <w:bCs/>
          <w:sz w:val="24"/>
          <w:szCs w:val="24"/>
        </w:rPr>
      </w:pPr>
      <w:r>
        <w:rPr>
          <w:rFonts w:hint="eastAsia" w:ascii="宋体" w:hAnsi="宋体" w:eastAsia="宋体" w:cs="宋体"/>
          <w:b/>
          <w:bCs/>
          <w:sz w:val="24"/>
          <w:szCs w:val="24"/>
        </w:rPr>
        <w:t xml:space="preserve">1、采购需实现的目标 </w:t>
      </w:r>
    </w:p>
    <w:p>
      <w:pPr>
        <w:pStyle w:val="18"/>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投标人应根据招标文件所提出的设备技术规格和服务要求，综合考虑设备的适用性，选择需要最佳性能价格比的设备前来投标。投标人应以技术先进的设备、优良的服务和优惠的价格，充分显示自己的竞争实力。</w:t>
      </w:r>
    </w:p>
    <w:p>
      <w:pPr>
        <w:numPr>
          <w:ilvl w:val="0"/>
          <w:numId w:val="5"/>
        </w:numPr>
        <w:spacing w:before="62" w:beforeLines="20" w:line="288" w:lineRule="auto"/>
        <w:rPr>
          <w:rFonts w:hint="eastAsia" w:ascii="宋体" w:hAnsi="宋体" w:eastAsia="宋体" w:cs="宋体"/>
          <w:b/>
          <w:bCs/>
          <w:sz w:val="24"/>
        </w:rPr>
      </w:pPr>
      <w:r>
        <w:rPr>
          <w:rFonts w:hint="eastAsia" w:ascii="宋体" w:hAnsi="宋体" w:eastAsia="宋体" w:cs="宋体"/>
          <w:b/>
          <w:bCs/>
          <w:sz w:val="24"/>
        </w:rPr>
        <w:t>为落实政府采购政策需满足的要求</w:t>
      </w:r>
    </w:p>
    <w:p>
      <w:pPr>
        <w:pStyle w:val="18"/>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b/>
          <w:bCs/>
          <w:sz w:val="24"/>
          <w:szCs w:val="24"/>
        </w:rPr>
        <w:t>2.1 促进中小企业发展政策：</w:t>
      </w:r>
      <w:r>
        <w:rPr>
          <w:rFonts w:hint="eastAsia" w:ascii="宋体" w:hAnsi="宋体" w:eastAsia="宋体" w:cs="宋体"/>
          <w:sz w:val="24"/>
          <w:szCs w:val="24"/>
        </w:rPr>
        <w:t>根据《政府采购促进中小企业发展管理办法》财库财库〔2020〕46号文件规定，本项目投标人为小型或微型企业且所投产品为小型或微型企业生产的，投标人应出具财库〔2020〕46号文件要求的《中小企业声明函》给予证明，否则评标时不予认可。</w:t>
      </w:r>
      <w:r>
        <w:rPr>
          <w:rFonts w:hint="eastAsia" w:ascii="宋体" w:hAnsi="宋体" w:eastAsia="宋体" w:cs="宋体"/>
          <w:b w:val="0"/>
          <w:bCs w:val="0"/>
          <w:sz w:val="24"/>
          <w:szCs w:val="24"/>
          <w:lang w:val="en-US" w:eastAsia="zh-CN"/>
        </w:rPr>
        <w:t xml:space="preserve">对满足价格扣除条件且在投标文件中提交了《中小企业声明函》、《残疾人福利性单位声明函》或省级以上监狱管理局、戒毒管理局（含新疆生产建设兵团）出具的属于监狱企业的证明文件的投标人，其投标报价扣除 </w:t>
      </w:r>
      <w:r>
        <w:rPr>
          <w:rFonts w:hint="eastAsia" w:ascii="宋体" w:hAnsi="宋体" w:eastAsia="宋体" w:cs="宋体"/>
          <w:b w:val="0"/>
          <w:bCs w:val="0"/>
          <w:sz w:val="24"/>
          <w:szCs w:val="24"/>
          <w:u w:val="single"/>
          <w:lang w:val="en-US" w:eastAsia="zh-CN"/>
        </w:rPr>
        <w:t>10 %</w:t>
      </w:r>
      <w:r>
        <w:rPr>
          <w:rFonts w:hint="eastAsia" w:ascii="宋体" w:hAnsi="宋体" w:eastAsia="宋体" w:cs="宋体"/>
          <w:b w:val="0"/>
          <w:bCs w:val="0"/>
          <w:sz w:val="24"/>
          <w:szCs w:val="24"/>
          <w:lang w:val="en-US" w:eastAsia="zh-CN"/>
        </w:rPr>
        <w:t>后参与评审。对于同时属于小微企业、监狱企业或残疾人福利性单位的，不重复进行投标报价扣除。</w:t>
      </w:r>
      <w:r>
        <w:rPr>
          <w:rFonts w:hint="eastAsia" w:ascii="宋体" w:hAnsi="宋体" w:eastAsia="宋体" w:cs="宋体"/>
          <w:sz w:val="24"/>
          <w:szCs w:val="24"/>
        </w:rPr>
        <w:t>投标人应对提交的中小企业声明函的真实性负责，提交的中小企业声明函不真实的，应承担相应的法律责任。中标、成交供应商为小型或微型企业的，采购代理机构将随中标结果同时公告其《中小企业声明函》，接受社会监督。</w:t>
      </w:r>
    </w:p>
    <w:p>
      <w:pPr>
        <w:pStyle w:val="33"/>
        <w:spacing w:line="440" w:lineRule="exact"/>
        <w:rPr>
          <w:rFonts w:ascii="宋体" w:hAnsi="宋体" w:cs="宋体"/>
          <w:bCs w:val="0"/>
          <w:color w:val="000000" w:themeColor="text1"/>
          <w:spacing w:val="0"/>
          <w:kern w:val="2"/>
          <w:sz w:val="24"/>
          <w:szCs w:val="24"/>
          <w14:textFill>
            <w14:solidFill>
              <w14:schemeClr w14:val="tx1"/>
            </w14:solidFill>
          </w14:textFill>
        </w:rPr>
      </w:pPr>
      <w:r>
        <w:rPr>
          <w:rFonts w:hint="eastAsia" w:ascii="宋体" w:hAnsi="宋体" w:cs="宋体"/>
          <w:bCs w:val="0"/>
          <w:color w:val="000000" w:themeColor="text1"/>
          <w:spacing w:val="0"/>
          <w:kern w:val="2"/>
          <w:sz w:val="24"/>
          <w:szCs w:val="24"/>
          <w14:textFill>
            <w14:solidFill>
              <w14:schemeClr w14:val="tx1"/>
            </w14:solidFill>
          </w14:textFill>
        </w:rPr>
        <w:t xml:space="preserve"> </w:t>
      </w:r>
      <w:r>
        <w:rPr>
          <w:rFonts w:hint="eastAsia" w:ascii="宋体" w:hAnsi="宋体" w:cs="宋体"/>
          <w:b/>
          <w:bCs/>
          <w:color w:val="000000" w:themeColor="text1"/>
          <w:spacing w:val="0"/>
          <w:kern w:val="2"/>
          <w:sz w:val="24"/>
          <w:szCs w:val="24"/>
          <w14:textFill>
            <w14:solidFill>
              <w14:schemeClr w14:val="tx1"/>
            </w14:solidFill>
          </w14:textFill>
        </w:rPr>
        <w:t>大中型企业与小微企业组成联合体或</w:t>
      </w:r>
      <w:r>
        <w:rPr>
          <w:rFonts w:hint="eastAsia" w:ascii="宋体" w:hAnsi="宋体" w:cs="宋体"/>
          <w:b/>
          <w:bCs/>
          <w:color w:val="000000" w:themeColor="text1"/>
          <w:spacing w:val="0"/>
          <w:kern w:val="2"/>
          <w:sz w:val="24"/>
          <w:szCs w:val="24"/>
          <w:lang w:val="en-US" w:eastAsia="zh-CN"/>
          <w14:textFill>
            <w14:solidFill>
              <w14:schemeClr w14:val="tx1"/>
            </w14:solidFill>
          </w14:textFill>
        </w:rPr>
        <w:t>中标</w:t>
      </w:r>
      <w:r>
        <w:rPr>
          <w:rFonts w:hint="eastAsia" w:ascii="宋体" w:hAnsi="宋体" w:cs="宋体"/>
          <w:b/>
          <w:bCs/>
          <w:color w:val="000000" w:themeColor="text1"/>
          <w:spacing w:val="0"/>
          <w:kern w:val="2"/>
          <w:sz w:val="24"/>
          <w:szCs w:val="24"/>
          <w14:textFill>
            <w14:solidFill>
              <w14:schemeClr w14:val="tx1"/>
            </w14:solidFill>
          </w14:textFill>
        </w:rPr>
        <w:t>企业向小微企业</w:t>
      </w:r>
      <w:r>
        <w:rPr>
          <w:rFonts w:hint="eastAsia" w:ascii="宋体" w:hAnsi="宋体" w:cs="宋体"/>
          <w:b/>
          <w:bCs/>
          <w:color w:val="000000" w:themeColor="text1"/>
          <w:spacing w:val="0"/>
          <w:kern w:val="2"/>
          <w:sz w:val="24"/>
          <w:szCs w:val="24"/>
          <w:lang w:eastAsia="zh-CN"/>
          <w14:textFill>
            <w14:solidFill>
              <w14:schemeClr w14:val="tx1"/>
            </w14:solidFill>
          </w14:textFill>
        </w:rPr>
        <w:t>（</w:t>
      </w:r>
      <w:r>
        <w:rPr>
          <w:rFonts w:hint="eastAsia" w:ascii="宋体" w:hAnsi="宋体" w:cs="宋体"/>
          <w:b/>
          <w:bCs/>
          <w:color w:val="000000" w:themeColor="text1"/>
          <w:spacing w:val="0"/>
          <w:kern w:val="2"/>
          <w:sz w:val="24"/>
          <w:szCs w:val="24"/>
          <w:lang w:val="en-US" w:eastAsia="zh-CN"/>
          <w14:textFill>
            <w14:solidFill>
              <w14:schemeClr w14:val="tx1"/>
            </w14:solidFill>
          </w14:textFill>
        </w:rPr>
        <w:t>产品生产制造商</w:t>
      </w:r>
      <w:r>
        <w:rPr>
          <w:rFonts w:hint="eastAsia" w:ascii="宋体" w:hAnsi="宋体" w:cs="宋体"/>
          <w:b/>
          <w:bCs/>
          <w:color w:val="000000" w:themeColor="text1"/>
          <w:spacing w:val="0"/>
          <w:kern w:val="2"/>
          <w:sz w:val="24"/>
          <w:szCs w:val="24"/>
          <w:lang w:eastAsia="zh-CN"/>
          <w14:textFill>
            <w14:solidFill>
              <w14:schemeClr w14:val="tx1"/>
            </w14:solidFill>
          </w14:textFill>
        </w:rPr>
        <w:t>）</w:t>
      </w:r>
      <w:r>
        <w:rPr>
          <w:rFonts w:hint="eastAsia" w:ascii="宋体" w:hAnsi="宋体" w:cs="宋体"/>
          <w:b/>
          <w:bCs/>
          <w:color w:val="000000" w:themeColor="text1"/>
          <w:spacing w:val="0"/>
          <w:kern w:val="2"/>
          <w:sz w:val="24"/>
          <w:szCs w:val="24"/>
          <w14:textFill>
            <w14:solidFill>
              <w14:schemeClr w14:val="tx1"/>
            </w14:solidFill>
          </w14:textFill>
        </w:rPr>
        <w:t>分包，且协议合同金额按招标文件要求给与小微企业相应份额的，可给予联合体</w:t>
      </w:r>
      <w:r>
        <w:rPr>
          <w:rFonts w:hint="eastAsia" w:ascii="宋体" w:hAnsi="宋体" w:cs="宋体"/>
          <w:b/>
          <w:bCs/>
          <w:color w:val="000000" w:themeColor="text1"/>
          <w:spacing w:val="0"/>
          <w:kern w:val="2"/>
          <w:sz w:val="24"/>
          <w:szCs w:val="24"/>
          <w:u w:val="single"/>
          <w14:textFill>
            <w14:solidFill>
              <w14:schemeClr w14:val="tx1"/>
            </w14:solidFill>
          </w14:textFill>
        </w:rPr>
        <w:t>6 %</w:t>
      </w:r>
      <w:r>
        <w:rPr>
          <w:rFonts w:hint="eastAsia" w:ascii="宋体" w:hAnsi="宋体" w:cs="宋体"/>
          <w:b/>
          <w:bCs/>
          <w:color w:val="000000" w:themeColor="text1"/>
          <w:spacing w:val="0"/>
          <w:kern w:val="2"/>
          <w:sz w:val="24"/>
          <w:szCs w:val="24"/>
          <w14:textFill>
            <w14:solidFill>
              <w14:schemeClr w14:val="tx1"/>
            </w14:solidFill>
          </w14:textFill>
        </w:rPr>
        <w:t xml:space="preserve"> 的价格扣除</w:t>
      </w:r>
      <w:r>
        <w:rPr>
          <w:rFonts w:hint="eastAsia" w:ascii="宋体" w:hAnsi="宋体" w:cs="宋体"/>
          <w:bCs w:val="0"/>
          <w:color w:val="000000" w:themeColor="text1"/>
          <w:spacing w:val="0"/>
          <w:kern w:val="2"/>
          <w:sz w:val="24"/>
          <w:szCs w:val="24"/>
          <w14:textFill>
            <w14:solidFill>
              <w14:schemeClr w14:val="tx1"/>
            </w14:solidFill>
          </w14:textFill>
        </w:rPr>
        <w:t>。联合体各方均为小型、微型企业和监狱企业的，联合体视同为小型、微型企业和监狱企业，不重复享受价格扣除政策。</w:t>
      </w:r>
    </w:p>
    <w:p>
      <w:pPr>
        <w:pStyle w:val="18"/>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sz w:val="24"/>
          <w:szCs w:val="24"/>
        </w:rPr>
      </w:pPr>
    </w:p>
    <w:p>
      <w:pPr>
        <w:pStyle w:val="18"/>
        <w:spacing w:line="360" w:lineRule="auto"/>
        <w:jc w:val="both"/>
        <w:rPr>
          <w:rFonts w:hint="eastAsia" w:ascii="宋体" w:hAnsi="宋体" w:eastAsia="宋体" w:cs="宋体"/>
          <w:b/>
          <w:bCs/>
          <w:sz w:val="24"/>
          <w:szCs w:val="24"/>
        </w:rPr>
      </w:pPr>
      <w:r>
        <w:rPr>
          <w:rFonts w:hint="eastAsia" w:ascii="宋体" w:hAnsi="宋体" w:eastAsia="宋体" w:cs="宋体"/>
          <w:b/>
          <w:bCs/>
          <w:sz w:val="24"/>
          <w:szCs w:val="24"/>
        </w:rPr>
        <w:t>2.2 监狱企业扶持政策：</w:t>
      </w:r>
      <w:r>
        <w:rPr>
          <w:rFonts w:hint="eastAsia" w:ascii="宋体" w:hAnsi="宋体" w:eastAsia="宋体" w:cs="宋体"/>
          <w:sz w:val="24"/>
          <w:szCs w:val="24"/>
        </w:rPr>
        <w:t>投标人如为监狱企业将视同为小型或微型企业，且所投产品为监狱企业生产的，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pPr>
        <w:pStyle w:val="18"/>
        <w:spacing w:line="360" w:lineRule="auto"/>
        <w:jc w:val="both"/>
        <w:rPr>
          <w:rFonts w:hint="eastAsia" w:ascii="宋体" w:hAnsi="宋体" w:eastAsia="宋体" w:cs="宋体"/>
          <w:sz w:val="24"/>
          <w:szCs w:val="24"/>
        </w:rPr>
      </w:pPr>
      <w:r>
        <w:rPr>
          <w:rFonts w:hint="eastAsia" w:ascii="宋体" w:hAnsi="宋体" w:eastAsia="宋体" w:cs="宋体"/>
          <w:b/>
          <w:bCs/>
          <w:sz w:val="24"/>
          <w:szCs w:val="24"/>
        </w:rPr>
        <w:t>2.3 促进残疾人就业政府采购政策：</w:t>
      </w:r>
      <w:r>
        <w:rPr>
          <w:rFonts w:hint="eastAsia" w:ascii="宋体" w:hAnsi="宋体" w:eastAsia="宋体" w:cs="宋体"/>
          <w:sz w:val="24"/>
          <w:szCs w:val="24"/>
        </w:rPr>
        <w:t>根据《三部门联合发布关于促进残疾人就业政府采购政策的通知》（财库〔2017〕141 号）规定，符合条件的残疾人福利性单位在参加本项目政府采购活动时，投标人应出具《三部门联合发布关于促进残疾人就业政府采购政策的通知》（财库〔2017〕141 号）要求的《残疾人福利性单位声明函》，否则评标时不予认可，投标人应对提交的残疾人福利性单位声明函的真实性承担法律责任。中标、成交供应商为残疾人福利性单位的，采购代理机构将随中标结果同时公告其《残疾人福利性单位声明函》，接受社会监督。残疾人福利性单位视同小型、微型企业。</w:t>
      </w:r>
    </w:p>
    <w:p>
      <w:pPr>
        <w:pStyle w:val="18"/>
        <w:spacing w:line="360" w:lineRule="auto"/>
        <w:jc w:val="both"/>
        <w:rPr>
          <w:rFonts w:hint="eastAsia" w:ascii="宋体" w:hAnsi="宋体" w:eastAsia="宋体" w:cs="宋体"/>
          <w:sz w:val="24"/>
          <w:szCs w:val="24"/>
        </w:rPr>
      </w:pPr>
      <w:r>
        <w:rPr>
          <w:rFonts w:hint="eastAsia" w:ascii="宋体" w:hAnsi="宋体" w:eastAsia="宋体" w:cs="宋体"/>
          <w:b/>
          <w:bCs/>
          <w:sz w:val="24"/>
          <w:szCs w:val="24"/>
        </w:rPr>
        <w:t>2.4 鼓励节能政策：</w:t>
      </w:r>
      <w:r>
        <w:rPr>
          <w:rFonts w:hint="eastAsia" w:ascii="宋体" w:hAnsi="宋体" w:eastAsia="宋体" w:cs="宋体"/>
          <w:sz w:val="24"/>
          <w:szCs w:val="24"/>
        </w:rPr>
        <w:t>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建立的认证结果信息发布平台链接中查询下载。</w:t>
      </w:r>
    </w:p>
    <w:p>
      <w:pPr>
        <w:pStyle w:val="18"/>
        <w:spacing w:line="360" w:lineRule="auto"/>
        <w:jc w:val="both"/>
        <w:rPr>
          <w:rFonts w:hint="eastAsia" w:ascii="宋体" w:hAnsi="宋体" w:eastAsia="宋体" w:cs="宋体"/>
          <w:sz w:val="24"/>
          <w:szCs w:val="24"/>
        </w:rPr>
      </w:pPr>
      <w:r>
        <w:rPr>
          <w:rFonts w:hint="eastAsia" w:ascii="宋体" w:hAnsi="宋体" w:eastAsia="宋体" w:cs="宋体"/>
          <w:b/>
          <w:bCs/>
          <w:sz w:val="24"/>
          <w:szCs w:val="24"/>
        </w:rPr>
        <w:t>2.5 鼓励环保政策：</w:t>
      </w:r>
      <w:r>
        <w:rPr>
          <w:rFonts w:hint="eastAsia" w:ascii="宋体" w:hAnsi="宋体" w:eastAsia="宋体" w:cs="宋体"/>
          <w:sz w:val="24"/>
          <w:szCs w:val="24"/>
        </w:rPr>
        <w:t>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建立的认证结果信息发布平台链接中查询下载。</w:t>
      </w:r>
    </w:p>
    <w:p>
      <w:pPr>
        <w:pStyle w:val="18"/>
        <w:spacing w:line="360" w:lineRule="auto"/>
        <w:jc w:val="both"/>
        <w:rPr>
          <w:rFonts w:hint="eastAsia" w:ascii="宋体" w:hAnsi="宋体" w:eastAsia="宋体" w:cs="宋体"/>
          <w:b/>
          <w:bCs/>
          <w:sz w:val="24"/>
          <w:szCs w:val="24"/>
        </w:rPr>
      </w:pPr>
      <w:r>
        <w:rPr>
          <w:rFonts w:hint="eastAsia" w:ascii="宋体" w:hAnsi="宋体" w:eastAsia="宋体" w:cs="宋体"/>
          <w:b/>
          <w:bCs/>
          <w:sz w:val="24"/>
          <w:szCs w:val="24"/>
        </w:rPr>
        <w:t>二、采购标的需执行的国家相关标准、行业标准、地方标准或者其他标准、规范：</w:t>
      </w:r>
    </w:p>
    <w:p>
      <w:pPr>
        <w:pStyle w:val="18"/>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投标产品及制造商应符合国家有关部门规定的相应技术、计量、节能、安全和环保法规及标准，如国家有关部门对投标产品或其制造商有强制性规定或要求的，投标产品或其制造商必须符合相应规定或要求。</w:t>
      </w:r>
    </w:p>
    <w:p>
      <w:pPr>
        <w:pStyle w:val="18"/>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投标产品的包装应符合《财政部等三部门联合印发商品包装和快递包装政府采购需求标准（试行）》（财办库〔2020〕123号）的规定。</w:t>
      </w:r>
    </w:p>
    <w:p>
      <w:pPr>
        <w:pStyle w:val="18"/>
        <w:spacing w:line="360" w:lineRule="auto"/>
        <w:jc w:val="both"/>
        <w:rPr>
          <w:rFonts w:hint="eastAsia" w:ascii="宋体" w:hAnsi="宋体" w:eastAsia="宋体" w:cs="宋体"/>
          <w:b/>
          <w:bCs/>
          <w:sz w:val="24"/>
          <w:szCs w:val="24"/>
          <w:highlight w:val="yellow"/>
        </w:rPr>
      </w:pPr>
      <w:r>
        <w:rPr>
          <w:rFonts w:hint="eastAsia" w:ascii="宋体" w:hAnsi="宋体" w:eastAsia="宋体" w:cs="宋体"/>
          <w:b/>
          <w:bCs/>
          <w:sz w:val="24"/>
          <w:szCs w:val="24"/>
        </w:rPr>
        <w:t>三、</w:t>
      </w:r>
      <w:r>
        <w:rPr>
          <w:rFonts w:hint="eastAsia" w:ascii="宋体" w:hAnsi="宋体" w:eastAsia="宋体" w:cs="宋体"/>
          <w:b/>
          <w:bCs/>
          <w:sz w:val="24"/>
          <w:szCs w:val="24"/>
          <w:highlight w:val="none"/>
        </w:rPr>
        <w:t>采购标的的数量、采购项目交付或者实施的时间和地点及付款方式：</w:t>
      </w:r>
    </w:p>
    <w:p>
      <w:pPr>
        <w:pStyle w:val="18"/>
        <w:spacing w:line="360" w:lineRule="auto"/>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3.1</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
        <w:gridCol w:w="1296"/>
        <w:gridCol w:w="1573"/>
        <w:gridCol w:w="774"/>
        <w:gridCol w:w="1030"/>
        <w:gridCol w:w="2455"/>
        <w:gridCol w:w="1418"/>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2" w:type="pct"/>
            <w:vAlign w:val="center"/>
          </w:tcPr>
          <w:p>
            <w:pPr>
              <w:pStyle w:val="18"/>
              <w:jc w:val="center"/>
              <w:rPr>
                <w:rFonts w:hint="eastAsia" w:ascii="宋体" w:hAnsi="宋体" w:eastAsia="宋体" w:cs="宋体"/>
                <w:b/>
                <w:bCs/>
                <w:sz w:val="24"/>
                <w:szCs w:val="24"/>
              </w:rPr>
            </w:pPr>
            <w:r>
              <w:rPr>
                <w:rFonts w:hint="eastAsia" w:ascii="宋体" w:hAnsi="宋体" w:eastAsia="宋体" w:cs="宋体"/>
                <w:b/>
                <w:bCs/>
                <w:sz w:val="24"/>
                <w:szCs w:val="24"/>
              </w:rPr>
              <w:t>包号</w:t>
            </w:r>
          </w:p>
        </w:tc>
        <w:tc>
          <w:tcPr>
            <w:tcW w:w="568" w:type="pct"/>
            <w:vAlign w:val="center"/>
          </w:tcPr>
          <w:p>
            <w:pPr>
              <w:pStyle w:val="18"/>
              <w:jc w:val="center"/>
              <w:rPr>
                <w:rFonts w:hint="eastAsia" w:ascii="宋体" w:hAnsi="宋体" w:eastAsia="宋体" w:cs="宋体"/>
                <w:b/>
                <w:bCs/>
                <w:sz w:val="24"/>
                <w:szCs w:val="24"/>
              </w:rPr>
            </w:pPr>
            <w:r>
              <w:rPr>
                <w:rFonts w:hint="eastAsia" w:ascii="宋体" w:hAnsi="宋体" w:eastAsia="宋体" w:cs="宋体"/>
                <w:b/>
                <w:bCs/>
                <w:sz w:val="24"/>
                <w:szCs w:val="24"/>
              </w:rPr>
              <w:t>品目号</w:t>
            </w:r>
          </w:p>
        </w:tc>
        <w:tc>
          <w:tcPr>
            <w:tcW w:w="801" w:type="pct"/>
            <w:vAlign w:val="center"/>
          </w:tcPr>
          <w:p>
            <w:pPr>
              <w:pStyle w:val="18"/>
              <w:jc w:val="center"/>
              <w:rPr>
                <w:rFonts w:hint="eastAsia" w:ascii="宋体" w:hAnsi="宋体" w:eastAsia="宋体" w:cs="宋体"/>
                <w:b/>
                <w:bCs/>
                <w:sz w:val="24"/>
                <w:szCs w:val="24"/>
              </w:rPr>
            </w:pPr>
            <w:r>
              <w:rPr>
                <w:rFonts w:hint="eastAsia" w:ascii="宋体" w:hAnsi="宋体" w:eastAsia="宋体" w:cs="宋体"/>
                <w:b/>
                <w:bCs/>
                <w:sz w:val="24"/>
                <w:szCs w:val="24"/>
              </w:rPr>
              <w:t>品目名称</w:t>
            </w:r>
          </w:p>
        </w:tc>
        <w:tc>
          <w:tcPr>
            <w:tcW w:w="400" w:type="pct"/>
            <w:vAlign w:val="center"/>
          </w:tcPr>
          <w:p>
            <w:pPr>
              <w:pStyle w:val="18"/>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528" w:type="pct"/>
            <w:vAlign w:val="center"/>
          </w:tcPr>
          <w:p>
            <w:pPr>
              <w:pStyle w:val="18"/>
              <w:jc w:val="center"/>
              <w:rPr>
                <w:rFonts w:hint="eastAsia" w:ascii="宋体" w:hAnsi="宋体" w:eastAsia="宋体" w:cs="宋体"/>
                <w:b/>
                <w:bCs/>
                <w:sz w:val="24"/>
                <w:szCs w:val="24"/>
              </w:rPr>
            </w:pPr>
            <w:r>
              <w:rPr>
                <w:rFonts w:hint="eastAsia" w:ascii="宋体" w:hAnsi="宋体" w:eastAsia="宋体" w:cs="宋体"/>
                <w:b/>
                <w:bCs/>
                <w:sz w:val="24"/>
                <w:szCs w:val="24"/>
              </w:rPr>
              <w:t>质保期限</w:t>
            </w:r>
          </w:p>
        </w:tc>
        <w:tc>
          <w:tcPr>
            <w:tcW w:w="1243" w:type="pct"/>
            <w:vAlign w:val="center"/>
          </w:tcPr>
          <w:p>
            <w:pPr>
              <w:pStyle w:val="18"/>
              <w:jc w:val="center"/>
              <w:rPr>
                <w:rFonts w:hint="eastAsia" w:ascii="宋体" w:hAnsi="宋体" w:eastAsia="宋体" w:cs="宋体"/>
                <w:b/>
                <w:bCs/>
                <w:sz w:val="24"/>
                <w:szCs w:val="24"/>
              </w:rPr>
            </w:pPr>
            <w:r>
              <w:rPr>
                <w:rFonts w:hint="eastAsia" w:ascii="宋体" w:hAnsi="宋体" w:eastAsia="宋体" w:cs="宋体"/>
                <w:b/>
                <w:bCs/>
                <w:sz w:val="24"/>
                <w:szCs w:val="24"/>
                <w:highlight w:val="none"/>
              </w:rPr>
              <w:t>交货期</w:t>
            </w:r>
          </w:p>
        </w:tc>
        <w:tc>
          <w:tcPr>
            <w:tcW w:w="723" w:type="pct"/>
            <w:vAlign w:val="center"/>
          </w:tcPr>
          <w:p>
            <w:pPr>
              <w:pStyle w:val="18"/>
              <w:jc w:val="center"/>
              <w:rPr>
                <w:rFonts w:hint="eastAsia" w:ascii="宋体" w:hAnsi="宋体" w:eastAsia="宋体" w:cs="宋体"/>
                <w:b/>
                <w:bCs/>
                <w:sz w:val="24"/>
                <w:szCs w:val="24"/>
              </w:rPr>
            </w:pPr>
            <w:r>
              <w:rPr>
                <w:rFonts w:hint="eastAsia" w:ascii="宋体" w:hAnsi="宋体" w:eastAsia="宋体" w:cs="宋体"/>
                <w:b/>
                <w:bCs/>
                <w:sz w:val="24"/>
                <w:szCs w:val="24"/>
              </w:rPr>
              <w:t>是否允许采购进口产品</w:t>
            </w:r>
          </w:p>
        </w:tc>
        <w:tc>
          <w:tcPr>
            <w:tcW w:w="440" w:type="pct"/>
            <w:vAlign w:val="center"/>
          </w:tcPr>
          <w:p>
            <w:pPr>
              <w:pStyle w:val="18"/>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2" w:type="pct"/>
            <w:vAlign w:val="center"/>
          </w:tcPr>
          <w:p>
            <w:pPr>
              <w:pStyle w:val="18"/>
              <w:spacing w:line="5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568" w:type="pct"/>
            <w:vAlign w:val="center"/>
          </w:tcPr>
          <w:p>
            <w:pPr>
              <w:pStyle w:val="18"/>
              <w:spacing w:line="500" w:lineRule="exact"/>
              <w:jc w:val="center"/>
              <w:rPr>
                <w:rFonts w:hint="eastAsia" w:ascii="宋体" w:hAnsi="宋体" w:eastAsia="宋体" w:cs="宋体"/>
                <w:sz w:val="24"/>
                <w:szCs w:val="24"/>
              </w:rPr>
            </w:pPr>
            <w:r>
              <w:rPr>
                <w:rFonts w:hint="eastAsia" w:ascii="宋体" w:hAnsi="宋体" w:eastAsia="宋体" w:cs="宋体"/>
                <w:sz w:val="24"/>
                <w:szCs w:val="24"/>
              </w:rPr>
              <w:t>A02102100</w:t>
            </w:r>
          </w:p>
        </w:tc>
        <w:tc>
          <w:tcPr>
            <w:tcW w:w="801" w:type="pct"/>
            <w:vAlign w:val="center"/>
          </w:tcPr>
          <w:p>
            <w:pPr>
              <w:jc w:val="center"/>
              <w:rPr>
                <w:rFonts w:hint="eastAsia" w:ascii="宋体" w:hAnsi="宋体" w:eastAsia="宋体" w:cs="宋体"/>
                <w:sz w:val="24"/>
                <w:szCs w:val="24"/>
              </w:rPr>
            </w:pPr>
            <w:r>
              <w:rPr>
                <w:rFonts w:hint="eastAsia" w:ascii="宋体" w:hAnsi="宋体" w:eastAsia="宋体" w:cs="宋体"/>
                <w:sz w:val="24"/>
                <w:szCs w:val="24"/>
              </w:rPr>
              <w:t>教学仪器</w:t>
            </w:r>
          </w:p>
        </w:tc>
        <w:tc>
          <w:tcPr>
            <w:tcW w:w="400" w:type="pct"/>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528" w:type="pct"/>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1年</w:t>
            </w:r>
          </w:p>
        </w:tc>
        <w:tc>
          <w:tcPr>
            <w:tcW w:w="1243" w:type="pct"/>
            <w:vAlign w:val="center"/>
          </w:tcPr>
          <w:p>
            <w:pPr>
              <w:pStyle w:val="51"/>
              <w:spacing w:before="0" w:beforeAutospacing="0" w:after="0" w:afterAutospacing="0"/>
              <w:jc w:val="center"/>
              <w:rPr>
                <w:rFonts w:hint="eastAsia" w:ascii="宋体" w:hAnsi="宋体" w:eastAsia="宋体" w:cs="宋体"/>
                <w:sz w:val="24"/>
                <w:szCs w:val="24"/>
              </w:rPr>
            </w:pPr>
            <w:r>
              <w:rPr>
                <w:rFonts w:hint="eastAsia" w:ascii="宋体" w:hAnsi="宋体" w:eastAsia="宋体" w:cs="宋体"/>
                <w:sz w:val="24"/>
                <w:szCs w:val="24"/>
              </w:rPr>
              <w:t>自合同签订之日</w:t>
            </w:r>
            <w:r>
              <w:rPr>
                <w:rFonts w:hint="eastAsia" w:eastAsia="宋体" w:cs="宋体"/>
                <w:sz w:val="24"/>
                <w:szCs w:val="24"/>
                <w:lang w:val="en-US" w:eastAsia="zh-CN"/>
              </w:rPr>
              <w:t>10</w:t>
            </w:r>
            <w:r>
              <w:rPr>
                <w:rFonts w:hint="eastAsia" w:ascii="宋体" w:hAnsi="宋体" w:eastAsia="宋体" w:cs="宋体"/>
                <w:sz w:val="24"/>
                <w:szCs w:val="24"/>
              </w:rPr>
              <w:t>天（日历日）内完工供货安装并验收合格</w:t>
            </w:r>
          </w:p>
        </w:tc>
        <w:tc>
          <w:tcPr>
            <w:tcW w:w="723" w:type="pct"/>
            <w:vAlign w:val="center"/>
          </w:tcPr>
          <w:p>
            <w:pPr>
              <w:pStyle w:val="18"/>
              <w:spacing w:line="5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否</w:t>
            </w:r>
          </w:p>
        </w:tc>
        <w:tc>
          <w:tcPr>
            <w:tcW w:w="440" w:type="pct"/>
            <w:vAlign w:val="center"/>
          </w:tcPr>
          <w:p>
            <w:pPr>
              <w:pStyle w:val="18"/>
              <w:spacing w:line="500" w:lineRule="exact"/>
              <w:jc w:val="center"/>
              <w:rPr>
                <w:rFonts w:hint="eastAsia" w:ascii="宋体" w:hAnsi="宋体" w:eastAsia="宋体" w:cs="宋体"/>
                <w:sz w:val="24"/>
                <w:szCs w:val="24"/>
              </w:rPr>
            </w:pPr>
          </w:p>
        </w:tc>
      </w:tr>
    </w:tbl>
    <w:p>
      <w:pPr>
        <w:pStyle w:val="41"/>
        <w:snapToGrid w:val="0"/>
        <w:spacing w:line="360" w:lineRule="auto"/>
        <w:rPr>
          <w:rFonts w:hint="eastAsia" w:ascii="宋体" w:hAnsi="宋体" w:eastAsia="宋体" w:cs="宋体"/>
          <w:sz w:val="24"/>
        </w:rPr>
      </w:pPr>
      <w:r>
        <w:rPr>
          <w:rFonts w:hint="eastAsia" w:ascii="宋体" w:hAnsi="宋体" w:eastAsia="宋体" w:cs="宋体"/>
          <w:sz w:val="24"/>
        </w:rPr>
        <w:t>注：非单一产品采购项目时，将在“采购需求”中标明其核心产品，多家投标人提供的核心产品品牌相同的，评审时将按《中华人民共和国政府采购法》及相关配套法律、法规的规定处理。</w:t>
      </w:r>
    </w:p>
    <w:p>
      <w:pPr>
        <w:pStyle w:val="18"/>
        <w:spacing w:line="360" w:lineRule="auto"/>
        <w:jc w:val="both"/>
        <w:rPr>
          <w:rFonts w:hint="eastAsia" w:ascii="宋体" w:hAnsi="宋体" w:eastAsia="宋体" w:cs="宋体"/>
          <w:b/>
          <w:bCs/>
          <w:sz w:val="24"/>
          <w:szCs w:val="24"/>
        </w:rPr>
      </w:pPr>
      <w:r>
        <w:rPr>
          <w:rFonts w:hint="eastAsia" w:ascii="宋体" w:hAnsi="宋体" w:eastAsia="宋体" w:cs="宋体"/>
          <w:b/>
          <w:bCs/>
          <w:sz w:val="24"/>
          <w:szCs w:val="24"/>
        </w:rPr>
        <w:t>3.2 采购项目交付或者实施的时间和地点</w:t>
      </w:r>
    </w:p>
    <w:p>
      <w:pPr>
        <w:pStyle w:val="18"/>
        <w:spacing w:line="360" w:lineRule="auto"/>
        <w:jc w:val="both"/>
        <w:rPr>
          <w:rFonts w:hint="eastAsia" w:ascii="宋体" w:hAnsi="宋体" w:eastAsia="宋体" w:cs="宋体"/>
          <w:sz w:val="24"/>
          <w:szCs w:val="24"/>
        </w:rPr>
      </w:pPr>
      <w:r>
        <w:rPr>
          <w:rFonts w:hint="eastAsia" w:ascii="宋体" w:hAnsi="宋体" w:eastAsia="宋体" w:cs="宋体"/>
          <w:sz w:val="24"/>
          <w:szCs w:val="24"/>
        </w:rPr>
        <w:t>（1）采购项目（标的）交付的时间：详见“第五章采购需求3.1”</w:t>
      </w:r>
    </w:p>
    <w:p>
      <w:pPr>
        <w:pStyle w:val="18"/>
        <w:spacing w:line="360" w:lineRule="auto"/>
        <w:jc w:val="both"/>
        <w:rPr>
          <w:rFonts w:hint="eastAsia" w:ascii="宋体" w:hAnsi="宋体" w:eastAsia="宋体" w:cs="宋体"/>
          <w:sz w:val="24"/>
          <w:szCs w:val="24"/>
        </w:rPr>
      </w:pPr>
      <w:r>
        <w:rPr>
          <w:rFonts w:hint="eastAsia" w:ascii="宋体" w:hAnsi="宋体" w:eastAsia="宋体" w:cs="宋体"/>
          <w:sz w:val="24"/>
          <w:szCs w:val="24"/>
        </w:rPr>
        <w:t>（2）采购项目（标的）交付的地点：采购人指定地点</w:t>
      </w:r>
    </w:p>
    <w:p>
      <w:pPr>
        <w:pStyle w:val="18"/>
        <w:spacing w:line="360" w:lineRule="auto"/>
        <w:jc w:val="both"/>
        <w:rPr>
          <w:rFonts w:hint="eastAsia" w:ascii="宋体" w:hAnsi="宋体" w:eastAsia="宋体" w:cs="宋体"/>
          <w:b/>
          <w:bCs/>
          <w:sz w:val="24"/>
          <w:szCs w:val="24"/>
        </w:rPr>
      </w:pPr>
      <w:r>
        <w:rPr>
          <w:rFonts w:hint="eastAsia" w:ascii="宋体" w:hAnsi="宋体" w:eastAsia="宋体" w:cs="宋体"/>
          <w:b/>
          <w:bCs/>
          <w:sz w:val="24"/>
          <w:szCs w:val="24"/>
        </w:rPr>
        <w:t>3.3 付款方式</w:t>
      </w:r>
    </w:p>
    <w:p>
      <w:pPr>
        <w:pStyle w:val="49"/>
        <w:snapToGrid w:val="0"/>
        <w:spacing w:line="360" w:lineRule="auto"/>
        <w:rPr>
          <w:rFonts w:hint="eastAsia" w:ascii="宋体" w:hAnsi="宋体" w:eastAsia="宋体" w:cs="宋体"/>
          <w:bCs/>
          <w:kern w:val="0"/>
          <w:sz w:val="24"/>
          <w:highlight w:val="yellow"/>
        </w:rPr>
      </w:pPr>
      <w:r>
        <w:rPr>
          <w:rFonts w:hint="eastAsia" w:ascii="宋体" w:hAnsi="宋体" w:eastAsia="宋体" w:cs="宋体"/>
          <w:sz w:val="24"/>
          <w:szCs w:val="24"/>
        </w:rPr>
        <w:t xml:space="preserve">*3.3.1 </w:t>
      </w:r>
      <w:r>
        <w:rPr>
          <w:rFonts w:hint="eastAsia" w:ascii="宋体" w:hAnsi="宋体" w:eastAsia="宋体" w:cs="宋体"/>
          <w:sz w:val="24"/>
          <w:szCs w:val="24"/>
          <w:highlight w:val="none"/>
        </w:rPr>
        <w:t>付款方式：具体以实际合同签订为准。</w:t>
      </w:r>
    </w:p>
    <w:p>
      <w:pPr>
        <w:widowControl/>
        <w:snapToGrid w:val="0"/>
        <w:spacing w:line="360" w:lineRule="auto"/>
        <w:jc w:val="left"/>
        <w:rPr>
          <w:rFonts w:hint="eastAsia" w:ascii="宋体" w:hAnsi="宋体" w:eastAsia="宋体" w:cs="宋体"/>
          <w:sz w:val="24"/>
        </w:rPr>
      </w:pPr>
      <w:r>
        <w:rPr>
          <w:rFonts w:hint="eastAsia" w:ascii="宋体" w:hAnsi="宋体" w:eastAsia="宋体" w:cs="宋体"/>
          <w:sz w:val="24"/>
        </w:rPr>
        <w:t>3.3.2 报价要求：本项目为交钥匙工程，项目所需合理的运输费、保险、税费、安装调试费、培训费等均包含在单台货物（设备）的报价中，不得单列。投标人在填报投标报价明细表（或分项报价表）时上述运输、保险、安装、税费、伴随服务等相关费用须包含在货物（或设备）单价中，不得将运输、保险、安装、税费、伴随服务等相关费用单独填报。</w:t>
      </w:r>
    </w:p>
    <w:p>
      <w:pPr>
        <w:pStyle w:val="18"/>
        <w:spacing w:line="360" w:lineRule="auto"/>
        <w:jc w:val="both"/>
        <w:rPr>
          <w:rFonts w:hint="eastAsia" w:ascii="宋体" w:hAnsi="宋体" w:eastAsia="宋体" w:cs="宋体"/>
          <w:b/>
          <w:bCs/>
          <w:sz w:val="24"/>
          <w:szCs w:val="24"/>
        </w:rPr>
      </w:pPr>
      <w:r>
        <w:rPr>
          <w:rFonts w:hint="eastAsia" w:ascii="宋体" w:hAnsi="宋体" w:eastAsia="宋体" w:cs="宋体"/>
          <w:b/>
          <w:bCs/>
          <w:sz w:val="24"/>
          <w:szCs w:val="24"/>
        </w:rPr>
        <w:t>四、采购标的需满足的质量、安全、技术规格、物理特性等要求</w:t>
      </w:r>
    </w:p>
    <w:p>
      <w:pPr>
        <w:widowControl/>
        <w:spacing w:line="36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w:t>
      </w:r>
    </w:p>
    <w:p>
      <w:pPr>
        <w:pStyle w:val="13"/>
        <w:rPr>
          <w:rFonts w:hint="eastAsia" w:ascii="宋体" w:hAnsi="宋体" w:eastAsia="宋体" w:cs="宋体"/>
          <w:b w:val="0"/>
          <w:bCs w:val="0"/>
          <w:sz w:val="24"/>
          <w:szCs w:val="24"/>
          <w:lang w:val="en-US" w:eastAsia="zh-CN"/>
        </w:rPr>
      </w:pPr>
    </w:p>
    <w:p>
      <w:pPr>
        <w:pStyle w:val="14"/>
        <w:rPr>
          <w:rFonts w:hint="eastAsia" w:ascii="宋体" w:hAnsi="宋体" w:eastAsia="宋体" w:cs="宋体"/>
          <w:b w:val="0"/>
          <w:bCs w:val="0"/>
          <w:sz w:val="24"/>
          <w:szCs w:val="24"/>
          <w:lang w:val="en-US" w:eastAsia="zh-CN"/>
        </w:rPr>
      </w:pPr>
    </w:p>
    <w:p>
      <w:pPr>
        <w:rPr>
          <w:rFonts w:hint="eastAsia" w:ascii="宋体" w:hAnsi="宋体" w:eastAsia="宋体" w:cs="宋体"/>
          <w:b w:val="0"/>
          <w:bCs w:val="0"/>
          <w:sz w:val="24"/>
          <w:szCs w:val="24"/>
          <w:lang w:val="en-US" w:eastAsia="zh-CN"/>
        </w:rPr>
      </w:pPr>
    </w:p>
    <w:p>
      <w:pPr>
        <w:pStyle w:val="13"/>
        <w:rPr>
          <w:rFonts w:hint="eastAsia" w:ascii="宋体" w:hAnsi="宋体" w:eastAsia="宋体" w:cs="宋体"/>
          <w:b w:val="0"/>
          <w:bCs w:val="0"/>
          <w:sz w:val="24"/>
          <w:szCs w:val="24"/>
          <w:lang w:val="en-US" w:eastAsia="zh-CN"/>
        </w:rPr>
        <w:sectPr>
          <w:footerReference r:id="rId5" w:type="default"/>
          <w:pgSz w:w="11906" w:h="16838"/>
          <w:pgMar w:top="1440" w:right="1080" w:bottom="1440" w:left="1080" w:header="851" w:footer="992" w:gutter="0"/>
          <w:cols w:space="425" w:num="1"/>
          <w:docGrid w:type="lines" w:linePitch="312" w:charSpace="0"/>
        </w:sectPr>
      </w:pPr>
    </w:p>
    <w:tbl>
      <w:tblPr>
        <w:tblStyle w:val="25"/>
        <w:tblW w:w="49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4802"/>
        <w:gridCol w:w="5255"/>
        <w:gridCol w:w="840"/>
        <w:gridCol w:w="727"/>
        <w:gridCol w:w="1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shd w:val="clear" w:color="auto" w:fill="auto"/>
            <w:noWrap w:val="0"/>
            <w:vAlign w:val="center"/>
          </w:tcPr>
          <w:p>
            <w:pPr>
              <w:snapToGrid w:val="0"/>
              <w:jc w:val="center"/>
              <w:rPr>
                <w:rFonts w:hint="eastAsia" w:ascii="仿宋" w:hAnsi="仿宋" w:eastAsia="仿宋" w:cs="仿宋"/>
                <w:b/>
                <w:bCs/>
                <w:color w:val="0C0C0C"/>
                <w:sz w:val="24"/>
              </w:rPr>
            </w:pPr>
            <w:r>
              <w:rPr>
                <w:rFonts w:hint="eastAsia" w:ascii="仿宋" w:hAnsi="仿宋" w:eastAsia="仿宋" w:cs="仿宋"/>
                <w:b/>
                <w:bCs/>
                <w:color w:val="0C0C0C"/>
                <w:sz w:val="24"/>
              </w:rPr>
              <w:t>序号</w:t>
            </w:r>
          </w:p>
        </w:tc>
        <w:tc>
          <w:tcPr>
            <w:tcW w:w="1697" w:type="pct"/>
            <w:shd w:val="clear" w:color="auto" w:fill="auto"/>
            <w:noWrap w:val="0"/>
            <w:vAlign w:val="center"/>
          </w:tcPr>
          <w:p>
            <w:pPr>
              <w:snapToGrid w:val="0"/>
              <w:jc w:val="center"/>
              <w:rPr>
                <w:rFonts w:hint="eastAsia" w:ascii="仿宋" w:hAnsi="仿宋" w:eastAsia="仿宋" w:cs="仿宋"/>
                <w:b/>
                <w:bCs/>
                <w:color w:val="0C0C0C"/>
                <w:sz w:val="24"/>
              </w:rPr>
            </w:pPr>
            <w:r>
              <w:rPr>
                <w:rFonts w:hint="eastAsia" w:ascii="仿宋" w:hAnsi="仿宋" w:eastAsia="仿宋" w:cs="仿宋"/>
                <w:b/>
                <w:bCs/>
                <w:color w:val="0C0C0C"/>
                <w:sz w:val="24"/>
              </w:rPr>
              <w:t>产品名称</w:t>
            </w:r>
          </w:p>
        </w:tc>
        <w:tc>
          <w:tcPr>
            <w:tcW w:w="1857" w:type="pct"/>
            <w:shd w:val="clear" w:color="auto" w:fill="auto"/>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b/>
                <w:bCs/>
                <w:color w:val="0C0C0C"/>
                <w:sz w:val="24"/>
              </w:rPr>
              <w:t>规格</w:t>
            </w:r>
          </w:p>
        </w:tc>
        <w:tc>
          <w:tcPr>
            <w:tcW w:w="297" w:type="pct"/>
            <w:shd w:val="clear" w:color="auto" w:fill="auto"/>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b/>
                <w:bCs/>
                <w:color w:val="0C0C0C"/>
                <w:sz w:val="24"/>
              </w:rPr>
              <w:t>单位</w:t>
            </w:r>
          </w:p>
        </w:tc>
        <w:tc>
          <w:tcPr>
            <w:tcW w:w="257" w:type="pct"/>
            <w:shd w:val="clear" w:color="auto" w:fill="auto"/>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b/>
                <w:bCs/>
                <w:color w:val="0C0C0C"/>
                <w:sz w:val="24"/>
              </w:rPr>
              <w:t>数量</w:t>
            </w:r>
          </w:p>
        </w:tc>
        <w:tc>
          <w:tcPr>
            <w:tcW w:w="643" w:type="pct"/>
            <w:shd w:val="clear" w:color="auto" w:fill="auto"/>
            <w:noWrap w:val="0"/>
            <w:vAlign w:val="center"/>
          </w:tcPr>
          <w:p>
            <w:pPr>
              <w:snapToGrid w:val="0"/>
              <w:jc w:val="center"/>
              <w:rPr>
                <w:rFonts w:hint="eastAsia" w:ascii="仿宋" w:hAnsi="仿宋" w:eastAsia="仿宋" w:cs="仿宋"/>
                <w:b/>
                <w:bCs/>
                <w:color w:val="0C0C0C"/>
                <w:sz w:val="24"/>
              </w:rPr>
            </w:pPr>
            <w:r>
              <w:rPr>
                <w:rFonts w:hint="eastAsia" w:ascii="仿宋" w:hAnsi="仿宋" w:eastAsia="仿宋" w:cs="仿宋"/>
                <w:b/>
                <w:bCs/>
                <w:color w:val="0C0C0C"/>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shd w:val="clear" w:color="auto" w:fill="auto"/>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color w:val="0C0C0C"/>
                <w:sz w:val="24"/>
              </w:rPr>
              <w:t>1</w:t>
            </w:r>
          </w:p>
        </w:tc>
        <w:tc>
          <w:tcPr>
            <w:tcW w:w="1697" w:type="pct"/>
            <w:shd w:val="clear" w:color="auto" w:fill="auto"/>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color w:val="0C0C0C"/>
                <w:sz w:val="24"/>
              </w:rPr>
              <w:t>掘进机操作作业实操智能系统</w:t>
            </w:r>
          </w:p>
        </w:tc>
        <w:tc>
          <w:tcPr>
            <w:tcW w:w="1857" w:type="pct"/>
            <w:shd w:val="clear" w:color="auto" w:fill="auto"/>
            <w:noWrap w:val="0"/>
            <w:vAlign w:val="center"/>
          </w:tcPr>
          <w:p>
            <w:pPr>
              <w:snapToGrid w:val="0"/>
              <w:jc w:val="left"/>
              <w:rPr>
                <w:rFonts w:hint="eastAsia" w:ascii="仿宋" w:hAnsi="仿宋" w:eastAsia="仿宋" w:cs="仿宋"/>
                <w:color w:val="0C0C0C"/>
                <w:sz w:val="24"/>
              </w:rPr>
            </w:pPr>
            <w:r>
              <w:rPr>
                <w:rFonts w:hint="eastAsia" w:ascii="仿宋" w:hAnsi="仿宋" w:eastAsia="仿宋" w:cs="仿宋"/>
                <w:color w:val="0C0C0C"/>
                <w:sz w:val="24"/>
              </w:rPr>
              <w:t>总体规格：≥4m×0.9m×1.3m</w:t>
            </w:r>
          </w:p>
        </w:tc>
        <w:tc>
          <w:tcPr>
            <w:tcW w:w="297" w:type="pct"/>
            <w:shd w:val="clear" w:color="auto" w:fill="auto"/>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color w:val="0C0C0C"/>
                <w:sz w:val="24"/>
              </w:rPr>
              <w:t>套</w:t>
            </w:r>
          </w:p>
        </w:tc>
        <w:tc>
          <w:tcPr>
            <w:tcW w:w="257" w:type="pct"/>
            <w:shd w:val="clear" w:color="auto" w:fill="auto"/>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color w:val="0C0C0C"/>
                <w:sz w:val="24"/>
              </w:rPr>
              <w:t>1</w:t>
            </w:r>
          </w:p>
        </w:tc>
        <w:tc>
          <w:tcPr>
            <w:tcW w:w="643" w:type="pct"/>
            <w:shd w:val="clear" w:color="auto" w:fill="auto"/>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color w:val="0C0C0C"/>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shd w:val="clear" w:color="auto" w:fill="auto"/>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color w:val="0C0C0C"/>
                <w:sz w:val="24"/>
              </w:rPr>
              <w:t>2</w:t>
            </w:r>
          </w:p>
        </w:tc>
        <w:tc>
          <w:tcPr>
            <w:tcW w:w="1697" w:type="pct"/>
            <w:shd w:val="clear" w:color="auto" w:fill="auto"/>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color w:val="0C0C0C"/>
                <w:sz w:val="24"/>
              </w:rPr>
              <w:t>采煤机操作作业实操智能系统</w:t>
            </w:r>
          </w:p>
        </w:tc>
        <w:tc>
          <w:tcPr>
            <w:tcW w:w="1857" w:type="pct"/>
            <w:shd w:val="clear" w:color="auto" w:fill="auto"/>
            <w:noWrap w:val="0"/>
            <w:vAlign w:val="center"/>
          </w:tcPr>
          <w:p>
            <w:pPr>
              <w:snapToGrid w:val="0"/>
              <w:jc w:val="left"/>
              <w:rPr>
                <w:rFonts w:hint="eastAsia" w:ascii="仿宋" w:hAnsi="仿宋" w:eastAsia="仿宋" w:cs="仿宋"/>
                <w:color w:val="0C0C0C"/>
                <w:sz w:val="24"/>
              </w:rPr>
            </w:pPr>
            <w:r>
              <w:rPr>
                <w:rFonts w:hint="eastAsia" w:ascii="仿宋" w:hAnsi="仿宋" w:eastAsia="仿宋" w:cs="仿宋"/>
                <w:color w:val="0C0C0C"/>
                <w:sz w:val="24"/>
              </w:rPr>
              <w:t>总体规格：≥6.6m×0.65m×1.4m</w:t>
            </w:r>
          </w:p>
        </w:tc>
        <w:tc>
          <w:tcPr>
            <w:tcW w:w="297" w:type="pct"/>
            <w:shd w:val="clear" w:color="auto" w:fill="auto"/>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color w:val="0C0C0C"/>
                <w:sz w:val="24"/>
              </w:rPr>
              <w:t>套</w:t>
            </w:r>
          </w:p>
        </w:tc>
        <w:tc>
          <w:tcPr>
            <w:tcW w:w="257" w:type="pct"/>
            <w:shd w:val="clear" w:color="auto" w:fill="auto"/>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color w:val="0C0C0C"/>
                <w:sz w:val="24"/>
              </w:rPr>
              <w:t>1</w:t>
            </w:r>
          </w:p>
        </w:tc>
        <w:tc>
          <w:tcPr>
            <w:tcW w:w="643" w:type="pct"/>
            <w:shd w:val="clear" w:color="auto" w:fill="auto"/>
            <w:noWrap w:val="0"/>
            <w:vAlign w:val="center"/>
          </w:tcPr>
          <w:p>
            <w:pPr>
              <w:snapToGrid w:val="0"/>
              <w:jc w:val="center"/>
              <w:rPr>
                <w:rFonts w:hint="eastAsia" w:ascii="仿宋" w:hAnsi="仿宋" w:eastAsia="仿宋" w:cs="仿宋"/>
                <w:color w:val="0C0C0C"/>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shd w:val="clear" w:color="auto" w:fill="auto"/>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color w:val="0C0C0C"/>
                <w:sz w:val="24"/>
              </w:rPr>
              <w:t>3</w:t>
            </w:r>
          </w:p>
        </w:tc>
        <w:tc>
          <w:tcPr>
            <w:tcW w:w="1697" w:type="pct"/>
            <w:shd w:val="clear" w:color="auto" w:fill="auto"/>
            <w:noWrap w:val="0"/>
            <w:vAlign w:val="center"/>
          </w:tcPr>
          <w:p>
            <w:pPr>
              <w:snapToGrid w:val="0"/>
              <w:jc w:val="center"/>
              <w:outlineLvl w:val="3"/>
              <w:rPr>
                <w:rFonts w:hint="eastAsia" w:ascii="仿宋" w:hAnsi="仿宋" w:eastAsia="仿宋" w:cs="仿宋"/>
                <w:color w:val="0C0C0C"/>
                <w:sz w:val="24"/>
              </w:rPr>
            </w:pPr>
            <w:r>
              <w:rPr>
                <w:rFonts w:hint="eastAsia" w:ascii="仿宋" w:hAnsi="仿宋" w:eastAsia="仿宋" w:cs="仿宋"/>
                <w:color w:val="0C0C0C"/>
                <w:sz w:val="24"/>
              </w:rPr>
              <w:t>爆破作业实操智能系统</w:t>
            </w:r>
          </w:p>
        </w:tc>
        <w:tc>
          <w:tcPr>
            <w:tcW w:w="1857" w:type="pct"/>
            <w:shd w:val="clear" w:color="auto" w:fill="auto"/>
            <w:noWrap w:val="0"/>
            <w:vAlign w:val="center"/>
          </w:tcPr>
          <w:p>
            <w:pPr>
              <w:snapToGrid w:val="0"/>
              <w:jc w:val="left"/>
              <w:rPr>
                <w:rFonts w:hint="eastAsia" w:ascii="仿宋" w:hAnsi="仿宋" w:eastAsia="仿宋" w:cs="仿宋"/>
                <w:color w:val="0C0C0C"/>
                <w:sz w:val="24"/>
              </w:rPr>
            </w:pPr>
            <w:r>
              <w:rPr>
                <w:rFonts w:hint="eastAsia" w:ascii="仿宋" w:hAnsi="仿宋" w:eastAsia="仿宋" w:cs="仿宋"/>
                <w:color w:val="0C0C0C"/>
                <w:sz w:val="24"/>
              </w:rPr>
              <w:t>总体规格:≥3.6m×3m×1.8m</w:t>
            </w:r>
          </w:p>
        </w:tc>
        <w:tc>
          <w:tcPr>
            <w:tcW w:w="297" w:type="pct"/>
            <w:shd w:val="clear" w:color="auto" w:fill="auto"/>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color w:val="0C0C0C"/>
                <w:sz w:val="24"/>
              </w:rPr>
              <w:t>套</w:t>
            </w:r>
          </w:p>
        </w:tc>
        <w:tc>
          <w:tcPr>
            <w:tcW w:w="257" w:type="pct"/>
            <w:shd w:val="clear" w:color="auto" w:fill="auto"/>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color w:val="0C0C0C"/>
                <w:sz w:val="24"/>
              </w:rPr>
              <w:t>1</w:t>
            </w:r>
          </w:p>
        </w:tc>
        <w:tc>
          <w:tcPr>
            <w:tcW w:w="643" w:type="pct"/>
            <w:shd w:val="clear" w:color="auto" w:fill="auto"/>
            <w:noWrap w:val="0"/>
            <w:vAlign w:val="center"/>
          </w:tcPr>
          <w:p>
            <w:pPr>
              <w:snapToGrid w:val="0"/>
              <w:jc w:val="center"/>
              <w:rPr>
                <w:rFonts w:hint="eastAsia" w:ascii="仿宋" w:hAnsi="仿宋" w:eastAsia="仿宋" w:cs="仿宋"/>
                <w:color w:val="0C0C0C"/>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shd w:val="clear" w:color="auto" w:fill="auto"/>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color w:val="0C0C0C"/>
                <w:sz w:val="24"/>
              </w:rPr>
              <w:t>4</w:t>
            </w:r>
          </w:p>
        </w:tc>
        <w:tc>
          <w:tcPr>
            <w:tcW w:w="1697" w:type="pct"/>
            <w:shd w:val="clear" w:color="auto" w:fill="auto"/>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color w:val="0C0C0C"/>
                <w:sz w:val="24"/>
              </w:rPr>
              <w:t>瓦斯检查作业实操智能系统</w:t>
            </w:r>
          </w:p>
        </w:tc>
        <w:tc>
          <w:tcPr>
            <w:tcW w:w="1857" w:type="pct"/>
            <w:shd w:val="clear" w:color="auto" w:fill="auto"/>
            <w:noWrap w:val="0"/>
            <w:vAlign w:val="center"/>
          </w:tcPr>
          <w:p>
            <w:pPr>
              <w:snapToGrid w:val="0"/>
              <w:jc w:val="left"/>
              <w:rPr>
                <w:rFonts w:hint="eastAsia" w:ascii="仿宋" w:hAnsi="仿宋" w:eastAsia="仿宋" w:cs="仿宋"/>
                <w:color w:val="0C0C0C"/>
                <w:sz w:val="24"/>
              </w:rPr>
            </w:pPr>
            <w:r>
              <w:rPr>
                <w:rFonts w:hint="eastAsia" w:ascii="仿宋" w:hAnsi="仿宋" w:eastAsia="仿宋" w:cs="仿宋"/>
                <w:color w:val="0C0C0C"/>
                <w:sz w:val="24"/>
              </w:rPr>
              <w:t>总体规格：≥1.9m×1.2m×1.8m</w:t>
            </w:r>
          </w:p>
        </w:tc>
        <w:tc>
          <w:tcPr>
            <w:tcW w:w="297" w:type="pct"/>
            <w:shd w:val="clear" w:color="auto" w:fill="auto"/>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color w:val="0C0C0C"/>
                <w:sz w:val="24"/>
              </w:rPr>
              <w:t>套</w:t>
            </w:r>
          </w:p>
        </w:tc>
        <w:tc>
          <w:tcPr>
            <w:tcW w:w="257" w:type="pct"/>
            <w:shd w:val="clear" w:color="auto" w:fill="auto"/>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color w:val="0C0C0C"/>
                <w:sz w:val="24"/>
              </w:rPr>
              <w:t>1</w:t>
            </w:r>
          </w:p>
        </w:tc>
        <w:tc>
          <w:tcPr>
            <w:tcW w:w="643" w:type="pct"/>
            <w:shd w:val="clear" w:color="auto" w:fill="auto"/>
            <w:noWrap w:val="0"/>
            <w:vAlign w:val="center"/>
          </w:tcPr>
          <w:p>
            <w:pPr>
              <w:snapToGrid w:val="0"/>
              <w:jc w:val="center"/>
              <w:rPr>
                <w:rFonts w:hint="eastAsia" w:ascii="仿宋" w:hAnsi="仿宋" w:eastAsia="仿宋" w:cs="仿宋"/>
                <w:b/>
                <w:bCs/>
                <w:color w:val="0C0C0C"/>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shd w:val="clear" w:color="auto" w:fill="auto"/>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color w:val="0C0C0C"/>
                <w:sz w:val="24"/>
              </w:rPr>
              <w:t>5</w:t>
            </w:r>
          </w:p>
        </w:tc>
        <w:tc>
          <w:tcPr>
            <w:tcW w:w="1697" w:type="pct"/>
            <w:shd w:val="clear" w:color="auto" w:fill="auto"/>
            <w:noWrap w:val="0"/>
            <w:vAlign w:val="center"/>
          </w:tcPr>
          <w:p>
            <w:pPr>
              <w:snapToGrid w:val="0"/>
              <w:jc w:val="center"/>
              <w:outlineLvl w:val="3"/>
              <w:rPr>
                <w:rFonts w:hint="eastAsia" w:ascii="仿宋" w:hAnsi="仿宋" w:eastAsia="仿宋" w:cs="仿宋"/>
                <w:color w:val="0C0C0C"/>
                <w:sz w:val="24"/>
              </w:rPr>
            </w:pPr>
            <w:r>
              <w:rPr>
                <w:rFonts w:hint="eastAsia" w:ascii="仿宋" w:hAnsi="仿宋" w:eastAsia="仿宋" w:cs="仿宋"/>
                <w:color w:val="0C0C0C"/>
                <w:sz w:val="24"/>
              </w:rPr>
              <w:t>安全检查作业智能系统</w:t>
            </w:r>
          </w:p>
        </w:tc>
        <w:tc>
          <w:tcPr>
            <w:tcW w:w="1857" w:type="pct"/>
            <w:shd w:val="clear" w:color="auto" w:fill="auto"/>
            <w:noWrap w:val="0"/>
            <w:vAlign w:val="center"/>
          </w:tcPr>
          <w:p>
            <w:pPr>
              <w:snapToGrid w:val="0"/>
              <w:jc w:val="left"/>
              <w:rPr>
                <w:rFonts w:hint="eastAsia" w:ascii="仿宋" w:hAnsi="仿宋" w:eastAsia="仿宋" w:cs="仿宋"/>
                <w:color w:val="0C0C0C"/>
                <w:sz w:val="24"/>
              </w:rPr>
            </w:pPr>
            <w:r>
              <w:rPr>
                <w:rFonts w:hint="eastAsia" w:ascii="仿宋" w:hAnsi="仿宋" w:eastAsia="仿宋" w:cs="仿宋"/>
                <w:color w:val="0C0C0C"/>
                <w:sz w:val="24"/>
                <w:lang w:val="zh-CN"/>
              </w:rPr>
              <w:t>规格：</w:t>
            </w:r>
            <w:r>
              <w:rPr>
                <w:rFonts w:hint="eastAsia" w:ascii="仿宋" w:hAnsi="仿宋" w:eastAsia="仿宋" w:cs="仿宋"/>
                <w:color w:val="0C0C0C"/>
                <w:sz w:val="24"/>
              </w:rPr>
              <w:t>≥</w:t>
            </w:r>
            <w:r>
              <w:rPr>
                <w:rFonts w:hint="eastAsia" w:ascii="仿宋" w:hAnsi="仿宋" w:eastAsia="仿宋" w:cs="仿宋"/>
                <w:color w:val="0C0C0C"/>
                <w:sz w:val="24"/>
                <w:lang w:val="zh-CN"/>
              </w:rPr>
              <w:t>1</w:t>
            </w:r>
            <w:r>
              <w:rPr>
                <w:rFonts w:hint="eastAsia" w:ascii="仿宋" w:hAnsi="仿宋" w:eastAsia="仿宋" w:cs="仿宋"/>
                <w:color w:val="0C0C0C"/>
                <w:sz w:val="24"/>
              </w:rPr>
              <w:t>.</w:t>
            </w:r>
            <w:r>
              <w:rPr>
                <w:rFonts w:hint="eastAsia" w:ascii="仿宋" w:hAnsi="仿宋" w:eastAsia="仿宋" w:cs="仿宋"/>
                <w:color w:val="0C0C0C"/>
                <w:sz w:val="24"/>
                <w:lang w:val="zh-CN"/>
              </w:rPr>
              <w:t>3m×</w:t>
            </w:r>
            <w:r>
              <w:rPr>
                <w:rFonts w:hint="eastAsia" w:ascii="仿宋" w:hAnsi="仿宋" w:eastAsia="仿宋" w:cs="仿宋"/>
                <w:color w:val="0C0C0C"/>
                <w:sz w:val="24"/>
              </w:rPr>
              <w:t>0.</w:t>
            </w:r>
            <w:r>
              <w:rPr>
                <w:rFonts w:hint="eastAsia" w:ascii="仿宋" w:hAnsi="仿宋" w:eastAsia="仿宋" w:cs="仿宋"/>
                <w:color w:val="0C0C0C"/>
                <w:sz w:val="24"/>
                <w:lang w:val="zh-CN"/>
              </w:rPr>
              <w:t>7m×1</w:t>
            </w:r>
            <w:r>
              <w:rPr>
                <w:rFonts w:hint="eastAsia" w:ascii="仿宋" w:hAnsi="仿宋" w:eastAsia="仿宋" w:cs="仿宋"/>
                <w:color w:val="0C0C0C"/>
                <w:sz w:val="24"/>
              </w:rPr>
              <w:t>.</w:t>
            </w:r>
            <w:r>
              <w:rPr>
                <w:rFonts w:hint="eastAsia" w:ascii="仿宋" w:hAnsi="仿宋" w:eastAsia="仿宋" w:cs="仿宋"/>
                <w:color w:val="0C0C0C"/>
                <w:sz w:val="24"/>
                <w:lang w:val="zh-CN"/>
              </w:rPr>
              <w:t>6m</w:t>
            </w:r>
          </w:p>
        </w:tc>
        <w:tc>
          <w:tcPr>
            <w:tcW w:w="297" w:type="pct"/>
            <w:shd w:val="clear" w:color="auto" w:fill="auto"/>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color w:val="0C0C0C"/>
                <w:sz w:val="24"/>
              </w:rPr>
              <w:t>套</w:t>
            </w:r>
          </w:p>
        </w:tc>
        <w:tc>
          <w:tcPr>
            <w:tcW w:w="257" w:type="pct"/>
            <w:shd w:val="clear" w:color="auto" w:fill="auto"/>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color w:val="0C0C0C"/>
                <w:sz w:val="24"/>
              </w:rPr>
              <w:t>2</w:t>
            </w:r>
          </w:p>
        </w:tc>
        <w:tc>
          <w:tcPr>
            <w:tcW w:w="643" w:type="pct"/>
            <w:shd w:val="clear" w:color="auto" w:fill="auto"/>
            <w:noWrap w:val="0"/>
            <w:vAlign w:val="center"/>
          </w:tcPr>
          <w:p>
            <w:pPr>
              <w:snapToGrid w:val="0"/>
              <w:jc w:val="center"/>
              <w:rPr>
                <w:rFonts w:hint="eastAsia" w:ascii="仿宋" w:hAnsi="仿宋" w:eastAsia="仿宋" w:cs="仿宋"/>
                <w:color w:val="0C0C0C"/>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shd w:val="clear" w:color="auto" w:fill="auto"/>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color w:val="0C0C0C"/>
                <w:sz w:val="24"/>
              </w:rPr>
              <w:t>6</w:t>
            </w:r>
          </w:p>
        </w:tc>
        <w:tc>
          <w:tcPr>
            <w:tcW w:w="1697" w:type="pct"/>
            <w:shd w:val="clear" w:color="auto" w:fill="auto"/>
            <w:noWrap w:val="0"/>
            <w:vAlign w:val="center"/>
          </w:tcPr>
          <w:p>
            <w:pPr>
              <w:snapToGrid w:val="0"/>
              <w:jc w:val="center"/>
              <w:rPr>
                <w:rFonts w:hint="eastAsia" w:ascii="仿宋" w:hAnsi="仿宋" w:eastAsia="仿宋" w:cs="仿宋"/>
                <w:sz w:val="24"/>
              </w:rPr>
            </w:pPr>
            <w:r>
              <w:rPr>
                <w:rFonts w:hint="eastAsia" w:ascii="仿宋" w:hAnsi="仿宋" w:eastAsia="仿宋" w:cs="仿宋"/>
                <w:sz w:val="24"/>
              </w:rPr>
              <w:t>安全监测监控作业实操智能系统</w:t>
            </w:r>
          </w:p>
        </w:tc>
        <w:tc>
          <w:tcPr>
            <w:tcW w:w="1857" w:type="pct"/>
            <w:shd w:val="clear" w:color="auto" w:fill="auto"/>
            <w:noWrap w:val="0"/>
            <w:vAlign w:val="center"/>
          </w:tcPr>
          <w:p>
            <w:pPr>
              <w:snapToGrid w:val="0"/>
              <w:jc w:val="left"/>
              <w:rPr>
                <w:rFonts w:hint="eastAsia" w:ascii="仿宋" w:hAnsi="仿宋" w:eastAsia="仿宋" w:cs="仿宋"/>
                <w:spacing w:val="-20"/>
                <w:sz w:val="24"/>
              </w:rPr>
            </w:pPr>
            <w:r>
              <w:rPr>
                <w:rFonts w:hint="eastAsia" w:ascii="仿宋" w:hAnsi="仿宋" w:eastAsia="仿宋" w:cs="仿宋"/>
                <w:color w:val="0C0C0C"/>
                <w:sz w:val="24"/>
              </w:rPr>
              <w:t>总体规格：≥2.4m×0.8m×1.7m</w:t>
            </w:r>
          </w:p>
        </w:tc>
        <w:tc>
          <w:tcPr>
            <w:tcW w:w="297" w:type="pct"/>
            <w:shd w:val="clear" w:color="auto" w:fill="auto"/>
            <w:noWrap w:val="0"/>
            <w:vAlign w:val="center"/>
          </w:tcPr>
          <w:p>
            <w:pPr>
              <w:snapToGrid w:val="0"/>
              <w:jc w:val="center"/>
              <w:rPr>
                <w:rFonts w:hint="eastAsia" w:ascii="仿宋" w:hAnsi="仿宋" w:eastAsia="仿宋" w:cs="仿宋"/>
                <w:sz w:val="24"/>
              </w:rPr>
            </w:pPr>
            <w:r>
              <w:rPr>
                <w:rFonts w:hint="eastAsia" w:ascii="仿宋" w:hAnsi="仿宋" w:eastAsia="仿宋" w:cs="仿宋"/>
                <w:sz w:val="24"/>
              </w:rPr>
              <w:t>套</w:t>
            </w:r>
          </w:p>
        </w:tc>
        <w:tc>
          <w:tcPr>
            <w:tcW w:w="257" w:type="pct"/>
            <w:shd w:val="clear" w:color="auto" w:fill="auto"/>
            <w:noWrap w:val="0"/>
            <w:vAlign w:val="center"/>
          </w:tcPr>
          <w:p>
            <w:pPr>
              <w:snapToGrid w:val="0"/>
              <w:jc w:val="center"/>
              <w:rPr>
                <w:rFonts w:hint="eastAsia" w:ascii="仿宋" w:hAnsi="仿宋" w:eastAsia="仿宋" w:cs="仿宋"/>
                <w:sz w:val="24"/>
              </w:rPr>
            </w:pPr>
            <w:r>
              <w:rPr>
                <w:rFonts w:hint="eastAsia" w:ascii="仿宋" w:hAnsi="仿宋" w:eastAsia="仿宋" w:cs="仿宋"/>
                <w:sz w:val="24"/>
              </w:rPr>
              <w:t>1</w:t>
            </w:r>
          </w:p>
        </w:tc>
        <w:tc>
          <w:tcPr>
            <w:tcW w:w="643" w:type="pct"/>
            <w:shd w:val="clear" w:color="auto" w:fill="auto"/>
            <w:noWrap w:val="0"/>
            <w:vAlign w:val="center"/>
          </w:tcPr>
          <w:p>
            <w:pPr>
              <w:snapToGrid w:val="0"/>
              <w:jc w:val="center"/>
              <w:rPr>
                <w:rFonts w:hint="eastAsia" w:ascii="仿宋" w:hAnsi="仿宋" w:eastAsia="仿宋" w:cs="仿宋"/>
                <w:color w:val="0C0C0C"/>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shd w:val="clear" w:color="auto" w:fill="auto"/>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color w:val="0C0C0C"/>
                <w:sz w:val="24"/>
              </w:rPr>
              <w:t>7</w:t>
            </w:r>
          </w:p>
        </w:tc>
        <w:tc>
          <w:tcPr>
            <w:tcW w:w="1697" w:type="pct"/>
            <w:shd w:val="clear" w:color="auto" w:fill="auto"/>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color w:val="0C0C0C"/>
                <w:sz w:val="24"/>
              </w:rPr>
              <w:t>斜井提升机操作作业实操智能系统</w:t>
            </w:r>
          </w:p>
        </w:tc>
        <w:tc>
          <w:tcPr>
            <w:tcW w:w="1857" w:type="pct"/>
            <w:shd w:val="clear" w:color="auto" w:fill="auto"/>
            <w:noWrap w:val="0"/>
            <w:vAlign w:val="center"/>
          </w:tcPr>
          <w:p>
            <w:pPr>
              <w:snapToGrid w:val="0"/>
              <w:jc w:val="left"/>
              <w:rPr>
                <w:rFonts w:hint="eastAsia" w:ascii="仿宋" w:hAnsi="仿宋" w:eastAsia="仿宋" w:cs="仿宋"/>
                <w:color w:val="0C0C0C"/>
                <w:sz w:val="24"/>
              </w:rPr>
            </w:pPr>
            <w:r>
              <w:rPr>
                <w:rFonts w:hint="eastAsia" w:ascii="仿宋" w:hAnsi="仿宋" w:eastAsia="仿宋" w:cs="仿宋"/>
                <w:color w:val="0C0C0C"/>
                <w:sz w:val="24"/>
              </w:rPr>
              <w:t>总体规格：≥5.56m×1.2m×1.2m</w:t>
            </w:r>
          </w:p>
        </w:tc>
        <w:tc>
          <w:tcPr>
            <w:tcW w:w="297" w:type="pct"/>
            <w:shd w:val="clear" w:color="auto" w:fill="auto"/>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color w:val="0C0C0C"/>
                <w:sz w:val="24"/>
              </w:rPr>
              <w:t>套</w:t>
            </w:r>
          </w:p>
        </w:tc>
        <w:tc>
          <w:tcPr>
            <w:tcW w:w="257" w:type="pct"/>
            <w:shd w:val="clear" w:color="auto" w:fill="auto"/>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color w:val="0C0C0C"/>
                <w:sz w:val="24"/>
              </w:rPr>
              <w:t>1</w:t>
            </w:r>
          </w:p>
        </w:tc>
        <w:tc>
          <w:tcPr>
            <w:tcW w:w="643" w:type="pct"/>
            <w:shd w:val="clear" w:color="auto" w:fill="auto"/>
            <w:noWrap w:val="0"/>
            <w:vAlign w:val="center"/>
          </w:tcPr>
          <w:p>
            <w:pPr>
              <w:snapToGrid w:val="0"/>
              <w:jc w:val="center"/>
              <w:rPr>
                <w:rFonts w:hint="eastAsia" w:ascii="仿宋" w:hAnsi="仿宋" w:eastAsia="仿宋" w:cs="仿宋"/>
                <w:color w:val="0C0C0C"/>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shd w:val="clear" w:color="auto" w:fill="auto"/>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color w:val="0C0C0C"/>
                <w:sz w:val="24"/>
              </w:rPr>
              <w:t>8</w:t>
            </w:r>
          </w:p>
        </w:tc>
        <w:tc>
          <w:tcPr>
            <w:tcW w:w="1697" w:type="pct"/>
            <w:shd w:val="clear" w:color="auto" w:fill="auto"/>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color w:val="0C0C0C"/>
                <w:sz w:val="24"/>
              </w:rPr>
              <w:t>立井提升机操作作业实操智能系统</w:t>
            </w:r>
          </w:p>
        </w:tc>
        <w:tc>
          <w:tcPr>
            <w:tcW w:w="1857" w:type="pct"/>
            <w:shd w:val="clear" w:color="auto" w:fill="auto"/>
            <w:noWrap w:val="0"/>
            <w:vAlign w:val="center"/>
          </w:tcPr>
          <w:p>
            <w:pPr>
              <w:snapToGrid w:val="0"/>
              <w:jc w:val="left"/>
              <w:rPr>
                <w:rFonts w:hint="eastAsia" w:ascii="仿宋" w:hAnsi="仿宋" w:eastAsia="仿宋" w:cs="仿宋"/>
                <w:color w:val="0C0C0C"/>
                <w:sz w:val="24"/>
              </w:rPr>
            </w:pPr>
            <w:r>
              <w:rPr>
                <w:rFonts w:hint="eastAsia" w:ascii="仿宋" w:hAnsi="仿宋" w:eastAsia="仿宋" w:cs="仿宋"/>
                <w:color w:val="0C0C0C"/>
                <w:sz w:val="24"/>
              </w:rPr>
              <w:t>总体规格：≥4m×0.9m×2.5m</w:t>
            </w:r>
          </w:p>
        </w:tc>
        <w:tc>
          <w:tcPr>
            <w:tcW w:w="297" w:type="pct"/>
            <w:shd w:val="clear" w:color="auto" w:fill="auto"/>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color w:val="0C0C0C"/>
                <w:sz w:val="24"/>
              </w:rPr>
              <w:t>套</w:t>
            </w:r>
          </w:p>
        </w:tc>
        <w:tc>
          <w:tcPr>
            <w:tcW w:w="257" w:type="pct"/>
            <w:shd w:val="clear" w:color="auto" w:fill="auto"/>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color w:val="0C0C0C"/>
                <w:sz w:val="24"/>
              </w:rPr>
              <w:t>1</w:t>
            </w:r>
          </w:p>
        </w:tc>
        <w:tc>
          <w:tcPr>
            <w:tcW w:w="643" w:type="pct"/>
            <w:shd w:val="clear" w:color="auto" w:fill="auto"/>
            <w:noWrap w:val="0"/>
            <w:vAlign w:val="center"/>
          </w:tcPr>
          <w:p>
            <w:pPr>
              <w:snapToGrid w:val="0"/>
              <w:jc w:val="center"/>
              <w:rPr>
                <w:rFonts w:hint="eastAsia" w:ascii="仿宋" w:hAnsi="仿宋" w:eastAsia="仿宋" w:cs="仿宋"/>
                <w:color w:val="0C0C0C"/>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shd w:val="clear" w:color="auto" w:fill="auto"/>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color w:val="0C0C0C"/>
                <w:sz w:val="24"/>
              </w:rPr>
              <w:t>9</w:t>
            </w:r>
          </w:p>
        </w:tc>
        <w:tc>
          <w:tcPr>
            <w:tcW w:w="1697" w:type="pct"/>
            <w:shd w:val="clear" w:color="auto" w:fill="auto"/>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color w:val="0C0C0C"/>
                <w:sz w:val="24"/>
              </w:rPr>
              <w:t>探放水作业实操智能系统</w:t>
            </w:r>
          </w:p>
        </w:tc>
        <w:tc>
          <w:tcPr>
            <w:tcW w:w="1857" w:type="pct"/>
            <w:shd w:val="clear" w:color="auto" w:fill="auto"/>
            <w:noWrap w:val="0"/>
            <w:vAlign w:val="center"/>
          </w:tcPr>
          <w:p>
            <w:pPr>
              <w:snapToGrid w:val="0"/>
              <w:jc w:val="left"/>
              <w:rPr>
                <w:rFonts w:hint="eastAsia" w:ascii="仿宋" w:hAnsi="仿宋" w:eastAsia="仿宋" w:cs="仿宋"/>
                <w:color w:val="0C0C0C"/>
                <w:sz w:val="24"/>
              </w:rPr>
            </w:pPr>
            <w:r>
              <w:rPr>
                <w:rFonts w:hint="eastAsia" w:ascii="仿宋" w:hAnsi="仿宋" w:eastAsia="仿宋" w:cs="仿宋"/>
                <w:color w:val="0C0C0C"/>
                <w:sz w:val="24"/>
              </w:rPr>
              <w:t>总体规格</w:t>
            </w:r>
            <w:r>
              <w:rPr>
                <w:rFonts w:hint="eastAsia" w:ascii="仿宋" w:hAnsi="仿宋" w:eastAsia="仿宋" w:cs="仿宋"/>
                <w:color w:val="0C0C0C"/>
                <w:kern w:val="0"/>
                <w:sz w:val="24"/>
                <w:lang w:val="zh-CN"/>
              </w:rPr>
              <w:t>：</w:t>
            </w:r>
            <w:r>
              <w:rPr>
                <w:rFonts w:hint="eastAsia" w:ascii="仿宋" w:hAnsi="仿宋" w:eastAsia="仿宋" w:cs="仿宋"/>
                <w:color w:val="0C0C0C"/>
                <w:sz w:val="24"/>
              </w:rPr>
              <w:t>≥</w:t>
            </w:r>
            <w:r>
              <w:rPr>
                <w:rFonts w:hint="eastAsia" w:ascii="仿宋" w:hAnsi="仿宋" w:eastAsia="仿宋" w:cs="仿宋"/>
                <w:color w:val="0C0C0C"/>
                <w:kern w:val="0"/>
                <w:sz w:val="24"/>
              </w:rPr>
              <w:t>3.6</w:t>
            </w:r>
            <w:r>
              <w:rPr>
                <w:rFonts w:hint="eastAsia" w:ascii="仿宋" w:hAnsi="仿宋" w:eastAsia="仿宋" w:cs="仿宋"/>
                <w:color w:val="0C0C0C"/>
                <w:kern w:val="0"/>
                <w:sz w:val="24"/>
                <w:lang w:val="zh-CN"/>
              </w:rPr>
              <w:t>m×</w:t>
            </w:r>
            <w:r>
              <w:rPr>
                <w:rFonts w:hint="eastAsia" w:ascii="仿宋" w:hAnsi="仿宋" w:eastAsia="仿宋" w:cs="仿宋"/>
                <w:color w:val="0C0C0C"/>
                <w:kern w:val="0"/>
                <w:sz w:val="24"/>
              </w:rPr>
              <w:t>2.6</w:t>
            </w:r>
            <w:r>
              <w:rPr>
                <w:rFonts w:hint="eastAsia" w:ascii="仿宋" w:hAnsi="仿宋" w:eastAsia="仿宋" w:cs="仿宋"/>
                <w:color w:val="0C0C0C"/>
                <w:kern w:val="0"/>
                <w:sz w:val="24"/>
                <w:lang w:val="zh-CN"/>
              </w:rPr>
              <w:t>m×1</w:t>
            </w:r>
            <w:r>
              <w:rPr>
                <w:rFonts w:hint="eastAsia" w:ascii="仿宋" w:hAnsi="仿宋" w:eastAsia="仿宋" w:cs="仿宋"/>
                <w:color w:val="0C0C0C"/>
                <w:kern w:val="0"/>
                <w:sz w:val="24"/>
              </w:rPr>
              <w:t>.8</w:t>
            </w:r>
            <w:r>
              <w:rPr>
                <w:rFonts w:hint="eastAsia" w:ascii="仿宋" w:hAnsi="仿宋" w:eastAsia="仿宋" w:cs="仿宋"/>
                <w:color w:val="0C0C0C"/>
                <w:kern w:val="0"/>
                <w:sz w:val="24"/>
                <w:lang w:val="zh-CN"/>
              </w:rPr>
              <w:t>m</w:t>
            </w:r>
          </w:p>
        </w:tc>
        <w:tc>
          <w:tcPr>
            <w:tcW w:w="297" w:type="pct"/>
            <w:shd w:val="clear" w:color="auto" w:fill="auto"/>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color w:val="0C0C0C"/>
                <w:sz w:val="24"/>
              </w:rPr>
              <w:t>套</w:t>
            </w:r>
          </w:p>
        </w:tc>
        <w:tc>
          <w:tcPr>
            <w:tcW w:w="257" w:type="pct"/>
            <w:shd w:val="clear" w:color="auto" w:fill="auto"/>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color w:val="0C0C0C"/>
                <w:sz w:val="24"/>
              </w:rPr>
              <w:t>1</w:t>
            </w:r>
          </w:p>
        </w:tc>
        <w:tc>
          <w:tcPr>
            <w:tcW w:w="643" w:type="pct"/>
            <w:shd w:val="clear" w:color="auto" w:fill="auto"/>
            <w:noWrap w:val="0"/>
            <w:vAlign w:val="center"/>
          </w:tcPr>
          <w:p>
            <w:pPr>
              <w:snapToGrid w:val="0"/>
              <w:jc w:val="center"/>
              <w:rPr>
                <w:rFonts w:ascii="仿宋" w:hAnsi="仿宋" w:eastAsia="仿宋" w:cs="仿宋"/>
                <w:color w:val="0C0C0C"/>
                <w:sz w:val="24"/>
              </w:rPr>
            </w:pPr>
            <w:r>
              <w:rPr>
                <w:rFonts w:hint="eastAsia" w:ascii="仿宋" w:hAnsi="仿宋" w:eastAsia="仿宋" w:cs="仿宋"/>
                <w:b/>
                <w:bCs/>
                <w:color w:val="0C0C0C"/>
                <w:sz w:val="24"/>
              </w:rPr>
              <w:t>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shd w:val="clear" w:color="auto" w:fill="auto"/>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color w:val="0C0C0C"/>
                <w:sz w:val="24"/>
              </w:rPr>
              <w:t>10</w:t>
            </w:r>
          </w:p>
        </w:tc>
        <w:tc>
          <w:tcPr>
            <w:tcW w:w="1697" w:type="pct"/>
            <w:shd w:val="clear" w:color="auto" w:fill="auto"/>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color w:val="0C0C0C"/>
                <w:sz w:val="24"/>
              </w:rPr>
              <w:t>防突作业实操智能系统</w:t>
            </w:r>
          </w:p>
        </w:tc>
        <w:tc>
          <w:tcPr>
            <w:tcW w:w="1857" w:type="pct"/>
            <w:shd w:val="clear" w:color="auto" w:fill="auto"/>
            <w:noWrap w:val="0"/>
            <w:vAlign w:val="center"/>
          </w:tcPr>
          <w:p>
            <w:pPr>
              <w:snapToGrid w:val="0"/>
              <w:jc w:val="left"/>
              <w:rPr>
                <w:rFonts w:hint="eastAsia" w:ascii="仿宋" w:hAnsi="仿宋" w:eastAsia="仿宋" w:cs="仿宋"/>
                <w:color w:val="0C0C0C"/>
                <w:sz w:val="24"/>
              </w:rPr>
            </w:pPr>
            <w:r>
              <w:rPr>
                <w:rFonts w:hint="eastAsia" w:ascii="仿宋" w:hAnsi="仿宋" w:eastAsia="仿宋" w:cs="仿宋"/>
                <w:color w:val="0C0C0C"/>
                <w:sz w:val="24"/>
              </w:rPr>
              <w:t>总体规格</w:t>
            </w:r>
            <w:r>
              <w:rPr>
                <w:rFonts w:hint="eastAsia" w:ascii="仿宋" w:hAnsi="仿宋" w:eastAsia="仿宋" w:cs="仿宋"/>
                <w:color w:val="0C0C0C"/>
                <w:kern w:val="0"/>
                <w:sz w:val="24"/>
                <w:lang w:val="zh-CN"/>
              </w:rPr>
              <w:t>：</w:t>
            </w:r>
            <w:r>
              <w:rPr>
                <w:rFonts w:hint="eastAsia" w:ascii="仿宋" w:hAnsi="仿宋" w:eastAsia="仿宋" w:cs="仿宋"/>
                <w:color w:val="0C0C0C"/>
                <w:sz w:val="24"/>
              </w:rPr>
              <w:t>≥</w:t>
            </w:r>
            <w:r>
              <w:rPr>
                <w:rFonts w:hint="eastAsia" w:ascii="仿宋" w:hAnsi="仿宋" w:eastAsia="仿宋" w:cs="仿宋"/>
                <w:color w:val="0C0C0C"/>
                <w:kern w:val="0"/>
                <w:sz w:val="24"/>
              </w:rPr>
              <w:t>3.6</w:t>
            </w:r>
            <w:r>
              <w:rPr>
                <w:rFonts w:hint="eastAsia" w:ascii="仿宋" w:hAnsi="仿宋" w:eastAsia="仿宋" w:cs="仿宋"/>
                <w:color w:val="0C0C0C"/>
                <w:kern w:val="0"/>
                <w:sz w:val="24"/>
                <w:lang w:val="zh-CN"/>
              </w:rPr>
              <w:t>m×</w:t>
            </w:r>
            <w:r>
              <w:rPr>
                <w:rFonts w:hint="eastAsia" w:ascii="仿宋" w:hAnsi="仿宋" w:eastAsia="仿宋" w:cs="仿宋"/>
                <w:color w:val="0C0C0C"/>
                <w:kern w:val="0"/>
                <w:sz w:val="24"/>
              </w:rPr>
              <w:t>2.6</w:t>
            </w:r>
            <w:r>
              <w:rPr>
                <w:rFonts w:hint="eastAsia" w:ascii="仿宋" w:hAnsi="仿宋" w:eastAsia="仿宋" w:cs="仿宋"/>
                <w:color w:val="0C0C0C"/>
                <w:kern w:val="0"/>
                <w:sz w:val="24"/>
                <w:lang w:val="zh-CN"/>
              </w:rPr>
              <w:t>m×1</w:t>
            </w:r>
            <w:r>
              <w:rPr>
                <w:rFonts w:hint="eastAsia" w:ascii="仿宋" w:hAnsi="仿宋" w:eastAsia="仿宋" w:cs="仿宋"/>
                <w:color w:val="0C0C0C"/>
                <w:kern w:val="0"/>
                <w:sz w:val="24"/>
              </w:rPr>
              <w:t>.8</w:t>
            </w:r>
            <w:r>
              <w:rPr>
                <w:rFonts w:hint="eastAsia" w:ascii="仿宋" w:hAnsi="仿宋" w:eastAsia="仿宋" w:cs="仿宋"/>
                <w:color w:val="0C0C0C"/>
                <w:kern w:val="0"/>
                <w:sz w:val="24"/>
                <w:lang w:val="zh-CN"/>
              </w:rPr>
              <w:t>m</w:t>
            </w:r>
          </w:p>
        </w:tc>
        <w:tc>
          <w:tcPr>
            <w:tcW w:w="297" w:type="pct"/>
            <w:shd w:val="clear" w:color="auto" w:fill="auto"/>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color w:val="0C0C0C"/>
                <w:sz w:val="24"/>
              </w:rPr>
              <w:t>套</w:t>
            </w:r>
          </w:p>
        </w:tc>
        <w:tc>
          <w:tcPr>
            <w:tcW w:w="257" w:type="pct"/>
            <w:shd w:val="clear" w:color="auto" w:fill="auto"/>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color w:val="0C0C0C"/>
                <w:sz w:val="24"/>
              </w:rPr>
              <w:t>1</w:t>
            </w:r>
          </w:p>
        </w:tc>
        <w:tc>
          <w:tcPr>
            <w:tcW w:w="643" w:type="pct"/>
            <w:shd w:val="clear" w:color="auto" w:fill="auto"/>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b/>
                <w:bCs/>
                <w:color w:val="0C0C0C"/>
                <w:sz w:val="24"/>
              </w:rPr>
              <w:t>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shd w:val="clear" w:color="auto" w:fill="auto"/>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color w:val="0C0C0C"/>
                <w:sz w:val="24"/>
              </w:rPr>
              <w:t>11</w:t>
            </w:r>
          </w:p>
        </w:tc>
        <w:tc>
          <w:tcPr>
            <w:tcW w:w="1697" w:type="pct"/>
            <w:shd w:val="clear" w:color="auto" w:fill="auto"/>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color w:val="0C0C0C"/>
                <w:sz w:val="24"/>
              </w:rPr>
              <w:t>瓦斯抽采作业实操智能系统</w:t>
            </w:r>
          </w:p>
        </w:tc>
        <w:tc>
          <w:tcPr>
            <w:tcW w:w="1857" w:type="pct"/>
            <w:shd w:val="clear" w:color="auto" w:fill="auto"/>
            <w:noWrap w:val="0"/>
            <w:vAlign w:val="center"/>
          </w:tcPr>
          <w:p>
            <w:pPr>
              <w:snapToGrid w:val="0"/>
              <w:jc w:val="left"/>
              <w:rPr>
                <w:rFonts w:hint="eastAsia" w:ascii="仿宋" w:hAnsi="仿宋" w:eastAsia="仿宋" w:cs="仿宋"/>
                <w:color w:val="0C0C0C"/>
                <w:sz w:val="24"/>
              </w:rPr>
            </w:pPr>
            <w:r>
              <w:rPr>
                <w:rFonts w:hint="eastAsia" w:ascii="仿宋" w:hAnsi="仿宋" w:eastAsia="仿宋" w:cs="仿宋"/>
                <w:color w:val="0C0C0C"/>
                <w:sz w:val="24"/>
              </w:rPr>
              <w:t>总体规格</w:t>
            </w:r>
            <w:r>
              <w:rPr>
                <w:rFonts w:hint="eastAsia" w:ascii="仿宋" w:hAnsi="仿宋" w:eastAsia="仿宋" w:cs="仿宋"/>
                <w:color w:val="0C0C0C"/>
                <w:kern w:val="0"/>
                <w:sz w:val="24"/>
                <w:lang w:val="zh-CN"/>
              </w:rPr>
              <w:t>：</w:t>
            </w:r>
            <w:r>
              <w:rPr>
                <w:rFonts w:hint="eastAsia" w:ascii="仿宋" w:hAnsi="仿宋" w:eastAsia="仿宋" w:cs="仿宋"/>
                <w:color w:val="0C0C0C"/>
                <w:sz w:val="24"/>
              </w:rPr>
              <w:t>≥</w:t>
            </w:r>
            <w:r>
              <w:rPr>
                <w:rFonts w:hint="eastAsia" w:ascii="仿宋" w:hAnsi="仿宋" w:eastAsia="仿宋" w:cs="仿宋"/>
                <w:color w:val="0C0C0C"/>
                <w:kern w:val="0"/>
                <w:sz w:val="24"/>
              </w:rPr>
              <w:t>3.6</w:t>
            </w:r>
            <w:r>
              <w:rPr>
                <w:rFonts w:hint="eastAsia" w:ascii="仿宋" w:hAnsi="仿宋" w:eastAsia="仿宋" w:cs="仿宋"/>
                <w:color w:val="0C0C0C"/>
                <w:kern w:val="0"/>
                <w:sz w:val="24"/>
                <w:lang w:val="zh-CN"/>
              </w:rPr>
              <w:t>m×</w:t>
            </w:r>
            <w:r>
              <w:rPr>
                <w:rFonts w:hint="eastAsia" w:ascii="仿宋" w:hAnsi="仿宋" w:eastAsia="仿宋" w:cs="仿宋"/>
                <w:color w:val="0C0C0C"/>
                <w:kern w:val="0"/>
                <w:sz w:val="24"/>
              </w:rPr>
              <w:t>3.2</w:t>
            </w:r>
            <w:r>
              <w:rPr>
                <w:rFonts w:hint="eastAsia" w:ascii="仿宋" w:hAnsi="仿宋" w:eastAsia="仿宋" w:cs="仿宋"/>
                <w:color w:val="0C0C0C"/>
                <w:kern w:val="0"/>
                <w:sz w:val="24"/>
                <w:lang w:val="zh-CN"/>
              </w:rPr>
              <w:t>m×1</w:t>
            </w:r>
            <w:r>
              <w:rPr>
                <w:rFonts w:hint="eastAsia" w:ascii="仿宋" w:hAnsi="仿宋" w:eastAsia="仿宋" w:cs="仿宋"/>
                <w:color w:val="0C0C0C"/>
                <w:kern w:val="0"/>
                <w:sz w:val="24"/>
              </w:rPr>
              <w:t>.8</w:t>
            </w:r>
            <w:r>
              <w:rPr>
                <w:rFonts w:hint="eastAsia" w:ascii="仿宋" w:hAnsi="仿宋" w:eastAsia="仿宋" w:cs="仿宋"/>
                <w:color w:val="0C0C0C"/>
                <w:kern w:val="0"/>
                <w:sz w:val="24"/>
                <w:lang w:val="zh-CN"/>
              </w:rPr>
              <w:t>m</w:t>
            </w:r>
          </w:p>
        </w:tc>
        <w:tc>
          <w:tcPr>
            <w:tcW w:w="297" w:type="pct"/>
            <w:shd w:val="clear" w:color="auto" w:fill="auto"/>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color w:val="0C0C0C"/>
                <w:sz w:val="24"/>
              </w:rPr>
              <w:t>套</w:t>
            </w:r>
          </w:p>
        </w:tc>
        <w:tc>
          <w:tcPr>
            <w:tcW w:w="257" w:type="pct"/>
            <w:shd w:val="clear" w:color="auto" w:fill="auto"/>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color w:val="0C0C0C"/>
                <w:sz w:val="24"/>
              </w:rPr>
              <w:t>1</w:t>
            </w:r>
          </w:p>
        </w:tc>
        <w:tc>
          <w:tcPr>
            <w:tcW w:w="643" w:type="pct"/>
            <w:shd w:val="clear" w:color="auto" w:fill="auto"/>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b/>
                <w:bCs/>
                <w:color w:val="0C0C0C"/>
                <w:sz w:val="24"/>
              </w:rPr>
              <w:t>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shd w:val="clear" w:color="auto" w:fill="auto"/>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color w:val="0C0C0C"/>
                <w:sz w:val="24"/>
              </w:rPr>
              <w:t>12</w:t>
            </w:r>
          </w:p>
        </w:tc>
        <w:tc>
          <w:tcPr>
            <w:tcW w:w="1697" w:type="pct"/>
            <w:shd w:val="clear" w:color="auto" w:fill="auto"/>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color w:val="0C0C0C"/>
                <w:sz w:val="24"/>
              </w:rPr>
              <w:t>井下电气作业实操智能系统</w:t>
            </w:r>
          </w:p>
        </w:tc>
        <w:tc>
          <w:tcPr>
            <w:tcW w:w="1857" w:type="pct"/>
            <w:shd w:val="clear" w:color="auto" w:fill="auto"/>
            <w:noWrap w:val="0"/>
            <w:vAlign w:val="center"/>
          </w:tcPr>
          <w:p>
            <w:pPr>
              <w:snapToGrid w:val="0"/>
              <w:jc w:val="left"/>
              <w:rPr>
                <w:rFonts w:hint="eastAsia" w:ascii="仿宋" w:hAnsi="仿宋" w:eastAsia="仿宋" w:cs="仿宋"/>
                <w:color w:val="0C0C0C"/>
                <w:sz w:val="24"/>
              </w:rPr>
            </w:pPr>
            <w:r>
              <w:rPr>
                <w:rFonts w:hint="eastAsia" w:ascii="仿宋" w:hAnsi="仿宋" w:eastAsia="仿宋" w:cs="仿宋"/>
                <w:color w:val="0C0C0C"/>
                <w:kern w:val="0"/>
                <w:sz w:val="24"/>
              </w:rPr>
              <w:t>规格：</w:t>
            </w:r>
            <w:r>
              <w:rPr>
                <w:rFonts w:hint="eastAsia" w:ascii="仿宋" w:hAnsi="仿宋" w:eastAsia="仿宋" w:cs="仿宋"/>
                <w:color w:val="0C0C0C"/>
                <w:sz w:val="24"/>
              </w:rPr>
              <w:t>占地面积≥8平方</w:t>
            </w:r>
          </w:p>
        </w:tc>
        <w:tc>
          <w:tcPr>
            <w:tcW w:w="297" w:type="pct"/>
            <w:shd w:val="clear" w:color="auto" w:fill="auto"/>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color w:val="0C0C0C"/>
                <w:sz w:val="24"/>
              </w:rPr>
              <w:t>套</w:t>
            </w:r>
          </w:p>
        </w:tc>
        <w:tc>
          <w:tcPr>
            <w:tcW w:w="257" w:type="pct"/>
            <w:shd w:val="clear" w:color="auto" w:fill="auto"/>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color w:val="0C0C0C"/>
                <w:sz w:val="24"/>
              </w:rPr>
              <w:t>2</w:t>
            </w:r>
          </w:p>
        </w:tc>
        <w:tc>
          <w:tcPr>
            <w:tcW w:w="643" w:type="pct"/>
            <w:shd w:val="clear" w:color="auto" w:fill="auto"/>
            <w:noWrap w:val="0"/>
            <w:vAlign w:val="center"/>
          </w:tcPr>
          <w:p>
            <w:pPr>
              <w:snapToGrid w:val="0"/>
              <w:jc w:val="center"/>
              <w:rPr>
                <w:rFonts w:ascii="仿宋" w:hAnsi="仿宋" w:eastAsia="仿宋" w:cs="仿宋"/>
                <w:color w:val="0C0C0C"/>
                <w:sz w:val="24"/>
              </w:rPr>
            </w:pPr>
            <w:r>
              <w:rPr>
                <w:rFonts w:hint="eastAsia" w:ascii="仿宋" w:hAnsi="仿宋" w:eastAsia="仿宋" w:cs="仿宋"/>
                <w:b/>
                <w:bCs/>
                <w:color w:val="0C0C0C"/>
                <w:sz w:val="24"/>
              </w:rPr>
              <w:t>开关甲方自备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shd w:val="clear" w:color="auto" w:fill="auto"/>
            <w:noWrap w:val="0"/>
            <w:vAlign w:val="center"/>
          </w:tcPr>
          <w:p>
            <w:pPr>
              <w:snapToGrid w:val="0"/>
              <w:jc w:val="center"/>
              <w:rPr>
                <w:rFonts w:ascii="仿宋" w:hAnsi="仿宋" w:eastAsia="仿宋" w:cs="仿宋"/>
                <w:color w:val="0C0C0C"/>
                <w:sz w:val="24"/>
              </w:rPr>
            </w:pPr>
            <w:r>
              <w:rPr>
                <w:rFonts w:hint="eastAsia" w:ascii="仿宋" w:hAnsi="仿宋" w:eastAsia="仿宋" w:cs="仿宋"/>
                <w:color w:val="0C0C0C"/>
                <w:sz w:val="24"/>
              </w:rPr>
              <w:t>13</w:t>
            </w:r>
          </w:p>
        </w:tc>
        <w:tc>
          <w:tcPr>
            <w:tcW w:w="1697" w:type="pct"/>
            <w:shd w:val="clear" w:color="auto" w:fill="auto"/>
            <w:noWrap w:val="0"/>
            <w:vAlign w:val="center"/>
          </w:tcPr>
          <w:p>
            <w:pPr>
              <w:jc w:val="center"/>
              <w:rPr>
                <w:rFonts w:hint="eastAsia" w:ascii="仿宋" w:hAnsi="仿宋" w:eastAsia="仿宋" w:cs="仿宋"/>
                <w:sz w:val="24"/>
              </w:rPr>
            </w:pPr>
            <w:r>
              <w:rPr>
                <w:rFonts w:hint="eastAsia" w:ascii="仿宋" w:hAnsi="仿宋" w:eastAsia="仿宋" w:cs="仿宋"/>
                <w:sz w:val="24"/>
              </w:rPr>
              <w:t>矿山爆破作业智能实操系统</w:t>
            </w:r>
          </w:p>
        </w:tc>
        <w:tc>
          <w:tcPr>
            <w:tcW w:w="1857" w:type="pct"/>
            <w:shd w:val="clear" w:color="auto" w:fill="auto"/>
            <w:noWrap w:val="0"/>
            <w:vAlign w:val="center"/>
          </w:tcPr>
          <w:p>
            <w:pPr>
              <w:jc w:val="center"/>
              <w:rPr>
                <w:rFonts w:ascii="仿宋" w:hAnsi="仿宋" w:eastAsia="仿宋" w:cs="仿宋"/>
                <w:sz w:val="24"/>
              </w:rPr>
            </w:pPr>
            <w:r>
              <w:rPr>
                <w:rFonts w:hint="eastAsia" w:ascii="仿宋" w:hAnsi="仿宋" w:eastAsia="仿宋" w:cs="仿宋"/>
                <w:sz w:val="24"/>
              </w:rPr>
              <w:t>/</w:t>
            </w:r>
          </w:p>
        </w:tc>
        <w:tc>
          <w:tcPr>
            <w:tcW w:w="297" w:type="pct"/>
            <w:shd w:val="clear" w:color="auto" w:fill="auto"/>
            <w:noWrap w:val="0"/>
            <w:vAlign w:val="center"/>
          </w:tcPr>
          <w:p>
            <w:pPr>
              <w:jc w:val="center"/>
              <w:rPr>
                <w:rFonts w:hint="eastAsia" w:ascii="仿宋" w:hAnsi="仿宋" w:eastAsia="仿宋" w:cs="仿宋"/>
                <w:sz w:val="24"/>
              </w:rPr>
            </w:pPr>
            <w:r>
              <w:rPr>
                <w:rFonts w:hint="eastAsia" w:ascii="仿宋" w:hAnsi="仿宋" w:eastAsia="仿宋" w:cs="仿宋"/>
                <w:sz w:val="24"/>
              </w:rPr>
              <w:t>套</w:t>
            </w:r>
          </w:p>
        </w:tc>
        <w:tc>
          <w:tcPr>
            <w:tcW w:w="257" w:type="pct"/>
            <w:shd w:val="clear" w:color="auto" w:fill="auto"/>
            <w:noWrap w:val="0"/>
            <w:vAlign w:val="center"/>
          </w:tcPr>
          <w:p>
            <w:pPr>
              <w:jc w:val="center"/>
              <w:rPr>
                <w:rFonts w:hint="eastAsia" w:ascii="仿宋" w:hAnsi="仿宋" w:eastAsia="仿宋" w:cs="仿宋"/>
                <w:sz w:val="24"/>
              </w:rPr>
            </w:pPr>
            <w:r>
              <w:rPr>
                <w:rFonts w:hint="eastAsia" w:ascii="仿宋" w:hAnsi="仿宋" w:eastAsia="仿宋" w:cs="仿宋"/>
                <w:sz w:val="24"/>
              </w:rPr>
              <w:t>1</w:t>
            </w:r>
          </w:p>
        </w:tc>
        <w:tc>
          <w:tcPr>
            <w:tcW w:w="643" w:type="pct"/>
            <w:shd w:val="clear" w:color="auto" w:fill="auto"/>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b/>
                <w:bCs/>
                <w:sz w:val="24"/>
                <w:szCs w:val="32"/>
              </w:rPr>
              <w:t>纯软件系统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shd w:val="clear" w:color="auto" w:fill="auto"/>
            <w:noWrap w:val="0"/>
            <w:vAlign w:val="center"/>
          </w:tcPr>
          <w:p>
            <w:pPr>
              <w:snapToGrid w:val="0"/>
              <w:jc w:val="center"/>
              <w:rPr>
                <w:rFonts w:ascii="仿宋" w:hAnsi="仿宋" w:eastAsia="仿宋" w:cs="仿宋"/>
                <w:color w:val="0C0C0C"/>
                <w:sz w:val="24"/>
              </w:rPr>
            </w:pPr>
            <w:r>
              <w:rPr>
                <w:rFonts w:hint="eastAsia" w:ascii="仿宋" w:hAnsi="仿宋" w:eastAsia="仿宋" w:cs="仿宋"/>
                <w:color w:val="0C0C0C"/>
                <w:sz w:val="24"/>
              </w:rPr>
              <w:t>14</w:t>
            </w:r>
          </w:p>
        </w:tc>
        <w:tc>
          <w:tcPr>
            <w:tcW w:w="1697" w:type="pct"/>
            <w:shd w:val="clear" w:color="auto" w:fill="auto"/>
            <w:noWrap w:val="0"/>
            <w:vAlign w:val="center"/>
          </w:tcPr>
          <w:p>
            <w:pPr>
              <w:jc w:val="center"/>
              <w:rPr>
                <w:rFonts w:hint="eastAsia" w:ascii="仿宋" w:hAnsi="仿宋" w:eastAsia="仿宋" w:cs="仿宋"/>
                <w:sz w:val="24"/>
              </w:rPr>
            </w:pPr>
            <w:r>
              <w:rPr>
                <w:rFonts w:hint="eastAsia" w:ascii="仿宋" w:hAnsi="仿宋" w:eastAsia="仿宋" w:cs="仿宋"/>
                <w:sz w:val="24"/>
              </w:rPr>
              <w:t>矿山安全检查作业智能实操系统</w:t>
            </w:r>
          </w:p>
        </w:tc>
        <w:tc>
          <w:tcPr>
            <w:tcW w:w="1857" w:type="pct"/>
            <w:shd w:val="clear" w:color="auto" w:fill="auto"/>
            <w:noWrap w:val="0"/>
            <w:vAlign w:val="center"/>
          </w:tcPr>
          <w:p>
            <w:pPr>
              <w:jc w:val="center"/>
              <w:rPr>
                <w:rFonts w:ascii="仿宋" w:hAnsi="仿宋" w:eastAsia="仿宋" w:cs="仿宋"/>
                <w:sz w:val="24"/>
              </w:rPr>
            </w:pPr>
            <w:r>
              <w:rPr>
                <w:rFonts w:hint="eastAsia" w:ascii="仿宋" w:hAnsi="仿宋" w:eastAsia="仿宋" w:cs="仿宋"/>
                <w:sz w:val="24"/>
              </w:rPr>
              <w:t>/</w:t>
            </w:r>
          </w:p>
        </w:tc>
        <w:tc>
          <w:tcPr>
            <w:tcW w:w="297" w:type="pct"/>
            <w:shd w:val="clear" w:color="auto" w:fill="auto"/>
            <w:noWrap w:val="0"/>
            <w:vAlign w:val="center"/>
          </w:tcPr>
          <w:p>
            <w:pPr>
              <w:jc w:val="center"/>
              <w:rPr>
                <w:rFonts w:hint="eastAsia" w:ascii="仿宋" w:hAnsi="仿宋" w:eastAsia="仿宋" w:cs="仿宋"/>
                <w:sz w:val="24"/>
              </w:rPr>
            </w:pPr>
            <w:r>
              <w:rPr>
                <w:rFonts w:hint="eastAsia" w:ascii="仿宋" w:hAnsi="仿宋" w:eastAsia="仿宋" w:cs="仿宋"/>
                <w:sz w:val="24"/>
              </w:rPr>
              <w:t>套</w:t>
            </w:r>
          </w:p>
        </w:tc>
        <w:tc>
          <w:tcPr>
            <w:tcW w:w="257" w:type="pct"/>
            <w:shd w:val="clear" w:color="auto" w:fill="auto"/>
            <w:noWrap w:val="0"/>
            <w:vAlign w:val="center"/>
          </w:tcPr>
          <w:p>
            <w:pPr>
              <w:jc w:val="center"/>
              <w:rPr>
                <w:rFonts w:hint="eastAsia" w:ascii="仿宋" w:hAnsi="仿宋" w:eastAsia="仿宋" w:cs="仿宋"/>
                <w:sz w:val="24"/>
              </w:rPr>
            </w:pPr>
            <w:r>
              <w:rPr>
                <w:rFonts w:hint="eastAsia" w:ascii="仿宋" w:hAnsi="仿宋" w:eastAsia="仿宋" w:cs="仿宋"/>
                <w:sz w:val="24"/>
              </w:rPr>
              <w:t>1</w:t>
            </w:r>
          </w:p>
        </w:tc>
        <w:tc>
          <w:tcPr>
            <w:tcW w:w="643" w:type="pct"/>
            <w:shd w:val="clear" w:color="auto" w:fill="auto"/>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b/>
                <w:bCs/>
                <w:sz w:val="24"/>
                <w:szCs w:val="32"/>
              </w:rPr>
              <w:t>纯软件系统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shd w:val="clear" w:color="auto" w:fill="auto"/>
            <w:noWrap w:val="0"/>
            <w:vAlign w:val="center"/>
          </w:tcPr>
          <w:p>
            <w:pPr>
              <w:snapToGrid w:val="0"/>
              <w:jc w:val="center"/>
              <w:rPr>
                <w:rFonts w:ascii="仿宋" w:hAnsi="仿宋" w:eastAsia="仿宋" w:cs="仿宋"/>
                <w:color w:val="0C0C0C"/>
                <w:sz w:val="24"/>
              </w:rPr>
            </w:pPr>
            <w:r>
              <w:rPr>
                <w:rFonts w:hint="eastAsia" w:ascii="仿宋" w:hAnsi="仿宋" w:eastAsia="仿宋" w:cs="仿宋"/>
                <w:color w:val="0C0C0C"/>
                <w:sz w:val="24"/>
              </w:rPr>
              <w:t>15</w:t>
            </w:r>
          </w:p>
        </w:tc>
        <w:tc>
          <w:tcPr>
            <w:tcW w:w="1697" w:type="pct"/>
            <w:shd w:val="clear" w:color="auto" w:fill="auto"/>
            <w:noWrap w:val="0"/>
            <w:vAlign w:val="center"/>
          </w:tcPr>
          <w:p>
            <w:pPr>
              <w:jc w:val="center"/>
              <w:rPr>
                <w:rFonts w:hint="eastAsia" w:ascii="仿宋" w:hAnsi="仿宋" w:eastAsia="仿宋" w:cs="仿宋"/>
                <w:sz w:val="24"/>
              </w:rPr>
            </w:pPr>
            <w:r>
              <w:rPr>
                <w:rFonts w:hint="eastAsia" w:ascii="仿宋" w:hAnsi="仿宋" w:eastAsia="仿宋" w:cs="仿宋"/>
                <w:sz w:val="24"/>
              </w:rPr>
              <w:t>单绳缠绕式斜井井提升实操考核系统</w:t>
            </w:r>
          </w:p>
        </w:tc>
        <w:tc>
          <w:tcPr>
            <w:tcW w:w="1857" w:type="pct"/>
            <w:shd w:val="clear" w:color="auto" w:fill="auto"/>
            <w:noWrap w:val="0"/>
            <w:vAlign w:val="center"/>
          </w:tcPr>
          <w:p>
            <w:pPr>
              <w:jc w:val="center"/>
              <w:rPr>
                <w:rFonts w:ascii="仿宋" w:hAnsi="仿宋" w:eastAsia="仿宋" w:cs="仿宋"/>
                <w:sz w:val="24"/>
              </w:rPr>
            </w:pPr>
            <w:r>
              <w:rPr>
                <w:rFonts w:hint="eastAsia" w:ascii="仿宋" w:hAnsi="仿宋" w:eastAsia="仿宋" w:cs="仿宋"/>
                <w:sz w:val="24"/>
              </w:rPr>
              <w:t>/</w:t>
            </w:r>
          </w:p>
        </w:tc>
        <w:tc>
          <w:tcPr>
            <w:tcW w:w="297" w:type="pct"/>
            <w:shd w:val="clear" w:color="auto" w:fill="auto"/>
            <w:noWrap w:val="0"/>
            <w:vAlign w:val="center"/>
          </w:tcPr>
          <w:p>
            <w:pPr>
              <w:jc w:val="center"/>
              <w:rPr>
                <w:rFonts w:hint="eastAsia" w:ascii="仿宋" w:hAnsi="仿宋" w:eastAsia="仿宋" w:cs="仿宋"/>
                <w:sz w:val="24"/>
              </w:rPr>
            </w:pPr>
            <w:r>
              <w:rPr>
                <w:rFonts w:hint="eastAsia" w:ascii="仿宋" w:hAnsi="仿宋" w:eastAsia="仿宋" w:cs="仿宋"/>
                <w:sz w:val="24"/>
              </w:rPr>
              <w:t>套</w:t>
            </w:r>
          </w:p>
        </w:tc>
        <w:tc>
          <w:tcPr>
            <w:tcW w:w="257" w:type="pct"/>
            <w:shd w:val="clear" w:color="auto" w:fill="auto"/>
            <w:noWrap w:val="0"/>
            <w:vAlign w:val="center"/>
          </w:tcPr>
          <w:p>
            <w:pPr>
              <w:jc w:val="center"/>
              <w:rPr>
                <w:rFonts w:hint="eastAsia" w:ascii="仿宋" w:hAnsi="仿宋" w:eastAsia="仿宋" w:cs="仿宋"/>
                <w:sz w:val="24"/>
              </w:rPr>
            </w:pPr>
            <w:r>
              <w:rPr>
                <w:rFonts w:hint="eastAsia" w:ascii="仿宋" w:hAnsi="仿宋" w:eastAsia="仿宋" w:cs="仿宋"/>
                <w:sz w:val="24"/>
              </w:rPr>
              <w:t>1</w:t>
            </w:r>
          </w:p>
        </w:tc>
        <w:tc>
          <w:tcPr>
            <w:tcW w:w="643" w:type="pct"/>
            <w:shd w:val="clear" w:color="auto" w:fill="auto"/>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b/>
                <w:bCs/>
                <w:sz w:val="24"/>
                <w:szCs w:val="32"/>
              </w:rPr>
              <w:t>纯软件系统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shd w:val="clear" w:color="auto" w:fill="auto"/>
            <w:noWrap w:val="0"/>
            <w:vAlign w:val="center"/>
          </w:tcPr>
          <w:p>
            <w:pPr>
              <w:snapToGrid w:val="0"/>
              <w:jc w:val="center"/>
              <w:rPr>
                <w:rFonts w:ascii="仿宋" w:hAnsi="仿宋" w:eastAsia="仿宋" w:cs="仿宋"/>
                <w:color w:val="0C0C0C"/>
                <w:sz w:val="24"/>
              </w:rPr>
            </w:pPr>
            <w:r>
              <w:rPr>
                <w:rFonts w:hint="eastAsia" w:ascii="仿宋" w:hAnsi="仿宋" w:eastAsia="仿宋" w:cs="仿宋"/>
                <w:color w:val="0C0C0C"/>
                <w:sz w:val="24"/>
              </w:rPr>
              <w:t>16</w:t>
            </w:r>
          </w:p>
        </w:tc>
        <w:tc>
          <w:tcPr>
            <w:tcW w:w="1697" w:type="pct"/>
            <w:shd w:val="clear" w:color="auto" w:fill="auto"/>
            <w:noWrap w:val="0"/>
            <w:vAlign w:val="center"/>
          </w:tcPr>
          <w:p>
            <w:pPr>
              <w:jc w:val="center"/>
              <w:rPr>
                <w:rFonts w:hint="eastAsia" w:ascii="仿宋" w:hAnsi="仿宋" w:eastAsia="仿宋" w:cs="仿宋"/>
                <w:sz w:val="24"/>
              </w:rPr>
            </w:pPr>
            <w:r>
              <w:rPr>
                <w:rFonts w:hint="eastAsia" w:ascii="仿宋" w:hAnsi="仿宋" w:eastAsia="仿宋" w:cs="仿宋"/>
                <w:sz w:val="24"/>
              </w:rPr>
              <w:t>现代化非煤矿山通风实操系统</w:t>
            </w:r>
          </w:p>
        </w:tc>
        <w:tc>
          <w:tcPr>
            <w:tcW w:w="1857" w:type="pct"/>
            <w:shd w:val="clear" w:color="auto" w:fill="auto"/>
            <w:noWrap w:val="0"/>
            <w:vAlign w:val="center"/>
          </w:tcPr>
          <w:p>
            <w:pPr>
              <w:rPr>
                <w:rFonts w:hint="eastAsia" w:ascii="仿宋" w:hAnsi="仿宋" w:eastAsia="仿宋" w:cs="仿宋"/>
                <w:sz w:val="24"/>
              </w:rPr>
            </w:pPr>
            <w:r>
              <w:rPr>
                <w:rFonts w:hint="eastAsia" w:ascii="仿宋" w:hAnsi="仿宋" w:eastAsia="仿宋" w:cs="仿宋"/>
                <w:sz w:val="24"/>
              </w:rPr>
              <w:t>规格：</w:t>
            </w:r>
            <w:r>
              <w:rPr>
                <w:rFonts w:hint="eastAsia" w:ascii="仿宋" w:hAnsi="仿宋" w:eastAsia="仿宋" w:cs="仿宋"/>
                <w:color w:val="0C0C0C"/>
                <w:sz w:val="24"/>
              </w:rPr>
              <w:t>≥</w:t>
            </w:r>
            <w:r>
              <w:rPr>
                <w:rFonts w:hint="eastAsia" w:ascii="仿宋" w:hAnsi="仿宋" w:eastAsia="仿宋" w:cs="仿宋"/>
                <w:sz w:val="24"/>
              </w:rPr>
              <w:t>3.5m×0.9m×1.4m</w:t>
            </w:r>
          </w:p>
        </w:tc>
        <w:tc>
          <w:tcPr>
            <w:tcW w:w="297" w:type="pct"/>
            <w:shd w:val="clear" w:color="auto" w:fill="auto"/>
            <w:noWrap w:val="0"/>
            <w:vAlign w:val="center"/>
          </w:tcPr>
          <w:p>
            <w:pPr>
              <w:jc w:val="center"/>
              <w:rPr>
                <w:rFonts w:hint="eastAsia" w:ascii="仿宋" w:hAnsi="仿宋" w:eastAsia="仿宋" w:cs="仿宋"/>
                <w:sz w:val="24"/>
              </w:rPr>
            </w:pPr>
            <w:r>
              <w:rPr>
                <w:rFonts w:hint="eastAsia" w:ascii="仿宋" w:hAnsi="仿宋" w:eastAsia="仿宋" w:cs="仿宋"/>
                <w:sz w:val="24"/>
              </w:rPr>
              <w:t>套</w:t>
            </w:r>
          </w:p>
        </w:tc>
        <w:tc>
          <w:tcPr>
            <w:tcW w:w="257" w:type="pct"/>
            <w:shd w:val="clear" w:color="auto" w:fill="auto"/>
            <w:noWrap w:val="0"/>
            <w:vAlign w:val="center"/>
          </w:tcPr>
          <w:p>
            <w:pPr>
              <w:jc w:val="center"/>
              <w:rPr>
                <w:rFonts w:hint="eastAsia" w:ascii="仿宋" w:hAnsi="仿宋" w:eastAsia="仿宋" w:cs="仿宋"/>
                <w:sz w:val="24"/>
              </w:rPr>
            </w:pPr>
            <w:r>
              <w:rPr>
                <w:rFonts w:hint="eastAsia" w:ascii="仿宋" w:hAnsi="仿宋" w:eastAsia="仿宋" w:cs="仿宋"/>
                <w:sz w:val="24"/>
              </w:rPr>
              <w:t>1</w:t>
            </w:r>
          </w:p>
        </w:tc>
        <w:tc>
          <w:tcPr>
            <w:tcW w:w="643" w:type="pct"/>
            <w:shd w:val="clear" w:color="auto" w:fill="auto"/>
            <w:noWrap w:val="0"/>
            <w:vAlign w:val="center"/>
          </w:tcPr>
          <w:p>
            <w:pPr>
              <w:snapToGrid w:val="0"/>
              <w:jc w:val="center"/>
              <w:rPr>
                <w:rFonts w:hint="eastAsia" w:ascii="仿宋" w:hAnsi="仿宋" w:eastAsia="仿宋" w:cs="仿宋"/>
                <w:color w:val="0C0C0C"/>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shd w:val="clear" w:color="auto" w:fill="auto"/>
            <w:noWrap w:val="0"/>
            <w:vAlign w:val="center"/>
          </w:tcPr>
          <w:p>
            <w:pPr>
              <w:snapToGrid w:val="0"/>
              <w:jc w:val="center"/>
              <w:rPr>
                <w:rFonts w:ascii="仿宋" w:hAnsi="仿宋" w:eastAsia="仿宋" w:cs="仿宋"/>
                <w:color w:val="0C0C0C"/>
                <w:sz w:val="24"/>
              </w:rPr>
            </w:pPr>
            <w:r>
              <w:rPr>
                <w:rFonts w:hint="eastAsia" w:ascii="仿宋" w:hAnsi="仿宋" w:eastAsia="仿宋" w:cs="仿宋"/>
                <w:color w:val="0C0C0C"/>
                <w:sz w:val="24"/>
              </w:rPr>
              <w:t>17</w:t>
            </w:r>
          </w:p>
        </w:tc>
        <w:tc>
          <w:tcPr>
            <w:tcW w:w="1697" w:type="pct"/>
            <w:shd w:val="clear" w:color="auto" w:fill="auto"/>
            <w:noWrap w:val="0"/>
            <w:vAlign w:val="center"/>
          </w:tcPr>
          <w:p>
            <w:pPr>
              <w:jc w:val="center"/>
              <w:rPr>
                <w:rFonts w:hint="eastAsia" w:ascii="仿宋" w:hAnsi="仿宋" w:eastAsia="仿宋" w:cs="仿宋"/>
                <w:sz w:val="24"/>
              </w:rPr>
            </w:pPr>
            <w:r>
              <w:rPr>
                <w:rFonts w:hint="eastAsia" w:ascii="仿宋" w:hAnsi="仿宋" w:eastAsia="仿宋" w:cs="仿宋"/>
                <w:sz w:val="24"/>
              </w:rPr>
              <w:t>尾矿作业实操系统</w:t>
            </w:r>
          </w:p>
        </w:tc>
        <w:tc>
          <w:tcPr>
            <w:tcW w:w="1857" w:type="pct"/>
            <w:shd w:val="clear" w:color="auto" w:fill="auto"/>
            <w:noWrap w:val="0"/>
            <w:vAlign w:val="center"/>
          </w:tcPr>
          <w:p>
            <w:pPr>
              <w:rPr>
                <w:rFonts w:hint="eastAsia" w:ascii="仿宋" w:hAnsi="仿宋" w:eastAsia="仿宋" w:cs="仿宋"/>
                <w:sz w:val="24"/>
              </w:rPr>
            </w:pPr>
            <w:r>
              <w:rPr>
                <w:rFonts w:hint="eastAsia" w:ascii="仿宋" w:hAnsi="仿宋" w:eastAsia="仿宋" w:cs="仿宋"/>
                <w:sz w:val="24"/>
              </w:rPr>
              <w:t>规格：</w:t>
            </w:r>
            <w:r>
              <w:rPr>
                <w:rFonts w:hint="eastAsia" w:ascii="仿宋" w:hAnsi="仿宋" w:eastAsia="仿宋" w:cs="仿宋"/>
                <w:color w:val="0C0C0C"/>
                <w:sz w:val="24"/>
              </w:rPr>
              <w:t>≥</w:t>
            </w:r>
            <w:r>
              <w:rPr>
                <w:rFonts w:hint="eastAsia" w:ascii="仿宋" w:hAnsi="仿宋" w:eastAsia="仿宋" w:cs="仿宋"/>
                <w:sz w:val="24"/>
              </w:rPr>
              <w:t>2.42m×1.52m×1.33m</w:t>
            </w:r>
          </w:p>
        </w:tc>
        <w:tc>
          <w:tcPr>
            <w:tcW w:w="297" w:type="pct"/>
            <w:shd w:val="clear" w:color="auto" w:fill="auto"/>
            <w:noWrap w:val="0"/>
            <w:vAlign w:val="center"/>
          </w:tcPr>
          <w:p>
            <w:pPr>
              <w:jc w:val="center"/>
              <w:rPr>
                <w:rFonts w:hint="eastAsia" w:ascii="仿宋" w:hAnsi="仿宋" w:eastAsia="仿宋" w:cs="仿宋"/>
                <w:sz w:val="24"/>
              </w:rPr>
            </w:pPr>
            <w:r>
              <w:rPr>
                <w:rFonts w:hint="eastAsia" w:ascii="仿宋" w:hAnsi="仿宋" w:eastAsia="仿宋" w:cs="仿宋"/>
                <w:sz w:val="24"/>
              </w:rPr>
              <w:t>套</w:t>
            </w:r>
          </w:p>
        </w:tc>
        <w:tc>
          <w:tcPr>
            <w:tcW w:w="257" w:type="pct"/>
            <w:shd w:val="clear" w:color="auto" w:fill="auto"/>
            <w:noWrap w:val="0"/>
            <w:vAlign w:val="center"/>
          </w:tcPr>
          <w:p>
            <w:pPr>
              <w:jc w:val="center"/>
              <w:rPr>
                <w:rFonts w:hint="eastAsia" w:ascii="仿宋" w:hAnsi="仿宋" w:eastAsia="仿宋" w:cs="仿宋"/>
                <w:sz w:val="24"/>
              </w:rPr>
            </w:pPr>
            <w:r>
              <w:rPr>
                <w:rFonts w:hint="eastAsia" w:ascii="仿宋" w:hAnsi="仿宋" w:eastAsia="仿宋" w:cs="仿宋"/>
                <w:sz w:val="24"/>
              </w:rPr>
              <w:t>1</w:t>
            </w:r>
          </w:p>
        </w:tc>
        <w:tc>
          <w:tcPr>
            <w:tcW w:w="643" w:type="pct"/>
            <w:shd w:val="clear" w:color="auto" w:fill="auto"/>
            <w:noWrap w:val="0"/>
            <w:vAlign w:val="center"/>
          </w:tcPr>
          <w:p>
            <w:pPr>
              <w:snapToGrid w:val="0"/>
              <w:jc w:val="center"/>
              <w:rPr>
                <w:rFonts w:hint="eastAsia" w:ascii="仿宋" w:hAnsi="仿宋" w:eastAsia="仿宋" w:cs="仿宋"/>
                <w:color w:val="0C0C0C"/>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shd w:val="clear" w:color="auto" w:fill="auto"/>
            <w:noWrap w:val="0"/>
            <w:vAlign w:val="center"/>
          </w:tcPr>
          <w:p>
            <w:pPr>
              <w:snapToGrid w:val="0"/>
              <w:jc w:val="center"/>
              <w:rPr>
                <w:rFonts w:ascii="仿宋" w:hAnsi="仿宋" w:eastAsia="仿宋" w:cs="仿宋"/>
                <w:color w:val="0C0C0C"/>
                <w:sz w:val="24"/>
              </w:rPr>
            </w:pPr>
            <w:r>
              <w:rPr>
                <w:rFonts w:hint="eastAsia" w:ascii="仿宋" w:hAnsi="仿宋" w:eastAsia="仿宋" w:cs="仿宋"/>
                <w:color w:val="0C0C0C"/>
                <w:sz w:val="24"/>
              </w:rPr>
              <w:t>18</w:t>
            </w:r>
          </w:p>
        </w:tc>
        <w:tc>
          <w:tcPr>
            <w:tcW w:w="1697" w:type="pct"/>
            <w:shd w:val="clear" w:color="auto" w:fill="auto"/>
            <w:noWrap w:val="0"/>
            <w:vAlign w:val="center"/>
          </w:tcPr>
          <w:p>
            <w:pPr>
              <w:jc w:val="center"/>
              <w:rPr>
                <w:rFonts w:hint="eastAsia" w:ascii="仿宋" w:hAnsi="仿宋" w:eastAsia="仿宋" w:cs="仿宋"/>
                <w:sz w:val="24"/>
              </w:rPr>
            </w:pPr>
            <w:r>
              <w:rPr>
                <w:rFonts w:hint="eastAsia" w:ascii="仿宋" w:hAnsi="仿宋" w:eastAsia="仿宋" w:cs="仿宋"/>
                <w:sz w:val="24"/>
              </w:rPr>
              <w:t>矿山支柱作业实操系统</w:t>
            </w:r>
          </w:p>
        </w:tc>
        <w:tc>
          <w:tcPr>
            <w:tcW w:w="1857" w:type="pct"/>
            <w:shd w:val="clear" w:color="auto" w:fill="auto"/>
            <w:noWrap w:val="0"/>
            <w:vAlign w:val="center"/>
          </w:tcPr>
          <w:p>
            <w:pPr>
              <w:rPr>
                <w:rFonts w:hint="eastAsia" w:ascii="仿宋" w:hAnsi="仿宋" w:eastAsia="仿宋" w:cs="仿宋"/>
                <w:sz w:val="24"/>
              </w:rPr>
            </w:pPr>
            <w:r>
              <w:rPr>
                <w:rFonts w:hint="eastAsia" w:ascii="仿宋" w:hAnsi="仿宋" w:eastAsia="仿宋" w:cs="仿宋"/>
                <w:sz w:val="24"/>
              </w:rPr>
              <w:t>规格：</w:t>
            </w:r>
            <w:r>
              <w:rPr>
                <w:rFonts w:hint="eastAsia" w:ascii="仿宋" w:hAnsi="仿宋" w:eastAsia="仿宋" w:cs="仿宋"/>
                <w:color w:val="0C0C0C"/>
                <w:sz w:val="24"/>
              </w:rPr>
              <w:t>≥</w:t>
            </w:r>
            <w:r>
              <w:rPr>
                <w:rFonts w:hint="eastAsia" w:ascii="仿宋" w:hAnsi="仿宋" w:eastAsia="仿宋" w:cs="仿宋"/>
                <w:bCs/>
                <w:sz w:val="24"/>
              </w:rPr>
              <w:t>1.8m×1.2m×2m（4组）</w:t>
            </w:r>
          </w:p>
        </w:tc>
        <w:tc>
          <w:tcPr>
            <w:tcW w:w="297" w:type="pct"/>
            <w:shd w:val="clear" w:color="auto" w:fill="auto"/>
            <w:noWrap w:val="0"/>
            <w:vAlign w:val="center"/>
          </w:tcPr>
          <w:p>
            <w:pPr>
              <w:jc w:val="center"/>
              <w:rPr>
                <w:rFonts w:hint="eastAsia" w:ascii="仿宋" w:hAnsi="仿宋" w:eastAsia="仿宋" w:cs="仿宋"/>
                <w:sz w:val="24"/>
              </w:rPr>
            </w:pPr>
            <w:r>
              <w:rPr>
                <w:rFonts w:hint="eastAsia" w:ascii="仿宋" w:hAnsi="仿宋" w:eastAsia="仿宋" w:cs="仿宋"/>
                <w:sz w:val="24"/>
              </w:rPr>
              <w:t>套</w:t>
            </w:r>
          </w:p>
        </w:tc>
        <w:tc>
          <w:tcPr>
            <w:tcW w:w="257" w:type="pct"/>
            <w:shd w:val="clear" w:color="auto" w:fill="auto"/>
            <w:noWrap w:val="0"/>
            <w:vAlign w:val="center"/>
          </w:tcPr>
          <w:p>
            <w:pPr>
              <w:jc w:val="center"/>
              <w:rPr>
                <w:rFonts w:hint="eastAsia" w:ascii="仿宋" w:hAnsi="仿宋" w:eastAsia="仿宋" w:cs="仿宋"/>
                <w:sz w:val="24"/>
              </w:rPr>
            </w:pPr>
            <w:r>
              <w:rPr>
                <w:rFonts w:hint="eastAsia" w:ascii="仿宋" w:hAnsi="仿宋" w:eastAsia="仿宋" w:cs="仿宋"/>
                <w:sz w:val="24"/>
              </w:rPr>
              <w:t>1</w:t>
            </w:r>
          </w:p>
        </w:tc>
        <w:tc>
          <w:tcPr>
            <w:tcW w:w="643" w:type="pct"/>
            <w:shd w:val="clear" w:color="auto" w:fill="auto"/>
            <w:noWrap w:val="0"/>
            <w:vAlign w:val="center"/>
          </w:tcPr>
          <w:p>
            <w:pPr>
              <w:snapToGrid w:val="0"/>
              <w:jc w:val="center"/>
              <w:rPr>
                <w:rFonts w:hint="eastAsia" w:ascii="仿宋" w:hAnsi="仿宋" w:eastAsia="仿宋" w:cs="仿宋"/>
                <w:color w:val="0C0C0C"/>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shd w:val="clear" w:color="auto" w:fill="auto"/>
            <w:noWrap w:val="0"/>
            <w:vAlign w:val="center"/>
          </w:tcPr>
          <w:p>
            <w:pPr>
              <w:snapToGrid w:val="0"/>
              <w:jc w:val="center"/>
              <w:rPr>
                <w:rFonts w:ascii="仿宋" w:hAnsi="仿宋" w:eastAsia="仿宋" w:cs="仿宋"/>
                <w:color w:val="0C0C0C"/>
                <w:sz w:val="24"/>
              </w:rPr>
            </w:pPr>
            <w:r>
              <w:rPr>
                <w:rFonts w:hint="eastAsia" w:ascii="仿宋" w:hAnsi="仿宋" w:eastAsia="仿宋" w:cs="仿宋"/>
                <w:color w:val="0C0C0C"/>
                <w:sz w:val="24"/>
              </w:rPr>
              <w:t>19</w:t>
            </w:r>
          </w:p>
        </w:tc>
        <w:tc>
          <w:tcPr>
            <w:tcW w:w="1697" w:type="pct"/>
            <w:shd w:val="clear" w:color="auto" w:fill="auto"/>
            <w:noWrap w:val="0"/>
            <w:vAlign w:val="center"/>
          </w:tcPr>
          <w:p>
            <w:pPr>
              <w:jc w:val="center"/>
              <w:rPr>
                <w:rFonts w:hint="eastAsia" w:ascii="仿宋" w:hAnsi="仿宋" w:eastAsia="仿宋" w:cs="仿宋"/>
                <w:sz w:val="24"/>
              </w:rPr>
            </w:pPr>
            <w:r>
              <w:rPr>
                <w:rFonts w:hint="eastAsia" w:ascii="仿宋" w:hAnsi="仿宋" w:eastAsia="仿宋" w:cs="仿宋"/>
                <w:sz w:val="24"/>
              </w:rPr>
              <w:t>非煤矿山排水实操系统</w:t>
            </w:r>
          </w:p>
        </w:tc>
        <w:tc>
          <w:tcPr>
            <w:tcW w:w="1857" w:type="pct"/>
            <w:shd w:val="clear" w:color="auto" w:fill="auto"/>
            <w:noWrap w:val="0"/>
            <w:vAlign w:val="center"/>
          </w:tcPr>
          <w:p>
            <w:pPr>
              <w:rPr>
                <w:rFonts w:hint="eastAsia" w:ascii="仿宋" w:hAnsi="仿宋" w:eastAsia="仿宋" w:cs="仿宋"/>
                <w:sz w:val="24"/>
              </w:rPr>
            </w:pPr>
            <w:r>
              <w:rPr>
                <w:rFonts w:hint="eastAsia" w:ascii="仿宋" w:hAnsi="仿宋" w:eastAsia="仿宋" w:cs="仿宋"/>
                <w:sz w:val="24"/>
              </w:rPr>
              <w:t>规格：</w:t>
            </w:r>
            <w:r>
              <w:rPr>
                <w:rFonts w:hint="eastAsia" w:ascii="仿宋" w:hAnsi="仿宋" w:eastAsia="仿宋" w:cs="仿宋"/>
                <w:color w:val="0C0C0C"/>
                <w:sz w:val="24"/>
              </w:rPr>
              <w:t>≥</w:t>
            </w:r>
            <w:r>
              <w:rPr>
                <w:rFonts w:hint="eastAsia" w:ascii="仿宋" w:hAnsi="仿宋" w:eastAsia="仿宋" w:cs="仿宋"/>
                <w:sz w:val="24"/>
              </w:rPr>
              <w:t>4.5m×2m×1.7m</w:t>
            </w:r>
          </w:p>
        </w:tc>
        <w:tc>
          <w:tcPr>
            <w:tcW w:w="297" w:type="pct"/>
            <w:shd w:val="clear" w:color="auto" w:fill="auto"/>
            <w:noWrap w:val="0"/>
            <w:vAlign w:val="center"/>
          </w:tcPr>
          <w:p>
            <w:pPr>
              <w:jc w:val="center"/>
              <w:rPr>
                <w:rFonts w:hint="eastAsia" w:ascii="仿宋" w:hAnsi="仿宋" w:eastAsia="仿宋" w:cs="仿宋"/>
                <w:sz w:val="24"/>
              </w:rPr>
            </w:pPr>
            <w:r>
              <w:rPr>
                <w:rFonts w:hint="eastAsia" w:ascii="仿宋" w:hAnsi="仿宋" w:eastAsia="仿宋" w:cs="仿宋"/>
                <w:sz w:val="24"/>
              </w:rPr>
              <w:t>套</w:t>
            </w:r>
          </w:p>
        </w:tc>
        <w:tc>
          <w:tcPr>
            <w:tcW w:w="257" w:type="pct"/>
            <w:shd w:val="clear" w:color="auto" w:fill="auto"/>
            <w:noWrap w:val="0"/>
            <w:vAlign w:val="center"/>
          </w:tcPr>
          <w:p>
            <w:pPr>
              <w:jc w:val="center"/>
              <w:rPr>
                <w:rFonts w:hint="eastAsia" w:ascii="仿宋" w:hAnsi="仿宋" w:eastAsia="仿宋" w:cs="仿宋"/>
                <w:sz w:val="24"/>
              </w:rPr>
            </w:pPr>
            <w:r>
              <w:rPr>
                <w:rFonts w:hint="eastAsia" w:ascii="仿宋" w:hAnsi="仿宋" w:eastAsia="仿宋" w:cs="仿宋"/>
                <w:sz w:val="24"/>
              </w:rPr>
              <w:t>1</w:t>
            </w:r>
          </w:p>
        </w:tc>
        <w:tc>
          <w:tcPr>
            <w:tcW w:w="643" w:type="pct"/>
            <w:shd w:val="clear" w:color="auto" w:fill="auto"/>
            <w:noWrap w:val="0"/>
            <w:vAlign w:val="center"/>
          </w:tcPr>
          <w:p>
            <w:pPr>
              <w:snapToGrid w:val="0"/>
              <w:jc w:val="center"/>
              <w:rPr>
                <w:rFonts w:hint="eastAsia" w:ascii="仿宋" w:hAnsi="仿宋" w:eastAsia="仿宋" w:cs="仿宋"/>
                <w:color w:val="0C0C0C"/>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shd w:val="clear" w:color="auto" w:fill="auto"/>
            <w:noWrap w:val="0"/>
            <w:vAlign w:val="center"/>
          </w:tcPr>
          <w:p>
            <w:pPr>
              <w:snapToGrid w:val="0"/>
              <w:jc w:val="center"/>
              <w:rPr>
                <w:rFonts w:ascii="仿宋" w:hAnsi="仿宋" w:eastAsia="仿宋" w:cs="仿宋"/>
                <w:color w:val="0C0C0C"/>
                <w:sz w:val="24"/>
              </w:rPr>
            </w:pPr>
            <w:r>
              <w:rPr>
                <w:rFonts w:hint="eastAsia" w:ascii="仿宋" w:hAnsi="仿宋" w:eastAsia="仿宋" w:cs="仿宋"/>
                <w:color w:val="0C0C0C"/>
                <w:sz w:val="24"/>
              </w:rPr>
              <w:t>20</w:t>
            </w:r>
          </w:p>
        </w:tc>
        <w:tc>
          <w:tcPr>
            <w:tcW w:w="1697" w:type="pct"/>
            <w:shd w:val="clear" w:color="auto" w:fill="auto"/>
            <w:noWrap w:val="0"/>
            <w:vAlign w:val="center"/>
          </w:tcPr>
          <w:p>
            <w:pPr>
              <w:jc w:val="center"/>
              <w:rPr>
                <w:rFonts w:hint="eastAsia" w:ascii="仿宋" w:hAnsi="仿宋" w:eastAsia="仿宋" w:cs="仿宋"/>
                <w:sz w:val="24"/>
              </w:rPr>
            </w:pPr>
            <w:r>
              <w:rPr>
                <w:rFonts w:hint="eastAsia" w:ascii="仿宋" w:hAnsi="仿宋" w:eastAsia="仿宋" w:cs="仿宋"/>
                <w:sz w:val="24"/>
              </w:rPr>
              <w:t>金属非金属矿山井下电气作业实操系统</w:t>
            </w:r>
          </w:p>
        </w:tc>
        <w:tc>
          <w:tcPr>
            <w:tcW w:w="1857" w:type="pct"/>
            <w:shd w:val="clear" w:color="auto" w:fill="auto"/>
            <w:noWrap w:val="0"/>
            <w:vAlign w:val="center"/>
          </w:tcPr>
          <w:p>
            <w:pPr>
              <w:rPr>
                <w:rFonts w:hint="eastAsia" w:ascii="仿宋" w:hAnsi="仿宋" w:eastAsia="仿宋" w:cs="仿宋"/>
                <w:sz w:val="24"/>
              </w:rPr>
            </w:pPr>
            <w:r>
              <w:rPr>
                <w:rFonts w:hint="eastAsia" w:ascii="仿宋" w:hAnsi="仿宋" w:eastAsia="仿宋" w:cs="仿宋"/>
                <w:sz w:val="24"/>
              </w:rPr>
              <w:t>规格：占地面积≤16平方</w:t>
            </w:r>
          </w:p>
        </w:tc>
        <w:tc>
          <w:tcPr>
            <w:tcW w:w="297" w:type="pct"/>
            <w:shd w:val="clear" w:color="auto" w:fill="auto"/>
            <w:noWrap w:val="0"/>
            <w:vAlign w:val="center"/>
          </w:tcPr>
          <w:p>
            <w:pPr>
              <w:jc w:val="center"/>
              <w:rPr>
                <w:rFonts w:hint="eastAsia" w:ascii="仿宋" w:hAnsi="仿宋" w:eastAsia="仿宋" w:cs="仿宋"/>
                <w:sz w:val="24"/>
              </w:rPr>
            </w:pPr>
            <w:r>
              <w:rPr>
                <w:rFonts w:hint="eastAsia" w:ascii="仿宋" w:hAnsi="仿宋" w:eastAsia="仿宋" w:cs="仿宋"/>
                <w:sz w:val="24"/>
              </w:rPr>
              <w:t>套</w:t>
            </w:r>
          </w:p>
        </w:tc>
        <w:tc>
          <w:tcPr>
            <w:tcW w:w="257" w:type="pct"/>
            <w:shd w:val="clear" w:color="auto" w:fill="auto"/>
            <w:noWrap w:val="0"/>
            <w:vAlign w:val="center"/>
          </w:tcPr>
          <w:p>
            <w:pPr>
              <w:jc w:val="center"/>
              <w:rPr>
                <w:rFonts w:hint="eastAsia" w:ascii="仿宋" w:hAnsi="仿宋" w:eastAsia="仿宋" w:cs="仿宋"/>
                <w:sz w:val="24"/>
              </w:rPr>
            </w:pPr>
            <w:r>
              <w:rPr>
                <w:rFonts w:hint="eastAsia" w:ascii="仿宋" w:hAnsi="仿宋" w:eastAsia="仿宋" w:cs="仿宋"/>
                <w:sz w:val="24"/>
              </w:rPr>
              <w:t>1</w:t>
            </w:r>
          </w:p>
        </w:tc>
        <w:tc>
          <w:tcPr>
            <w:tcW w:w="643" w:type="pct"/>
            <w:shd w:val="clear" w:color="auto" w:fill="auto"/>
            <w:noWrap w:val="0"/>
            <w:vAlign w:val="center"/>
          </w:tcPr>
          <w:p>
            <w:pPr>
              <w:snapToGrid w:val="0"/>
              <w:jc w:val="center"/>
              <w:rPr>
                <w:rFonts w:hint="eastAsia" w:ascii="仿宋" w:hAnsi="仿宋" w:eastAsia="仿宋" w:cs="仿宋"/>
                <w:color w:val="0C0C0C"/>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shd w:val="clear" w:color="auto" w:fill="auto"/>
            <w:noWrap w:val="0"/>
            <w:vAlign w:val="center"/>
          </w:tcPr>
          <w:p>
            <w:pPr>
              <w:snapToGrid w:val="0"/>
              <w:jc w:val="center"/>
              <w:rPr>
                <w:rFonts w:ascii="仿宋" w:hAnsi="仿宋" w:eastAsia="仿宋" w:cs="仿宋"/>
                <w:color w:val="0C0C0C"/>
                <w:sz w:val="24"/>
              </w:rPr>
            </w:pPr>
            <w:r>
              <w:rPr>
                <w:rFonts w:hint="eastAsia" w:ascii="仿宋" w:hAnsi="仿宋" w:eastAsia="仿宋" w:cs="仿宋"/>
                <w:color w:val="0C0C0C"/>
                <w:sz w:val="24"/>
              </w:rPr>
              <w:t>21</w:t>
            </w:r>
          </w:p>
        </w:tc>
        <w:tc>
          <w:tcPr>
            <w:tcW w:w="1697" w:type="pct"/>
            <w:shd w:val="clear" w:color="auto" w:fill="auto"/>
            <w:noWrap w:val="0"/>
            <w:vAlign w:val="center"/>
          </w:tcPr>
          <w:p>
            <w:pPr>
              <w:snapToGrid w:val="0"/>
              <w:jc w:val="center"/>
              <w:rPr>
                <w:rFonts w:hint="eastAsia" w:ascii="仿宋" w:hAnsi="仿宋" w:eastAsia="仿宋" w:cs="仿宋"/>
                <w:sz w:val="24"/>
              </w:rPr>
            </w:pPr>
            <w:r>
              <w:rPr>
                <w:rFonts w:hint="eastAsia" w:ascii="仿宋" w:hAnsi="仿宋" w:eastAsia="仿宋" w:cs="仿宋"/>
                <w:sz w:val="24"/>
              </w:rPr>
              <w:t>管理系统（服务器）</w:t>
            </w:r>
          </w:p>
        </w:tc>
        <w:tc>
          <w:tcPr>
            <w:tcW w:w="1857" w:type="pct"/>
            <w:shd w:val="clear" w:color="auto" w:fill="auto"/>
            <w:noWrap w:val="0"/>
            <w:vAlign w:val="center"/>
          </w:tcPr>
          <w:p>
            <w:pPr>
              <w:snapToGrid w:val="0"/>
              <w:jc w:val="left"/>
              <w:rPr>
                <w:rFonts w:hint="eastAsia" w:ascii="仿宋" w:hAnsi="仿宋" w:eastAsia="仿宋" w:cs="仿宋"/>
                <w:sz w:val="24"/>
              </w:rPr>
            </w:pPr>
            <w:r>
              <w:rPr>
                <w:rFonts w:hint="eastAsia" w:ascii="仿宋" w:hAnsi="仿宋" w:eastAsia="仿宋" w:cs="仿宋"/>
                <w:bCs/>
                <w:sz w:val="24"/>
              </w:rPr>
              <w:t>规格：</w:t>
            </w:r>
            <w:r>
              <w:rPr>
                <w:rFonts w:hint="eastAsia" w:ascii="仿宋" w:hAnsi="仿宋" w:eastAsia="仿宋" w:cs="仿宋"/>
                <w:color w:val="0C0C0C"/>
                <w:sz w:val="24"/>
              </w:rPr>
              <w:t>≥</w:t>
            </w:r>
            <w:r>
              <w:rPr>
                <w:rFonts w:hint="eastAsia" w:ascii="仿宋" w:hAnsi="仿宋" w:eastAsia="仿宋" w:cs="仿宋"/>
                <w:bCs/>
                <w:sz w:val="24"/>
              </w:rPr>
              <w:t>i5</w:t>
            </w:r>
          </w:p>
        </w:tc>
        <w:tc>
          <w:tcPr>
            <w:tcW w:w="297" w:type="pct"/>
            <w:shd w:val="clear" w:color="auto" w:fill="auto"/>
            <w:noWrap w:val="0"/>
            <w:vAlign w:val="center"/>
          </w:tcPr>
          <w:p>
            <w:pPr>
              <w:snapToGrid w:val="0"/>
              <w:jc w:val="center"/>
              <w:rPr>
                <w:rFonts w:hint="eastAsia" w:ascii="仿宋" w:hAnsi="仿宋" w:eastAsia="仿宋" w:cs="仿宋"/>
                <w:sz w:val="24"/>
              </w:rPr>
            </w:pPr>
            <w:r>
              <w:rPr>
                <w:rFonts w:hint="eastAsia" w:ascii="仿宋" w:hAnsi="仿宋" w:eastAsia="仿宋" w:cs="仿宋"/>
                <w:sz w:val="24"/>
              </w:rPr>
              <w:t>套</w:t>
            </w:r>
          </w:p>
        </w:tc>
        <w:tc>
          <w:tcPr>
            <w:tcW w:w="257" w:type="pct"/>
            <w:shd w:val="clear" w:color="auto" w:fill="auto"/>
            <w:noWrap w:val="0"/>
            <w:vAlign w:val="center"/>
          </w:tcPr>
          <w:p>
            <w:pPr>
              <w:snapToGrid w:val="0"/>
              <w:jc w:val="center"/>
              <w:rPr>
                <w:rFonts w:hint="eastAsia" w:ascii="仿宋" w:hAnsi="仿宋" w:eastAsia="仿宋" w:cs="仿宋"/>
                <w:sz w:val="24"/>
              </w:rPr>
            </w:pPr>
            <w:r>
              <w:rPr>
                <w:rFonts w:hint="eastAsia" w:ascii="仿宋" w:hAnsi="仿宋" w:eastAsia="仿宋" w:cs="仿宋"/>
                <w:sz w:val="24"/>
              </w:rPr>
              <w:t>1</w:t>
            </w:r>
          </w:p>
        </w:tc>
        <w:tc>
          <w:tcPr>
            <w:tcW w:w="643" w:type="pct"/>
            <w:shd w:val="clear" w:color="auto" w:fill="auto"/>
            <w:noWrap w:val="0"/>
            <w:vAlign w:val="center"/>
          </w:tcPr>
          <w:p>
            <w:pPr>
              <w:snapToGrid w:val="0"/>
              <w:jc w:val="center"/>
              <w:rPr>
                <w:rFonts w:hint="eastAsia" w:ascii="仿宋" w:hAnsi="仿宋" w:eastAsia="仿宋" w:cs="仿宋"/>
                <w:color w:val="0C0C0C"/>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shd w:val="clear" w:color="auto" w:fill="auto"/>
            <w:noWrap w:val="0"/>
            <w:vAlign w:val="center"/>
          </w:tcPr>
          <w:p>
            <w:pPr>
              <w:snapToGrid w:val="0"/>
              <w:jc w:val="center"/>
              <w:rPr>
                <w:rFonts w:ascii="仿宋" w:hAnsi="仿宋" w:eastAsia="仿宋" w:cs="仿宋"/>
                <w:color w:val="0C0C0C"/>
                <w:sz w:val="24"/>
              </w:rPr>
            </w:pPr>
            <w:r>
              <w:rPr>
                <w:rFonts w:hint="eastAsia" w:ascii="仿宋" w:hAnsi="仿宋" w:eastAsia="仿宋" w:cs="仿宋"/>
                <w:color w:val="0C0C0C"/>
                <w:sz w:val="24"/>
              </w:rPr>
              <w:t>22</w:t>
            </w:r>
          </w:p>
        </w:tc>
        <w:tc>
          <w:tcPr>
            <w:tcW w:w="1697" w:type="pct"/>
            <w:shd w:val="clear" w:color="auto" w:fill="auto"/>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color w:val="0C0C0C"/>
                <w:sz w:val="24"/>
              </w:rPr>
              <w:t>信息管理系统</w:t>
            </w:r>
          </w:p>
        </w:tc>
        <w:tc>
          <w:tcPr>
            <w:tcW w:w="1857" w:type="pct"/>
            <w:shd w:val="clear" w:color="auto" w:fill="auto"/>
            <w:noWrap w:val="0"/>
            <w:vAlign w:val="center"/>
          </w:tcPr>
          <w:p>
            <w:pPr>
              <w:snapToGrid w:val="0"/>
              <w:jc w:val="left"/>
              <w:rPr>
                <w:rFonts w:hint="eastAsia" w:ascii="仿宋" w:hAnsi="仿宋" w:eastAsia="仿宋" w:cs="仿宋"/>
                <w:color w:val="0C0C0C"/>
                <w:sz w:val="24"/>
              </w:rPr>
            </w:pPr>
            <w:r>
              <w:rPr>
                <w:rFonts w:hint="eastAsia" w:ascii="仿宋" w:hAnsi="仿宋" w:eastAsia="仿宋" w:cs="仿宋"/>
                <w:bCs/>
                <w:color w:val="0C0C0C"/>
                <w:sz w:val="24"/>
              </w:rPr>
              <w:t>规格：</w:t>
            </w:r>
            <w:r>
              <w:rPr>
                <w:rFonts w:hint="eastAsia" w:ascii="仿宋" w:hAnsi="仿宋" w:eastAsia="仿宋" w:cs="仿宋"/>
                <w:color w:val="0C0C0C"/>
                <w:sz w:val="24"/>
              </w:rPr>
              <w:t>≥</w:t>
            </w:r>
            <w:r>
              <w:rPr>
                <w:rFonts w:hint="eastAsia" w:ascii="仿宋" w:hAnsi="仿宋" w:eastAsia="仿宋" w:cs="仿宋"/>
                <w:bCs/>
                <w:color w:val="0C0C0C"/>
                <w:sz w:val="24"/>
              </w:rPr>
              <w:t>i5</w:t>
            </w:r>
          </w:p>
        </w:tc>
        <w:tc>
          <w:tcPr>
            <w:tcW w:w="297" w:type="pct"/>
            <w:shd w:val="clear" w:color="auto" w:fill="auto"/>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color w:val="0C0C0C"/>
                <w:sz w:val="24"/>
              </w:rPr>
              <w:t>套</w:t>
            </w:r>
          </w:p>
        </w:tc>
        <w:tc>
          <w:tcPr>
            <w:tcW w:w="257" w:type="pct"/>
            <w:shd w:val="clear" w:color="auto" w:fill="auto"/>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color w:val="0C0C0C"/>
                <w:sz w:val="24"/>
              </w:rPr>
              <w:t>1</w:t>
            </w:r>
          </w:p>
        </w:tc>
        <w:tc>
          <w:tcPr>
            <w:tcW w:w="643" w:type="pct"/>
            <w:shd w:val="clear" w:color="auto" w:fill="auto"/>
            <w:noWrap w:val="0"/>
            <w:vAlign w:val="center"/>
          </w:tcPr>
          <w:p>
            <w:pPr>
              <w:snapToGrid w:val="0"/>
              <w:jc w:val="center"/>
              <w:rPr>
                <w:rFonts w:hint="eastAsia" w:ascii="仿宋" w:hAnsi="仿宋" w:eastAsia="仿宋" w:cs="仿宋"/>
                <w:color w:val="0C0C0C"/>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shd w:val="clear" w:color="auto" w:fill="auto"/>
            <w:noWrap w:val="0"/>
            <w:vAlign w:val="center"/>
          </w:tcPr>
          <w:p>
            <w:pPr>
              <w:snapToGrid w:val="0"/>
              <w:jc w:val="center"/>
              <w:rPr>
                <w:rFonts w:ascii="仿宋" w:hAnsi="仿宋" w:eastAsia="仿宋" w:cs="仿宋"/>
                <w:color w:val="0C0C0C"/>
                <w:sz w:val="24"/>
              </w:rPr>
            </w:pPr>
            <w:r>
              <w:rPr>
                <w:rFonts w:hint="eastAsia" w:ascii="仿宋" w:hAnsi="仿宋" w:eastAsia="仿宋" w:cs="仿宋"/>
                <w:color w:val="0C0C0C"/>
                <w:sz w:val="24"/>
              </w:rPr>
              <w:t>23</w:t>
            </w:r>
          </w:p>
        </w:tc>
        <w:tc>
          <w:tcPr>
            <w:tcW w:w="1697" w:type="pct"/>
            <w:shd w:val="clear" w:color="auto" w:fill="auto"/>
            <w:noWrap w:val="0"/>
            <w:vAlign w:val="center"/>
          </w:tcPr>
          <w:p>
            <w:pPr>
              <w:widowControl/>
              <w:snapToGrid w:val="0"/>
              <w:jc w:val="center"/>
              <w:textAlignment w:val="center"/>
              <w:rPr>
                <w:rFonts w:hint="eastAsia" w:ascii="仿宋" w:hAnsi="仿宋" w:eastAsia="仿宋" w:cs="仿宋"/>
                <w:color w:val="0C0C0C"/>
                <w:kern w:val="0"/>
                <w:sz w:val="24"/>
                <w:lang w:bidi="ar"/>
              </w:rPr>
            </w:pPr>
            <w:r>
              <w:rPr>
                <w:rFonts w:hint="eastAsia" w:ascii="仿宋" w:hAnsi="仿宋" w:eastAsia="仿宋" w:cs="仿宋"/>
                <w:sz w:val="24"/>
              </w:rPr>
              <w:t>叫号系统</w:t>
            </w:r>
          </w:p>
        </w:tc>
        <w:tc>
          <w:tcPr>
            <w:tcW w:w="1857" w:type="pct"/>
            <w:shd w:val="clear" w:color="auto" w:fill="auto"/>
            <w:noWrap w:val="0"/>
            <w:vAlign w:val="center"/>
          </w:tcPr>
          <w:p>
            <w:pPr>
              <w:widowControl/>
              <w:snapToGrid w:val="0"/>
              <w:jc w:val="left"/>
              <w:rPr>
                <w:rFonts w:hint="eastAsia" w:ascii="仿宋" w:hAnsi="仿宋" w:eastAsia="仿宋" w:cs="仿宋"/>
                <w:color w:val="0C0C0C"/>
                <w:kern w:val="0"/>
                <w:sz w:val="24"/>
                <w:lang w:bidi="ar"/>
              </w:rPr>
            </w:pPr>
            <w:r>
              <w:rPr>
                <w:rFonts w:hint="eastAsia" w:ascii="仿宋" w:hAnsi="仿宋" w:eastAsia="仿宋" w:cs="仿宋"/>
                <w:bCs/>
                <w:sz w:val="24"/>
              </w:rPr>
              <w:t>规格：</w:t>
            </w:r>
            <w:r>
              <w:rPr>
                <w:rFonts w:hint="eastAsia" w:ascii="仿宋" w:hAnsi="仿宋" w:eastAsia="仿宋" w:cs="仿宋"/>
                <w:color w:val="0C0C0C"/>
                <w:sz w:val="24"/>
              </w:rPr>
              <w:t>≥</w:t>
            </w:r>
            <w:r>
              <w:rPr>
                <w:rFonts w:hint="eastAsia" w:ascii="仿宋" w:hAnsi="仿宋" w:eastAsia="仿宋" w:cs="仿宋"/>
                <w:sz w:val="24"/>
              </w:rPr>
              <w:t>80英寸</w:t>
            </w:r>
          </w:p>
        </w:tc>
        <w:tc>
          <w:tcPr>
            <w:tcW w:w="297" w:type="pct"/>
            <w:shd w:val="clear" w:color="auto" w:fill="auto"/>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color w:val="0C0C0C"/>
                <w:sz w:val="24"/>
              </w:rPr>
              <w:t>套</w:t>
            </w:r>
          </w:p>
        </w:tc>
        <w:tc>
          <w:tcPr>
            <w:tcW w:w="257" w:type="pct"/>
            <w:shd w:val="clear" w:color="auto" w:fill="auto"/>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color w:val="0C0C0C"/>
                <w:sz w:val="24"/>
              </w:rPr>
              <w:t>1</w:t>
            </w:r>
          </w:p>
        </w:tc>
        <w:tc>
          <w:tcPr>
            <w:tcW w:w="643" w:type="pct"/>
            <w:shd w:val="clear" w:color="auto" w:fill="auto"/>
            <w:noWrap w:val="0"/>
            <w:vAlign w:val="center"/>
          </w:tcPr>
          <w:p>
            <w:pPr>
              <w:snapToGrid w:val="0"/>
              <w:jc w:val="center"/>
              <w:rPr>
                <w:rFonts w:hint="eastAsia" w:ascii="仿宋" w:hAnsi="仿宋" w:eastAsia="仿宋" w:cs="仿宋"/>
                <w:color w:val="0C0C0C"/>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shd w:val="clear" w:color="auto" w:fill="auto"/>
            <w:noWrap w:val="0"/>
            <w:vAlign w:val="center"/>
          </w:tcPr>
          <w:p>
            <w:pPr>
              <w:snapToGrid w:val="0"/>
              <w:jc w:val="center"/>
              <w:rPr>
                <w:rFonts w:ascii="仿宋" w:hAnsi="仿宋" w:eastAsia="仿宋" w:cs="仿宋"/>
                <w:color w:val="0C0C0C"/>
                <w:sz w:val="24"/>
              </w:rPr>
            </w:pPr>
            <w:r>
              <w:rPr>
                <w:rFonts w:hint="eastAsia" w:ascii="仿宋" w:hAnsi="仿宋" w:eastAsia="仿宋" w:cs="仿宋"/>
                <w:color w:val="0C0C0C"/>
                <w:sz w:val="24"/>
              </w:rPr>
              <w:t>24</w:t>
            </w:r>
          </w:p>
        </w:tc>
        <w:tc>
          <w:tcPr>
            <w:tcW w:w="1697" w:type="pct"/>
            <w:shd w:val="clear" w:color="auto" w:fill="auto"/>
            <w:noWrap w:val="0"/>
            <w:vAlign w:val="center"/>
          </w:tcPr>
          <w:p>
            <w:pPr>
              <w:widowControl/>
              <w:snapToGrid w:val="0"/>
              <w:jc w:val="center"/>
              <w:rPr>
                <w:rFonts w:hint="eastAsia" w:ascii="仿宋" w:hAnsi="仿宋" w:eastAsia="仿宋" w:cs="仿宋"/>
                <w:sz w:val="24"/>
              </w:rPr>
            </w:pPr>
            <w:r>
              <w:rPr>
                <w:rFonts w:hint="eastAsia" w:ascii="仿宋" w:hAnsi="仿宋" w:eastAsia="仿宋" w:cs="仿宋"/>
                <w:sz w:val="24"/>
              </w:rPr>
              <w:t>查询系统</w:t>
            </w:r>
          </w:p>
        </w:tc>
        <w:tc>
          <w:tcPr>
            <w:tcW w:w="1857" w:type="pct"/>
            <w:shd w:val="clear" w:color="auto" w:fill="auto"/>
            <w:noWrap w:val="0"/>
            <w:vAlign w:val="center"/>
          </w:tcPr>
          <w:p>
            <w:pPr>
              <w:snapToGrid w:val="0"/>
              <w:jc w:val="left"/>
              <w:rPr>
                <w:rFonts w:hint="eastAsia" w:ascii="仿宋" w:hAnsi="仿宋" w:eastAsia="仿宋" w:cs="仿宋"/>
                <w:sz w:val="24"/>
              </w:rPr>
            </w:pPr>
            <w:r>
              <w:rPr>
                <w:rFonts w:hint="eastAsia" w:ascii="仿宋" w:hAnsi="仿宋" w:eastAsia="仿宋" w:cs="仿宋"/>
                <w:bCs/>
                <w:color w:val="0C0C0C"/>
                <w:sz w:val="24"/>
              </w:rPr>
              <w:t>规格：</w:t>
            </w:r>
            <w:r>
              <w:rPr>
                <w:rFonts w:hint="eastAsia" w:ascii="仿宋" w:hAnsi="仿宋" w:eastAsia="仿宋" w:cs="仿宋"/>
                <w:color w:val="0C0C0C"/>
                <w:sz w:val="24"/>
              </w:rPr>
              <w:t>≥</w:t>
            </w:r>
            <w:r>
              <w:rPr>
                <w:rFonts w:hint="eastAsia" w:ascii="仿宋" w:hAnsi="仿宋" w:eastAsia="仿宋" w:cs="仿宋"/>
                <w:bCs/>
                <w:color w:val="0C0C0C"/>
                <w:sz w:val="24"/>
              </w:rPr>
              <w:t>43英寸一体机</w:t>
            </w:r>
          </w:p>
        </w:tc>
        <w:tc>
          <w:tcPr>
            <w:tcW w:w="297" w:type="pct"/>
            <w:shd w:val="clear" w:color="auto" w:fill="auto"/>
            <w:noWrap w:val="0"/>
            <w:vAlign w:val="center"/>
          </w:tcPr>
          <w:p>
            <w:pPr>
              <w:snapToGrid w:val="0"/>
              <w:jc w:val="center"/>
              <w:rPr>
                <w:rFonts w:hint="eastAsia" w:ascii="仿宋" w:hAnsi="仿宋" w:eastAsia="仿宋" w:cs="仿宋"/>
                <w:sz w:val="24"/>
              </w:rPr>
            </w:pPr>
            <w:r>
              <w:rPr>
                <w:rFonts w:hint="eastAsia" w:ascii="仿宋" w:hAnsi="仿宋" w:eastAsia="仿宋" w:cs="仿宋"/>
                <w:sz w:val="24"/>
              </w:rPr>
              <w:t>套</w:t>
            </w:r>
          </w:p>
        </w:tc>
        <w:tc>
          <w:tcPr>
            <w:tcW w:w="257" w:type="pct"/>
            <w:shd w:val="clear" w:color="auto" w:fill="auto"/>
            <w:noWrap w:val="0"/>
            <w:vAlign w:val="center"/>
          </w:tcPr>
          <w:p>
            <w:pPr>
              <w:snapToGrid w:val="0"/>
              <w:jc w:val="center"/>
              <w:rPr>
                <w:rFonts w:hint="eastAsia" w:ascii="仿宋" w:hAnsi="仿宋" w:eastAsia="仿宋" w:cs="仿宋"/>
                <w:sz w:val="24"/>
              </w:rPr>
            </w:pPr>
            <w:r>
              <w:rPr>
                <w:rFonts w:hint="eastAsia" w:ascii="仿宋" w:hAnsi="仿宋" w:eastAsia="仿宋" w:cs="仿宋"/>
                <w:sz w:val="24"/>
              </w:rPr>
              <w:t>1</w:t>
            </w:r>
          </w:p>
        </w:tc>
        <w:tc>
          <w:tcPr>
            <w:tcW w:w="643" w:type="pct"/>
            <w:shd w:val="clear" w:color="auto" w:fill="auto"/>
            <w:noWrap w:val="0"/>
            <w:vAlign w:val="center"/>
          </w:tcPr>
          <w:p>
            <w:pPr>
              <w:snapToGrid w:val="0"/>
              <w:jc w:val="center"/>
              <w:rPr>
                <w:rFonts w:hint="eastAsia" w:ascii="仿宋" w:hAnsi="仿宋" w:eastAsia="仿宋" w:cs="仿宋"/>
                <w:color w:val="0C0C0C"/>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shd w:val="clear" w:color="auto" w:fill="auto"/>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color w:val="0C0C0C"/>
                <w:sz w:val="24"/>
              </w:rPr>
              <w:t>25</w:t>
            </w:r>
          </w:p>
        </w:tc>
        <w:tc>
          <w:tcPr>
            <w:tcW w:w="1697" w:type="pct"/>
            <w:shd w:val="clear" w:color="auto" w:fill="auto"/>
            <w:noWrap w:val="0"/>
            <w:vAlign w:val="center"/>
          </w:tcPr>
          <w:p>
            <w:pPr>
              <w:widowControl/>
              <w:snapToGrid w:val="0"/>
              <w:jc w:val="center"/>
              <w:rPr>
                <w:rFonts w:hint="eastAsia" w:ascii="仿宋" w:hAnsi="仿宋" w:eastAsia="仿宋" w:cs="仿宋"/>
                <w:sz w:val="24"/>
              </w:rPr>
            </w:pPr>
            <w:r>
              <w:rPr>
                <w:rFonts w:hint="eastAsia" w:ascii="仿宋" w:hAnsi="仿宋" w:eastAsia="仿宋" w:cs="仿宋"/>
                <w:color w:val="0C0C0C"/>
                <w:sz w:val="24"/>
              </w:rPr>
              <w:t>监控系统</w:t>
            </w:r>
          </w:p>
        </w:tc>
        <w:tc>
          <w:tcPr>
            <w:tcW w:w="1857" w:type="pct"/>
            <w:shd w:val="clear" w:color="auto" w:fill="auto"/>
            <w:noWrap w:val="0"/>
            <w:vAlign w:val="center"/>
          </w:tcPr>
          <w:p>
            <w:pPr>
              <w:snapToGrid w:val="0"/>
              <w:jc w:val="left"/>
              <w:rPr>
                <w:rFonts w:ascii="仿宋" w:hAnsi="仿宋" w:eastAsia="仿宋" w:cs="仿宋"/>
                <w:bCs/>
                <w:color w:val="0C0C0C"/>
                <w:sz w:val="24"/>
              </w:rPr>
            </w:pPr>
            <w:r>
              <w:rPr>
                <w:rFonts w:hint="eastAsia" w:ascii="仿宋" w:hAnsi="仿宋" w:eastAsia="仿宋" w:cs="仿宋"/>
                <w:bCs/>
                <w:color w:val="0C0C0C"/>
                <w:sz w:val="24"/>
              </w:rPr>
              <w:t>/</w:t>
            </w:r>
          </w:p>
        </w:tc>
        <w:tc>
          <w:tcPr>
            <w:tcW w:w="297" w:type="pct"/>
            <w:shd w:val="clear" w:color="auto" w:fill="auto"/>
            <w:noWrap w:val="0"/>
            <w:vAlign w:val="center"/>
          </w:tcPr>
          <w:p>
            <w:pPr>
              <w:snapToGrid w:val="0"/>
              <w:jc w:val="center"/>
              <w:rPr>
                <w:rFonts w:ascii="仿宋" w:hAnsi="仿宋" w:eastAsia="仿宋" w:cs="仿宋"/>
                <w:sz w:val="24"/>
              </w:rPr>
            </w:pPr>
            <w:r>
              <w:rPr>
                <w:rFonts w:hint="eastAsia" w:ascii="仿宋" w:hAnsi="仿宋" w:eastAsia="仿宋" w:cs="仿宋"/>
                <w:sz w:val="24"/>
              </w:rPr>
              <w:t>套</w:t>
            </w:r>
          </w:p>
        </w:tc>
        <w:tc>
          <w:tcPr>
            <w:tcW w:w="257" w:type="pct"/>
            <w:shd w:val="clear" w:color="auto" w:fill="auto"/>
            <w:noWrap w:val="0"/>
            <w:vAlign w:val="center"/>
          </w:tcPr>
          <w:p>
            <w:pPr>
              <w:snapToGrid w:val="0"/>
              <w:jc w:val="center"/>
              <w:rPr>
                <w:rFonts w:ascii="仿宋" w:hAnsi="仿宋" w:eastAsia="仿宋" w:cs="仿宋"/>
                <w:sz w:val="24"/>
              </w:rPr>
            </w:pPr>
            <w:r>
              <w:rPr>
                <w:rFonts w:hint="eastAsia" w:ascii="仿宋" w:hAnsi="仿宋" w:eastAsia="仿宋" w:cs="仿宋"/>
                <w:sz w:val="24"/>
              </w:rPr>
              <w:t>1</w:t>
            </w:r>
          </w:p>
        </w:tc>
        <w:tc>
          <w:tcPr>
            <w:tcW w:w="643" w:type="pct"/>
            <w:shd w:val="clear" w:color="auto" w:fill="auto"/>
            <w:noWrap w:val="0"/>
            <w:vAlign w:val="center"/>
          </w:tcPr>
          <w:p>
            <w:pPr>
              <w:snapToGrid w:val="0"/>
              <w:jc w:val="center"/>
              <w:rPr>
                <w:rFonts w:hint="eastAsia" w:ascii="仿宋" w:hAnsi="仿宋" w:eastAsia="仿宋" w:cs="仿宋"/>
                <w:color w:val="0C0C0C"/>
                <w:sz w:val="24"/>
              </w:rPr>
            </w:pPr>
          </w:p>
        </w:tc>
      </w:tr>
    </w:tbl>
    <w:p>
      <w:pPr>
        <w:jc w:val="center"/>
        <w:outlineLvl w:val="0"/>
        <w:rPr>
          <w:rFonts w:hint="eastAsia" w:ascii="仿宋" w:hAnsi="仿宋" w:eastAsia="仿宋" w:cs="仿宋"/>
          <w:b/>
          <w:color w:val="0C0C0C"/>
          <w:kern w:val="44"/>
          <w:sz w:val="52"/>
          <w:szCs w:val="52"/>
          <w:lang w:val="zh-CN"/>
        </w:rPr>
      </w:pPr>
      <w:r>
        <w:rPr>
          <w:rFonts w:hint="eastAsia" w:ascii="仿宋" w:hAnsi="仿宋" w:eastAsia="仿宋" w:cs="仿宋"/>
          <w:b/>
          <w:bCs/>
          <w:color w:val="0C0C0C"/>
          <w:sz w:val="24"/>
        </w:rPr>
        <w:br w:type="page"/>
      </w:r>
      <w:r>
        <w:rPr>
          <w:rFonts w:hint="eastAsia" w:ascii="仿宋" w:hAnsi="仿宋" w:eastAsia="仿宋" w:cs="仿宋"/>
          <w:b/>
          <w:color w:val="0C0C0C"/>
          <w:kern w:val="44"/>
          <w:sz w:val="52"/>
          <w:szCs w:val="52"/>
        </w:rPr>
        <w:t>设备技术</w:t>
      </w:r>
      <w:r>
        <w:rPr>
          <w:rFonts w:hint="eastAsia" w:ascii="仿宋" w:hAnsi="仿宋" w:eastAsia="仿宋" w:cs="仿宋"/>
          <w:b/>
          <w:color w:val="0C0C0C"/>
          <w:kern w:val="44"/>
          <w:sz w:val="52"/>
          <w:szCs w:val="52"/>
          <w:lang w:val="zh-CN"/>
        </w:rPr>
        <w:t>参数</w:t>
      </w:r>
    </w:p>
    <w:p>
      <w:pPr>
        <w:pStyle w:val="14"/>
        <w:ind w:left="0" w:leftChars="0" w:firstLine="0" w:firstLineChars="0"/>
        <w:rPr>
          <w:rFonts w:hint="eastAsia" w:ascii="宋体" w:hAnsi="宋体" w:eastAsia="宋体" w:cs="宋体"/>
          <w:b w:val="0"/>
          <w:bCs w:val="0"/>
          <w:sz w:val="24"/>
          <w:szCs w:val="24"/>
          <w:lang w:val="en-US" w:eastAsia="zh-CN"/>
        </w:rPr>
      </w:pPr>
    </w:p>
    <w:tbl>
      <w:tblPr>
        <w:tblStyle w:val="25"/>
        <w:tblW w:w="50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527"/>
        <w:gridCol w:w="11571"/>
        <w:gridCol w:w="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20" w:type="pct"/>
            <w:noWrap w:val="0"/>
            <w:vAlign w:val="center"/>
          </w:tcPr>
          <w:p>
            <w:pPr>
              <w:adjustRightInd w:val="0"/>
              <w:snapToGrid w:val="0"/>
              <w:jc w:val="center"/>
              <w:rPr>
                <w:rFonts w:hint="eastAsia" w:ascii="仿宋" w:hAnsi="仿宋" w:eastAsia="仿宋" w:cs="仿宋"/>
                <w:b/>
                <w:bCs/>
                <w:color w:val="0C0C0C"/>
                <w:sz w:val="24"/>
              </w:rPr>
            </w:pPr>
            <w:r>
              <w:rPr>
                <w:rFonts w:hint="eastAsia" w:ascii="仿宋" w:hAnsi="仿宋" w:eastAsia="仿宋" w:cs="仿宋"/>
                <w:b/>
                <w:bCs/>
                <w:color w:val="0C0C0C"/>
                <w:sz w:val="24"/>
              </w:rPr>
              <w:t>序号</w:t>
            </w:r>
          </w:p>
        </w:tc>
        <w:tc>
          <w:tcPr>
            <w:tcW w:w="532" w:type="pct"/>
            <w:noWrap w:val="0"/>
            <w:vAlign w:val="center"/>
          </w:tcPr>
          <w:p>
            <w:pPr>
              <w:adjustRightInd w:val="0"/>
              <w:snapToGrid w:val="0"/>
              <w:jc w:val="center"/>
              <w:rPr>
                <w:rFonts w:hint="eastAsia" w:ascii="仿宋" w:hAnsi="仿宋" w:eastAsia="仿宋" w:cs="仿宋"/>
                <w:b/>
                <w:bCs/>
                <w:color w:val="0C0C0C"/>
                <w:sz w:val="24"/>
              </w:rPr>
            </w:pPr>
            <w:r>
              <w:rPr>
                <w:rFonts w:hint="eastAsia" w:ascii="仿宋" w:hAnsi="仿宋" w:eastAsia="仿宋" w:cs="仿宋"/>
                <w:b/>
                <w:bCs/>
                <w:color w:val="0C0C0C"/>
                <w:sz w:val="24"/>
              </w:rPr>
              <w:t>产品名称</w:t>
            </w:r>
          </w:p>
        </w:tc>
        <w:tc>
          <w:tcPr>
            <w:tcW w:w="4033" w:type="pct"/>
            <w:noWrap w:val="0"/>
            <w:vAlign w:val="center"/>
          </w:tcPr>
          <w:p>
            <w:pPr>
              <w:adjustRightInd w:val="0"/>
              <w:snapToGrid w:val="0"/>
              <w:jc w:val="center"/>
              <w:rPr>
                <w:rFonts w:ascii="仿宋" w:hAnsi="仿宋" w:eastAsia="仿宋" w:cs="仿宋"/>
                <w:b/>
                <w:bCs/>
                <w:color w:val="0C0C0C"/>
                <w:sz w:val="24"/>
              </w:rPr>
            </w:pPr>
            <w:r>
              <w:rPr>
                <w:rFonts w:hint="eastAsia" w:ascii="仿宋" w:hAnsi="仿宋" w:eastAsia="仿宋" w:cs="仿宋"/>
                <w:b/>
                <w:bCs/>
                <w:color w:val="0C0C0C"/>
                <w:sz w:val="24"/>
              </w:rPr>
              <w:t>技术要求</w:t>
            </w:r>
          </w:p>
        </w:tc>
        <w:tc>
          <w:tcPr>
            <w:tcW w:w="213" w:type="pct"/>
            <w:noWrap w:val="0"/>
            <w:vAlign w:val="center"/>
          </w:tcPr>
          <w:p>
            <w:pPr>
              <w:adjustRightInd w:val="0"/>
              <w:snapToGrid w:val="0"/>
              <w:jc w:val="center"/>
              <w:rPr>
                <w:rFonts w:hint="eastAsia" w:ascii="仿宋" w:hAnsi="仿宋" w:eastAsia="仿宋" w:cs="仿宋"/>
                <w:color w:val="0C0C0C"/>
                <w:sz w:val="24"/>
              </w:rPr>
            </w:pPr>
            <w:r>
              <w:rPr>
                <w:rFonts w:hint="eastAsia" w:ascii="仿宋" w:hAnsi="仿宋" w:eastAsia="仿宋" w:cs="仿宋"/>
                <w:b/>
                <w:bCs/>
                <w:color w:val="0C0C0C"/>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jc w:val="center"/>
        </w:trPr>
        <w:tc>
          <w:tcPr>
            <w:tcW w:w="220" w:type="pct"/>
            <w:noWrap w:val="0"/>
            <w:vAlign w:val="center"/>
          </w:tcPr>
          <w:p>
            <w:pPr>
              <w:adjustRightInd w:val="0"/>
              <w:snapToGrid w:val="0"/>
              <w:jc w:val="center"/>
              <w:rPr>
                <w:rFonts w:hint="eastAsia" w:ascii="仿宋" w:hAnsi="仿宋" w:eastAsia="仿宋" w:cs="仿宋"/>
                <w:color w:val="0C0C0C"/>
                <w:sz w:val="24"/>
              </w:rPr>
            </w:pPr>
            <w:r>
              <w:rPr>
                <w:rFonts w:hint="eastAsia" w:ascii="仿宋" w:hAnsi="仿宋" w:eastAsia="仿宋" w:cs="仿宋"/>
                <w:color w:val="0C0C0C"/>
                <w:sz w:val="24"/>
              </w:rPr>
              <w:t>1</w:t>
            </w:r>
          </w:p>
        </w:tc>
        <w:tc>
          <w:tcPr>
            <w:tcW w:w="532" w:type="pct"/>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color w:val="0C0C0C"/>
                <w:sz w:val="24"/>
              </w:rPr>
              <w:t>掘进机操作作业实操智能系统</w:t>
            </w:r>
          </w:p>
        </w:tc>
        <w:tc>
          <w:tcPr>
            <w:tcW w:w="4033" w:type="pct"/>
            <w:noWrap w:val="0"/>
            <w:vAlign w:val="center"/>
          </w:tcPr>
          <w:p>
            <w:pPr>
              <w:widowControl/>
              <w:adjustRightInd w:val="0"/>
              <w:snapToGrid w:val="0"/>
              <w:ind w:firstLine="482" w:firstLineChars="200"/>
              <w:rPr>
                <w:rFonts w:hint="eastAsia" w:ascii="仿宋" w:hAnsi="仿宋" w:eastAsia="仿宋" w:cs="仿宋"/>
                <w:b/>
                <w:bCs/>
                <w:color w:val="0C0C0C"/>
                <w:sz w:val="24"/>
              </w:rPr>
            </w:pPr>
            <w:r>
              <w:rPr>
                <w:rFonts w:hint="eastAsia" w:ascii="仿宋" w:hAnsi="仿宋" w:eastAsia="仿宋" w:cs="仿宋"/>
                <w:b/>
                <w:bCs/>
                <w:color w:val="0C0C0C"/>
                <w:sz w:val="24"/>
              </w:rPr>
              <w:t>一、</w:t>
            </w:r>
            <w:r>
              <w:rPr>
                <w:rFonts w:hint="eastAsia" w:ascii="仿宋" w:hAnsi="仿宋" w:eastAsia="仿宋" w:cs="仿宋"/>
                <w:b/>
                <w:bCs/>
                <w:color w:val="0C0C0C"/>
                <w:kern w:val="0"/>
                <w:sz w:val="24"/>
              </w:rPr>
              <w:t>设计依据及标准</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系统的设计依据：国家煤矿安全监察局印发煤矿特种作业安全技术实际操作考试标准（煤安监行管〔2016〕19号）之煤矿掘进机操作作业安全技术实际操作考试标准</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掘进机作业前安全检查（简称K1）</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掘进机安全操作（简称K2）</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组卷方式，由K1，K2两个科目组成试卷。</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考试成绩总分为100分，80分以上为合格。</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考试时间:不大于为30分钟。</w:t>
            </w:r>
          </w:p>
          <w:p>
            <w:pPr>
              <w:adjustRightInd w:val="0"/>
              <w:snapToGrid w:val="0"/>
              <w:ind w:firstLine="482" w:firstLineChars="200"/>
              <w:rPr>
                <w:rFonts w:hint="eastAsia" w:ascii="仿宋" w:hAnsi="仿宋" w:eastAsia="仿宋" w:cs="仿宋"/>
                <w:b/>
                <w:bCs/>
                <w:color w:val="0C0C0C"/>
                <w:sz w:val="24"/>
              </w:rPr>
            </w:pPr>
            <w:r>
              <w:rPr>
                <w:rFonts w:hint="eastAsia" w:ascii="仿宋" w:hAnsi="仿宋" w:eastAsia="仿宋" w:cs="仿宋"/>
                <w:b/>
                <w:bCs/>
                <w:color w:val="0C0C0C"/>
                <w:sz w:val="24"/>
              </w:rPr>
              <w:t>二、</w:t>
            </w:r>
            <w:r>
              <w:rPr>
                <w:rFonts w:hint="eastAsia" w:ascii="仿宋" w:hAnsi="仿宋" w:eastAsia="仿宋" w:cs="仿宋"/>
                <w:b/>
                <w:bCs/>
                <w:color w:val="0C0C0C"/>
                <w:kern w:val="0"/>
                <w:sz w:val="24"/>
              </w:rPr>
              <w:t>系统构成及功能</w:t>
            </w:r>
          </w:p>
          <w:p>
            <w:pPr>
              <w:widowControl/>
              <w:adjustRightInd w:val="0"/>
              <w:snapToGrid w:val="0"/>
              <w:ind w:firstLine="482" w:firstLineChars="200"/>
              <w:rPr>
                <w:rFonts w:hint="eastAsia" w:ascii="仿宋" w:hAnsi="仿宋" w:eastAsia="仿宋" w:cs="仿宋"/>
                <w:b/>
                <w:bCs/>
                <w:color w:val="0C0C0C"/>
                <w:sz w:val="24"/>
              </w:rPr>
            </w:pPr>
            <w:r>
              <w:rPr>
                <w:rFonts w:hint="eastAsia" w:ascii="仿宋" w:hAnsi="仿宋" w:eastAsia="仿宋" w:cs="仿宋"/>
                <w:b/>
                <w:bCs/>
                <w:color w:val="0C0C0C"/>
                <w:sz w:val="24"/>
              </w:rPr>
              <w:t>（一）掘进机操作作业硬件：</w:t>
            </w:r>
          </w:p>
          <w:p>
            <w:pPr>
              <w:adjustRightInd w:val="0"/>
              <w:snapToGrid w:val="0"/>
              <w:ind w:firstLine="482" w:firstLineChars="200"/>
              <w:rPr>
                <w:rFonts w:hint="eastAsia" w:ascii="仿宋" w:hAnsi="仿宋" w:eastAsia="仿宋" w:cs="仿宋"/>
                <w:b/>
                <w:color w:val="0C0C0C"/>
                <w:sz w:val="24"/>
              </w:rPr>
            </w:pPr>
            <w:r>
              <w:rPr>
                <w:rFonts w:hint="eastAsia" w:ascii="仿宋" w:hAnsi="仿宋" w:eastAsia="仿宋" w:cs="仿宋"/>
                <w:b/>
                <w:color w:val="0C0C0C"/>
                <w:sz w:val="24"/>
              </w:rPr>
              <w:t>1、仿真掘进机：</w:t>
            </w:r>
          </w:p>
          <w:p>
            <w:pPr>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仿真掘进机按实物仿真制作，</w:t>
            </w:r>
            <w:r>
              <w:rPr>
                <w:rFonts w:hint="eastAsia" w:ascii="仿宋" w:hAnsi="仿宋" w:eastAsia="仿宋" w:cs="仿宋"/>
                <w:bCs/>
                <w:color w:val="0C0C0C"/>
                <w:kern w:val="0"/>
                <w:sz w:val="24"/>
              </w:rPr>
              <w:t>能清楚的显示</w:t>
            </w:r>
            <w:r>
              <w:rPr>
                <w:rFonts w:hint="eastAsia" w:ascii="仿宋" w:hAnsi="仿宋" w:eastAsia="仿宋" w:cs="仿宋"/>
                <w:color w:val="0C0C0C"/>
                <w:kern w:val="0"/>
                <w:sz w:val="24"/>
              </w:rPr>
              <w:t>掘进机外观形状和运作过程，同时直接反映该设备操作程序及安全防范措施。</w:t>
            </w:r>
            <w:r>
              <w:rPr>
                <w:rFonts w:hint="eastAsia" w:ascii="仿宋" w:hAnsi="仿宋" w:eastAsia="仿宋" w:cs="仿宋"/>
                <w:color w:val="0C0C0C"/>
                <w:sz w:val="24"/>
              </w:rPr>
              <w:t>电动演示各系统的工作原理，仿真模拟实际操作。主体采用金属制作，</w:t>
            </w:r>
            <w:r>
              <w:rPr>
                <w:rFonts w:hint="eastAsia" w:ascii="仿宋" w:hAnsi="仿宋" w:eastAsia="仿宋" w:cs="仿宋"/>
                <w:color w:val="0C0C0C"/>
                <w:sz w:val="24"/>
                <w:lang w:val="zh-CN"/>
              </w:rPr>
              <w:t>设备表面金属烤漆。</w:t>
            </w:r>
          </w:p>
          <w:p>
            <w:pPr>
              <w:adjustRightInd w:val="0"/>
              <w:snapToGrid w:val="0"/>
              <w:ind w:firstLine="482" w:firstLineChars="200"/>
              <w:rPr>
                <w:rFonts w:hint="eastAsia" w:ascii="仿宋" w:hAnsi="仿宋" w:eastAsia="仿宋" w:cs="仿宋"/>
                <w:b/>
                <w:bCs/>
                <w:sz w:val="24"/>
              </w:rPr>
            </w:pPr>
            <w:r>
              <w:rPr>
                <w:rFonts w:hint="eastAsia" w:ascii="仿宋" w:hAnsi="仿宋" w:eastAsia="仿宋" w:cs="仿宋"/>
                <w:b/>
                <w:bCs/>
                <w:sz w:val="24"/>
              </w:rPr>
              <w:t>1.构成</w:t>
            </w:r>
          </w:p>
          <w:p>
            <w:pPr>
              <w:adjustRightInd w:val="0"/>
              <w:snapToGrid w:val="0"/>
              <w:ind w:firstLine="480" w:firstLineChars="200"/>
              <w:rPr>
                <w:rFonts w:hint="eastAsia" w:ascii="仿宋" w:hAnsi="仿宋" w:eastAsia="仿宋" w:cs="仿宋"/>
                <w:sz w:val="24"/>
              </w:rPr>
            </w:pPr>
            <w:r>
              <w:rPr>
                <w:rFonts w:hint="eastAsia" w:ascii="仿宋" w:hAnsi="仿宋" w:eastAsia="仿宋" w:cs="仿宋"/>
                <w:sz w:val="24"/>
              </w:rPr>
              <w:t>主要由截割部、铲板部、第一运输机、本体部、行走部、后支撑部、喷雾系统、电气系统组成。</w:t>
            </w:r>
          </w:p>
          <w:p>
            <w:pPr>
              <w:adjustRightInd w:val="0"/>
              <w:snapToGrid w:val="0"/>
              <w:ind w:firstLine="482" w:firstLineChars="200"/>
              <w:rPr>
                <w:rFonts w:hint="eastAsia" w:ascii="仿宋" w:hAnsi="仿宋" w:eastAsia="仿宋" w:cs="仿宋"/>
                <w:b/>
                <w:bCs/>
                <w:sz w:val="24"/>
              </w:rPr>
            </w:pPr>
            <w:r>
              <w:rPr>
                <w:rFonts w:hint="eastAsia" w:ascii="仿宋" w:hAnsi="仿宋" w:eastAsia="仿宋" w:cs="仿宋"/>
                <w:b/>
                <w:bCs/>
                <w:sz w:val="24"/>
              </w:rPr>
              <w:t>（1）截割部</w:t>
            </w:r>
          </w:p>
          <w:p>
            <w:pPr>
              <w:adjustRightInd w:val="0"/>
              <w:snapToGrid w:val="0"/>
              <w:ind w:firstLine="480" w:firstLineChars="200"/>
              <w:rPr>
                <w:rFonts w:hint="eastAsia" w:ascii="仿宋" w:hAnsi="仿宋" w:eastAsia="仿宋" w:cs="仿宋"/>
                <w:sz w:val="24"/>
              </w:rPr>
            </w:pPr>
            <w:r>
              <w:rPr>
                <w:rFonts w:hint="eastAsia" w:ascii="仿宋" w:hAnsi="仿宋" w:eastAsia="仿宋" w:cs="仿宋"/>
                <w:sz w:val="24"/>
              </w:rPr>
              <w:t>截割部由截割头、伸缩部、截割减速电机等组成。截割头为圆锥台形，截割头最大外径为200mm,长300mm，截割头通过单键槽和轴套与主轴相联。伸缩部位于截割头和截割减速机中间，通过伸缩油缸使截割头具有100mm的伸缩行程。截割电机电压220V,功率25W。</w:t>
            </w:r>
          </w:p>
          <w:p>
            <w:pPr>
              <w:adjustRightInd w:val="0"/>
              <w:snapToGrid w:val="0"/>
              <w:ind w:firstLine="482" w:firstLineChars="200"/>
              <w:rPr>
                <w:rFonts w:hint="eastAsia" w:ascii="仿宋" w:hAnsi="仿宋" w:eastAsia="仿宋" w:cs="仿宋"/>
                <w:b/>
                <w:bCs/>
                <w:sz w:val="24"/>
              </w:rPr>
            </w:pPr>
            <w:r>
              <w:rPr>
                <w:rFonts w:hint="eastAsia" w:ascii="仿宋" w:hAnsi="仿宋" w:eastAsia="仿宋" w:cs="仿宋"/>
                <w:b/>
                <w:bCs/>
                <w:sz w:val="24"/>
              </w:rPr>
              <w:t>（2）铲板部</w:t>
            </w:r>
          </w:p>
          <w:p>
            <w:pPr>
              <w:adjustRightInd w:val="0"/>
              <w:snapToGrid w:val="0"/>
              <w:ind w:firstLine="480" w:firstLineChars="200"/>
              <w:rPr>
                <w:rFonts w:hint="eastAsia" w:ascii="仿宋" w:hAnsi="仿宋" w:eastAsia="仿宋" w:cs="仿宋"/>
                <w:sz w:val="24"/>
              </w:rPr>
            </w:pPr>
            <w:r>
              <w:rPr>
                <w:rFonts w:hint="eastAsia" w:ascii="仿宋" w:hAnsi="仿宋" w:eastAsia="仿宋" w:cs="仿宋"/>
                <w:sz w:val="24"/>
              </w:rPr>
              <w:t>铲板部是由铲板本体、侧铲板、铲板驱动装置、从动轮装置等组成。通过两个减速电机驱动星轮，单台减速电机电压220V,功率25W，把截割下来的物料装到第一运输机内。铲板部是用两个减速电机分别驱动星轮实现耙装运动的。两侧铲板与铲板本体釆用焊接工艺连接在一起，铲板实现向上抬起，向下卧底。铲板由侧铲板、铲板本体组成，铲板通过伸缩缸使铲板向上抬起300mm，伸缩行程80mm。</w:t>
            </w:r>
          </w:p>
          <w:p>
            <w:pPr>
              <w:adjustRightInd w:val="0"/>
              <w:snapToGrid w:val="0"/>
              <w:ind w:firstLine="482" w:firstLineChars="200"/>
              <w:rPr>
                <w:rFonts w:hint="eastAsia" w:ascii="仿宋" w:hAnsi="仿宋" w:eastAsia="仿宋" w:cs="仿宋"/>
                <w:b/>
                <w:bCs/>
                <w:sz w:val="24"/>
              </w:rPr>
            </w:pPr>
            <w:r>
              <w:rPr>
                <w:rFonts w:hint="eastAsia" w:ascii="仿宋" w:hAnsi="仿宋" w:eastAsia="仿宋" w:cs="仿宋"/>
                <w:b/>
                <w:bCs/>
                <w:sz w:val="24"/>
              </w:rPr>
              <w:t>（3）第一运输机</w:t>
            </w:r>
          </w:p>
          <w:p>
            <w:pPr>
              <w:adjustRightInd w:val="0"/>
              <w:snapToGrid w:val="0"/>
              <w:ind w:firstLine="480" w:firstLineChars="200"/>
              <w:rPr>
                <w:rFonts w:hint="eastAsia" w:ascii="仿宋" w:hAnsi="仿宋" w:eastAsia="仿宋" w:cs="仿宋"/>
                <w:sz w:val="24"/>
              </w:rPr>
            </w:pPr>
            <w:r>
              <w:rPr>
                <w:rFonts w:hint="eastAsia" w:ascii="仿宋" w:hAnsi="仿宋" w:eastAsia="仿宋" w:cs="仿宋"/>
                <w:sz w:val="24"/>
              </w:rPr>
              <w:t>第一运输机位于机体中部，是双边链刮板式运输机。运输机由前溜槽、后溜槽、刮板链组件、张紧装置、驱动装置等组成；前、后溜槽采用卡槽联接。由减速电机驱动链轮，通过圆环链，实现模拟运输作业。驱动装置电压220V,功率25W</w:t>
            </w:r>
          </w:p>
          <w:p>
            <w:pPr>
              <w:adjustRightInd w:val="0"/>
              <w:snapToGrid w:val="0"/>
              <w:ind w:firstLine="482" w:firstLineChars="200"/>
              <w:rPr>
                <w:rFonts w:hint="eastAsia" w:ascii="仿宋" w:hAnsi="仿宋" w:eastAsia="仿宋" w:cs="仿宋"/>
                <w:b/>
                <w:bCs/>
                <w:sz w:val="24"/>
              </w:rPr>
            </w:pPr>
            <w:r>
              <w:rPr>
                <w:rFonts w:hint="eastAsia" w:ascii="仿宋" w:hAnsi="仿宋" w:eastAsia="仿宋" w:cs="仿宋"/>
                <w:b/>
                <w:bCs/>
                <w:sz w:val="24"/>
              </w:rPr>
              <w:t>（4）本体部</w:t>
            </w:r>
          </w:p>
          <w:p>
            <w:pPr>
              <w:adjustRightInd w:val="0"/>
              <w:snapToGrid w:val="0"/>
              <w:ind w:firstLine="480" w:firstLineChars="200"/>
              <w:rPr>
                <w:rFonts w:hint="eastAsia" w:ascii="仿宋" w:hAnsi="仿宋" w:eastAsia="仿宋" w:cs="仿宋"/>
                <w:sz w:val="24"/>
              </w:rPr>
            </w:pPr>
            <w:r>
              <w:rPr>
                <w:rFonts w:hint="eastAsia" w:ascii="仿宋" w:hAnsi="仿宋" w:eastAsia="仿宋" w:cs="仿宋"/>
                <w:sz w:val="24"/>
              </w:rPr>
              <w:t>本体部位于机体的中部，主要由回转台、回转支承、本体架、销轴、套、连接螺栓等组成。各件主要釆用焊接结构，与各部分相联接起到骨架作用。</w:t>
            </w:r>
          </w:p>
          <w:p>
            <w:pPr>
              <w:adjustRightInd w:val="0"/>
              <w:snapToGrid w:val="0"/>
              <w:ind w:firstLine="480" w:firstLineChars="200"/>
              <w:rPr>
                <w:rFonts w:hint="eastAsia" w:ascii="仿宋" w:hAnsi="仿宋" w:eastAsia="仿宋" w:cs="仿宋"/>
                <w:sz w:val="24"/>
              </w:rPr>
            </w:pPr>
            <w:r>
              <w:rPr>
                <w:rFonts w:hint="eastAsia" w:ascii="仿宋" w:hAnsi="仿宋" w:eastAsia="仿宋" w:cs="仿宋"/>
                <w:sz w:val="24"/>
              </w:rPr>
              <w:t>回转台上部耳孔与截割电机相连、下部耳孔与截割升降油缸相连，通过回转支承及升降油缸来控制截割范围。本体架前部耳孔与铲板本体及铲板缸相连接，由缸控制铲板的抬起及下卧。本体左侧装有操纵台，内部装有第一运输机，在其左右侧下部分别装有行走部，后部装有后支承部。</w:t>
            </w:r>
          </w:p>
          <w:p>
            <w:pPr>
              <w:adjustRightInd w:val="0"/>
              <w:snapToGrid w:val="0"/>
              <w:ind w:firstLine="482" w:firstLineChars="200"/>
              <w:rPr>
                <w:rFonts w:hint="eastAsia" w:ascii="仿宋" w:hAnsi="仿宋" w:eastAsia="仿宋" w:cs="仿宋"/>
                <w:b/>
                <w:bCs/>
                <w:sz w:val="24"/>
              </w:rPr>
            </w:pPr>
            <w:r>
              <w:rPr>
                <w:rFonts w:hint="eastAsia" w:ascii="仿宋" w:hAnsi="仿宋" w:eastAsia="仿宋" w:cs="仿宋"/>
                <w:b/>
                <w:bCs/>
                <w:sz w:val="24"/>
              </w:rPr>
              <w:t>（5）行走部</w:t>
            </w:r>
          </w:p>
          <w:p>
            <w:pPr>
              <w:adjustRightInd w:val="0"/>
              <w:snapToGrid w:val="0"/>
              <w:ind w:firstLine="480" w:firstLineChars="200"/>
              <w:rPr>
                <w:rFonts w:hint="eastAsia" w:ascii="仿宋" w:hAnsi="仿宋" w:eastAsia="仿宋" w:cs="仿宋"/>
                <w:sz w:val="24"/>
              </w:rPr>
            </w:pPr>
            <w:r>
              <w:rPr>
                <w:rFonts w:hint="eastAsia" w:ascii="仿宋" w:hAnsi="仿宋" w:eastAsia="仿宋" w:cs="仿宋"/>
                <w:sz w:val="24"/>
              </w:rPr>
              <w:t>行走部有平衡轮、张紧轮、辅助轮、驱动轮组成，采用两台液压马达驱动履带实现行走。履带釆用丝杠调整张紧。</w:t>
            </w:r>
          </w:p>
          <w:p>
            <w:pPr>
              <w:adjustRightInd w:val="0"/>
              <w:snapToGrid w:val="0"/>
              <w:ind w:firstLine="482" w:firstLineChars="200"/>
              <w:rPr>
                <w:rFonts w:hint="eastAsia" w:ascii="仿宋" w:hAnsi="仿宋" w:eastAsia="仿宋" w:cs="仿宋"/>
                <w:b/>
                <w:bCs/>
                <w:sz w:val="24"/>
              </w:rPr>
            </w:pPr>
            <w:r>
              <w:rPr>
                <w:rFonts w:hint="eastAsia" w:ascii="仿宋" w:hAnsi="仿宋" w:eastAsia="仿宋" w:cs="仿宋"/>
                <w:b/>
                <w:bCs/>
                <w:sz w:val="24"/>
              </w:rPr>
              <w:t>（6）后支撑部</w:t>
            </w:r>
          </w:p>
          <w:p>
            <w:pPr>
              <w:adjustRightInd w:val="0"/>
              <w:snapToGrid w:val="0"/>
              <w:ind w:firstLine="480" w:firstLineChars="200"/>
              <w:rPr>
                <w:rFonts w:hint="eastAsia" w:ascii="仿宋" w:hAnsi="仿宋" w:eastAsia="仿宋" w:cs="仿宋"/>
                <w:sz w:val="24"/>
              </w:rPr>
            </w:pPr>
            <w:r>
              <w:rPr>
                <w:rFonts w:hint="eastAsia" w:ascii="仿宋" w:hAnsi="仿宋" w:eastAsia="仿宋" w:cs="仿宋"/>
                <w:sz w:val="24"/>
              </w:rPr>
              <w:t>后支承部由支架、后支承架体、支承腿、联接架、销轴、衬套、螺栓等组成。各件主要釆用焊接结构，组装一起与本体部联接。后支承采用缸驱动，行程80mm。</w:t>
            </w:r>
          </w:p>
          <w:p>
            <w:pPr>
              <w:adjustRightInd w:val="0"/>
              <w:snapToGrid w:val="0"/>
              <w:ind w:firstLine="482" w:firstLineChars="200"/>
              <w:rPr>
                <w:rFonts w:hint="eastAsia" w:ascii="仿宋" w:hAnsi="仿宋" w:eastAsia="仿宋" w:cs="仿宋"/>
                <w:b/>
                <w:bCs/>
                <w:sz w:val="24"/>
              </w:rPr>
            </w:pPr>
            <w:r>
              <w:rPr>
                <w:rFonts w:hint="eastAsia" w:ascii="仿宋" w:hAnsi="仿宋" w:eastAsia="仿宋" w:cs="仿宋"/>
                <w:b/>
                <w:bCs/>
                <w:sz w:val="24"/>
              </w:rPr>
              <w:t>（7）操纵台</w:t>
            </w:r>
          </w:p>
          <w:p>
            <w:pPr>
              <w:adjustRightInd w:val="0"/>
              <w:snapToGrid w:val="0"/>
              <w:ind w:firstLine="480" w:firstLineChars="200"/>
              <w:rPr>
                <w:rFonts w:hint="eastAsia" w:ascii="仿宋" w:hAnsi="仿宋" w:eastAsia="仿宋" w:cs="仿宋"/>
                <w:sz w:val="24"/>
              </w:rPr>
            </w:pPr>
            <w:r>
              <w:rPr>
                <w:rFonts w:hint="eastAsia" w:ascii="仿宋" w:hAnsi="仿宋" w:eastAsia="仿宋" w:cs="仿宋"/>
                <w:sz w:val="24"/>
              </w:rPr>
              <w:t>操纵台下装有一组七联，通过手柄完成各种动作。本操纵台根据人体工程学设计，釆用全套品牌手柄及阀组，外形美观，操作舒适，性能可靠，安装维修方便。</w:t>
            </w:r>
          </w:p>
          <w:p>
            <w:pPr>
              <w:adjustRightInd w:val="0"/>
              <w:snapToGrid w:val="0"/>
              <w:ind w:firstLine="482" w:firstLineChars="200"/>
              <w:rPr>
                <w:rFonts w:hint="eastAsia" w:ascii="仿宋" w:hAnsi="仿宋" w:eastAsia="仿宋" w:cs="仿宋"/>
                <w:b/>
                <w:bCs/>
                <w:sz w:val="24"/>
              </w:rPr>
            </w:pPr>
            <w:r>
              <w:rPr>
                <w:rFonts w:hint="eastAsia" w:ascii="仿宋" w:hAnsi="仿宋" w:eastAsia="仿宋" w:cs="仿宋"/>
                <w:b/>
                <w:bCs/>
                <w:sz w:val="24"/>
              </w:rPr>
              <w:t>（8）喷雾系统</w:t>
            </w:r>
          </w:p>
          <w:p>
            <w:pPr>
              <w:adjustRightInd w:val="0"/>
              <w:snapToGrid w:val="0"/>
              <w:ind w:firstLine="480" w:firstLineChars="200"/>
              <w:rPr>
                <w:rFonts w:hint="eastAsia" w:ascii="仿宋" w:hAnsi="仿宋" w:eastAsia="仿宋" w:cs="仿宋"/>
                <w:sz w:val="24"/>
              </w:rPr>
            </w:pPr>
            <w:r>
              <w:rPr>
                <w:rFonts w:hint="eastAsia" w:ascii="仿宋" w:hAnsi="仿宋" w:eastAsia="仿宋" w:cs="仿宋"/>
                <w:sz w:val="24"/>
              </w:rPr>
              <w:t>采用灯光模拟喷雾系统</w:t>
            </w:r>
          </w:p>
          <w:p>
            <w:pPr>
              <w:adjustRightInd w:val="0"/>
              <w:snapToGrid w:val="0"/>
              <w:ind w:firstLine="482" w:firstLineChars="200"/>
              <w:rPr>
                <w:rFonts w:hint="eastAsia" w:ascii="仿宋" w:hAnsi="仿宋" w:eastAsia="仿宋" w:cs="仿宋"/>
                <w:b/>
                <w:bCs/>
                <w:sz w:val="24"/>
              </w:rPr>
            </w:pPr>
            <w:r>
              <w:rPr>
                <w:rFonts w:hint="eastAsia" w:ascii="仿宋" w:hAnsi="仿宋" w:eastAsia="仿宋" w:cs="仿宋"/>
                <w:b/>
                <w:bCs/>
                <w:sz w:val="24"/>
              </w:rPr>
              <w:t>（9）电气系统</w:t>
            </w:r>
          </w:p>
          <w:p>
            <w:pPr>
              <w:adjustRightInd w:val="0"/>
              <w:snapToGrid w:val="0"/>
              <w:ind w:firstLine="480" w:firstLineChars="200"/>
              <w:rPr>
                <w:rFonts w:hint="eastAsia" w:ascii="仿宋" w:hAnsi="仿宋" w:eastAsia="仿宋" w:cs="仿宋"/>
                <w:sz w:val="24"/>
              </w:rPr>
            </w:pPr>
            <w:r>
              <w:rPr>
                <w:rFonts w:hint="eastAsia" w:ascii="仿宋" w:hAnsi="仿宋" w:eastAsia="仿宋" w:cs="仿宋"/>
                <w:sz w:val="24"/>
              </w:rPr>
              <w:t>电气系统有电控箱、单片机控制系统、驱动系统、执行元件、控制回路等组成。</w:t>
            </w:r>
          </w:p>
          <w:p>
            <w:pPr>
              <w:adjustRightInd w:val="0"/>
              <w:snapToGrid w:val="0"/>
              <w:ind w:firstLine="480" w:firstLineChars="200"/>
              <w:rPr>
                <w:rFonts w:hint="eastAsia" w:ascii="仿宋" w:hAnsi="仿宋" w:eastAsia="仿宋" w:cs="仿宋"/>
                <w:sz w:val="24"/>
              </w:rPr>
            </w:pPr>
            <w:r>
              <w:rPr>
                <w:rFonts w:hint="eastAsia" w:ascii="仿宋" w:hAnsi="仿宋" w:eastAsia="仿宋" w:cs="仿宋"/>
                <w:sz w:val="24"/>
              </w:rPr>
              <w:fldChar w:fldCharType="begin"/>
            </w:r>
            <w:r>
              <w:rPr>
                <w:rFonts w:hint="eastAsia" w:ascii="仿宋" w:hAnsi="仿宋" w:eastAsia="仿宋" w:cs="仿宋"/>
                <w:sz w:val="24"/>
              </w:rPr>
              <w:instrText xml:space="preserve"> = 1 \* GB3 \* MERGEFORMAT </w:instrText>
            </w:r>
            <w:r>
              <w:rPr>
                <w:rFonts w:hint="eastAsia" w:ascii="仿宋" w:hAnsi="仿宋" w:eastAsia="仿宋" w:cs="仿宋"/>
                <w:sz w:val="24"/>
              </w:rPr>
              <w:fldChar w:fldCharType="separate"/>
            </w:r>
            <w:r>
              <w:rPr>
                <w:rFonts w:hint="eastAsia" w:ascii="仿宋" w:hAnsi="仿宋" w:eastAsia="仿宋" w:cs="仿宋"/>
                <w:sz w:val="24"/>
              </w:rPr>
              <w:t>①</w:t>
            </w:r>
            <w:r>
              <w:rPr>
                <w:rFonts w:hint="eastAsia" w:ascii="仿宋" w:hAnsi="仿宋" w:eastAsia="仿宋" w:cs="仿宋"/>
                <w:sz w:val="24"/>
              </w:rPr>
              <w:fldChar w:fldCharType="end"/>
            </w:r>
            <w:r>
              <w:rPr>
                <w:rFonts w:hint="eastAsia" w:ascii="仿宋" w:hAnsi="仿宋" w:eastAsia="仿宋" w:cs="仿宋"/>
                <w:sz w:val="24"/>
              </w:rPr>
              <w:t>控制电源：</w:t>
            </w:r>
          </w:p>
          <w:p>
            <w:pPr>
              <w:adjustRightInd w:val="0"/>
              <w:snapToGrid w:val="0"/>
              <w:ind w:firstLine="480" w:firstLineChars="200"/>
              <w:rPr>
                <w:rFonts w:hint="eastAsia" w:ascii="仿宋" w:hAnsi="仿宋" w:eastAsia="仿宋" w:cs="仿宋"/>
                <w:sz w:val="24"/>
              </w:rPr>
            </w:pPr>
            <w:r>
              <w:rPr>
                <w:rFonts w:hint="eastAsia" w:ascii="仿宋" w:hAnsi="仿宋" w:eastAsia="仿宋" w:cs="仿宋"/>
                <w:sz w:val="24"/>
              </w:rPr>
              <w:t>控制电源，主要为电气控制系统提供所需的工作电源。一次侧为AC220V,二次侧为DC12V。</w:t>
            </w:r>
          </w:p>
          <w:p>
            <w:pPr>
              <w:adjustRightInd w:val="0"/>
              <w:snapToGrid w:val="0"/>
              <w:ind w:firstLine="480" w:firstLineChars="200"/>
              <w:rPr>
                <w:rFonts w:hint="eastAsia" w:ascii="仿宋" w:hAnsi="仿宋" w:eastAsia="仿宋" w:cs="仿宋"/>
                <w:sz w:val="24"/>
              </w:rPr>
            </w:pPr>
            <w:r>
              <w:rPr>
                <w:rFonts w:hint="eastAsia" w:ascii="仿宋" w:hAnsi="仿宋" w:eastAsia="仿宋" w:cs="仿宋"/>
                <w:sz w:val="24"/>
              </w:rPr>
              <w:fldChar w:fldCharType="begin"/>
            </w:r>
            <w:r>
              <w:rPr>
                <w:rFonts w:hint="eastAsia" w:ascii="仿宋" w:hAnsi="仿宋" w:eastAsia="仿宋" w:cs="仿宋"/>
                <w:sz w:val="24"/>
              </w:rPr>
              <w:instrText xml:space="preserve"> = 2 \* GB3 \* MERGEFORMAT </w:instrText>
            </w:r>
            <w:r>
              <w:rPr>
                <w:rFonts w:hint="eastAsia" w:ascii="仿宋" w:hAnsi="仿宋" w:eastAsia="仿宋" w:cs="仿宋"/>
                <w:sz w:val="24"/>
              </w:rPr>
              <w:fldChar w:fldCharType="separate"/>
            </w:r>
            <w:r>
              <w:rPr>
                <w:rFonts w:hint="eastAsia" w:ascii="仿宋" w:hAnsi="仿宋" w:eastAsia="仿宋" w:cs="仿宋"/>
                <w:sz w:val="24"/>
              </w:rPr>
              <w:t>②</w:t>
            </w:r>
            <w:r>
              <w:rPr>
                <w:rFonts w:hint="eastAsia" w:ascii="仿宋" w:hAnsi="仿宋" w:eastAsia="仿宋" w:cs="仿宋"/>
                <w:sz w:val="24"/>
              </w:rPr>
              <w:fldChar w:fldCharType="end"/>
            </w:r>
            <w:r>
              <w:rPr>
                <w:rFonts w:hint="eastAsia" w:ascii="仿宋" w:hAnsi="仿宋" w:eastAsia="仿宋" w:cs="仿宋"/>
                <w:sz w:val="24"/>
              </w:rPr>
              <w:t>控制回路：</w:t>
            </w:r>
          </w:p>
          <w:p>
            <w:pPr>
              <w:adjustRightInd w:val="0"/>
              <w:snapToGrid w:val="0"/>
              <w:ind w:firstLine="480" w:firstLineChars="200"/>
              <w:rPr>
                <w:rFonts w:hint="eastAsia" w:ascii="仿宋" w:hAnsi="仿宋" w:eastAsia="仿宋" w:cs="仿宋"/>
                <w:b/>
                <w:bCs/>
                <w:sz w:val="24"/>
              </w:rPr>
            </w:pPr>
            <w:r>
              <w:rPr>
                <w:rFonts w:hint="eastAsia" w:ascii="仿宋" w:hAnsi="仿宋" w:eastAsia="仿宋" w:cs="仿宋"/>
                <w:sz w:val="24"/>
              </w:rPr>
              <w:t>控制回路是以单片机为核心，它接受各输入元器件的状态信息，通过编程计算，对所控制的元器件发出动作指令，实现对设备的逻辑控制。为了安全可靠，在控制回路中增设了中间继电器。</w:t>
            </w:r>
          </w:p>
          <w:p>
            <w:pPr>
              <w:adjustRightInd w:val="0"/>
              <w:snapToGrid w:val="0"/>
              <w:ind w:firstLine="482" w:firstLineChars="200"/>
              <w:jc w:val="left"/>
              <w:rPr>
                <w:rFonts w:hint="eastAsia" w:ascii="仿宋" w:hAnsi="仿宋" w:eastAsia="仿宋" w:cs="仿宋"/>
                <w:b/>
                <w:bCs/>
                <w:color w:val="0C0C0C"/>
                <w:sz w:val="24"/>
              </w:rPr>
            </w:pPr>
            <w:r>
              <w:rPr>
                <w:rFonts w:hint="eastAsia" w:ascii="仿宋" w:hAnsi="仿宋" w:eastAsia="仿宋" w:cs="仿宋"/>
                <w:b/>
                <w:bCs/>
                <w:color w:val="0C0C0C"/>
                <w:sz w:val="24"/>
              </w:rPr>
              <w:t>2.功能</w:t>
            </w:r>
          </w:p>
          <w:p>
            <w:pPr>
              <w:adjustRightInd w:val="0"/>
              <w:snapToGrid w:val="0"/>
              <w:ind w:firstLine="480" w:firstLineChars="200"/>
              <w:jc w:val="left"/>
              <w:rPr>
                <w:rFonts w:hint="eastAsia" w:ascii="仿宋" w:hAnsi="仿宋" w:eastAsia="仿宋" w:cs="仿宋"/>
                <w:color w:val="0C0C0C"/>
                <w:kern w:val="0"/>
                <w:sz w:val="24"/>
              </w:rPr>
            </w:pPr>
            <w:r>
              <w:rPr>
                <w:rFonts w:hint="eastAsia" w:ascii="仿宋" w:hAnsi="仿宋" w:eastAsia="仿宋" w:cs="仿宋"/>
                <w:color w:val="0C0C0C"/>
                <w:kern w:val="0"/>
                <w:sz w:val="24"/>
              </w:rPr>
              <w:t>①运载。</w:t>
            </w:r>
          </w:p>
          <w:p>
            <w:pPr>
              <w:adjustRightInd w:val="0"/>
              <w:snapToGrid w:val="0"/>
              <w:ind w:firstLine="480" w:firstLineChars="200"/>
              <w:jc w:val="left"/>
              <w:rPr>
                <w:rFonts w:hint="eastAsia" w:ascii="仿宋" w:hAnsi="仿宋" w:eastAsia="仿宋" w:cs="仿宋"/>
                <w:color w:val="0C0C0C"/>
                <w:kern w:val="0"/>
                <w:sz w:val="24"/>
              </w:rPr>
            </w:pPr>
            <w:r>
              <w:rPr>
                <w:rFonts w:hint="eastAsia" w:ascii="仿宋" w:hAnsi="仿宋" w:eastAsia="仿宋" w:cs="仿宋"/>
                <w:color w:val="0C0C0C"/>
                <w:kern w:val="0"/>
                <w:sz w:val="24"/>
              </w:rPr>
              <w:t>②切割臂：上、中、下；左、中、右；伸、中、缩。</w:t>
            </w:r>
          </w:p>
          <w:p>
            <w:pPr>
              <w:adjustRightInd w:val="0"/>
              <w:snapToGrid w:val="0"/>
              <w:ind w:firstLine="480" w:firstLineChars="200"/>
              <w:jc w:val="left"/>
              <w:rPr>
                <w:rFonts w:hint="eastAsia" w:ascii="仿宋" w:hAnsi="仿宋" w:eastAsia="仿宋" w:cs="仿宋"/>
                <w:color w:val="0C0C0C"/>
                <w:kern w:val="0"/>
                <w:sz w:val="24"/>
              </w:rPr>
            </w:pPr>
            <w:r>
              <w:rPr>
                <w:rFonts w:hint="eastAsia" w:ascii="仿宋" w:hAnsi="仿宋" w:eastAsia="仿宋" w:cs="仿宋"/>
                <w:color w:val="0C0C0C"/>
                <w:kern w:val="0"/>
                <w:sz w:val="24"/>
              </w:rPr>
              <w:t>③切割头的旋转。</w:t>
            </w:r>
          </w:p>
          <w:p>
            <w:pPr>
              <w:adjustRightInd w:val="0"/>
              <w:snapToGrid w:val="0"/>
              <w:ind w:firstLine="480" w:firstLineChars="200"/>
              <w:jc w:val="left"/>
              <w:rPr>
                <w:rFonts w:hint="eastAsia" w:ascii="仿宋" w:hAnsi="仿宋" w:eastAsia="仿宋" w:cs="仿宋"/>
                <w:color w:val="0C0C0C"/>
                <w:kern w:val="0"/>
                <w:sz w:val="24"/>
              </w:rPr>
            </w:pPr>
            <w:r>
              <w:rPr>
                <w:rFonts w:hint="eastAsia" w:ascii="仿宋" w:hAnsi="仿宋" w:eastAsia="仿宋" w:cs="仿宋"/>
                <w:color w:val="0C0C0C"/>
                <w:kern w:val="0"/>
                <w:sz w:val="24"/>
              </w:rPr>
              <w:t>④星轮的旋转。</w:t>
            </w:r>
          </w:p>
          <w:p>
            <w:pPr>
              <w:adjustRightInd w:val="0"/>
              <w:snapToGrid w:val="0"/>
              <w:ind w:firstLine="480" w:firstLineChars="200"/>
              <w:jc w:val="left"/>
              <w:rPr>
                <w:rFonts w:hint="eastAsia" w:ascii="仿宋" w:hAnsi="仿宋" w:eastAsia="仿宋" w:cs="仿宋"/>
                <w:color w:val="0C0C0C"/>
                <w:kern w:val="0"/>
                <w:sz w:val="24"/>
              </w:rPr>
            </w:pPr>
            <w:r>
              <w:rPr>
                <w:rFonts w:hint="eastAsia" w:ascii="仿宋" w:hAnsi="仿宋" w:eastAsia="仿宋" w:cs="仿宋"/>
                <w:color w:val="0C0C0C"/>
                <w:kern w:val="0"/>
                <w:sz w:val="24"/>
              </w:rPr>
              <w:t>⑤机体的移动：前进、停止、后退；左转、右转。</w:t>
            </w:r>
          </w:p>
          <w:p>
            <w:pPr>
              <w:adjustRightInd w:val="0"/>
              <w:snapToGrid w:val="0"/>
              <w:ind w:firstLine="480" w:firstLineChars="200"/>
              <w:jc w:val="left"/>
              <w:rPr>
                <w:rFonts w:hint="eastAsia" w:ascii="仿宋" w:hAnsi="仿宋" w:eastAsia="仿宋" w:cs="仿宋"/>
                <w:color w:val="0C0C0C"/>
                <w:kern w:val="0"/>
                <w:sz w:val="24"/>
              </w:rPr>
            </w:pPr>
            <w:r>
              <w:rPr>
                <w:rFonts w:hint="eastAsia" w:ascii="仿宋" w:hAnsi="仿宋" w:eastAsia="仿宋" w:cs="仿宋"/>
                <w:color w:val="0C0C0C"/>
                <w:kern w:val="0"/>
                <w:sz w:val="24"/>
              </w:rPr>
              <w:t>⑥照明。</w:t>
            </w:r>
          </w:p>
          <w:p>
            <w:pPr>
              <w:adjustRightInd w:val="0"/>
              <w:snapToGrid w:val="0"/>
              <w:ind w:firstLine="480" w:firstLineChars="200"/>
              <w:jc w:val="left"/>
              <w:rPr>
                <w:rFonts w:hint="eastAsia" w:ascii="仿宋" w:hAnsi="仿宋" w:eastAsia="仿宋" w:cs="仿宋"/>
                <w:color w:val="0C0C0C"/>
                <w:kern w:val="0"/>
                <w:sz w:val="24"/>
              </w:rPr>
            </w:pPr>
            <w:r>
              <w:rPr>
                <w:rFonts w:hint="eastAsia" w:ascii="仿宋" w:hAnsi="仿宋" w:eastAsia="仿宋" w:cs="仿宋"/>
                <w:color w:val="0C0C0C"/>
                <w:kern w:val="0"/>
                <w:sz w:val="24"/>
              </w:rPr>
              <w:t>⑦前铲：升、中、落。</w:t>
            </w:r>
          </w:p>
          <w:p>
            <w:pPr>
              <w:adjustRightInd w:val="0"/>
              <w:snapToGrid w:val="0"/>
              <w:ind w:firstLine="480" w:firstLineChars="200"/>
              <w:jc w:val="left"/>
              <w:rPr>
                <w:rFonts w:hint="eastAsia" w:ascii="仿宋" w:hAnsi="仿宋" w:eastAsia="仿宋" w:cs="仿宋"/>
                <w:color w:val="0C0C0C"/>
                <w:kern w:val="0"/>
                <w:sz w:val="24"/>
              </w:rPr>
            </w:pPr>
            <w:r>
              <w:rPr>
                <w:rFonts w:hint="eastAsia" w:ascii="仿宋" w:hAnsi="仿宋" w:eastAsia="仿宋" w:cs="仿宋"/>
                <w:color w:val="0C0C0C"/>
                <w:kern w:val="0"/>
                <w:sz w:val="24"/>
              </w:rPr>
              <w:t>⑧后撑：上、中、下。</w:t>
            </w:r>
          </w:p>
          <w:p>
            <w:pPr>
              <w:adjustRightInd w:val="0"/>
              <w:snapToGrid w:val="0"/>
              <w:ind w:firstLine="480" w:firstLineChars="200"/>
              <w:jc w:val="left"/>
              <w:rPr>
                <w:rFonts w:hint="eastAsia" w:ascii="仿宋" w:hAnsi="仿宋" w:eastAsia="仿宋" w:cs="仿宋"/>
                <w:color w:val="0C0C0C"/>
                <w:sz w:val="24"/>
              </w:rPr>
            </w:pPr>
            <w:r>
              <w:rPr>
                <w:rFonts w:hint="eastAsia" w:ascii="仿宋" w:hAnsi="仿宋" w:eastAsia="仿宋" w:cs="仿宋"/>
                <w:color w:val="0C0C0C"/>
                <w:kern w:val="0"/>
                <w:sz w:val="24"/>
              </w:rPr>
              <w:t>⑨实现机载瓦斯断电仪的报警和断电。</w:t>
            </w:r>
          </w:p>
          <w:p>
            <w:pPr>
              <w:adjustRightInd w:val="0"/>
              <w:snapToGrid w:val="0"/>
              <w:ind w:firstLine="480" w:firstLineChars="200"/>
              <w:jc w:val="left"/>
              <w:rPr>
                <w:rFonts w:hint="eastAsia" w:ascii="仿宋" w:hAnsi="仿宋" w:eastAsia="仿宋" w:cs="仿宋"/>
                <w:color w:val="0C0C0C"/>
                <w:sz w:val="24"/>
              </w:rPr>
            </w:pPr>
            <w:r>
              <w:rPr>
                <w:rFonts w:hint="eastAsia" w:ascii="仿宋" w:hAnsi="仿宋" w:eastAsia="仿宋" w:cs="仿宋"/>
                <w:color w:val="0C0C0C"/>
                <w:sz w:val="24"/>
              </w:rPr>
              <w:t>仿真掘进机规格：≥4m×0.9m×1.3m</w:t>
            </w:r>
          </w:p>
          <w:p>
            <w:pPr>
              <w:adjustRightInd w:val="0"/>
              <w:snapToGrid w:val="0"/>
              <w:ind w:firstLine="482" w:firstLineChars="200"/>
              <w:rPr>
                <w:rFonts w:hint="eastAsia" w:ascii="仿宋" w:hAnsi="仿宋" w:eastAsia="仿宋" w:cs="仿宋"/>
                <w:b/>
                <w:bCs/>
                <w:color w:val="0C0C0C"/>
                <w:kern w:val="0"/>
                <w:sz w:val="24"/>
              </w:rPr>
            </w:pPr>
            <w:r>
              <w:rPr>
                <w:rFonts w:hint="eastAsia" w:ascii="仿宋" w:hAnsi="仿宋" w:eastAsia="仿宋" w:cs="仿宋"/>
                <w:b/>
                <w:bCs/>
                <w:color w:val="0C0C0C"/>
                <w:kern w:val="0"/>
                <w:sz w:val="24"/>
              </w:rPr>
              <w:t>2、智能控制部分：</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采用不小于23.8英寸高清液晶触摸显示器，以触摸代替鼠标的形式，脱离电脑操作的限制，增加人机交互的真实感。显示器自带音响系统，音量可自行调节，提供清晰声音效果的同时，避免多台设备同时工作时互相产生干扰。</w:t>
            </w:r>
          </w:p>
          <w:p>
            <w:pPr>
              <w:widowControl/>
              <w:adjustRightInd w:val="0"/>
              <w:snapToGrid w:val="0"/>
              <w:ind w:left="420" w:leftChars="200"/>
              <w:rPr>
                <w:rFonts w:hint="eastAsia" w:ascii="仿宋" w:hAnsi="仿宋" w:eastAsia="仿宋" w:cs="仿宋"/>
                <w:b/>
                <w:bCs/>
                <w:color w:val="0C0C0C"/>
                <w:sz w:val="24"/>
              </w:rPr>
            </w:pPr>
            <w:r>
              <w:rPr>
                <w:rFonts w:hint="eastAsia" w:ascii="仿宋" w:hAnsi="仿宋" w:eastAsia="仿宋" w:cs="仿宋"/>
                <w:b/>
                <w:bCs/>
                <w:color w:val="0C0C0C"/>
                <w:sz w:val="24"/>
              </w:rPr>
              <w:t>（1）显示部分：</w:t>
            </w:r>
          </w:p>
          <w:p>
            <w:pPr>
              <w:widowControl/>
              <w:adjustRightInd w:val="0"/>
              <w:snapToGrid w:val="0"/>
              <w:ind w:left="420" w:leftChars="200"/>
              <w:rPr>
                <w:rFonts w:hint="eastAsia" w:ascii="仿宋" w:hAnsi="仿宋" w:eastAsia="仿宋" w:cs="仿宋"/>
                <w:color w:val="0C0C0C"/>
                <w:sz w:val="24"/>
              </w:rPr>
            </w:pPr>
            <w:r>
              <w:rPr>
                <w:rFonts w:hint="eastAsia" w:ascii="仿宋" w:hAnsi="仿宋" w:eastAsia="仿宋" w:cs="仿宋"/>
                <w:color w:val="0C0C0C"/>
                <w:sz w:val="24"/>
              </w:rPr>
              <w:t>屏类型：LED背光  液晶屏  A规</w:t>
            </w:r>
          </w:p>
          <w:p>
            <w:pPr>
              <w:widowControl/>
              <w:adjustRightInd w:val="0"/>
              <w:snapToGrid w:val="0"/>
              <w:ind w:left="420" w:leftChars="200"/>
              <w:rPr>
                <w:rFonts w:hint="eastAsia" w:ascii="仿宋" w:hAnsi="仿宋" w:eastAsia="仿宋" w:cs="仿宋"/>
                <w:color w:val="0C0C0C"/>
                <w:sz w:val="24"/>
              </w:rPr>
            </w:pPr>
            <w:r>
              <w:rPr>
                <w:rFonts w:hint="eastAsia" w:ascii="仿宋" w:hAnsi="仿宋" w:eastAsia="仿宋" w:cs="仿宋"/>
                <w:color w:val="0C0C0C"/>
                <w:sz w:val="24"/>
              </w:rPr>
              <w:t>尺寸：≥23.8英寸(16:9)</w:t>
            </w:r>
          </w:p>
          <w:p>
            <w:pPr>
              <w:widowControl/>
              <w:adjustRightInd w:val="0"/>
              <w:snapToGrid w:val="0"/>
              <w:ind w:left="420" w:leftChars="200"/>
              <w:rPr>
                <w:rFonts w:hint="eastAsia" w:ascii="仿宋" w:hAnsi="仿宋" w:eastAsia="仿宋" w:cs="仿宋"/>
                <w:color w:val="0C0C0C"/>
                <w:sz w:val="24"/>
              </w:rPr>
            </w:pPr>
            <w:r>
              <w:rPr>
                <w:rFonts w:hint="eastAsia" w:ascii="仿宋" w:hAnsi="仿宋" w:eastAsia="仿宋" w:cs="仿宋"/>
                <w:color w:val="0C0C0C"/>
                <w:sz w:val="24"/>
              </w:rPr>
              <w:t xml:space="preserve">显示区域：478 (H)×269.5 (V) </w:t>
            </w:r>
          </w:p>
          <w:p>
            <w:pPr>
              <w:widowControl/>
              <w:adjustRightInd w:val="0"/>
              <w:snapToGrid w:val="0"/>
              <w:ind w:left="420" w:leftChars="200"/>
              <w:rPr>
                <w:rFonts w:hint="eastAsia" w:ascii="仿宋" w:hAnsi="仿宋" w:eastAsia="仿宋" w:cs="仿宋"/>
                <w:color w:val="0C0C0C"/>
                <w:sz w:val="24"/>
              </w:rPr>
            </w:pPr>
            <w:r>
              <w:rPr>
                <w:rFonts w:hint="eastAsia" w:ascii="仿宋" w:hAnsi="仿宋" w:eastAsia="仿宋" w:cs="仿宋"/>
                <w:color w:val="0C0C0C"/>
                <w:sz w:val="24"/>
              </w:rPr>
              <w:t>分辨率：≥1920*1080 P</w:t>
            </w:r>
          </w:p>
          <w:p>
            <w:pPr>
              <w:widowControl/>
              <w:adjustRightInd w:val="0"/>
              <w:snapToGrid w:val="0"/>
              <w:ind w:firstLine="482" w:firstLineChars="200"/>
              <w:rPr>
                <w:rFonts w:hint="eastAsia" w:ascii="仿宋" w:hAnsi="仿宋" w:eastAsia="仿宋" w:cs="仿宋"/>
                <w:color w:val="0C0C0C"/>
                <w:sz w:val="24"/>
              </w:rPr>
            </w:pPr>
            <w:r>
              <w:rPr>
                <w:rFonts w:hint="eastAsia" w:ascii="仿宋" w:hAnsi="仿宋" w:eastAsia="仿宋" w:cs="仿宋"/>
                <w:b/>
                <w:bCs/>
                <w:color w:val="0C0C0C"/>
                <w:sz w:val="24"/>
              </w:rPr>
              <w:t>（2）主机部分：</w:t>
            </w:r>
            <w:r>
              <w:rPr>
                <w:rFonts w:hint="eastAsia" w:ascii="仿宋" w:hAnsi="仿宋" w:eastAsia="仿宋" w:cs="仿宋"/>
                <w:color w:val="0C0C0C"/>
                <w:sz w:val="24"/>
              </w:rPr>
              <w:t>采用内嵌式一体机，主机均采用品牌主机，i5四核高频处理器，8G内存，在保证系统运行稳定，硬件安装牢固可靠的基础上，充分发挥本系统的高质量三维场景画面，为用户提供更高质量的交互操作画面。</w:t>
            </w:r>
          </w:p>
          <w:p>
            <w:pPr>
              <w:widowControl/>
              <w:adjustRightInd w:val="0"/>
              <w:snapToGrid w:val="0"/>
              <w:ind w:firstLine="482" w:firstLineChars="200"/>
              <w:rPr>
                <w:rFonts w:hint="eastAsia" w:ascii="仿宋" w:hAnsi="仿宋" w:eastAsia="仿宋" w:cs="仿宋"/>
                <w:color w:val="0C0C0C"/>
                <w:sz w:val="24"/>
              </w:rPr>
            </w:pPr>
            <w:r>
              <w:rPr>
                <w:rFonts w:hint="eastAsia" w:ascii="仿宋" w:hAnsi="仿宋" w:eastAsia="仿宋" w:cs="仿宋"/>
                <w:b/>
                <w:bCs/>
                <w:color w:val="0C0C0C"/>
                <w:sz w:val="24"/>
              </w:rPr>
              <w:t>（3）二代身份证识别设备</w:t>
            </w:r>
            <w:r>
              <w:rPr>
                <w:rFonts w:hint="eastAsia" w:ascii="仿宋" w:hAnsi="仿宋" w:eastAsia="仿宋" w:cs="仿宋"/>
                <w:color w:val="0C0C0C"/>
                <w:sz w:val="24"/>
              </w:rPr>
              <w:t>：在进行考核操作时，需要使用身份证验证系统进行身份确认，验证成功后，可进入考核系统，在考核完成后，可将身份信息考核成绩，一起存储并打包上传到服务器，做综合管理。</w:t>
            </w:r>
          </w:p>
          <w:p>
            <w:pPr>
              <w:widowControl/>
              <w:adjustRightInd w:val="0"/>
              <w:snapToGrid w:val="0"/>
              <w:ind w:firstLine="482" w:firstLineChars="200"/>
              <w:rPr>
                <w:rFonts w:hint="eastAsia" w:ascii="仿宋" w:hAnsi="仿宋" w:eastAsia="仿宋" w:cs="仿宋"/>
                <w:b/>
                <w:bCs/>
                <w:color w:val="0C0C0C"/>
                <w:sz w:val="24"/>
              </w:rPr>
            </w:pPr>
            <w:r>
              <w:rPr>
                <w:rFonts w:hint="eastAsia" w:ascii="仿宋" w:hAnsi="仿宋" w:eastAsia="仿宋" w:cs="仿宋"/>
                <w:b/>
                <w:bCs/>
                <w:color w:val="0C0C0C"/>
                <w:sz w:val="24"/>
              </w:rPr>
              <w:t>（二）掘进机操作作业软件：</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系统软件主体包含以下模块：教学模式，训练模式，考核模式。均依据掘进机操作作业安全技术实际操作考试标准进行设计。</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（1）系统本身满足掘进机操作作业基础规范要求，可进行掘进机的前进后退，掘进机转台大臂控制，掘进机铲板和后支撑的升降，刮板输送机，第二运输机等运输系统的仿真模拟操作。</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（2）训练模式下，系统会以声光，文字，图标的形式，对每一步进行操作引导，考核项目讲解，操作提示，错误纠正，实现“无老师化”的训练模式。</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3）考核模式下，系统除了提供必要的语音文字引导外，不会提供涉及具体考试内容的提示，全凭操作人员训练和对考试标准的记忆，完成全部考核题目，并在考核完成后，可将身份信息和考核成绩，上传并储存至服务器，对信息进行综合管理。</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4）软件系统连接到考核管理平台，可对考试人员进行综合管理。管理功能包括人员信息采集，人员工种，单位等参数设置，考核安排，考试信息存储，考核状态监控，考试信息查阅，打印，删除，增加，修改。</w:t>
            </w:r>
          </w:p>
          <w:p>
            <w:pPr>
              <w:widowControl/>
              <w:ind w:firstLine="480" w:firstLineChars="200"/>
              <w:rPr>
                <w:rFonts w:ascii="仿宋" w:hAnsi="仿宋" w:eastAsia="仿宋" w:cs="仿宋"/>
                <w:b/>
                <w:bCs/>
                <w:sz w:val="24"/>
              </w:rPr>
            </w:pPr>
            <w:r>
              <w:rPr>
                <w:rFonts w:hint="eastAsia" w:ascii="仿宋" w:hAnsi="仿宋" w:eastAsia="仿宋" w:cs="仿宋"/>
                <w:bCs/>
                <w:sz w:val="24"/>
              </w:rPr>
              <w:t>▲</w:t>
            </w:r>
            <w:r>
              <w:rPr>
                <w:rFonts w:hint="eastAsia" w:ascii="仿宋" w:hAnsi="仿宋" w:eastAsia="仿宋" w:cs="仿宋"/>
                <w:sz w:val="24"/>
              </w:rPr>
              <w:t>（5）培训教学系统</w:t>
            </w:r>
            <w:r>
              <w:rPr>
                <w:rFonts w:hint="eastAsia" w:ascii="仿宋" w:hAnsi="仿宋" w:eastAsia="仿宋" w:cs="仿宋"/>
                <w:b/>
                <w:bCs/>
                <w:sz w:val="24"/>
              </w:rPr>
              <w:t>（</w:t>
            </w:r>
            <w:r>
              <w:rPr>
                <w:rFonts w:hint="eastAsia" w:ascii="仿宋" w:hAnsi="仿宋" w:eastAsia="仿宋" w:cs="仿宋"/>
                <w:b/>
                <w:bCs/>
                <w:sz w:val="24"/>
                <w:lang w:val="en-US" w:eastAsia="zh-CN"/>
              </w:rPr>
              <w:t>对系统进行远程演示</w:t>
            </w:r>
            <w:r>
              <w:rPr>
                <w:rFonts w:hint="eastAsia" w:ascii="仿宋" w:hAnsi="仿宋" w:eastAsia="仿宋" w:cs="仿宋"/>
                <w:b/>
                <w:bCs/>
                <w:sz w:val="24"/>
              </w:rPr>
              <w:t>）</w:t>
            </w:r>
          </w:p>
          <w:p>
            <w:pPr>
              <w:widowControl/>
              <w:ind w:firstLine="480" w:firstLineChars="200"/>
              <w:rPr>
                <w:rFonts w:hint="eastAsia" w:ascii="仿宋" w:hAnsi="仿宋" w:eastAsia="仿宋" w:cs="仿宋"/>
                <w:sz w:val="24"/>
              </w:rPr>
            </w:pPr>
            <w:r>
              <w:rPr>
                <w:rFonts w:hint="eastAsia" w:ascii="仿宋" w:hAnsi="仿宋" w:eastAsia="仿宋" w:cs="仿宋"/>
                <w:sz w:val="24"/>
              </w:rPr>
              <w:t>系统知识点内容需结合现场实际工作，必须符合煤矿安全规程、作业规程，操作规程的相关要求，系统必须采用最新的技术标准、多媒体编码技术，满足完全兼容于 windows 操作系统和网络运行环境。</w:t>
            </w:r>
          </w:p>
          <w:p>
            <w:pPr>
              <w:widowControl/>
              <w:ind w:firstLine="480" w:firstLineChars="200"/>
              <w:rPr>
                <w:rFonts w:hint="eastAsia" w:ascii="仿宋" w:hAnsi="仿宋" w:eastAsia="仿宋" w:cs="仿宋"/>
                <w:sz w:val="24"/>
              </w:rPr>
            </w:pPr>
            <w:r>
              <w:rPr>
                <w:rFonts w:hint="eastAsia" w:ascii="仿宋" w:hAnsi="仿宋" w:eastAsia="仿宋" w:cs="仿宋"/>
                <w:sz w:val="24"/>
              </w:rPr>
              <w:t>系统动画播放必须确保流畅，素材文件大小和画面显示速度合适，系统布局要求文本占据的屏幕面积要适当，字型适合在培训过程中观看，版式要符合文字出版规范和阅读习惯。</w:t>
            </w:r>
          </w:p>
          <w:p>
            <w:pPr>
              <w:widowControl/>
              <w:ind w:firstLine="480" w:firstLineChars="200"/>
              <w:rPr>
                <w:rFonts w:hint="eastAsia" w:ascii="仿宋" w:hAnsi="仿宋" w:eastAsia="仿宋" w:cs="仿宋"/>
                <w:sz w:val="24"/>
              </w:rPr>
            </w:pPr>
            <w:r>
              <w:rPr>
                <w:rFonts w:hint="eastAsia" w:ascii="仿宋" w:hAnsi="仿宋" w:eastAsia="仿宋" w:cs="仿宋"/>
                <w:sz w:val="24"/>
              </w:rPr>
              <w:t>系统中每个知识点提供视频动画的截图，必须包括如下知识内容：</w:t>
            </w:r>
          </w:p>
          <w:p>
            <w:pPr>
              <w:widowControl/>
              <w:ind w:firstLine="480" w:firstLineChars="200"/>
              <w:rPr>
                <w:rFonts w:hint="eastAsia" w:ascii="仿宋" w:hAnsi="仿宋" w:eastAsia="仿宋" w:cs="仿宋"/>
                <w:sz w:val="24"/>
              </w:rPr>
            </w:pPr>
            <w:r>
              <w:rPr>
                <w:rFonts w:hint="eastAsia" w:ascii="仿宋" w:hAnsi="仿宋" w:eastAsia="仿宋" w:cs="仿宋"/>
                <w:sz w:val="24"/>
              </w:rPr>
              <w:t>掘进机的种类</w:t>
            </w:r>
          </w:p>
          <w:p>
            <w:pPr>
              <w:widowControl/>
              <w:ind w:firstLine="480" w:firstLineChars="200"/>
              <w:rPr>
                <w:rFonts w:hint="eastAsia" w:ascii="仿宋" w:hAnsi="仿宋" w:eastAsia="仿宋" w:cs="仿宋"/>
                <w:sz w:val="24"/>
              </w:rPr>
            </w:pPr>
            <w:r>
              <w:rPr>
                <w:rFonts w:hint="eastAsia" w:ascii="仿宋" w:hAnsi="仿宋" w:eastAsia="仿宋" w:cs="仿宋"/>
                <w:sz w:val="24"/>
              </w:rPr>
              <w:t>掘进机的结构</w:t>
            </w:r>
          </w:p>
          <w:p>
            <w:pPr>
              <w:widowControl/>
              <w:ind w:firstLine="480" w:firstLineChars="200"/>
              <w:rPr>
                <w:rFonts w:hint="eastAsia" w:ascii="仿宋" w:hAnsi="仿宋" w:eastAsia="仿宋" w:cs="仿宋"/>
                <w:sz w:val="24"/>
              </w:rPr>
            </w:pPr>
            <w:r>
              <w:rPr>
                <w:rFonts w:hint="eastAsia" w:ascii="仿宋" w:hAnsi="仿宋" w:eastAsia="仿宋" w:cs="仿宋"/>
                <w:sz w:val="24"/>
              </w:rPr>
              <w:t>掘进机拆卸注意事项</w:t>
            </w:r>
          </w:p>
          <w:p>
            <w:pPr>
              <w:widowControl/>
              <w:ind w:firstLine="480" w:firstLineChars="200"/>
              <w:rPr>
                <w:rFonts w:hint="eastAsia" w:ascii="仿宋" w:hAnsi="仿宋" w:eastAsia="仿宋" w:cs="仿宋"/>
                <w:sz w:val="24"/>
              </w:rPr>
            </w:pPr>
            <w:r>
              <w:rPr>
                <w:rFonts w:hint="eastAsia" w:ascii="仿宋" w:hAnsi="仿宋" w:eastAsia="仿宋" w:cs="仿宋"/>
                <w:sz w:val="24"/>
              </w:rPr>
              <w:t>掘进机的解体顺序</w:t>
            </w:r>
          </w:p>
          <w:p>
            <w:pPr>
              <w:widowControl/>
              <w:ind w:firstLine="480" w:firstLineChars="200"/>
              <w:rPr>
                <w:rFonts w:hint="eastAsia" w:ascii="仿宋" w:hAnsi="仿宋" w:eastAsia="仿宋" w:cs="仿宋"/>
                <w:sz w:val="24"/>
              </w:rPr>
            </w:pPr>
            <w:r>
              <w:rPr>
                <w:rFonts w:hint="eastAsia" w:ascii="仿宋" w:hAnsi="仿宋" w:eastAsia="仿宋" w:cs="仿宋"/>
                <w:sz w:val="24"/>
              </w:rPr>
              <w:t>掘进机装车时的注意事项</w:t>
            </w:r>
          </w:p>
          <w:p>
            <w:pPr>
              <w:widowControl/>
              <w:ind w:firstLine="480" w:firstLineChars="200"/>
              <w:rPr>
                <w:rFonts w:hint="eastAsia" w:ascii="仿宋" w:hAnsi="仿宋" w:eastAsia="仿宋" w:cs="仿宋"/>
                <w:sz w:val="24"/>
              </w:rPr>
            </w:pPr>
            <w:r>
              <w:rPr>
                <w:rFonts w:hint="eastAsia" w:ascii="仿宋" w:hAnsi="仿宋" w:eastAsia="仿宋" w:cs="仿宋"/>
                <w:sz w:val="24"/>
              </w:rPr>
              <w:t>掘进机的井下运输顺序</w:t>
            </w:r>
          </w:p>
          <w:p>
            <w:pPr>
              <w:widowControl/>
              <w:ind w:firstLine="480" w:firstLineChars="200"/>
              <w:rPr>
                <w:rFonts w:hint="eastAsia" w:ascii="仿宋" w:hAnsi="仿宋" w:eastAsia="仿宋" w:cs="仿宋"/>
                <w:sz w:val="24"/>
              </w:rPr>
            </w:pPr>
            <w:r>
              <w:rPr>
                <w:rFonts w:hint="eastAsia" w:ascii="仿宋" w:hAnsi="仿宋" w:eastAsia="仿宋" w:cs="仿宋"/>
                <w:sz w:val="24"/>
              </w:rPr>
              <w:t>掘进机的安装顺序</w:t>
            </w:r>
          </w:p>
          <w:p>
            <w:pPr>
              <w:widowControl/>
              <w:ind w:firstLine="480" w:firstLineChars="200"/>
              <w:rPr>
                <w:rFonts w:hint="eastAsia" w:ascii="仿宋" w:hAnsi="仿宋" w:eastAsia="仿宋" w:cs="仿宋"/>
                <w:sz w:val="24"/>
              </w:rPr>
            </w:pPr>
            <w:r>
              <w:rPr>
                <w:rFonts w:hint="eastAsia" w:ascii="仿宋" w:hAnsi="仿宋" w:eastAsia="仿宋" w:cs="仿宋"/>
                <w:sz w:val="24"/>
              </w:rPr>
              <w:t>第一运输机链条的调整</w:t>
            </w:r>
          </w:p>
          <w:p>
            <w:pPr>
              <w:widowControl/>
              <w:ind w:firstLine="480" w:firstLineChars="200"/>
              <w:rPr>
                <w:rFonts w:hint="eastAsia" w:ascii="仿宋" w:hAnsi="仿宋" w:eastAsia="仿宋" w:cs="仿宋"/>
                <w:sz w:val="24"/>
              </w:rPr>
            </w:pPr>
            <w:r>
              <w:rPr>
                <w:rFonts w:hint="eastAsia" w:ascii="仿宋" w:hAnsi="仿宋" w:eastAsia="仿宋" w:cs="仿宋"/>
                <w:sz w:val="24"/>
              </w:rPr>
              <w:t>履带的张紧调整</w:t>
            </w:r>
          </w:p>
          <w:p>
            <w:pPr>
              <w:widowControl/>
              <w:ind w:firstLine="480" w:firstLineChars="200"/>
              <w:rPr>
                <w:rFonts w:hint="eastAsia" w:ascii="仿宋" w:hAnsi="仿宋" w:eastAsia="仿宋" w:cs="仿宋"/>
                <w:sz w:val="24"/>
              </w:rPr>
            </w:pPr>
            <w:r>
              <w:rPr>
                <w:rFonts w:hint="eastAsia" w:ascii="仿宋" w:hAnsi="仿宋" w:eastAsia="仿宋" w:cs="仿宋"/>
                <w:sz w:val="24"/>
              </w:rPr>
              <w:t>第二输送机的调整</w:t>
            </w:r>
          </w:p>
          <w:p>
            <w:pPr>
              <w:widowControl/>
              <w:ind w:firstLine="480" w:firstLineChars="200"/>
              <w:rPr>
                <w:rFonts w:hint="eastAsia" w:ascii="仿宋" w:hAnsi="仿宋" w:eastAsia="仿宋" w:cs="仿宋"/>
                <w:sz w:val="24"/>
              </w:rPr>
            </w:pPr>
            <w:r>
              <w:rPr>
                <w:rFonts w:hint="eastAsia" w:ascii="仿宋" w:hAnsi="仿宋" w:eastAsia="仿宋" w:cs="仿宋"/>
                <w:sz w:val="24"/>
              </w:rPr>
              <w:t>液压系统的调试</w:t>
            </w:r>
          </w:p>
          <w:p>
            <w:pPr>
              <w:widowControl/>
              <w:ind w:firstLine="480" w:firstLineChars="200"/>
              <w:rPr>
                <w:rFonts w:hint="eastAsia" w:ascii="仿宋" w:hAnsi="仿宋" w:eastAsia="仿宋" w:cs="仿宋"/>
                <w:sz w:val="24"/>
              </w:rPr>
            </w:pPr>
            <w:r>
              <w:rPr>
                <w:rFonts w:hint="eastAsia" w:ascii="仿宋" w:hAnsi="仿宋" w:eastAsia="仿宋" w:cs="仿宋"/>
                <w:sz w:val="24"/>
              </w:rPr>
              <w:t>电气系统的调试</w:t>
            </w:r>
          </w:p>
          <w:p>
            <w:pPr>
              <w:widowControl/>
              <w:ind w:firstLine="480" w:firstLineChars="200"/>
              <w:rPr>
                <w:rFonts w:hint="eastAsia" w:ascii="仿宋" w:hAnsi="仿宋" w:eastAsia="仿宋" w:cs="仿宋"/>
                <w:sz w:val="24"/>
              </w:rPr>
            </w:pPr>
            <w:r>
              <w:rPr>
                <w:rFonts w:hint="eastAsia" w:ascii="仿宋" w:hAnsi="仿宋" w:eastAsia="仿宋" w:cs="仿宋"/>
                <w:sz w:val="24"/>
              </w:rPr>
              <w:t>掘进机的完好标准</w:t>
            </w:r>
          </w:p>
          <w:p>
            <w:pPr>
              <w:widowControl/>
              <w:ind w:firstLine="480" w:firstLineChars="200"/>
              <w:rPr>
                <w:rFonts w:hint="eastAsia" w:ascii="仿宋" w:hAnsi="仿宋" w:eastAsia="仿宋" w:cs="仿宋"/>
                <w:sz w:val="24"/>
              </w:rPr>
            </w:pPr>
            <w:r>
              <w:rPr>
                <w:rFonts w:hint="eastAsia" w:ascii="仿宋" w:hAnsi="仿宋" w:eastAsia="仿宋" w:cs="仿宋"/>
                <w:sz w:val="24"/>
              </w:rPr>
              <w:t>掘进机急停开关的功能</w:t>
            </w:r>
          </w:p>
          <w:p>
            <w:pPr>
              <w:widowControl/>
              <w:ind w:firstLine="480" w:firstLineChars="200"/>
              <w:rPr>
                <w:rFonts w:hint="eastAsia" w:ascii="仿宋" w:hAnsi="仿宋" w:eastAsia="仿宋" w:cs="仿宋"/>
                <w:sz w:val="24"/>
              </w:rPr>
            </w:pPr>
            <w:r>
              <w:rPr>
                <w:rFonts w:hint="eastAsia" w:ascii="仿宋" w:hAnsi="仿宋" w:eastAsia="仿宋" w:cs="仿宋"/>
                <w:sz w:val="24"/>
              </w:rPr>
              <w:t>掘进机的液压操作台及各阀组的功能</w:t>
            </w:r>
          </w:p>
          <w:p>
            <w:pPr>
              <w:widowControl/>
              <w:ind w:firstLine="480" w:firstLineChars="200"/>
              <w:rPr>
                <w:rFonts w:hint="eastAsia" w:ascii="仿宋" w:hAnsi="仿宋" w:eastAsia="仿宋" w:cs="仿宋"/>
                <w:sz w:val="24"/>
              </w:rPr>
            </w:pPr>
            <w:r>
              <w:rPr>
                <w:rFonts w:hint="eastAsia" w:ascii="仿宋" w:hAnsi="仿宋" w:eastAsia="仿宋" w:cs="仿宋"/>
                <w:sz w:val="24"/>
              </w:rPr>
              <w:t>掘进机各液压工作件的功能</w:t>
            </w:r>
          </w:p>
          <w:p>
            <w:pPr>
              <w:widowControl/>
              <w:ind w:firstLine="480" w:firstLineChars="200"/>
              <w:rPr>
                <w:rFonts w:hint="eastAsia" w:ascii="仿宋" w:hAnsi="仿宋" w:eastAsia="仿宋" w:cs="仿宋"/>
                <w:sz w:val="24"/>
              </w:rPr>
            </w:pPr>
            <w:r>
              <w:rPr>
                <w:rFonts w:hint="eastAsia" w:ascii="仿宋" w:hAnsi="仿宋" w:eastAsia="仿宋" w:cs="仿宋"/>
                <w:sz w:val="24"/>
              </w:rPr>
              <w:t>掘进机操作</w:t>
            </w:r>
          </w:p>
          <w:p>
            <w:pPr>
              <w:widowControl/>
              <w:ind w:firstLine="480" w:firstLineChars="200"/>
              <w:rPr>
                <w:rFonts w:hint="eastAsia" w:ascii="仿宋" w:hAnsi="仿宋" w:eastAsia="仿宋" w:cs="仿宋"/>
                <w:sz w:val="24"/>
              </w:rPr>
            </w:pPr>
            <w:r>
              <w:rPr>
                <w:rFonts w:hint="eastAsia" w:ascii="仿宋" w:hAnsi="仿宋" w:eastAsia="仿宋" w:cs="仿宋"/>
                <w:sz w:val="24"/>
              </w:rPr>
              <w:t>掘进机的操作顺序</w:t>
            </w:r>
          </w:p>
          <w:p>
            <w:pPr>
              <w:widowControl/>
              <w:ind w:firstLine="480" w:firstLineChars="200"/>
              <w:rPr>
                <w:rFonts w:hint="eastAsia" w:ascii="仿宋" w:hAnsi="仿宋" w:eastAsia="仿宋" w:cs="仿宋"/>
                <w:sz w:val="24"/>
              </w:rPr>
            </w:pPr>
            <w:r>
              <w:rPr>
                <w:rFonts w:hint="eastAsia" w:ascii="仿宋" w:hAnsi="仿宋" w:eastAsia="仿宋" w:cs="仿宋"/>
                <w:sz w:val="24"/>
              </w:rPr>
              <w:t>掘进机的停机顺序</w:t>
            </w:r>
          </w:p>
          <w:p>
            <w:pPr>
              <w:widowControl/>
              <w:ind w:firstLine="480" w:firstLineChars="200"/>
              <w:rPr>
                <w:rFonts w:hint="eastAsia" w:ascii="仿宋" w:hAnsi="仿宋" w:eastAsia="仿宋" w:cs="仿宋"/>
                <w:sz w:val="24"/>
              </w:rPr>
            </w:pPr>
            <w:r>
              <w:rPr>
                <w:rFonts w:hint="eastAsia" w:ascii="仿宋" w:hAnsi="仿宋" w:eastAsia="仿宋" w:cs="仿宋"/>
                <w:sz w:val="24"/>
              </w:rPr>
              <w:t>合理选择截割方式与工艺的一般原则</w:t>
            </w:r>
          </w:p>
          <w:p>
            <w:pPr>
              <w:widowControl/>
              <w:ind w:firstLine="480" w:firstLineChars="200"/>
              <w:rPr>
                <w:rFonts w:hint="eastAsia" w:ascii="仿宋" w:hAnsi="仿宋" w:eastAsia="仿宋" w:cs="仿宋"/>
                <w:sz w:val="24"/>
              </w:rPr>
            </w:pPr>
            <w:r>
              <w:rPr>
                <w:rFonts w:hint="eastAsia" w:ascii="仿宋" w:hAnsi="仿宋" w:eastAsia="仿宋" w:cs="仿宋"/>
                <w:sz w:val="24"/>
              </w:rPr>
              <w:t>特殊地质条件下的截割方法</w:t>
            </w:r>
          </w:p>
          <w:p>
            <w:pPr>
              <w:widowControl/>
              <w:ind w:firstLine="480" w:firstLineChars="200"/>
              <w:rPr>
                <w:rFonts w:hint="eastAsia" w:ascii="仿宋" w:hAnsi="仿宋" w:eastAsia="仿宋" w:cs="仿宋"/>
                <w:sz w:val="24"/>
              </w:rPr>
            </w:pPr>
            <w:r>
              <w:rPr>
                <w:rFonts w:hint="eastAsia" w:ascii="仿宋" w:hAnsi="仿宋" w:eastAsia="仿宋" w:cs="仿宋"/>
                <w:sz w:val="24"/>
              </w:rPr>
              <w:t>遇有变坡时的截割方法</w:t>
            </w:r>
          </w:p>
          <w:p>
            <w:pPr>
              <w:widowControl/>
              <w:ind w:firstLine="480" w:firstLineChars="200"/>
              <w:rPr>
                <w:rFonts w:hint="eastAsia" w:ascii="仿宋" w:hAnsi="仿宋" w:eastAsia="仿宋" w:cs="仿宋"/>
                <w:sz w:val="24"/>
              </w:rPr>
            </w:pPr>
            <w:r>
              <w:rPr>
                <w:rFonts w:hint="eastAsia" w:ascii="仿宋" w:hAnsi="仿宋" w:eastAsia="仿宋" w:cs="仿宋"/>
                <w:sz w:val="24"/>
              </w:rPr>
              <w:t>掘进机在大坡度上山掘进时的防滑措施</w:t>
            </w:r>
          </w:p>
          <w:p>
            <w:pPr>
              <w:widowControl/>
              <w:ind w:firstLine="480" w:firstLineChars="200"/>
              <w:rPr>
                <w:rFonts w:hint="eastAsia" w:ascii="仿宋" w:hAnsi="仿宋" w:eastAsia="仿宋" w:cs="仿宋"/>
                <w:sz w:val="24"/>
              </w:rPr>
            </w:pPr>
            <w:r>
              <w:rPr>
                <w:rFonts w:hint="eastAsia" w:ascii="仿宋" w:hAnsi="仿宋" w:eastAsia="仿宋" w:cs="仿宋"/>
                <w:sz w:val="24"/>
              </w:rPr>
              <w:t>《煤矿安全规程》的规定</w:t>
            </w:r>
          </w:p>
          <w:p>
            <w:pPr>
              <w:widowControl/>
              <w:ind w:firstLine="480" w:firstLineChars="200"/>
              <w:rPr>
                <w:rFonts w:hint="eastAsia" w:ascii="仿宋" w:hAnsi="仿宋" w:eastAsia="仿宋" w:cs="仿宋"/>
                <w:sz w:val="24"/>
              </w:rPr>
            </w:pPr>
            <w:r>
              <w:rPr>
                <w:rFonts w:hint="eastAsia" w:ascii="仿宋" w:hAnsi="仿宋" w:eastAsia="仿宋" w:cs="仿宋"/>
                <w:sz w:val="24"/>
              </w:rPr>
              <w:t>掘进机工作时的安全注意事项</w:t>
            </w:r>
          </w:p>
          <w:p>
            <w:pPr>
              <w:widowControl/>
              <w:ind w:firstLine="480" w:firstLineChars="200"/>
              <w:rPr>
                <w:rFonts w:hint="eastAsia" w:ascii="仿宋" w:hAnsi="仿宋" w:eastAsia="仿宋" w:cs="仿宋"/>
                <w:sz w:val="24"/>
              </w:rPr>
            </w:pPr>
            <w:r>
              <w:rPr>
                <w:rFonts w:hint="eastAsia" w:ascii="仿宋" w:hAnsi="仿宋" w:eastAsia="仿宋" w:cs="仿宋"/>
                <w:sz w:val="24"/>
              </w:rPr>
              <w:t>截割头、截割臂日常检查的内容</w:t>
            </w:r>
          </w:p>
          <w:p>
            <w:pPr>
              <w:widowControl/>
              <w:ind w:firstLine="480" w:firstLineChars="200"/>
              <w:rPr>
                <w:rFonts w:hint="eastAsia" w:ascii="仿宋" w:hAnsi="仿宋" w:eastAsia="仿宋" w:cs="仿宋"/>
                <w:sz w:val="24"/>
              </w:rPr>
            </w:pPr>
            <w:r>
              <w:rPr>
                <w:rFonts w:hint="eastAsia" w:ascii="仿宋" w:hAnsi="仿宋" w:eastAsia="仿宋" w:cs="仿宋"/>
                <w:sz w:val="24"/>
              </w:rPr>
              <w:t>履带、铲板日常检查的内容</w:t>
            </w:r>
          </w:p>
          <w:p>
            <w:pPr>
              <w:widowControl/>
              <w:ind w:firstLine="480" w:firstLineChars="200"/>
              <w:rPr>
                <w:rFonts w:hint="eastAsia" w:ascii="仿宋" w:hAnsi="仿宋" w:eastAsia="仿宋" w:cs="仿宋"/>
                <w:sz w:val="24"/>
              </w:rPr>
            </w:pPr>
            <w:r>
              <w:rPr>
                <w:rFonts w:hint="eastAsia" w:ascii="仿宋" w:hAnsi="仿宋" w:eastAsia="仿宋" w:cs="仿宋"/>
                <w:sz w:val="24"/>
              </w:rPr>
              <w:t>刮板输送机、转载机日常检查的内容</w:t>
            </w:r>
          </w:p>
          <w:p>
            <w:pPr>
              <w:widowControl/>
              <w:ind w:firstLine="480" w:firstLineChars="200"/>
              <w:rPr>
                <w:rFonts w:hint="eastAsia" w:ascii="仿宋" w:hAnsi="仿宋" w:eastAsia="仿宋" w:cs="仿宋"/>
                <w:sz w:val="24"/>
              </w:rPr>
            </w:pPr>
            <w:r>
              <w:rPr>
                <w:rFonts w:hint="eastAsia" w:ascii="仿宋" w:hAnsi="仿宋" w:eastAsia="仿宋" w:cs="仿宋"/>
                <w:sz w:val="24"/>
              </w:rPr>
              <w:t>液压系统、喷雾灭尘系统日常检查的内容</w:t>
            </w:r>
          </w:p>
          <w:p>
            <w:pPr>
              <w:widowControl/>
              <w:ind w:firstLine="480" w:firstLineChars="200"/>
              <w:rPr>
                <w:rFonts w:hint="eastAsia" w:ascii="仿宋" w:hAnsi="仿宋" w:eastAsia="仿宋" w:cs="仿宋"/>
                <w:sz w:val="24"/>
              </w:rPr>
            </w:pPr>
            <w:r>
              <w:rPr>
                <w:rFonts w:hint="eastAsia" w:ascii="仿宋" w:hAnsi="仿宋" w:eastAsia="仿宋" w:cs="仿宋"/>
                <w:sz w:val="24"/>
              </w:rPr>
              <w:t>电气部分日常检查的内容</w:t>
            </w:r>
          </w:p>
          <w:p>
            <w:pPr>
              <w:widowControl/>
              <w:ind w:firstLine="480" w:firstLineChars="200"/>
              <w:rPr>
                <w:rFonts w:hint="eastAsia" w:ascii="仿宋" w:hAnsi="仿宋" w:eastAsia="仿宋" w:cs="仿宋"/>
                <w:sz w:val="24"/>
              </w:rPr>
            </w:pPr>
            <w:r>
              <w:rPr>
                <w:rFonts w:hint="eastAsia" w:ascii="仿宋" w:hAnsi="仿宋" w:eastAsia="仿宋" w:cs="仿宋"/>
                <w:sz w:val="24"/>
              </w:rPr>
              <w:t>掘进机注油润滑时的注意事项</w:t>
            </w:r>
          </w:p>
          <w:p>
            <w:pPr>
              <w:widowControl/>
              <w:ind w:firstLine="480" w:firstLineChars="200"/>
              <w:rPr>
                <w:rFonts w:hint="eastAsia" w:ascii="仿宋" w:hAnsi="仿宋" w:eastAsia="仿宋" w:cs="仿宋"/>
                <w:sz w:val="24"/>
              </w:rPr>
            </w:pPr>
            <w:r>
              <w:rPr>
                <w:rFonts w:hint="eastAsia" w:ascii="仿宋" w:hAnsi="仿宋" w:eastAsia="仿宋" w:cs="仿宋"/>
                <w:sz w:val="24"/>
              </w:rPr>
              <w:t>截割头不动</w:t>
            </w:r>
          </w:p>
          <w:p>
            <w:pPr>
              <w:widowControl/>
              <w:ind w:firstLine="480" w:firstLineChars="200"/>
              <w:rPr>
                <w:rFonts w:hint="eastAsia" w:ascii="仿宋" w:hAnsi="仿宋" w:eastAsia="仿宋" w:cs="仿宋"/>
                <w:sz w:val="24"/>
              </w:rPr>
            </w:pPr>
            <w:r>
              <w:rPr>
                <w:rFonts w:hint="eastAsia" w:ascii="仿宋" w:hAnsi="仿宋" w:eastAsia="仿宋" w:cs="仿宋"/>
                <w:sz w:val="24"/>
              </w:rPr>
              <w:t>截割电动机运转而滚筒不转</w:t>
            </w:r>
          </w:p>
          <w:p>
            <w:pPr>
              <w:widowControl/>
              <w:ind w:firstLine="480" w:firstLineChars="200"/>
              <w:rPr>
                <w:rFonts w:hint="eastAsia" w:ascii="仿宋" w:hAnsi="仿宋" w:eastAsia="仿宋" w:cs="仿宋"/>
                <w:sz w:val="24"/>
              </w:rPr>
            </w:pPr>
            <w:r>
              <w:rPr>
                <w:rFonts w:hint="eastAsia" w:ascii="仿宋" w:hAnsi="仿宋" w:eastAsia="仿宋" w:cs="仿宋"/>
                <w:sz w:val="24"/>
              </w:rPr>
              <w:t>伸缩筒不动作</w:t>
            </w:r>
          </w:p>
          <w:p>
            <w:pPr>
              <w:widowControl/>
              <w:ind w:firstLine="480" w:firstLineChars="200"/>
              <w:rPr>
                <w:rFonts w:hint="eastAsia" w:ascii="仿宋" w:hAnsi="仿宋" w:eastAsia="仿宋" w:cs="仿宋"/>
                <w:sz w:val="24"/>
              </w:rPr>
            </w:pPr>
            <w:r>
              <w:rPr>
                <w:rFonts w:hint="eastAsia" w:ascii="仿宋" w:hAnsi="仿宋" w:eastAsia="仿宋" w:cs="仿宋"/>
                <w:sz w:val="24"/>
              </w:rPr>
              <w:t>星轮转动慢或者不转</w:t>
            </w:r>
          </w:p>
          <w:p>
            <w:pPr>
              <w:widowControl/>
              <w:ind w:firstLine="480" w:firstLineChars="200"/>
              <w:rPr>
                <w:rFonts w:hint="eastAsia" w:ascii="仿宋" w:hAnsi="仿宋" w:eastAsia="仿宋" w:cs="仿宋"/>
                <w:sz w:val="24"/>
              </w:rPr>
            </w:pPr>
            <w:r>
              <w:rPr>
                <w:rFonts w:hint="eastAsia" w:ascii="仿宋" w:hAnsi="仿宋" w:eastAsia="仿宋" w:cs="仿宋"/>
                <w:sz w:val="24"/>
              </w:rPr>
              <w:t>刮板运输机速度低</w:t>
            </w:r>
          </w:p>
          <w:p>
            <w:pPr>
              <w:widowControl/>
              <w:ind w:firstLine="480" w:firstLineChars="200"/>
              <w:rPr>
                <w:rFonts w:hint="eastAsia" w:ascii="仿宋" w:hAnsi="仿宋" w:eastAsia="仿宋" w:cs="仿宋"/>
                <w:sz w:val="24"/>
              </w:rPr>
            </w:pPr>
            <w:r>
              <w:rPr>
                <w:rFonts w:hint="eastAsia" w:ascii="仿宋" w:hAnsi="仿宋" w:eastAsia="仿宋" w:cs="仿宋"/>
                <w:sz w:val="24"/>
              </w:rPr>
              <w:t>刮板运输机不动作</w:t>
            </w:r>
          </w:p>
          <w:p>
            <w:pPr>
              <w:widowControl/>
              <w:ind w:firstLine="480" w:firstLineChars="200"/>
              <w:rPr>
                <w:rFonts w:hint="eastAsia" w:ascii="仿宋" w:hAnsi="仿宋" w:eastAsia="仿宋" w:cs="仿宋"/>
                <w:sz w:val="24"/>
              </w:rPr>
            </w:pPr>
            <w:r>
              <w:rPr>
                <w:rFonts w:hint="eastAsia" w:ascii="仿宋" w:hAnsi="仿宋" w:eastAsia="仿宋" w:cs="仿宋"/>
                <w:sz w:val="24"/>
              </w:rPr>
              <w:t>履带部不行走</w:t>
            </w:r>
          </w:p>
          <w:p>
            <w:pPr>
              <w:widowControl/>
              <w:ind w:firstLine="480" w:firstLineChars="200"/>
              <w:rPr>
                <w:rFonts w:hint="eastAsia" w:ascii="仿宋" w:hAnsi="仿宋" w:eastAsia="仿宋" w:cs="仿宋"/>
                <w:sz w:val="24"/>
              </w:rPr>
            </w:pPr>
            <w:r>
              <w:rPr>
                <w:rFonts w:hint="eastAsia" w:ascii="仿宋" w:hAnsi="仿宋" w:eastAsia="仿宋" w:cs="仿宋"/>
                <w:sz w:val="24"/>
              </w:rPr>
              <w:t>履带行走不良</w:t>
            </w:r>
          </w:p>
          <w:p>
            <w:pPr>
              <w:widowControl/>
              <w:ind w:firstLine="480" w:firstLineChars="200"/>
              <w:rPr>
                <w:rFonts w:hint="eastAsia" w:ascii="仿宋" w:hAnsi="仿宋" w:eastAsia="仿宋" w:cs="仿宋"/>
                <w:sz w:val="24"/>
              </w:rPr>
            </w:pPr>
            <w:r>
              <w:rPr>
                <w:rFonts w:hint="eastAsia" w:ascii="仿宋" w:hAnsi="仿宋" w:eastAsia="仿宋" w:cs="仿宋"/>
                <w:sz w:val="24"/>
              </w:rPr>
              <w:t>履带链松、脱轮、断链</w:t>
            </w:r>
          </w:p>
          <w:p>
            <w:pPr>
              <w:widowControl/>
              <w:ind w:firstLine="480" w:firstLineChars="200"/>
              <w:rPr>
                <w:rFonts w:hint="eastAsia" w:ascii="仿宋" w:hAnsi="仿宋" w:eastAsia="仿宋" w:cs="仿宋"/>
                <w:sz w:val="24"/>
              </w:rPr>
            </w:pPr>
            <w:r>
              <w:rPr>
                <w:rFonts w:hint="eastAsia" w:ascii="仿宋" w:hAnsi="仿宋" w:eastAsia="仿宋" w:cs="仿宋"/>
                <w:sz w:val="24"/>
              </w:rPr>
              <w:t>液压油温度过高</w:t>
            </w:r>
          </w:p>
          <w:p>
            <w:pPr>
              <w:widowControl/>
              <w:ind w:firstLine="480" w:firstLineChars="200"/>
              <w:rPr>
                <w:rFonts w:hint="eastAsia" w:ascii="仿宋" w:hAnsi="仿宋" w:eastAsia="仿宋" w:cs="仿宋"/>
                <w:sz w:val="24"/>
              </w:rPr>
            </w:pPr>
            <w:r>
              <w:rPr>
                <w:rFonts w:hint="eastAsia" w:ascii="仿宋" w:hAnsi="仿宋" w:eastAsia="仿宋" w:cs="仿宋"/>
                <w:sz w:val="24"/>
              </w:rPr>
              <w:t>液压泵运转异常</w:t>
            </w:r>
          </w:p>
          <w:p>
            <w:pPr>
              <w:widowControl/>
              <w:ind w:firstLine="480" w:firstLineChars="200"/>
              <w:rPr>
                <w:rFonts w:hint="eastAsia" w:ascii="仿宋" w:hAnsi="仿宋" w:eastAsia="仿宋" w:cs="仿宋"/>
                <w:sz w:val="24"/>
              </w:rPr>
            </w:pPr>
            <w:r>
              <w:rPr>
                <w:rFonts w:hint="eastAsia" w:ascii="仿宋" w:hAnsi="仿宋" w:eastAsia="仿宋" w:cs="仿宋"/>
                <w:sz w:val="24"/>
              </w:rPr>
              <w:t>截割头无外喷雾或者压力低</w:t>
            </w:r>
          </w:p>
          <w:p>
            <w:pPr>
              <w:widowControl/>
              <w:ind w:firstLine="480" w:firstLineChars="200"/>
              <w:rPr>
                <w:rFonts w:hint="eastAsia" w:ascii="仿宋" w:hAnsi="仿宋" w:eastAsia="仿宋" w:cs="仿宋"/>
                <w:sz w:val="24"/>
              </w:rPr>
            </w:pPr>
            <w:r>
              <w:rPr>
                <w:rFonts w:hint="eastAsia" w:ascii="仿宋" w:hAnsi="仿宋" w:eastAsia="仿宋" w:cs="仿宋"/>
                <w:sz w:val="24"/>
              </w:rPr>
              <w:t>喷雾系统内喷雾喷不出水或不成雾</w:t>
            </w:r>
          </w:p>
          <w:p>
            <w:pPr>
              <w:widowControl/>
              <w:ind w:firstLine="480" w:firstLineChars="200"/>
              <w:rPr>
                <w:rFonts w:hint="eastAsia" w:ascii="仿宋" w:hAnsi="仿宋" w:eastAsia="仿宋" w:cs="仿宋"/>
                <w:sz w:val="24"/>
              </w:rPr>
            </w:pPr>
            <w:r>
              <w:rPr>
                <w:rFonts w:hint="eastAsia" w:ascii="仿宋" w:hAnsi="仿宋" w:eastAsia="仿宋" w:cs="仿宋"/>
                <w:sz w:val="24"/>
              </w:rPr>
              <w:t>液压系统电动机不转动</w:t>
            </w:r>
          </w:p>
          <w:p>
            <w:pPr>
              <w:widowControl/>
              <w:ind w:firstLine="480" w:firstLineChars="200"/>
              <w:rPr>
                <w:rFonts w:hint="eastAsia" w:ascii="仿宋" w:hAnsi="仿宋" w:eastAsia="仿宋" w:cs="仿宋"/>
                <w:sz w:val="24"/>
              </w:rPr>
            </w:pPr>
            <w:r>
              <w:rPr>
                <w:rFonts w:hint="eastAsia" w:ascii="仿宋" w:hAnsi="仿宋" w:eastAsia="仿宋" w:cs="仿宋"/>
                <w:sz w:val="24"/>
              </w:rPr>
              <w:t>液压系统电动机出现异常声响或异常温升</w:t>
            </w:r>
          </w:p>
          <w:p>
            <w:pPr>
              <w:widowControl/>
              <w:ind w:firstLine="480" w:firstLineChars="200"/>
              <w:rPr>
                <w:rFonts w:hint="eastAsia" w:ascii="仿宋" w:hAnsi="仿宋" w:eastAsia="仿宋" w:cs="仿宋"/>
                <w:sz w:val="24"/>
              </w:rPr>
            </w:pPr>
            <w:r>
              <w:rPr>
                <w:rFonts w:hint="eastAsia" w:ascii="仿宋" w:hAnsi="仿宋" w:eastAsia="仿宋" w:cs="仿宋"/>
                <w:sz w:val="24"/>
              </w:rPr>
              <w:t>岗位应知应会</w:t>
            </w:r>
          </w:p>
          <w:p>
            <w:pPr>
              <w:widowControl/>
              <w:ind w:firstLine="480" w:firstLineChars="200"/>
              <w:rPr>
                <w:rFonts w:hint="eastAsia" w:ascii="仿宋" w:hAnsi="仿宋" w:eastAsia="仿宋" w:cs="仿宋"/>
                <w:sz w:val="24"/>
              </w:rPr>
            </w:pPr>
            <w:r>
              <w:rPr>
                <w:rFonts w:hint="eastAsia" w:ascii="仿宋" w:hAnsi="仿宋" w:eastAsia="仿宋" w:cs="仿宋"/>
                <w:sz w:val="24"/>
              </w:rPr>
              <w:t>掘进机司机应知应会</w:t>
            </w:r>
          </w:p>
          <w:p>
            <w:pPr>
              <w:widowControl/>
              <w:ind w:firstLine="480" w:firstLineChars="200"/>
              <w:rPr>
                <w:rFonts w:hint="eastAsia" w:ascii="仿宋" w:hAnsi="仿宋" w:eastAsia="仿宋" w:cs="仿宋"/>
                <w:sz w:val="24"/>
              </w:rPr>
            </w:pPr>
            <w:r>
              <w:rPr>
                <w:rFonts w:hint="eastAsia" w:ascii="仿宋" w:hAnsi="仿宋" w:eastAsia="仿宋" w:cs="仿宋"/>
                <w:sz w:val="24"/>
              </w:rPr>
              <w:t>掘进输送机司机应知应会</w:t>
            </w:r>
          </w:p>
          <w:p>
            <w:pPr>
              <w:widowControl/>
              <w:ind w:firstLine="480" w:firstLineChars="200"/>
              <w:rPr>
                <w:rFonts w:hint="eastAsia" w:ascii="仿宋" w:hAnsi="仿宋" w:eastAsia="仿宋" w:cs="仿宋"/>
                <w:sz w:val="24"/>
              </w:rPr>
            </w:pPr>
            <w:r>
              <w:rPr>
                <w:rFonts w:hint="eastAsia" w:ascii="仿宋" w:hAnsi="仿宋" w:eastAsia="仿宋" w:cs="仿宋"/>
                <w:sz w:val="24"/>
              </w:rPr>
              <w:t>液压掘进钻车司机应知应会</w:t>
            </w:r>
          </w:p>
          <w:p>
            <w:pPr>
              <w:widowControl/>
              <w:adjustRightInd w:val="0"/>
              <w:snapToGrid w:val="0"/>
              <w:ind w:firstLine="480" w:firstLineChars="200"/>
              <w:rPr>
                <w:rFonts w:hint="eastAsia" w:ascii="仿宋" w:hAnsi="仿宋" w:eastAsia="仿宋" w:cs="仿宋"/>
                <w:b/>
                <w:bCs/>
                <w:color w:val="0C0C0C"/>
                <w:sz w:val="24"/>
              </w:rPr>
            </w:pPr>
            <w:r>
              <w:rPr>
                <w:rFonts w:hint="eastAsia" w:ascii="仿宋" w:hAnsi="仿宋" w:eastAsia="仿宋" w:cs="仿宋"/>
                <w:sz w:val="24"/>
              </w:rPr>
              <w:t>掘进机电维修工应知应会</w:t>
            </w:r>
          </w:p>
          <w:p>
            <w:pPr>
              <w:widowControl/>
              <w:adjustRightInd w:val="0"/>
              <w:snapToGrid w:val="0"/>
              <w:ind w:firstLine="482" w:firstLineChars="200"/>
              <w:rPr>
                <w:rFonts w:hint="eastAsia" w:ascii="仿宋" w:hAnsi="仿宋" w:eastAsia="仿宋" w:cs="仿宋"/>
                <w:b/>
                <w:bCs/>
                <w:color w:val="0C0C0C"/>
                <w:sz w:val="24"/>
              </w:rPr>
            </w:pPr>
            <w:r>
              <w:rPr>
                <w:rFonts w:hint="eastAsia" w:ascii="仿宋" w:hAnsi="仿宋" w:eastAsia="仿宋" w:cs="仿宋"/>
                <w:b/>
                <w:bCs/>
                <w:color w:val="0C0C0C"/>
                <w:sz w:val="24"/>
              </w:rPr>
              <w:t>三、可实操的科目及内容</w:t>
            </w:r>
          </w:p>
          <w:p>
            <w:pPr>
              <w:widowControl/>
              <w:adjustRightInd w:val="0"/>
              <w:snapToGrid w:val="0"/>
              <w:ind w:firstLine="482" w:firstLineChars="200"/>
              <w:rPr>
                <w:rFonts w:hint="eastAsia" w:ascii="仿宋" w:hAnsi="仿宋" w:eastAsia="仿宋" w:cs="仿宋"/>
                <w:b/>
                <w:bCs/>
                <w:color w:val="0C0C0C"/>
                <w:sz w:val="24"/>
              </w:rPr>
            </w:pPr>
            <w:r>
              <w:rPr>
                <w:rFonts w:hint="eastAsia" w:ascii="仿宋" w:hAnsi="仿宋" w:eastAsia="仿宋" w:cs="仿宋"/>
                <w:b/>
                <w:bCs/>
                <w:color w:val="0C0C0C"/>
                <w:sz w:val="24"/>
              </w:rPr>
              <w:t>掘进机作业前安全检查（简称K1）</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作业环境安全检查（简称K1-1）</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运行装置安全检查（简称K1-2）</w:t>
            </w:r>
          </w:p>
          <w:p>
            <w:pPr>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kern w:val="0"/>
                <w:sz w:val="24"/>
              </w:rPr>
              <w:t>试运转安全操作（简称K1-3）</w:t>
            </w:r>
          </w:p>
          <w:p>
            <w:pPr>
              <w:widowControl/>
              <w:adjustRightInd w:val="0"/>
              <w:snapToGrid w:val="0"/>
              <w:ind w:firstLine="482" w:firstLineChars="200"/>
              <w:rPr>
                <w:rFonts w:hint="eastAsia" w:ascii="仿宋" w:hAnsi="仿宋" w:eastAsia="仿宋" w:cs="仿宋"/>
                <w:b/>
                <w:bCs/>
                <w:color w:val="0C0C0C"/>
                <w:sz w:val="24"/>
              </w:rPr>
            </w:pPr>
            <w:r>
              <w:rPr>
                <w:rFonts w:hint="eastAsia" w:ascii="仿宋" w:hAnsi="仿宋" w:eastAsia="仿宋" w:cs="仿宋"/>
                <w:b/>
                <w:bCs/>
                <w:color w:val="0C0C0C"/>
                <w:sz w:val="24"/>
              </w:rPr>
              <w:t>掘进机安全操作（简称K2）</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开机安全操作（简称K2-1）</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截割安全操作（简称K2-2）</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停机安全操作（简称K2-3）</w:t>
            </w:r>
          </w:p>
          <w:p>
            <w:pPr>
              <w:adjustRightInd w:val="0"/>
              <w:snapToGrid w:val="0"/>
              <w:ind w:firstLine="480" w:firstLineChars="200"/>
              <w:rPr>
                <w:rFonts w:hint="eastAsia" w:ascii="仿宋" w:hAnsi="仿宋" w:eastAsia="仿宋" w:cs="仿宋"/>
                <w:b/>
                <w:bCs/>
                <w:color w:val="0C0C0C"/>
                <w:sz w:val="24"/>
              </w:rPr>
            </w:pPr>
            <w:r>
              <w:rPr>
                <w:rFonts w:hint="eastAsia" w:ascii="仿宋" w:hAnsi="仿宋" w:eastAsia="仿宋" w:cs="仿宋"/>
                <w:color w:val="0C0C0C"/>
                <w:kern w:val="0"/>
                <w:sz w:val="24"/>
              </w:rPr>
              <w:t>收工安全操作（简称K2-4）</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可满足技能培训。</w:t>
            </w:r>
          </w:p>
          <w:p>
            <w:pPr>
              <w:adjustRightInd w:val="0"/>
              <w:snapToGrid w:val="0"/>
              <w:ind w:firstLine="480" w:firstLineChars="200"/>
              <w:jc w:val="left"/>
              <w:rPr>
                <w:rFonts w:hint="eastAsia" w:ascii="仿宋" w:hAnsi="仿宋" w:eastAsia="仿宋" w:cs="仿宋"/>
                <w:color w:val="0C0C0C"/>
                <w:sz w:val="24"/>
              </w:rPr>
            </w:pPr>
            <w:r>
              <w:rPr>
                <w:rFonts w:hint="eastAsia" w:ascii="仿宋" w:hAnsi="仿宋" w:eastAsia="仿宋" w:cs="仿宋"/>
                <w:kern w:val="0"/>
                <w:sz w:val="24"/>
              </w:rPr>
              <w:t>除检查项以外的所有项目必须按国家92号令进行实物与工作现场状况一致的动手操作，并实现自动打分。软件可以自动把错误步骤以图片和文字自动解说，扣分明细上传到服务器以便学员在查询终端查询。</w:t>
            </w:r>
          </w:p>
          <w:p>
            <w:pPr>
              <w:adjustRightInd w:val="0"/>
              <w:snapToGrid w:val="0"/>
              <w:ind w:firstLine="480" w:firstLineChars="200"/>
              <w:jc w:val="left"/>
              <w:rPr>
                <w:rFonts w:hint="eastAsia" w:ascii="仿宋" w:hAnsi="仿宋" w:eastAsia="仿宋" w:cs="仿宋"/>
                <w:color w:val="0C0C0C"/>
                <w:sz w:val="24"/>
              </w:rPr>
            </w:pPr>
            <w:r>
              <w:rPr>
                <w:rFonts w:hint="eastAsia" w:ascii="仿宋" w:hAnsi="仿宋" w:eastAsia="仿宋" w:cs="仿宋"/>
                <w:color w:val="0C0C0C"/>
                <w:sz w:val="24"/>
              </w:rPr>
              <w:t>规格：≥4m×0.9m×1.3m</w:t>
            </w:r>
          </w:p>
        </w:tc>
        <w:tc>
          <w:tcPr>
            <w:tcW w:w="213" w:type="pct"/>
            <w:noWrap w:val="0"/>
            <w:vAlign w:val="center"/>
          </w:tcPr>
          <w:p>
            <w:pPr>
              <w:adjustRightInd w:val="0"/>
              <w:snapToGrid w:val="0"/>
              <w:jc w:val="center"/>
              <w:rPr>
                <w:rFonts w:hint="eastAsia" w:ascii="仿宋" w:hAnsi="仿宋" w:eastAsia="仿宋" w:cs="仿宋"/>
                <w:b/>
                <w:bCs/>
                <w:color w:val="0C0C0C"/>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0" w:type="pct"/>
            <w:noWrap w:val="0"/>
            <w:vAlign w:val="center"/>
          </w:tcPr>
          <w:p>
            <w:pPr>
              <w:adjustRightInd w:val="0"/>
              <w:snapToGrid w:val="0"/>
              <w:jc w:val="center"/>
              <w:rPr>
                <w:rFonts w:hint="eastAsia" w:ascii="仿宋" w:hAnsi="仿宋" w:eastAsia="仿宋" w:cs="仿宋"/>
                <w:color w:val="0C0C0C"/>
                <w:sz w:val="24"/>
              </w:rPr>
            </w:pPr>
            <w:r>
              <w:rPr>
                <w:rFonts w:hint="eastAsia" w:ascii="仿宋" w:hAnsi="仿宋" w:eastAsia="仿宋" w:cs="仿宋"/>
                <w:color w:val="0C0C0C"/>
                <w:sz w:val="24"/>
              </w:rPr>
              <w:t>2</w:t>
            </w:r>
          </w:p>
        </w:tc>
        <w:tc>
          <w:tcPr>
            <w:tcW w:w="532" w:type="pct"/>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color w:val="0C0C0C"/>
                <w:sz w:val="24"/>
              </w:rPr>
              <w:t>采煤机操作作业实操智能系统</w:t>
            </w:r>
          </w:p>
        </w:tc>
        <w:tc>
          <w:tcPr>
            <w:tcW w:w="4033" w:type="pct"/>
            <w:noWrap w:val="0"/>
            <w:vAlign w:val="center"/>
          </w:tcPr>
          <w:p>
            <w:pPr>
              <w:widowControl/>
              <w:numPr>
                <w:ilvl w:val="0"/>
                <w:numId w:val="6"/>
              </w:numPr>
              <w:adjustRightInd w:val="0"/>
              <w:snapToGrid w:val="0"/>
              <w:ind w:firstLine="482" w:firstLineChars="200"/>
              <w:rPr>
                <w:rFonts w:hint="eastAsia" w:ascii="仿宋" w:hAnsi="仿宋" w:eastAsia="仿宋" w:cs="仿宋"/>
                <w:b/>
                <w:bCs/>
                <w:color w:val="0C0C0C"/>
                <w:kern w:val="0"/>
                <w:sz w:val="24"/>
              </w:rPr>
            </w:pPr>
            <w:r>
              <w:rPr>
                <w:rFonts w:hint="eastAsia" w:ascii="仿宋" w:hAnsi="仿宋" w:eastAsia="仿宋" w:cs="仿宋"/>
                <w:b/>
                <w:bCs/>
                <w:color w:val="0C0C0C"/>
                <w:kern w:val="0"/>
                <w:sz w:val="24"/>
              </w:rPr>
              <w:t>设计依据及标准</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系统的设计依据：国家煤矿安全监察局印发煤矿特种作业安全技术实际操作考试标准（煤安监行管〔2016〕19号）之煤矿采煤机操作作业安全技术实际操作考试标准</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采煤机作业前安全检查（简称K1）</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采煤机安全操作（简称K2）</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组卷方式，由K1，K2两个科目组成试卷。</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考试成绩总分为100分，80分以上为合格。</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考试时间:不大于为30分钟。</w:t>
            </w:r>
          </w:p>
          <w:p>
            <w:pPr>
              <w:adjustRightInd w:val="0"/>
              <w:snapToGrid w:val="0"/>
              <w:ind w:firstLine="482" w:firstLineChars="200"/>
              <w:rPr>
                <w:rFonts w:hint="eastAsia" w:ascii="仿宋" w:hAnsi="仿宋" w:eastAsia="仿宋" w:cs="仿宋"/>
                <w:b/>
                <w:bCs/>
                <w:color w:val="0C0C0C"/>
                <w:sz w:val="24"/>
              </w:rPr>
            </w:pPr>
            <w:r>
              <w:rPr>
                <w:rFonts w:hint="eastAsia" w:ascii="仿宋" w:hAnsi="仿宋" w:eastAsia="仿宋" w:cs="仿宋"/>
                <w:b/>
                <w:bCs/>
                <w:color w:val="0C0C0C"/>
                <w:sz w:val="24"/>
              </w:rPr>
              <w:t>二、</w:t>
            </w:r>
            <w:r>
              <w:rPr>
                <w:rFonts w:hint="eastAsia" w:ascii="仿宋" w:hAnsi="仿宋" w:eastAsia="仿宋" w:cs="仿宋"/>
                <w:b/>
                <w:bCs/>
                <w:color w:val="0C0C0C"/>
                <w:kern w:val="0"/>
                <w:sz w:val="24"/>
              </w:rPr>
              <w:t>系统构成及功能</w:t>
            </w:r>
          </w:p>
          <w:p>
            <w:pPr>
              <w:widowControl/>
              <w:adjustRightInd w:val="0"/>
              <w:snapToGrid w:val="0"/>
              <w:ind w:firstLine="482" w:firstLineChars="200"/>
              <w:rPr>
                <w:rFonts w:hint="eastAsia" w:ascii="仿宋" w:hAnsi="仿宋" w:eastAsia="仿宋" w:cs="仿宋"/>
                <w:color w:val="0C0C0C"/>
                <w:kern w:val="0"/>
                <w:sz w:val="24"/>
              </w:rPr>
            </w:pPr>
            <w:r>
              <w:rPr>
                <w:rFonts w:hint="eastAsia" w:ascii="仿宋" w:hAnsi="仿宋" w:eastAsia="仿宋" w:cs="仿宋"/>
                <w:b/>
                <w:bCs/>
                <w:color w:val="0C0C0C"/>
                <w:sz w:val="24"/>
              </w:rPr>
              <w:t>（一）采煤机操作作业硬件：</w:t>
            </w:r>
          </w:p>
          <w:p>
            <w:pPr>
              <w:adjustRightInd w:val="0"/>
              <w:snapToGrid w:val="0"/>
              <w:ind w:firstLine="482" w:firstLineChars="200"/>
              <w:rPr>
                <w:rFonts w:hint="eastAsia" w:ascii="仿宋" w:hAnsi="仿宋" w:eastAsia="仿宋" w:cs="仿宋"/>
                <w:b/>
                <w:bCs/>
                <w:color w:val="0C0C0C"/>
                <w:kern w:val="0"/>
                <w:sz w:val="24"/>
              </w:rPr>
            </w:pPr>
            <w:r>
              <w:rPr>
                <w:rFonts w:hint="eastAsia" w:ascii="仿宋" w:hAnsi="仿宋" w:eastAsia="仿宋" w:cs="仿宋"/>
                <w:b/>
                <w:bCs/>
                <w:color w:val="0C0C0C"/>
                <w:kern w:val="0"/>
                <w:sz w:val="24"/>
              </w:rPr>
              <w:t>1、采煤机及配套刮板机</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真实显示了采煤机和刮板机构成和运作过程，同时直接反映该设备操作程序及安全防范措施。利用机身按钮及仿真摇控器，对采煤机进行真实操纵。达到熟练掌握按键功能和操作方法。</w:t>
            </w:r>
            <w:r>
              <w:rPr>
                <w:rFonts w:hint="eastAsia" w:ascii="仿宋" w:hAnsi="仿宋" w:eastAsia="仿宋" w:cs="仿宋"/>
                <w:color w:val="0C0C0C"/>
                <w:sz w:val="24"/>
              </w:rPr>
              <w:t>主体采用金属制作，</w:t>
            </w:r>
            <w:r>
              <w:rPr>
                <w:rFonts w:hint="eastAsia" w:ascii="仿宋" w:hAnsi="仿宋" w:eastAsia="仿宋" w:cs="仿宋"/>
                <w:color w:val="0C0C0C"/>
                <w:sz w:val="24"/>
                <w:lang w:val="zh-CN"/>
              </w:rPr>
              <w:t>设备表面处理彩喷涂金属烤漆。</w:t>
            </w:r>
          </w:p>
          <w:p>
            <w:pPr>
              <w:adjustRightInd w:val="0"/>
              <w:snapToGrid w:val="0"/>
              <w:ind w:left="420" w:leftChars="200"/>
              <w:rPr>
                <w:rFonts w:hint="eastAsia" w:ascii="仿宋" w:hAnsi="仿宋" w:eastAsia="仿宋" w:cs="仿宋"/>
                <w:b/>
                <w:bCs/>
                <w:color w:val="0C0C0C"/>
                <w:sz w:val="24"/>
              </w:rPr>
            </w:pPr>
            <w:r>
              <w:rPr>
                <w:rFonts w:hint="eastAsia" w:ascii="仿宋" w:hAnsi="仿宋" w:eastAsia="仿宋" w:cs="仿宋"/>
                <w:b/>
                <w:bCs/>
                <w:color w:val="0C0C0C"/>
                <w:sz w:val="24"/>
              </w:rPr>
              <w:t>（1）组成</w:t>
            </w:r>
          </w:p>
          <w:p>
            <w:pPr>
              <w:adjustRightInd w:val="0"/>
              <w:snapToGrid w:val="0"/>
              <w:ind w:firstLine="480" w:firstLineChars="200"/>
              <w:rPr>
                <w:rFonts w:hint="eastAsia" w:ascii="仿宋" w:hAnsi="仿宋" w:eastAsia="仿宋" w:cs="仿宋"/>
                <w:b/>
                <w:bCs/>
                <w:color w:val="0C0C0C"/>
                <w:sz w:val="24"/>
              </w:rPr>
            </w:pPr>
            <w:r>
              <w:rPr>
                <w:rFonts w:hint="eastAsia" w:ascii="仿宋" w:hAnsi="仿宋" w:eastAsia="仿宋" w:cs="仿宋"/>
                <w:color w:val="0C0C0C"/>
                <w:kern w:val="0"/>
                <w:sz w:val="24"/>
              </w:rPr>
              <w:t>①</w:t>
            </w:r>
            <w:r>
              <w:rPr>
                <w:rFonts w:hint="eastAsia" w:ascii="仿宋" w:hAnsi="仿宋" w:eastAsia="仿宋" w:cs="仿宋"/>
                <w:b/>
                <w:bCs/>
                <w:color w:val="0C0C0C"/>
                <w:sz w:val="24"/>
              </w:rPr>
              <w:t>刮板运输机演示装置：</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仿真演示刮板机工作原理，模型全部采用金属材料仿真制作，组成：传动装置、电机、刮板、锚链、挡煤板、溜槽、机头、机尾、推移装置、减速机、电动演示。</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模型制作工艺：</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kern w:val="0"/>
                <w:sz w:val="24"/>
              </w:rPr>
              <w:t>a</w:t>
            </w:r>
            <w:r>
              <w:rPr>
                <w:rFonts w:hint="eastAsia" w:ascii="仿宋" w:hAnsi="仿宋" w:eastAsia="仿宋" w:cs="仿宋"/>
                <w:color w:val="0C0C0C"/>
                <w:kern w:val="0"/>
                <w:sz w:val="24"/>
              </w:rPr>
              <w:t>.主体采用钢结构、金属制作。刮板采用耐磨、低噪音材料、运行平稳，保证安全。表面均采用喷涂金属烤漆处理。</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b.刮板机由中部槽连接而成，连接方式采用哑铃销。中部槽水平偏转角度：±1°；垂直偏转角度：±3°；可以形成弯曲段。</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c.中部槽与液压支架推移油缸连接，可实现推溜、拉架动作。</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d.中部槽能保证采煤机双向移动。</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e.中部槽与推移油缸采用销耳连接，连接处间隙大小：5-10mm。</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f.电动仿真演示，并实现与采煤机及工作面通讯设备的闭锁。</w:t>
            </w:r>
          </w:p>
          <w:p>
            <w:pPr>
              <w:adjustRightInd w:val="0"/>
              <w:snapToGrid w:val="0"/>
              <w:ind w:firstLine="482" w:firstLineChars="200"/>
              <w:rPr>
                <w:rFonts w:hint="eastAsia" w:ascii="仿宋" w:hAnsi="仿宋" w:eastAsia="仿宋" w:cs="仿宋"/>
                <w:b/>
                <w:bCs/>
                <w:color w:val="0C0C0C"/>
                <w:kern w:val="0"/>
                <w:sz w:val="24"/>
              </w:rPr>
            </w:pPr>
            <w:r>
              <w:rPr>
                <w:rFonts w:hint="eastAsia" w:ascii="仿宋" w:hAnsi="仿宋" w:eastAsia="仿宋" w:cs="仿宋"/>
                <w:b/>
                <w:bCs/>
                <w:color w:val="0C0C0C"/>
                <w:kern w:val="0"/>
                <w:sz w:val="24"/>
              </w:rPr>
              <w:t>②双滚筒采煤机演示装置</w:t>
            </w:r>
            <w:r>
              <w:rPr>
                <w:rFonts w:hint="eastAsia" w:ascii="仿宋" w:hAnsi="仿宋" w:eastAsia="仿宋" w:cs="仿宋"/>
                <w:b/>
                <w:bCs/>
                <w:color w:val="0C0C0C"/>
                <w:sz w:val="24"/>
              </w:rPr>
              <w:t>：</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模型按实际仿真制作，电动演示各系统的工程原理，仿真模拟实际操作。能实现无轨左右牵引、滚筒旋转、摇臂升降、摇控和手动操作。</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主要构成：牵引部、截割部、动力部、辅助机构包括底托架、电缆槽等设备。</w:t>
            </w:r>
          </w:p>
          <w:p>
            <w:pPr>
              <w:adjustRightInd w:val="0"/>
              <w:snapToGrid w:val="0"/>
              <w:ind w:firstLine="480" w:firstLineChars="200"/>
              <w:jc w:val="left"/>
              <w:rPr>
                <w:rFonts w:hint="eastAsia" w:ascii="仿宋" w:hAnsi="仿宋" w:eastAsia="仿宋" w:cs="仿宋"/>
                <w:color w:val="0C0C0C"/>
                <w:sz w:val="24"/>
              </w:rPr>
            </w:pPr>
            <w:r>
              <w:rPr>
                <w:rFonts w:hint="eastAsia" w:ascii="仿宋" w:hAnsi="仿宋" w:eastAsia="仿宋" w:cs="仿宋"/>
                <w:color w:val="0C0C0C"/>
                <w:sz w:val="24"/>
              </w:rPr>
              <w:t>模型制作工艺：</w:t>
            </w:r>
          </w:p>
          <w:p>
            <w:pPr>
              <w:adjustRightInd w:val="0"/>
              <w:snapToGrid w:val="0"/>
              <w:ind w:firstLine="480" w:firstLineChars="200"/>
              <w:jc w:val="left"/>
              <w:rPr>
                <w:rFonts w:hint="eastAsia" w:ascii="仿宋" w:hAnsi="仿宋" w:eastAsia="仿宋" w:cs="仿宋"/>
                <w:color w:val="0C0C0C"/>
                <w:sz w:val="24"/>
              </w:rPr>
            </w:pPr>
            <w:r>
              <w:rPr>
                <w:rFonts w:hint="eastAsia" w:ascii="仿宋" w:hAnsi="仿宋" w:eastAsia="仿宋" w:cs="仿宋"/>
                <w:color w:val="0C0C0C"/>
                <w:sz w:val="24"/>
              </w:rPr>
              <w:t>a.采煤机由变频电机驱动牵引，可进行双向移动，移动速度：0-6m/min，移动速度可调。</w:t>
            </w:r>
          </w:p>
          <w:p>
            <w:pPr>
              <w:adjustRightInd w:val="0"/>
              <w:snapToGrid w:val="0"/>
              <w:ind w:firstLine="480" w:firstLineChars="200"/>
              <w:jc w:val="left"/>
              <w:rPr>
                <w:rFonts w:hint="eastAsia" w:ascii="仿宋" w:hAnsi="仿宋" w:eastAsia="仿宋" w:cs="仿宋"/>
                <w:color w:val="0C0C0C"/>
                <w:sz w:val="24"/>
              </w:rPr>
            </w:pPr>
            <w:r>
              <w:rPr>
                <w:rFonts w:hint="eastAsia" w:ascii="仿宋" w:hAnsi="仿宋" w:eastAsia="仿宋" w:cs="仿宋"/>
                <w:color w:val="0C0C0C"/>
                <w:sz w:val="24"/>
              </w:rPr>
              <w:t>b.采煤机具有足够的爬坡能力（20度），并适应刮板机弯曲段要求。</w:t>
            </w:r>
          </w:p>
          <w:p>
            <w:pPr>
              <w:adjustRightInd w:val="0"/>
              <w:snapToGrid w:val="0"/>
              <w:ind w:firstLine="480" w:firstLineChars="200"/>
              <w:jc w:val="left"/>
              <w:rPr>
                <w:rFonts w:hint="eastAsia" w:ascii="仿宋" w:hAnsi="仿宋" w:eastAsia="仿宋" w:cs="仿宋"/>
                <w:color w:val="0C0C0C"/>
                <w:sz w:val="24"/>
              </w:rPr>
            </w:pPr>
            <w:r>
              <w:rPr>
                <w:rFonts w:hint="eastAsia" w:ascii="仿宋" w:hAnsi="仿宋" w:eastAsia="仿宋" w:cs="仿宋"/>
                <w:color w:val="0C0C0C"/>
                <w:sz w:val="24"/>
              </w:rPr>
              <w:t>c.具有能够上下摆动的两个摇臂，摇臂摆动范围0.5米。</w:t>
            </w:r>
          </w:p>
          <w:p>
            <w:pPr>
              <w:adjustRightInd w:val="0"/>
              <w:snapToGrid w:val="0"/>
              <w:ind w:firstLine="480" w:firstLineChars="200"/>
              <w:jc w:val="left"/>
              <w:rPr>
                <w:rFonts w:hint="eastAsia" w:ascii="仿宋" w:hAnsi="仿宋" w:eastAsia="仿宋" w:cs="仿宋"/>
                <w:color w:val="0C0C0C"/>
                <w:sz w:val="24"/>
              </w:rPr>
            </w:pPr>
            <w:r>
              <w:rPr>
                <w:rFonts w:hint="eastAsia" w:ascii="仿宋" w:hAnsi="仿宋" w:eastAsia="仿宋" w:cs="仿宋"/>
                <w:color w:val="0C0C0C"/>
                <w:sz w:val="24"/>
              </w:rPr>
              <w:t>d.采煤机可通过摇臂侧的操控按钮控制，控制功能包括：主启停、离合、急停、左牵引、右牵引、加速、减速、左摇臂升降、右摇臂升降，并具有左右端头控制模式。</w:t>
            </w:r>
          </w:p>
          <w:p>
            <w:pPr>
              <w:adjustRightInd w:val="0"/>
              <w:snapToGrid w:val="0"/>
              <w:ind w:firstLine="480" w:firstLineChars="200"/>
              <w:jc w:val="left"/>
              <w:rPr>
                <w:rFonts w:hint="eastAsia" w:ascii="仿宋" w:hAnsi="仿宋" w:eastAsia="仿宋" w:cs="仿宋"/>
                <w:color w:val="0C0C0C"/>
                <w:sz w:val="24"/>
              </w:rPr>
            </w:pPr>
            <w:r>
              <w:rPr>
                <w:rFonts w:hint="eastAsia" w:ascii="仿宋" w:hAnsi="仿宋" w:eastAsia="仿宋" w:cs="仿宋"/>
                <w:color w:val="0C0C0C"/>
                <w:sz w:val="24"/>
              </w:rPr>
              <w:t>e.采煤机可通过遥控器控制，控制功能包括：主启停、左牵引、右牵引、加速、减速、左摇臂升降、右摇臂升降。</w:t>
            </w:r>
          </w:p>
          <w:p>
            <w:pPr>
              <w:adjustRightInd w:val="0"/>
              <w:snapToGrid w:val="0"/>
              <w:ind w:firstLine="480" w:firstLineChars="200"/>
              <w:jc w:val="left"/>
              <w:rPr>
                <w:rFonts w:hint="eastAsia" w:ascii="仿宋" w:hAnsi="仿宋" w:eastAsia="仿宋" w:cs="仿宋"/>
                <w:color w:val="0C0C0C"/>
                <w:sz w:val="24"/>
              </w:rPr>
            </w:pPr>
            <w:r>
              <w:rPr>
                <w:rFonts w:hint="eastAsia" w:ascii="仿宋" w:hAnsi="仿宋" w:eastAsia="仿宋" w:cs="仿宋"/>
                <w:color w:val="0C0C0C"/>
                <w:sz w:val="24"/>
              </w:rPr>
              <w:t>f.主要采用金属材料制作。主机架，截割部、牵引部、行走部等主要部件钢板厚度不得低于4mm，其它钢板厚度不得低于3mm。设备金属表面要求喷金属漆，表面美观，结构准确，坚固耐用，液压系统采用国标配件，符合国家标准。</w:t>
            </w:r>
          </w:p>
          <w:p>
            <w:pPr>
              <w:adjustRightInd w:val="0"/>
              <w:snapToGrid w:val="0"/>
              <w:ind w:firstLine="480" w:firstLineChars="200"/>
              <w:jc w:val="left"/>
              <w:rPr>
                <w:rFonts w:hint="eastAsia" w:ascii="仿宋" w:hAnsi="仿宋" w:eastAsia="仿宋" w:cs="仿宋"/>
                <w:color w:val="0C0C0C"/>
                <w:sz w:val="24"/>
              </w:rPr>
            </w:pPr>
            <w:r>
              <w:rPr>
                <w:rFonts w:hint="eastAsia" w:ascii="仿宋" w:hAnsi="仿宋" w:eastAsia="仿宋" w:cs="仿宋"/>
                <w:color w:val="0C0C0C"/>
                <w:sz w:val="24"/>
              </w:rPr>
              <w:t>g.采煤机采用双滚筒方式，滚筒可实现割煤动作。</w:t>
            </w:r>
          </w:p>
          <w:p>
            <w:pPr>
              <w:adjustRightInd w:val="0"/>
              <w:snapToGrid w:val="0"/>
              <w:ind w:firstLine="482" w:firstLineChars="200"/>
              <w:jc w:val="left"/>
              <w:rPr>
                <w:rFonts w:hint="eastAsia" w:ascii="仿宋" w:hAnsi="仿宋" w:eastAsia="仿宋" w:cs="仿宋"/>
                <w:b/>
                <w:bCs/>
                <w:color w:val="0C0C0C"/>
                <w:sz w:val="24"/>
              </w:rPr>
            </w:pPr>
            <w:r>
              <w:rPr>
                <w:rFonts w:hint="eastAsia" w:ascii="仿宋" w:hAnsi="仿宋" w:eastAsia="仿宋" w:cs="仿宋"/>
                <w:b/>
                <w:bCs/>
                <w:color w:val="0C0C0C"/>
                <w:sz w:val="24"/>
              </w:rPr>
              <w:t>（2）功能</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①电控采煤机滚筒旋转。</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②电控采煤机左右摇臂升降。</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③电控采煤机机体的左右牵引。</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④掌握采煤机的各部结构及工作原理。</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⑤进行随机操作，无线遥控及操作步骤的实训。</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⑥截煤滚筒电动模拟演示。</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⑦采煤机变频调速牵引演示。</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⑧采煤机摇臂调高、调低模拟演示。</w:t>
            </w:r>
          </w:p>
          <w:p>
            <w:pPr>
              <w:adjustRightInd w:val="0"/>
              <w:snapToGrid w:val="0"/>
              <w:ind w:firstLine="480" w:firstLineChars="200"/>
              <w:rPr>
                <w:rFonts w:hint="eastAsia" w:ascii="仿宋" w:hAnsi="仿宋" w:eastAsia="仿宋" w:cs="仿宋"/>
                <w:b/>
                <w:bCs/>
                <w:color w:val="0C0C0C"/>
                <w:sz w:val="24"/>
              </w:rPr>
            </w:pPr>
            <w:r>
              <w:rPr>
                <w:rFonts w:hint="eastAsia" w:ascii="仿宋" w:hAnsi="仿宋" w:eastAsia="仿宋" w:cs="仿宋"/>
                <w:color w:val="0C0C0C"/>
                <w:kern w:val="0"/>
                <w:sz w:val="24"/>
              </w:rPr>
              <w:t>⑨刮板机运转演示。</w:t>
            </w:r>
          </w:p>
          <w:p>
            <w:pPr>
              <w:adjustRightInd w:val="0"/>
              <w:snapToGrid w:val="0"/>
              <w:ind w:firstLine="480" w:firstLineChars="200"/>
              <w:jc w:val="left"/>
              <w:rPr>
                <w:rFonts w:hint="eastAsia" w:ascii="仿宋" w:hAnsi="仿宋" w:eastAsia="仿宋" w:cs="仿宋"/>
                <w:color w:val="0C0C0C"/>
                <w:sz w:val="24"/>
              </w:rPr>
            </w:pPr>
            <w:r>
              <w:rPr>
                <w:rFonts w:hint="eastAsia" w:ascii="仿宋" w:hAnsi="仿宋" w:eastAsia="仿宋" w:cs="仿宋"/>
                <w:color w:val="0C0C0C"/>
                <w:sz w:val="24"/>
              </w:rPr>
              <w:t>不锈钢底座：≥6.6m×0.6m×0.6m</w:t>
            </w:r>
          </w:p>
          <w:p>
            <w:pPr>
              <w:adjustRightInd w:val="0"/>
              <w:snapToGrid w:val="0"/>
              <w:ind w:firstLine="480" w:firstLineChars="200"/>
              <w:jc w:val="left"/>
              <w:rPr>
                <w:rFonts w:hint="eastAsia" w:ascii="仿宋" w:hAnsi="仿宋" w:eastAsia="仿宋" w:cs="仿宋"/>
                <w:color w:val="0C0C0C"/>
                <w:sz w:val="24"/>
              </w:rPr>
            </w:pPr>
            <w:r>
              <w:rPr>
                <w:rFonts w:hint="eastAsia" w:ascii="仿宋" w:hAnsi="仿宋" w:eastAsia="仿宋" w:cs="仿宋"/>
                <w:color w:val="0C0C0C"/>
                <w:sz w:val="24"/>
              </w:rPr>
              <w:t xml:space="preserve">仿真刮板机：≥6.2m×0.44m×0.290m  </w:t>
            </w:r>
          </w:p>
          <w:p>
            <w:pPr>
              <w:adjustRightInd w:val="0"/>
              <w:snapToGrid w:val="0"/>
              <w:ind w:firstLine="480" w:firstLineChars="200"/>
              <w:jc w:val="left"/>
              <w:rPr>
                <w:rFonts w:hint="eastAsia" w:ascii="仿宋" w:hAnsi="仿宋" w:eastAsia="仿宋" w:cs="仿宋"/>
                <w:b/>
                <w:bCs/>
                <w:color w:val="0C0C0C"/>
                <w:kern w:val="0"/>
                <w:sz w:val="24"/>
              </w:rPr>
            </w:pPr>
            <w:r>
              <w:rPr>
                <w:rFonts w:hint="eastAsia" w:ascii="仿宋" w:hAnsi="仿宋" w:eastAsia="仿宋" w:cs="仿宋"/>
                <w:color w:val="0C0C0C"/>
                <w:sz w:val="24"/>
              </w:rPr>
              <w:t>仿真采煤机：≥4m×0.59m×0.8m</w:t>
            </w:r>
          </w:p>
          <w:p>
            <w:pPr>
              <w:adjustRightInd w:val="0"/>
              <w:snapToGrid w:val="0"/>
              <w:ind w:firstLine="482" w:firstLineChars="200"/>
              <w:rPr>
                <w:rFonts w:hint="eastAsia" w:ascii="仿宋" w:hAnsi="仿宋" w:eastAsia="仿宋" w:cs="仿宋"/>
                <w:b/>
                <w:bCs/>
                <w:color w:val="0C0C0C"/>
                <w:kern w:val="0"/>
                <w:sz w:val="24"/>
              </w:rPr>
            </w:pPr>
            <w:r>
              <w:rPr>
                <w:rFonts w:hint="eastAsia" w:ascii="仿宋" w:hAnsi="仿宋" w:eastAsia="仿宋" w:cs="仿宋"/>
                <w:b/>
                <w:bCs/>
                <w:color w:val="0C0C0C"/>
                <w:kern w:val="0"/>
                <w:sz w:val="24"/>
              </w:rPr>
              <w:t>2、智能控制部分：</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采用不小于23.8英寸高清液晶触摸显示器，以触摸代替鼠标的形式，脱离电脑操作的限制，增加人机交互的真实感。显示器自带音响系统，音量可自行调节，提供清晰声音效果的同时，避免多台设备同时工作时互相产生干扰。</w:t>
            </w:r>
          </w:p>
          <w:p>
            <w:pPr>
              <w:widowControl/>
              <w:adjustRightInd w:val="0"/>
              <w:snapToGrid w:val="0"/>
              <w:ind w:left="420" w:leftChars="200"/>
              <w:rPr>
                <w:rFonts w:hint="eastAsia" w:ascii="仿宋" w:hAnsi="仿宋" w:eastAsia="仿宋" w:cs="仿宋"/>
                <w:b/>
                <w:bCs/>
                <w:color w:val="0C0C0C"/>
                <w:sz w:val="24"/>
              </w:rPr>
            </w:pPr>
            <w:r>
              <w:rPr>
                <w:rFonts w:hint="eastAsia" w:ascii="仿宋" w:hAnsi="仿宋" w:eastAsia="仿宋" w:cs="仿宋"/>
                <w:b/>
                <w:bCs/>
                <w:color w:val="0C0C0C"/>
                <w:sz w:val="24"/>
              </w:rPr>
              <w:t>（1）显示部分：</w:t>
            </w:r>
          </w:p>
          <w:p>
            <w:pPr>
              <w:pStyle w:val="18"/>
              <w:ind w:firstLine="480" w:firstLineChars="200"/>
              <w:rPr>
                <w:rFonts w:hint="eastAsia" w:ascii="仿宋" w:hAnsi="仿宋" w:eastAsia="仿宋" w:cs="仿宋"/>
                <w:color w:val="0C0C0C"/>
                <w:sz w:val="24"/>
              </w:rPr>
            </w:pPr>
            <w:r>
              <w:rPr>
                <w:rFonts w:hint="eastAsia" w:ascii="仿宋" w:hAnsi="仿宋" w:eastAsia="仿宋" w:cs="仿宋"/>
                <w:color w:val="0C0C0C"/>
                <w:sz w:val="24"/>
              </w:rPr>
              <w:t>屏类型：LED背光  液晶屏  A规</w:t>
            </w:r>
          </w:p>
          <w:p>
            <w:pPr>
              <w:pStyle w:val="18"/>
              <w:ind w:firstLine="480" w:firstLineChars="200"/>
              <w:rPr>
                <w:rFonts w:hint="eastAsia" w:ascii="仿宋" w:hAnsi="仿宋" w:eastAsia="仿宋" w:cs="仿宋"/>
                <w:color w:val="0C0C0C"/>
                <w:sz w:val="24"/>
              </w:rPr>
            </w:pPr>
            <w:r>
              <w:rPr>
                <w:rFonts w:hint="eastAsia" w:ascii="仿宋" w:hAnsi="仿宋" w:eastAsia="仿宋" w:cs="仿宋"/>
                <w:color w:val="0C0C0C"/>
                <w:sz w:val="24"/>
              </w:rPr>
              <w:t>尺寸：≥23.8英寸(16:9)</w:t>
            </w:r>
          </w:p>
          <w:p>
            <w:pPr>
              <w:pStyle w:val="18"/>
              <w:ind w:firstLine="480" w:firstLineChars="200"/>
              <w:rPr>
                <w:rFonts w:hint="eastAsia" w:ascii="仿宋" w:hAnsi="仿宋" w:eastAsia="仿宋" w:cs="仿宋"/>
                <w:color w:val="0C0C0C"/>
                <w:sz w:val="24"/>
              </w:rPr>
            </w:pPr>
            <w:r>
              <w:rPr>
                <w:rFonts w:hint="eastAsia" w:ascii="仿宋" w:hAnsi="仿宋" w:eastAsia="仿宋" w:cs="仿宋"/>
                <w:color w:val="0C0C0C"/>
                <w:sz w:val="24"/>
              </w:rPr>
              <w:t xml:space="preserve">显示区域：478 (H)×269.5 (V) </w:t>
            </w:r>
          </w:p>
          <w:p>
            <w:pPr>
              <w:pStyle w:val="18"/>
              <w:ind w:firstLine="480" w:firstLineChars="200"/>
              <w:rPr>
                <w:rFonts w:hint="eastAsia" w:ascii="仿宋" w:hAnsi="仿宋" w:eastAsia="仿宋" w:cs="仿宋"/>
                <w:color w:val="0C0C0C"/>
                <w:sz w:val="24"/>
              </w:rPr>
            </w:pPr>
            <w:r>
              <w:rPr>
                <w:rFonts w:hint="eastAsia" w:ascii="仿宋" w:hAnsi="仿宋" w:eastAsia="仿宋" w:cs="仿宋"/>
                <w:color w:val="0C0C0C"/>
                <w:sz w:val="24"/>
              </w:rPr>
              <w:t>分辨率：≥1920*1080 P</w:t>
            </w:r>
          </w:p>
          <w:p>
            <w:pPr>
              <w:widowControl/>
              <w:adjustRightInd w:val="0"/>
              <w:snapToGrid w:val="0"/>
              <w:ind w:firstLine="482" w:firstLineChars="200"/>
              <w:rPr>
                <w:rFonts w:hint="eastAsia" w:ascii="仿宋" w:hAnsi="仿宋" w:eastAsia="仿宋" w:cs="仿宋"/>
                <w:color w:val="0C0C0C"/>
                <w:sz w:val="24"/>
              </w:rPr>
            </w:pPr>
            <w:r>
              <w:rPr>
                <w:rFonts w:hint="eastAsia" w:ascii="仿宋" w:hAnsi="仿宋" w:eastAsia="仿宋" w:cs="仿宋"/>
                <w:b/>
                <w:bCs/>
                <w:color w:val="0C0C0C"/>
                <w:sz w:val="24"/>
              </w:rPr>
              <w:t>（2）主机部分：</w:t>
            </w:r>
            <w:r>
              <w:rPr>
                <w:rFonts w:hint="eastAsia" w:ascii="仿宋" w:hAnsi="仿宋" w:eastAsia="仿宋" w:cs="仿宋"/>
                <w:color w:val="0C0C0C"/>
                <w:sz w:val="24"/>
              </w:rPr>
              <w:t>采用内嵌式一体机，主机均采用品牌主机，i5四核高频处理器，8G内存，在保证系统运行稳定，硬件安装牢固可靠的基础上，充分发挥本系统的高质量三维场景画面，为用户提供更高质量的交互操作画面。</w:t>
            </w:r>
          </w:p>
          <w:p>
            <w:pPr>
              <w:widowControl/>
              <w:adjustRightInd w:val="0"/>
              <w:snapToGrid w:val="0"/>
              <w:ind w:firstLine="482" w:firstLineChars="200"/>
              <w:rPr>
                <w:rFonts w:hint="eastAsia" w:ascii="仿宋" w:hAnsi="仿宋" w:eastAsia="仿宋" w:cs="仿宋"/>
                <w:color w:val="0C0C0C"/>
                <w:sz w:val="24"/>
              </w:rPr>
            </w:pPr>
            <w:r>
              <w:rPr>
                <w:rFonts w:hint="eastAsia" w:ascii="仿宋" w:hAnsi="仿宋" w:eastAsia="仿宋" w:cs="仿宋"/>
                <w:b/>
                <w:bCs/>
                <w:color w:val="0C0C0C"/>
                <w:sz w:val="24"/>
              </w:rPr>
              <w:t>（3）二代身份证识别设备</w:t>
            </w:r>
            <w:r>
              <w:rPr>
                <w:rFonts w:hint="eastAsia" w:ascii="仿宋" w:hAnsi="仿宋" w:eastAsia="仿宋" w:cs="仿宋"/>
                <w:color w:val="0C0C0C"/>
                <w:sz w:val="24"/>
              </w:rPr>
              <w:t>：在进行考核操作时，需要使用身份证验证系统进行身份确认，验证成功后，可进入考核系统，在考核完成后，可将身份信息考核成绩，一起存储并打包上传到服务器，做综合管理。</w:t>
            </w:r>
          </w:p>
          <w:p>
            <w:pPr>
              <w:widowControl/>
              <w:adjustRightInd w:val="0"/>
              <w:snapToGrid w:val="0"/>
              <w:ind w:firstLine="482" w:firstLineChars="200"/>
              <w:rPr>
                <w:rFonts w:hint="eastAsia" w:ascii="仿宋" w:hAnsi="仿宋" w:eastAsia="仿宋" w:cs="仿宋"/>
                <w:b/>
                <w:bCs/>
                <w:color w:val="0C0C0C"/>
                <w:sz w:val="24"/>
              </w:rPr>
            </w:pPr>
            <w:r>
              <w:rPr>
                <w:rFonts w:hint="eastAsia" w:ascii="仿宋" w:hAnsi="仿宋" w:eastAsia="仿宋" w:cs="仿宋"/>
                <w:b/>
                <w:bCs/>
                <w:color w:val="0C0C0C"/>
                <w:sz w:val="24"/>
              </w:rPr>
              <w:t>（二）采煤机操作作业软件：</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系统主体包含以下模块：教学模式，训练模式，考核模式。均依据采煤机操作作业安全技术实际操作考试标准进行设计。</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（1）系统本身满足采煤机操作作业基础规范要求，可进行采煤机的牵引，采煤机滚筒电机控制，采煤机摇臂调高，刮板输送机，转载等运输系统的仿真模拟操作。</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（2）训练模式下，系统会以声光，文字，图标的形式，对每一步进行操作引导，考核项目讲解，操作提示，错误纠正，实现“无老师化”的训练模式。</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3）考核模式下，系统除了提供必要的语音文字引导外，不会提供涉及具体考试内容的提示，全凭操作人员训练和对考试标准的记忆，完成全部考核题目，并在考核完成后，可将身份信息和考核成绩，上传并储存至服务器，对信息进行综合管理。</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4）软件系统连接到考核管理平台，可对考试人员进行综合管理。管理功能包括人员信息采集，人员工种，单位等参数设置，考核安排，考试信息存储，考核状态监控，考试信息查阅，打印，删除，增加，修改。</w:t>
            </w:r>
          </w:p>
          <w:p>
            <w:pPr>
              <w:ind w:firstLine="482" w:firstLineChars="200"/>
              <w:rPr>
                <w:rFonts w:hint="eastAsia" w:ascii="仿宋" w:hAnsi="仿宋" w:eastAsia="仿宋" w:cs="仿宋"/>
                <w:b/>
                <w:bCs/>
                <w:color w:val="0C0C0C"/>
                <w:kern w:val="0"/>
                <w:sz w:val="24"/>
                <w:highlight w:val="yellow"/>
              </w:rPr>
            </w:pPr>
            <w:r>
              <w:rPr>
                <w:rFonts w:hint="eastAsia" w:ascii="仿宋" w:hAnsi="仿宋" w:eastAsia="仿宋" w:cs="仿宋"/>
                <w:b/>
                <w:bCs/>
                <w:color w:val="0C0C0C"/>
                <w:kern w:val="0"/>
                <w:sz w:val="24"/>
              </w:rPr>
              <w:t>（三）采煤系统精品课件：</w:t>
            </w:r>
          </w:p>
          <w:p>
            <w:pPr>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应包含以下内容：</w:t>
            </w:r>
          </w:p>
          <w:p>
            <w:pPr>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（1）18502采煤机说明</w:t>
            </w:r>
          </w:p>
          <w:p>
            <w:pPr>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（2）2MG320/730-WD创力电气说明</w:t>
            </w:r>
          </w:p>
          <w:p>
            <w:pPr>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（3）M1140AJ1AAPN-1.1电气原理</w:t>
            </w:r>
          </w:p>
          <w:p>
            <w:pPr>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（4）M0700BJ1AAPN-1.3电气原理。</w:t>
            </w:r>
          </w:p>
          <w:p>
            <w:pPr>
              <w:adjustRightInd w:val="0"/>
              <w:snapToGrid w:val="0"/>
              <w:ind w:firstLine="482" w:firstLineChars="200"/>
              <w:rPr>
                <w:rFonts w:hint="eastAsia" w:ascii="仿宋" w:hAnsi="仿宋" w:eastAsia="仿宋" w:cs="仿宋"/>
                <w:b/>
                <w:bCs/>
                <w:color w:val="0C0C0C"/>
                <w:kern w:val="0"/>
                <w:sz w:val="24"/>
              </w:rPr>
            </w:pPr>
            <w:r>
              <w:rPr>
                <w:rFonts w:hint="eastAsia" w:ascii="仿宋" w:hAnsi="仿宋" w:eastAsia="仿宋" w:cs="仿宋"/>
                <w:b/>
                <w:bCs/>
                <w:color w:val="0C0C0C"/>
                <w:kern w:val="0"/>
                <w:sz w:val="24"/>
              </w:rPr>
              <w:t>三、可实操的科目及内容</w:t>
            </w:r>
          </w:p>
          <w:p>
            <w:pPr>
              <w:widowControl/>
              <w:adjustRightInd w:val="0"/>
              <w:snapToGrid w:val="0"/>
              <w:ind w:firstLine="482" w:firstLineChars="200"/>
              <w:rPr>
                <w:rFonts w:hint="eastAsia" w:ascii="仿宋" w:hAnsi="仿宋" w:eastAsia="仿宋" w:cs="仿宋"/>
                <w:color w:val="0C0C0C"/>
                <w:sz w:val="24"/>
              </w:rPr>
            </w:pPr>
            <w:r>
              <w:rPr>
                <w:rFonts w:hint="eastAsia" w:ascii="仿宋" w:hAnsi="仿宋" w:eastAsia="仿宋" w:cs="仿宋"/>
                <w:b/>
                <w:bCs/>
                <w:color w:val="0C0C0C"/>
                <w:sz w:val="24"/>
              </w:rPr>
              <w:t>采煤机作业前安全检查（简称K1）</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作业环境安全检查（简称K1-1）</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运行装置安全检查（简称K1-2）</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试运转安全操作（简称K1-3）</w:t>
            </w:r>
          </w:p>
          <w:p>
            <w:pPr>
              <w:widowControl/>
              <w:adjustRightInd w:val="0"/>
              <w:snapToGrid w:val="0"/>
              <w:ind w:firstLine="482" w:firstLineChars="200"/>
              <w:rPr>
                <w:rFonts w:hint="eastAsia" w:ascii="仿宋" w:hAnsi="仿宋" w:eastAsia="仿宋" w:cs="仿宋"/>
                <w:b/>
                <w:bCs/>
                <w:color w:val="0C0C0C"/>
                <w:sz w:val="24"/>
              </w:rPr>
            </w:pPr>
            <w:r>
              <w:rPr>
                <w:rFonts w:hint="eastAsia" w:ascii="仿宋" w:hAnsi="仿宋" w:eastAsia="仿宋" w:cs="仿宋"/>
                <w:b/>
                <w:bCs/>
                <w:color w:val="0C0C0C"/>
                <w:sz w:val="24"/>
              </w:rPr>
              <w:t>采煤机安全操作（简称K2）</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开机安全操作（简称K2-1）</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截割安全操作（简称K2-2）</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停机安全操作（简称K2-3）</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收工安全操作（简称K2-4）</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设备可满足技能培训。</w:t>
            </w:r>
          </w:p>
          <w:p>
            <w:pPr>
              <w:adjustRightInd w:val="0"/>
              <w:snapToGrid w:val="0"/>
              <w:ind w:firstLine="480" w:firstLineChars="200"/>
              <w:rPr>
                <w:rFonts w:hint="eastAsia" w:ascii="仿宋" w:hAnsi="仿宋" w:eastAsia="仿宋" w:cs="仿宋"/>
                <w:kern w:val="0"/>
                <w:sz w:val="24"/>
              </w:rPr>
            </w:pPr>
            <w:r>
              <w:rPr>
                <w:rFonts w:hint="eastAsia" w:ascii="仿宋" w:hAnsi="仿宋" w:eastAsia="仿宋" w:cs="仿宋"/>
                <w:kern w:val="0"/>
                <w:sz w:val="24"/>
              </w:rPr>
              <w:t>除检查项以外的所有项目必须按国家92号令进行实物与工作现场状况一致的动手操作，并实现自动打分。软件可以自动把错误步骤以图片和文字自动解说，扣分明细上传到服务器以便学员在查询终端查询。</w:t>
            </w:r>
          </w:p>
          <w:p>
            <w:pPr>
              <w:adjustRightInd w:val="0"/>
              <w:snapToGrid w:val="0"/>
              <w:ind w:firstLine="480" w:firstLineChars="200"/>
              <w:rPr>
                <w:rFonts w:hint="eastAsia" w:ascii="仿宋" w:hAnsi="仿宋" w:eastAsia="仿宋" w:cs="仿宋"/>
                <w:b/>
                <w:bCs/>
                <w:color w:val="0C0C0C"/>
                <w:sz w:val="24"/>
              </w:rPr>
            </w:pPr>
            <w:r>
              <w:rPr>
                <w:rFonts w:hint="eastAsia" w:ascii="仿宋" w:hAnsi="仿宋" w:eastAsia="仿宋" w:cs="仿宋"/>
                <w:color w:val="0C0C0C"/>
                <w:sz w:val="24"/>
              </w:rPr>
              <w:t>规格：≥6.6m×0.65m×1.4m</w:t>
            </w:r>
          </w:p>
        </w:tc>
        <w:tc>
          <w:tcPr>
            <w:tcW w:w="213" w:type="pct"/>
            <w:noWrap w:val="0"/>
            <w:vAlign w:val="center"/>
          </w:tcPr>
          <w:p>
            <w:pPr>
              <w:adjustRightInd w:val="0"/>
              <w:snapToGrid w:val="0"/>
              <w:jc w:val="center"/>
              <w:rPr>
                <w:rFonts w:hint="eastAsia" w:ascii="仿宋" w:hAnsi="仿宋" w:eastAsia="仿宋" w:cs="仿宋"/>
                <w:b/>
                <w:bCs/>
                <w:color w:val="0C0C0C"/>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220" w:type="pct"/>
            <w:noWrap w:val="0"/>
            <w:vAlign w:val="center"/>
          </w:tcPr>
          <w:p>
            <w:pPr>
              <w:adjustRightInd w:val="0"/>
              <w:snapToGrid w:val="0"/>
              <w:jc w:val="center"/>
              <w:rPr>
                <w:rFonts w:hint="eastAsia" w:ascii="仿宋" w:hAnsi="仿宋" w:eastAsia="仿宋" w:cs="仿宋"/>
                <w:color w:val="0C0C0C"/>
                <w:sz w:val="24"/>
              </w:rPr>
            </w:pPr>
            <w:r>
              <w:rPr>
                <w:rFonts w:hint="eastAsia" w:ascii="仿宋" w:hAnsi="仿宋" w:eastAsia="仿宋" w:cs="仿宋"/>
                <w:color w:val="0C0C0C"/>
                <w:sz w:val="24"/>
              </w:rPr>
              <w:t>3</w:t>
            </w:r>
          </w:p>
        </w:tc>
        <w:tc>
          <w:tcPr>
            <w:tcW w:w="532" w:type="pct"/>
            <w:noWrap w:val="0"/>
            <w:vAlign w:val="center"/>
          </w:tcPr>
          <w:p>
            <w:pPr>
              <w:snapToGrid w:val="0"/>
              <w:jc w:val="center"/>
              <w:outlineLvl w:val="3"/>
              <w:rPr>
                <w:rFonts w:hint="eastAsia" w:ascii="仿宋" w:hAnsi="仿宋" w:eastAsia="仿宋" w:cs="仿宋"/>
                <w:color w:val="0C0C0C"/>
                <w:sz w:val="24"/>
              </w:rPr>
            </w:pPr>
            <w:r>
              <w:rPr>
                <w:rFonts w:hint="eastAsia" w:ascii="仿宋" w:hAnsi="仿宋" w:eastAsia="仿宋" w:cs="仿宋"/>
                <w:color w:val="0C0C0C"/>
                <w:sz w:val="24"/>
              </w:rPr>
              <w:t>爆破作业实操智能系统</w:t>
            </w:r>
          </w:p>
        </w:tc>
        <w:tc>
          <w:tcPr>
            <w:tcW w:w="4033" w:type="pct"/>
            <w:noWrap w:val="0"/>
            <w:vAlign w:val="center"/>
          </w:tcPr>
          <w:p>
            <w:pPr>
              <w:adjustRightInd w:val="0"/>
              <w:snapToGrid w:val="0"/>
              <w:ind w:firstLine="482" w:firstLineChars="200"/>
              <w:rPr>
                <w:rFonts w:hint="eastAsia" w:ascii="仿宋" w:hAnsi="仿宋" w:eastAsia="仿宋" w:cs="仿宋"/>
                <w:b/>
                <w:bCs/>
                <w:color w:val="0C0C0C"/>
                <w:kern w:val="0"/>
                <w:sz w:val="24"/>
              </w:rPr>
            </w:pPr>
            <w:r>
              <w:rPr>
                <w:rFonts w:hint="eastAsia" w:ascii="仿宋" w:hAnsi="仿宋" w:eastAsia="仿宋" w:cs="仿宋"/>
                <w:b/>
                <w:bCs/>
                <w:color w:val="0C0C0C"/>
                <w:sz w:val="24"/>
              </w:rPr>
              <w:t>一、</w:t>
            </w:r>
            <w:r>
              <w:rPr>
                <w:rFonts w:hint="eastAsia" w:ascii="仿宋" w:hAnsi="仿宋" w:eastAsia="仿宋" w:cs="仿宋"/>
                <w:b/>
                <w:bCs/>
                <w:color w:val="0C0C0C"/>
                <w:kern w:val="0"/>
                <w:sz w:val="24"/>
              </w:rPr>
              <w:t>设计依据及标准</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系统的设计依据：国家煤矿安全监察局印发煤矿特种作业安全技术实际操作考试标准（煤安监行管〔2016〕19号）之煤矿井下爆破作业安全技术实际操作考试标准</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 xml:space="preserve">爆破前安全准备（简称 K1） </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装药、连线安全操作（简称 K2）</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起爆安全操作及拒爆、残爆安全处理（简称 K3，必考科目）</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组卷方式，从 K1、K2 中随机抽取一个科目与 K3 组成试卷。</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考试成绩总分为100分，80分以上为合格。</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考试时间:不大于为30分钟。</w:t>
            </w:r>
          </w:p>
          <w:p>
            <w:pPr>
              <w:adjustRightInd w:val="0"/>
              <w:snapToGrid w:val="0"/>
              <w:ind w:left="420"/>
              <w:rPr>
                <w:rFonts w:hint="eastAsia" w:ascii="仿宋" w:hAnsi="仿宋" w:eastAsia="仿宋" w:cs="仿宋"/>
                <w:b/>
                <w:bCs/>
                <w:color w:val="0C0C0C"/>
                <w:sz w:val="24"/>
              </w:rPr>
            </w:pPr>
            <w:r>
              <w:rPr>
                <w:rFonts w:hint="eastAsia" w:ascii="仿宋" w:hAnsi="仿宋" w:eastAsia="仿宋" w:cs="仿宋"/>
                <w:b/>
                <w:bCs/>
                <w:color w:val="0C0C0C"/>
                <w:sz w:val="24"/>
              </w:rPr>
              <w:t>二、</w:t>
            </w:r>
            <w:r>
              <w:rPr>
                <w:rFonts w:hint="eastAsia" w:ascii="仿宋" w:hAnsi="仿宋" w:eastAsia="仿宋" w:cs="仿宋"/>
                <w:b/>
                <w:bCs/>
                <w:color w:val="0C0C0C"/>
                <w:kern w:val="0"/>
                <w:sz w:val="24"/>
              </w:rPr>
              <w:t>系统构成及功能</w:t>
            </w:r>
          </w:p>
          <w:p>
            <w:pPr>
              <w:adjustRightInd w:val="0"/>
              <w:snapToGrid w:val="0"/>
              <w:ind w:firstLine="482" w:firstLineChars="200"/>
              <w:rPr>
                <w:rFonts w:hint="eastAsia" w:ascii="仿宋" w:hAnsi="仿宋" w:eastAsia="仿宋" w:cs="仿宋"/>
                <w:b/>
                <w:bCs/>
                <w:color w:val="0C0C0C"/>
                <w:sz w:val="24"/>
              </w:rPr>
            </w:pPr>
            <w:r>
              <w:rPr>
                <w:rFonts w:hint="eastAsia" w:ascii="仿宋" w:hAnsi="仿宋" w:eastAsia="仿宋" w:cs="仿宋"/>
                <w:b/>
                <w:bCs/>
                <w:color w:val="0C0C0C"/>
                <w:sz w:val="24"/>
              </w:rPr>
              <w:t>（一）井下爆破操作作业硬件</w:t>
            </w:r>
          </w:p>
          <w:p>
            <w:pPr>
              <w:adjustRightInd w:val="0"/>
              <w:snapToGrid w:val="0"/>
              <w:ind w:firstLine="482" w:firstLineChars="200"/>
              <w:rPr>
                <w:rFonts w:hint="eastAsia" w:ascii="仿宋" w:hAnsi="仿宋" w:eastAsia="仿宋" w:cs="仿宋"/>
                <w:b/>
                <w:bCs/>
                <w:color w:val="0C0C0C"/>
                <w:sz w:val="24"/>
              </w:rPr>
            </w:pPr>
            <w:r>
              <w:rPr>
                <w:rFonts w:hint="eastAsia" w:ascii="仿宋" w:hAnsi="仿宋" w:eastAsia="仿宋" w:cs="仿宋"/>
                <w:b/>
                <w:bCs/>
                <w:color w:val="0C0C0C"/>
                <w:sz w:val="24"/>
              </w:rPr>
              <w:t>1、爆破工实际操作模拟装置</w:t>
            </w:r>
          </w:p>
          <w:p>
            <w:pPr>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该装置通过有机玻璃仿真工作面，显示断面的炮眼布置方式（掏槽眼、辅助眼、周边眼和水沟眼），炮眼形状及空间位置，让学员观察其结构。用无药雷管、药卷、水炮泥、炮泥、炮棍、装药工具、发爆器、导通表、爆破电网测定等，使学员实际操作装药方法（正向装药和反向装药）和连线方式（串联和并联），检测网路，声、光、电模拟其爆破过程。并可实现发爆器性能及对电爆网络全电阻的测定，达到员工对发爆器性能了解和操作步骤；并通过对电爆网络全电子检查，可以及时发现网络中错连、漏连、短路、接地等现象，确定起爆网络所需要的电流、电压，从而可以判定网络雷管能否全部起爆，避免爆破时产生丢炮、拒爆。并装有各种各样的传感器，把学员各种操作情况和结果传到考试管理系统。</w:t>
            </w:r>
          </w:p>
          <w:p>
            <w:pPr>
              <w:numPr>
                <w:ilvl w:val="0"/>
                <w:numId w:val="7"/>
              </w:numPr>
              <w:adjustRightInd w:val="0"/>
              <w:snapToGrid w:val="0"/>
              <w:ind w:left="420" w:leftChars="200"/>
              <w:rPr>
                <w:rFonts w:hint="eastAsia" w:ascii="仿宋" w:hAnsi="仿宋" w:eastAsia="仿宋" w:cs="仿宋"/>
                <w:b/>
                <w:bCs/>
                <w:color w:val="0C0C0C"/>
                <w:sz w:val="24"/>
              </w:rPr>
            </w:pPr>
            <w:r>
              <w:rPr>
                <w:rFonts w:hint="eastAsia" w:ascii="仿宋" w:hAnsi="仿宋" w:eastAsia="仿宋" w:cs="仿宋"/>
                <w:b/>
                <w:bCs/>
                <w:color w:val="0C0C0C"/>
                <w:sz w:val="24"/>
              </w:rPr>
              <w:t>组成：</w:t>
            </w:r>
          </w:p>
          <w:p>
            <w:pPr>
              <w:adjustRightInd w:val="0"/>
              <w:snapToGrid w:val="0"/>
              <w:ind w:firstLine="480" w:firstLineChars="200"/>
              <w:rPr>
                <w:rFonts w:hint="eastAsia" w:ascii="仿宋" w:hAnsi="仿宋" w:eastAsia="仿宋" w:cs="仿宋"/>
                <w:b/>
                <w:bCs/>
                <w:color w:val="0C0C0C"/>
                <w:kern w:val="0"/>
                <w:sz w:val="24"/>
              </w:rPr>
            </w:pPr>
            <w:r>
              <w:rPr>
                <w:rFonts w:hint="eastAsia" w:ascii="仿宋" w:hAnsi="仿宋" w:eastAsia="仿宋" w:cs="仿宋"/>
                <w:color w:val="0C0C0C"/>
                <w:sz w:val="24"/>
              </w:rPr>
              <w:t>仿真工作面1套、操作台1套。附件：无药仿真药卷50卷、无药仿真雷管50发、筷子（竹签）1把、炮棍1根、掏勺1把、雷管脚线1卷,便携式甲烷检测报警仪1台。</w:t>
            </w:r>
          </w:p>
          <w:p>
            <w:pPr>
              <w:adjustRightInd w:val="0"/>
              <w:snapToGrid w:val="0"/>
              <w:ind w:firstLine="482" w:firstLineChars="200"/>
              <w:jc w:val="left"/>
              <w:rPr>
                <w:rFonts w:hint="eastAsia" w:ascii="仿宋" w:hAnsi="仿宋" w:eastAsia="仿宋" w:cs="仿宋"/>
                <w:b/>
                <w:bCs/>
                <w:color w:val="0C0C0C"/>
                <w:sz w:val="24"/>
              </w:rPr>
            </w:pPr>
            <w:r>
              <w:rPr>
                <w:rFonts w:hint="eastAsia" w:ascii="仿宋" w:hAnsi="仿宋" w:eastAsia="仿宋" w:cs="仿宋"/>
                <w:b/>
                <w:bCs/>
                <w:color w:val="0C0C0C"/>
                <w:sz w:val="24"/>
              </w:rPr>
              <w:t>（2）功能</w:t>
            </w:r>
          </w:p>
          <w:p>
            <w:pPr>
              <w:adjustRightInd w:val="0"/>
              <w:snapToGrid w:val="0"/>
              <w:ind w:firstLine="482" w:firstLineChars="200"/>
              <w:jc w:val="left"/>
              <w:rPr>
                <w:rFonts w:hint="eastAsia" w:ascii="仿宋" w:hAnsi="仿宋" w:eastAsia="仿宋" w:cs="仿宋"/>
                <w:color w:val="0C0C0C"/>
                <w:sz w:val="24"/>
              </w:rPr>
            </w:pPr>
            <w:r>
              <w:rPr>
                <w:rFonts w:hint="eastAsia" w:ascii="仿宋" w:hAnsi="仿宋" w:eastAsia="仿宋" w:cs="仿宋"/>
                <w:b/>
                <w:bCs/>
                <w:color w:val="0C0C0C"/>
                <w:sz w:val="24"/>
              </w:rPr>
              <w:t>炮眼布置：</w:t>
            </w:r>
            <w:r>
              <w:rPr>
                <w:rFonts w:hint="eastAsia" w:ascii="仿宋" w:hAnsi="仿宋" w:eastAsia="仿宋" w:cs="仿宋"/>
                <w:color w:val="0C0C0C"/>
                <w:sz w:val="24"/>
              </w:rPr>
              <w:t>按现场实际布置方式布置，按炮眼名称不同分四种颜色，可便于讲课时分别逐一讲解演示炮眼布置方式、角度和深度等参数，其中：</w:t>
            </w:r>
          </w:p>
          <w:p>
            <w:pPr>
              <w:adjustRightInd w:val="0"/>
              <w:snapToGrid w:val="0"/>
              <w:ind w:firstLine="480" w:firstLineChars="200"/>
              <w:jc w:val="left"/>
              <w:rPr>
                <w:rFonts w:hint="eastAsia" w:ascii="仿宋" w:hAnsi="仿宋" w:eastAsia="仿宋" w:cs="仿宋"/>
                <w:color w:val="0C0C0C"/>
                <w:sz w:val="24"/>
              </w:rPr>
            </w:pPr>
            <w:r>
              <w:rPr>
                <w:rFonts w:hint="eastAsia" w:ascii="仿宋" w:hAnsi="仿宋" w:eastAsia="仿宋" w:cs="仿宋"/>
                <w:color w:val="0C0C0C"/>
                <w:sz w:val="24"/>
              </w:rPr>
              <w:t>①掏槽眼（红色）爆破顺序为1</w:t>
            </w:r>
          </w:p>
          <w:p>
            <w:pPr>
              <w:adjustRightInd w:val="0"/>
              <w:snapToGrid w:val="0"/>
              <w:ind w:firstLine="480" w:firstLineChars="200"/>
              <w:jc w:val="left"/>
              <w:rPr>
                <w:rFonts w:hint="eastAsia" w:ascii="仿宋" w:hAnsi="仿宋" w:eastAsia="仿宋" w:cs="仿宋"/>
                <w:color w:val="0C0C0C"/>
                <w:sz w:val="24"/>
              </w:rPr>
            </w:pPr>
            <w:r>
              <w:rPr>
                <w:rFonts w:hint="eastAsia" w:ascii="仿宋" w:hAnsi="仿宋" w:eastAsia="仿宋" w:cs="仿宋"/>
                <w:color w:val="0C0C0C"/>
                <w:sz w:val="24"/>
              </w:rPr>
              <w:t>②辅助眼（黄色）爆破顺序为2</w:t>
            </w:r>
          </w:p>
          <w:p>
            <w:pPr>
              <w:adjustRightInd w:val="0"/>
              <w:snapToGrid w:val="0"/>
              <w:ind w:firstLine="480" w:firstLineChars="200"/>
              <w:jc w:val="left"/>
              <w:rPr>
                <w:rFonts w:hint="eastAsia" w:ascii="仿宋" w:hAnsi="仿宋" w:eastAsia="仿宋" w:cs="仿宋"/>
                <w:color w:val="0C0C0C"/>
                <w:sz w:val="24"/>
              </w:rPr>
            </w:pPr>
            <w:r>
              <w:rPr>
                <w:rFonts w:hint="eastAsia" w:ascii="仿宋" w:hAnsi="仿宋" w:eastAsia="仿宋" w:cs="仿宋"/>
                <w:color w:val="0C0C0C"/>
                <w:sz w:val="24"/>
              </w:rPr>
              <w:t>③周边眼（绿色）爆破顺序为3</w:t>
            </w:r>
          </w:p>
          <w:p>
            <w:pPr>
              <w:adjustRightInd w:val="0"/>
              <w:snapToGrid w:val="0"/>
              <w:ind w:firstLine="480" w:firstLineChars="200"/>
              <w:jc w:val="left"/>
              <w:rPr>
                <w:rFonts w:hint="eastAsia" w:ascii="仿宋" w:hAnsi="仿宋" w:eastAsia="仿宋" w:cs="仿宋"/>
                <w:color w:val="0C0C0C"/>
                <w:sz w:val="24"/>
              </w:rPr>
            </w:pPr>
            <w:r>
              <w:rPr>
                <w:rFonts w:hint="eastAsia" w:ascii="仿宋" w:hAnsi="仿宋" w:eastAsia="仿宋" w:cs="仿宋"/>
                <w:color w:val="0C0C0C"/>
                <w:sz w:val="24"/>
              </w:rPr>
              <w:t>④水沟眼、底眼（蓝色）爆破顺序为4</w:t>
            </w:r>
          </w:p>
          <w:p>
            <w:pPr>
              <w:adjustRightInd w:val="0"/>
              <w:snapToGrid w:val="0"/>
              <w:ind w:firstLine="482" w:firstLineChars="200"/>
              <w:jc w:val="left"/>
              <w:rPr>
                <w:rFonts w:hint="eastAsia" w:ascii="仿宋" w:hAnsi="仿宋" w:eastAsia="仿宋" w:cs="仿宋"/>
                <w:color w:val="0C0C0C"/>
                <w:sz w:val="24"/>
              </w:rPr>
            </w:pPr>
            <w:r>
              <w:rPr>
                <w:rFonts w:hint="eastAsia" w:ascii="仿宋" w:hAnsi="仿宋" w:eastAsia="仿宋" w:cs="仿宋"/>
                <w:b/>
                <w:bCs/>
                <w:color w:val="0C0C0C"/>
                <w:sz w:val="24"/>
              </w:rPr>
              <w:t>装炮及联线：</w:t>
            </w:r>
            <w:r>
              <w:rPr>
                <w:rFonts w:hint="eastAsia" w:ascii="仿宋" w:hAnsi="仿宋" w:eastAsia="仿宋" w:cs="仿宋"/>
                <w:color w:val="0C0C0C"/>
                <w:sz w:val="24"/>
              </w:rPr>
              <w:t>火药雷管与实物外形相同。学员可现场学习演练引药加工方式，以及装药（正向装药、反向装药）方式和炮线的串联联线方式及并联联线方式，同时学员可使用“放炮器”进行实际放炮操作，可有效提高学员操作技能，直接上岗作业。</w:t>
            </w:r>
          </w:p>
          <w:p>
            <w:pPr>
              <w:adjustRightInd w:val="0"/>
              <w:snapToGrid w:val="0"/>
              <w:ind w:firstLine="482" w:firstLineChars="200"/>
              <w:jc w:val="left"/>
              <w:rPr>
                <w:rFonts w:hint="eastAsia" w:ascii="仿宋" w:hAnsi="仿宋" w:eastAsia="仿宋" w:cs="仿宋"/>
                <w:color w:val="0C0C0C"/>
                <w:sz w:val="24"/>
              </w:rPr>
            </w:pPr>
            <w:r>
              <w:rPr>
                <w:rFonts w:hint="eastAsia" w:ascii="仿宋" w:hAnsi="仿宋" w:eastAsia="仿宋" w:cs="仿宋"/>
                <w:b/>
                <w:bCs/>
                <w:color w:val="0C0C0C"/>
                <w:sz w:val="24"/>
              </w:rPr>
              <w:t>掘进工作面爆破</w:t>
            </w:r>
            <w:r>
              <w:rPr>
                <w:rFonts w:hint="eastAsia" w:ascii="仿宋" w:hAnsi="仿宋" w:eastAsia="仿宋" w:cs="仿宋"/>
                <w:color w:val="0C0C0C"/>
                <w:sz w:val="24"/>
              </w:rPr>
              <w:t>：爆破时，学员手拧放炮器手把送电后，可通过声光电控系统显示爆破四个顺序（1—3），并产生全断面爆破红光，以及放炮时爆破声音，增加现场实际声、光立体效果，增强学员教学直观感。</w:t>
            </w:r>
          </w:p>
          <w:p>
            <w:pPr>
              <w:adjustRightInd w:val="0"/>
              <w:snapToGrid w:val="0"/>
              <w:ind w:firstLine="482" w:firstLineChars="200"/>
              <w:rPr>
                <w:rFonts w:hint="eastAsia" w:ascii="仿宋" w:hAnsi="仿宋" w:eastAsia="仿宋" w:cs="仿宋"/>
                <w:color w:val="0C0C0C"/>
                <w:sz w:val="24"/>
              </w:rPr>
            </w:pPr>
            <w:r>
              <w:rPr>
                <w:rFonts w:hint="eastAsia" w:ascii="仿宋" w:hAnsi="仿宋" w:eastAsia="仿宋" w:cs="仿宋"/>
                <w:b/>
                <w:bCs/>
                <w:color w:val="0C0C0C"/>
                <w:sz w:val="24"/>
              </w:rPr>
              <w:t>放炮器性能检查及正确操作：</w:t>
            </w:r>
          </w:p>
          <w:p>
            <w:pPr>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①发爆器的使用方法；</w:t>
            </w:r>
          </w:p>
          <w:p>
            <w:pPr>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②电爆网络全电阻测试仪的使用方法；</w:t>
            </w:r>
          </w:p>
          <w:p>
            <w:pPr>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③电爆网络全电阻的测量；</w:t>
            </w:r>
          </w:p>
          <w:p>
            <w:pPr>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④爆破工爆破规范操作；</w:t>
            </w:r>
          </w:p>
          <w:p>
            <w:pPr>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⑤能够自动打分。</w:t>
            </w:r>
          </w:p>
          <w:p>
            <w:pPr>
              <w:adjustRightInd w:val="0"/>
              <w:snapToGrid w:val="0"/>
              <w:ind w:firstLine="480" w:firstLineChars="200"/>
              <w:jc w:val="left"/>
              <w:rPr>
                <w:rFonts w:hint="eastAsia" w:ascii="仿宋" w:hAnsi="仿宋" w:eastAsia="仿宋" w:cs="仿宋"/>
                <w:color w:val="0C0C0C"/>
                <w:sz w:val="24"/>
              </w:rPr>
            </w:pPr>
            <w:r>
              <w:rPr>
                <w:rFonts w:hint="eastAsia" w:ascii="仿宋" w:hAnsi="仿宋" w:eastAsia="仿宋" w:cs="仿宋"/>
                <w:color w:val="0C0C0C"/>
                <w:sz w:val="24"/>
                <w:lang w:val="zh-CN"/>
              </w:rPr>
              <w:t>模拟断面</w:t>
            </w:r>
            <w:r>
              <w:rPr>
                <w:rFonts w:hint="eastAsia" w:ascii="仿宋" w:hAnsi="仿宋" w:eastAsia="仿宋" w:cs="仿宋"/>
                <w:color w:val="0C0C0C"/>
                <w:sz w:val="24"/>
              </w:rPr>
              <w:t>: ≥1.8m×1.7m×1.8m</w:t>
            </w:r>
          </w:p>
          <w:p>
            <w:pPr>
              <w:adjustRightInd w:val="0"/>
              <w:snapToGrid w:val="0"/>
              <w:ind w:firstLine="480" w:firstLineChars="200"/>
              <w:jc w:val="left"/>
              <w:rPr>
                <w:rFonts w:hint="eastAsia" w:ascii="仿宋" w:hAnsi="仿宋" w:eastAsia="仿宋" w:cs="仿宋"/>
                <w:color w:val="0C0C0C"/>
                <w:sz w:val="24"/>
              </w:rPr>
            </w:pPr>
            <w:r>
              <w:rPr>
                <w:rFonts w:hint="eastAsia" w:ascii="仿宋" w:hAnsi="仿宋" w:eastAsia="仿宋" w:cs="仿宋"/>
                <w:color w:val="0C0C0C"/>
                <w:sz w:val="24"/>
              </w:rPr>
              <w:t>放炮器性能检查装置:≥0.9m×0.6m×1m</w:t>
            </w:r>
          </w:p>
          <w:p>
            <w:pPr>
              <w:adjustRightInd w:val="0"/>
              <w:snapToGrid w:val="0"/>
              <w:ind w:firstLine="482" w:firstLineChars="200"/>
              <w:rPr>
                <w:rFonts w:hint="eastAsia" w:ascii="仿宋" w:hAnsi="仿宋" w:eastAsia="仿宋" w:cs="仿宋"/>
                <w:b/>
                <w:bCs/>
                <w:color w:val="0C0C0C"/>
                <w:kern w:val="0"/>
                <w:sz w:val="24"/>
              </w:rPr>
            </w:pPr>
            <w:r>
              <w:rPr>
                <w:rFonts w:hint="eastAsia" w:ascii="仿宋" w:hAnsi="仿宋" w:eastAsia="仿宋" w:cs="仿宋"/>
                <w:b/>
                <w:bCs/>
                <w:color w:val="0C0C0C"/>
                <w:kern w:val="0"/>
                <w:sz w:val="24"/>
              </w:rPr>
              <w:t>2、智能控制部分：</w:t>
            </w:r>
          </w:p>
          <w:p>
            <w:pPr>
              <w:widowControl/>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采用不小于55英寸高清液晶触摸显示一体机，内部主机配置为：不低于cpu-I5四核处理器，8G内存。在保证系统运行稳定，硬件安装牢固可靠的基础上，充分发挥本系统的高质量三维场景画面，为用户提供更高质量的交互操作画面。以触摸代替鼠标的形式，脱离电脑操作的限制，增加人机交互的真实感。显示器自带音响系统，音量可自行调节，提供清晰声音效果的同时，避免多台设备同时工作时互相产生干扰。</w:t>
            </w:r>
          </w:p>
          <w:p>
            <w:pPr>
              <w:widowControl/>
              <w:adjustRightInd w:val="0"/>
              <w:snapToGrid w:val="0"/>
              <w:ind w:firstLine="482" w:firstLineChars="200"/>
              <w:rPr>
                <w:rFonts w:hint="eastAsia" w:ascii="仿宋" w:hAnsi="仿宋" w:eastAsia="仿宋" w:cs="仿宋"/>
                <w:b/>
                <w:bCs/>
                <w:color w:val="0C0C0C"/>
                <w:sz w:val="24"/>
              </w:rPr>
            </w:pPr>
            <w:r>
              <w:rPr>
                <w:rFonts w:hint="eastAsia" w:ascii="仿宋" w:hAnsi="仿宋" w:eastAsia="仿宋" w:cs="仿宋"/>
                <w:b/>
                <w:bCs/>
                <w:color w:val="0C0C0C"/>
                <w:sz w:val="24"/>
              </w:rPr>
              <w:t>（1）显示部分：</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尺寸 ≥55英寸高清液晶触摸显示器</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最大显示尺寸（单位：mm） 1209.6（H）×680.4（V）</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分辨率 ≥1920（H）×1080（V）</w:t>
            </w:r>
          </w:p>
          <w:p>
            <w:pPr>
              <w:widowControl/>
              <w:adjustRightInd w:val="0"/>
              <w:snapToGrid w:val="0"/>
              <w:ind w:firstLine="482" w:firstLineChars="200"/>
              <w:rPr>
                <w:rFonts w:hint="eastAsia" w:ascii="仿宋" w:hAnsi="仿宋" w:eastAsia="仿宋" w:cs="仿宋"/>
                <w:b/>
                <w:bCs/>
                <w:color w:val="0C0C0C"/>
                <w:sz w:val="24"/>
              </w:rPr>
            </w:pPr>
            <w:r>
              <w:rPr>
                <w:rFonts w:hint="eastAsia" w:ascii="仿宋" w:hAnsi="仿宋" w:eastAsia="仿宋" w:cs="仿宋"/>
                <w:b/>
                <w:bCs/>
                <w:color w:val="0C0C0C"/>
                <w:sz w:val="24"/>
              </w:rPr>
              <w:t>（2）主机部分:</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 xml:space="preserve"> PC 类型 超薄插拔式 Intel Core 系列模块化电脑</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 xml:space="preserve"> CPU （不低于）Intel Core I5四核高频处理器</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 xml:space="preserve"> 内存≥ DDR3L 8G</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固态硬盘 ≥SATA3.0 128G</w:t>
            </w:r>
          </w:p>
          <w:p>
            <w:pPr>
              <w:widowControl/>
              <w:adjustRightInd w:val="0"/>
              <w:snapToGrid w:val="0"/>
              <w:ind w:firstLine="482" w:firstLineChars="200"/>
              <w:rPr>
                <w:rFonts w:hint="eastAsia" w:ascii="仿宋" w:hAnsi="仿宋" w:eastAsia="仿宋" w:cs="仿宋"/>
                <w:color w:val="0C0C0C"/>
                <w:sz w:val="24"/>
              </w:rPr>
            </w:pPr>
            <w:r>
              <w:rPr>
                <w:rFonts w:hint="eastAsia" w:ascii="仿宋" w:hAnsi="仿宋" w:eastAsia="仿宋" w:cs="仿宋"/>
                <w:b/>
                <w:bCs/>
                <w:color w:val="0C0C0C"/>
                <w:sz w:val="24"/>
              </w:rPr>
              <w:t>（3）二代身份证识别设备</w:t>
            </w:r>
            <w:r>
              <w:rPr>
                <w:rFonts w:hint="eastAsia" w:ascii="仿宋" w:hAnsi="仿宋" w:eastAsia="仿宋" w:cs="仿宋"/>
                <w:color w:val="0C0C0C"/>
                <w:sz w:val="24"/>
              </w:rPr>
              <w:t>：在进行考核操作时，需要使用身份证验证系统进行身份确认，验证成功后，可进入考核系统，在考核完成后，可将身份信息考核成绩，一起存储并打包上传到服务器，做综合管理。</w:t>
            </w:r>
          </w:p>
          <w:p>
            <w:pPr>
              <w:adjustRightInd w:val="0"/>
              <w:snapToGrid w:val="0"/>
              <w:ind w:firstLine="482" w:firstLineChars="200"/>
              <w:rPr>
                <w:rFonts w:hint="eastAsia" w:ascii="仿宋" w:hAnsi="仿宋" w:eastAsia="仿宋" w:cs="仿宋"/>
                <w:color w:val="0C0C0C"/>
                <w:sz w:val="24"/>
              </w:rPr>
            </w:pPr>
            <w:r>
              <w:rPr>
                <w:rFonts w:hint="eastAsia" w:ascii="仿宋" w:hAnsi="仿宋" w:eastAsia="仿宋" w:cs="仿宋"/>
                <w:b/>
                <w:bCs/>
                <w:color w:val="0C0C0C"/>
                <w:sz w:val="24"/>
              </w:rPr>
              <w:t>（二）井下爆破操作作业软件</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系统主体包含以下模块：教学模式，训练模式，考核模式。均依据爆破作业操作作业安全技术实际操作考试标准进行设计。</w:t>
            </w:r>
          </w:p>
          <w:p>
            <w:pPr>
              <w:widowControl/>
              <w:ind w:firstLine="480" w:firstLineChars="200"/>
              <w:rPr>
                <w:rFonts w:hint="eastAsia" w:ascii="仿宋" w:hAnsi="仿宋" w:eastAsia="仿宋" w:cs="仿宋"/>
                <w:sz w:val="24"/>
              </w:rPr>
            </w:pPr>
            <w:r>
              <w:rPr>
                <w:rFonts w:hint="eastAsia" w:ascii="仿宋" w:hAnsi="仿宋" w:eastAsia="仿宋" w:cs="仿宋"/>
                <w:color w:val="0C0C0C"/>
                <w:sz w:val="24"/>
              </w:rPr>
              <w:t>（1）</w:t>
            </w:r>
            <w:r>
              <w:rPr>
                <w:rFonts w:hint="eastAsia" w:ascii="仿宋" w:hAnsi="仿宋" w:eastAsia="仿宋" w:cs="仿宋"/>
                <w:sz w:val="24"/>
              </w:rPr>
              <w:t>在爆破仿真实际操作过程中，操作人员需将炸药、起爆装置、炮泥、水炮泥等物品按操作规程逐个安装至模拟炮孔中，模拟炮孔内的传感器会检测到所安装的物品，并传输至触摸一体机，大屏动漫显示与实际操作同步。</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（2）训练模式下，系统会以声光，文字，图标的形式，对每一步进行操作引导，考核项目讲解，操作提示，错误纠正，实现“无老师化”的训练模式。</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3）考核模式下，系统除了提供必要的语音文字引导外，不会提供涉及具体考试内容的提示，全凭操作人员训练和对考试标准的记忆，完成全部考核题目，并在考核完成后，可将身份信息和考核成绩，上传并储存至服务器，对信息进行综合管理。</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4）软件系统连接到考核管理平台，可对考试人员进行综合管理。管理功能包括人员信息采集，人员工种，单位等参数设置，考核安排，考试信息存储，考核状态监控，考试信息查阅，打印，删除，增加，修改。</w:t>
            </w:r>
          </w:p>
          <w:p>
            <w:pPr>
              <w:widowControl/>
              <w:ind w:firstLine="480" w:firstLineChars="200"/>
              <w:rPr>
                <w:rFonts w:hint="eastAsia" w:ascii="仿宋" w:hAnsi="仿宋" w:eastAsia="仿宋" w:cs="仿宋"/>
                <w:color w:val="0C0C0C"/>
                <w:sz w:val="24"/>
              </w:rPr>
            </w:pPr>
            <w:r>
              <w:rPr>
                <w:rFonts w:hint="eastAsia" w:ascii="仿宋" w:hAnsi="仿宋" w:eastAsia="仿宋" w:cs="仿宋"/>
                <w:bCs/>
                <w:sz w:val="24"/>
              </w:rPr>
              <w:t>▲</w:t>
            </w:r>
            <w:r>
              <w:rPr>
                <w:rFonts w:hint="eastAsia" w:ascii="仿宋" w:hAnsi="仿宋" w:eastAsia="仿宋" w:cs="仿宋"/>
                <w:color w:val="0C0C0C"/>
                <w:sz w:val="24"/>
              </w:rPr>
              <w:t>（5）培训教学系统</w:t>
            </w:r>
            <w:r>
              <w:rPr>
                <w:rFonts w:hint="eastAsia" w:ascii="仿宋" w:hAnsi="仿宋" w:eastAsia="仿宋" w:cs="仿宋"/>
                <w:b/>
                <w:bCs/>
                <w:color w:val="0C0C0C"/>
                <w:sz w:val="24"/>
              </w:rPr>
              <w:t>（</w:t>
            </w:r>
            <w:r>
              <w:rPr>
                <w:rFonts w:hint="eastAsia" w:ascii="仿宋" w:hAnsi="仿宋" w:eastAsia="仿宋" w:cs="仿宋"/>
                <w:b/>
                <w:bCs/>
                <w:color w:val="0C0C0C"/>
                <w:sz w:val="24"/>
                <w:lang w:eastAsia="zh-CN"/>
              </w:rPr>
              <w:t>对系统进行远程演示</w:t>
            </w:r>
            <w:r>
              <w:rPr>
                <w:rFonts w:hint="eastAsia" w:ascii="仿宋" w:hAnsi="仿宋" w:eastAsia="仿宋" w:cs="仿宋"/>
                <w:b/>
                <w:bCs/>
                <w:color w:val="0C0C0C"/>
                <w:sz w:val="24"/>
              </w:rPr>
              <w:t>）</w:t>
            </w:r>
          </w:p>
          <w:p>
            <w:pPr>
              <w:widowControl/>
              <w:ind w:firstLine="480" w:firstLineChars="200"/>
              <w:rPr>
                <w:rFonts w:hint="eastAsia" w:ascii="仿宋" w:hAnsi="仿宋" w:eastAsia="仿宋" w:cs="仿宋"/>
                <w:color w:val="0C0C0C"/>
                <w:sz w:val="24"/>
              </w:rPr>
            </w:pPr>
            <w:r>
              <w:rPr>
                <w:rFonts w:hint="eastAsia" w:ascii="仿宋" w:hAnsi="仿宋" w:eastAsia="仿宋" w:cs="仿宋"/>
                <w:color w:val="0C0C0C"/>
                <w:sz w:val="24"/>
              </w:rPr>
              <w:t>系统知识点内容需结合现场实际工作，必须符合煤矿安全规程、作业规程，操作规程的相关要求，系统必须采用最新的技术标准、多媒体编码技术，满足完全兼容于 windows 操作系统和网络运行环境。</w:t>
            </w:r>
          </w:p>
          <w:p>
            <w:pPr>
              <w:widowControl/>
              <w:ind w:firstLine="480" w:firstLineChars="200"/>
              <w:rPr>
                <w:rFonts w:hint="eastAsia" w:ascii="仿宋" w:hAnsi="仿宋" w:eastAsia="仿宋" w:cs="仿宋"/>
                <w:color w:val="0C0C0C"/>
                <w:sz w:val="24"/>
              </w:rPr>
            </w:pPr>
            <w:r>
              <w:rPr>
                <w:rFonts w:hint="eastAsia" w:ascii="仿宋" w:hAnsi="仿宋" w:eastAsia="仿宋" w:cs="仿宋"/>
                <w:color w:val="0C0C0C"/>
                <w:sz w:val="24"/>
              </w:rPr>
              <w:t>系统动画播放必须确保流畅，素材文件大小和画面显示速度合适，系统布局要求文本占据的屏幕面积要适当，字型适合在培训过程中观看，版式要符合文字出版规范和阅读习惯。</w:t>
            </w:r>
          </w:p>
          <w:p>
            <w:pPr>
              <w:widowControl/>
              <w:ind w:firstLine="480" w:firstLineChars="200"/>
              <w:rPr>
                <w:rFonts w:hint="eastAsia" w:ascii="仿宋" w:hAnsi="仿宋" w:eastAsia="仿宋" w:cs="仿宋"/>
                <w:color w:val="0C0C0C"/>
                <w:sz w:val="24"/>
              </w:rPr>
            </w:pPr>
            <w:r>
              <w:rPr>
                <w:rFonts w:hint="eastAsia" w:ascii="仿宋" w:hAnsi="仿宋" w:eastAsia="仿宋" w:cs="仿宋"/>
                <w:color w:val="0C0C0C"/>
                <w:sz w:val="24"/>
              </w:rPr>
              <w:t>系统中每个知识点提供视频动画的截图，必须包括如下知识内容：</w:t>
            </w:r>
          </w:p>
          <w:p>
            <w:pPr>
              <w:widowControl/>
              <w:ind w:firstLine="480" w:firstLineChars="200"/>
              <w:rPr>
                <w:rFonts w:hint="eastAsia" w:ascii="仿宋" w:hAnsi="仿宋" w:eastAsia="仿宋" w:cs="仿宋"/>
                <w:color w:val="0C0C0C"/>
                <w:sz w:val="24"/>
              </w:rPr>
            </w:pPr>
            <w:r>
              <w:rPr>
                <w:rFonts w:hint="eastAsia" w:ascii="仿宋" w:hAnsi="仿宋" w:eastAsia="仿宋" w:cs="仿宋"/>
                <w:color w:val="0C0C0C"/>
                <w:sz w:val="24"/>
              </w:rPr>
              <w:t>爆破概述</w:t>
            </w:r>
          </w:p>
          <w:p>
            <w:pPr>
              <w:widowControl/>
              <w:ind w:firstLine="480" w:firstLineChars="200"/>
              <w:rPr>
                <w:rFonts w:hint="eastAsia" w:ascii="仿宋" w:hAnsi="仿宋" w:eastAsia="仿宋" w:cs="仿宋"/>
                <w:color w:val="0C0C0C"/>
                <w:sz w:val="24"/>
              </w:rPr>
            </w:pPr>
            <w:r>
              <w:rPr>
                <w:rFonts w:hint="eastAsia" w:ascii="仿宋" w:hAnsi="仿宋" w:eastAsia="仿宋" w:cs="仿宋"/>
                <w:color w:val="0C0C0C"/>
                <w:sz w:val="24"/>
              </w:rPr>
              <w:t>雷管结构</w:t>
            </w:r>
          </w:p>
          <w:p>
            <w:pPr>
              <w:widowControl/>
              <w:ind w:firstLine="480" w:firstLineChars="200"/>
              <w:rPr>
                <w:rFonts w:hint="eastAsia" w:ascii="仿宋" w:hAnsi="仿宋" w:eastAsia="仿宋" w:cs="仿宋"/>
                <w:color w:val="0C0C0C"/>
                <w:sz w:val="24"/>
              </w:rPr>
            </w:pPr>
            <w:r>
              <w:rPr>
                <w:rFonts w:hint="eastAsia" w:ascii="仿宋" w:hAnsi="仿宋" w:eastAsia="仿宋" w:cs="仿宋"/>
                <w:color w:val="0C0C0C"/>
                <w:sz w:val="24"/>
              </w:rPr>
              <w:t>炸药</w:t>
            </w:r>
          </w:p>
          <w:p>
            <w:pPr>
              <w:widowControl/>
              <w:ind w:firstLine="480" w:firstLineChars="200"/>
              <w:rPr>
                <w:rFonts w:hint="eastAsia" w:ascii="仿宋" w:hAnsi="仿宋" w:eastAsia="仿宋" w:cs="仿宋"/>
                <w:color w:val="0C0C0C"/>
                <w:sz w:val="24"/>
              </w:rPr>
            </w:pPr>
            <w:r>
              <w:rPr>
                <w:rFonts w:hint="eastAsia" w:ascii="仿宋" w:hAnsi="仿宋" w:eastAsia="仿宋" w:cs="仿宋"/>
                <w:color w:val="0C0C0C"/>
                <w:sz w:val="24"/>
              </w:rPr>
              <w:t>导火索</w:t>
            </w:r>
          </w:p>
          <w:p>
            <w:pPr>
              <w:widowControl/>
              <w:ind w:firstLine="480" w:firstLineChars="200"/>
              <w:rPr>
                <w:rFonts w:hint="eastAsia" w:ascii="仿宋" w:hAnsi="仿宋" w:eastAsia="仿宋" w:cs="仿宋"/>
                <w:color w:val="0C0C0C"/>
                <w:sz w:val="24"/>
              </w:rPr>
            </w:pPr>
            <w:r>
              <w:rPr>
                <w:rFonts w:hint="eastAsia" w:ascii="仿宋" w:hAnsi="仿宋" w:eastAsia="仿宋" w:cs="仿宋"/>
                <w:color w:val="0C0C0C"/>
                <w:sz w:val="24"/>
              </w:rPr>
              <w:t>装药方式</w:t>
            </w:r>
          </w:p>
          <w:p>
            <w:pPr>
              <w:widowControl/>
              <w:ind w:firstLine="480" w:firstLineChars="200"/>
              <w:rPr>
                <w:rFonts w:hint="eastAsia" w:ascii="仿宋" w:hAnsi="仿宋" w:eastAsia="仿宋" w:cs="仿宋"/>
                <w:color w:val="0C0C0C"/>
                <w:sz w:val="24"/>
              </w:rPr>
            </w:pPr>
            <w:r>
              <w:rPr>
                <w:rFonts w:hint="eastAsia" w:ascii="仿宋" w:hAnsi="仿宋" w:eastAsia="仿宋" w:cs="仿宋"/>
                <w:color w:val="0C0C0C"/>
                <w:sz w:val="24"/>
              </w:rPr>
              <w:t>爆破网络联线</w:t>
            </w:r>
          </w:p>
          <w:p>
            <w:pPr>
              <w:widowControl/>
              <w:ind w:firstLine="480" w:firstLineChars="200"/>
              <w:rPr>
                <w:rFonts w:hint="eastAsia" w:ascii="仿宋" w:hAnsi="仿宋" w:eastAsia="仿宋" w:cs="仿宋"/>
                <w:color w:val="0C0C0C"/>
                <w:sz w:val="24"/>
              </w:rPr>
            </w:pPr>
            <w:r>
              <w:rPr>
                <w:rFonts w:hint="eastAsia" w:ascii="仿宋" w:hAnsi="仿宋" w:eastAsia="仿宋" w:cs="仿宋"/>
                <w:color w:val="0C0C0C"/>
                <w:sz w:val="24"/>
              </w:rPr>
              <w:t>放炮器的使用</w:t>
            </w:r>
          </w:p>
          <w:p>
            <w:pPr>
              <w:widowControl/>
              <w:ind w:firstLine="480" w:firstLineChars="200"/>
              <w:rPr>
                <w:rFonts w:hint="eastAsia" w:ascii="仿宋" w:hAnsi="仿宋" w:eastAsia="仿宋" w:cs="仿宋"/>
                <w:color w:val="0C0C0C"/>
                <w:sz w:val="24"/>
              </w:rPr>
            </w:pPr>
            <w:r>
              <w:rPr>
                <w:rFonts w:hint="eastAsia" w:ascii="仿宋" w:hAnsi="仿宋" w:eastAsia="仿宋" w:cs="仿宋"/>
                <w:color w:val="0C0C0C"/>
                <w:sz w:val="24"/>
              </w:rPr>
              <w:t>打眼</w:t>
            </w:r>
          </w:p>
          <w:p>
            <w:pPr>
              <w:widowControl/>
              <w:ind w:firstLine="480" w:firstLineChars="200"/>
              <w:rPr>
                <w:rFonts w:hint="eastAsia" w:ascii="仿宋" w:hAnsi="仿宋" w:eastAsia="仿宋" w:cs="仿宋"/>
                <w:color w:val="0C0C0C"/>
                <w:sz w:val="24"/>
              </w:rPr>
            </w:pPr>
            <w:r>
              <w:rPr>
                <w:rFonts w:hint="eastAsia" w:ascii="仿宋" w:hAnsi="仿宋" w:eastAsia="仿宋" w:cs="仿宋"/>
                <w:color w:val="0C0C0C"/>
                <w:sz w:val="24"/>
              </w:rPr>
              <w:t>装药</w:t>
            </w:r>
          </w:p>
          <w:p>
            <w:pPr>
              <w:widowControl/>
              <w:ind w:firstLine="480" w:firstLineChars="200"/>
              <w:rPr>
                <w:rFonts w:hint="eastAsia" w:ascii="仿宋" w:hAnsi="仿宋" w:eastAsia="仿宋" w:cs="仿宋"/>
                <w:color w:val="0C0C0C"/>
                <w:sz w:val="24"/>
              </w:rPr>
            </w:pPr>
            <w:r>
              <w:rPr>
                <w:rFonts w:hint="eastAsia" w:ascii="仿宋" w:hAnsi="仿宋" w:eastAsia="仿宋" w:cs="仿宋"/>
                <w:color w:val="0C0C0C"/>
                <w:sz w:val="24"/>
              </w:rPr>
              <w:t>联线</w:t>
            </w:r>
          </w:p>
          <w:p>
            <w:pPr>
              <w:widowControl/>
              <w:ind w:firstLine="480" w:firstLineChars="200"/>
              <w:rPr>
                <w:rFonts w:hint="eastAsia" w:ascii="仿宋" w:hAnsi="仿宋" w:eastAsia="仿宋" w:cs="仿宋"/>
                <w:color w:val="0C0C0C"/>
                <w:sz w:val="24"/>
              </w:rPr>
            </w:pPr>
            <w:r>
              <w:rPr>
                <w:rFonts w:hint="eastAsia" w:ascii="仿宋" w:hAnsi="仿宋" w:eastAsia="仿宋" w:cs="仿宋"/>
                <w:color w:val="0C0C0C"/>
                <w:sz w:val="24"/>
              </w:rPr>
              <w:t>封孔</w:t>
            </w:r>
          </w:p>
          <w:p>
            <w:pPr>
              <w:widowControl/>
              <w:ind w:firstLine="480" w:firstLineChars="200"/>
              <w:rPr>
                <w:rFonts w:hint="eastAsia" w:ascii="仿宋" w:hAnsi="仿宋" w:eastAsia="仿宋" w:cs="仿宋"/>
                <w:color w:val="0C0C0C"/>
                <w:sz w:val="24"/>
              </w:rPr>
            </w:pPr>
            <w:r>
              <w:rPr>
                <w:rFonts w:hint="eastAsia" w:ascii="仿宋" w:hAnsi="仿宋" w:eastAsia="仿宋" w:cs="仿宋"/>
                <w:color w:val="0C0C0C"/>
                <w:sz w:val="24"/>
              </w:rPr>
              <w:t>一炮三检</w:t>
            </w:r>
          </w:p>
          <w:p>
            <w:pPr>
              <w:widowControl/>
              <w:ind w:firstLine="480" w:firstLineChars="200"/>
              <w:rPr>
                <w:rFonts w:hint="eastAsia" w:ascii="仿宋" w:hAnsi="仿宋" w:eastAsia="仿宋" w:cs="仿宋"/>
                <w:color w:val="0C0C0C"/>
                <w:sz w:val="24"/>
              </w:rPr>
            </w:pPr>
            <w:r>
              <w:rPr>
                <w:rFonts w:hint="eastAsia" w:ascii="仿宋" w:hAnsi="仿宋" w:eastAsia="仿宋" w:cs="仿宋"/>
                <w:color w:val="0C0C0C"/>
                <w:sz w:val="24"/>
              </w:rPr>
              <w:t>三人连锁放炮</w:t>
            </w:r>
          </w:p>
          <w:p>
            <w:pPr>
              <w:widowControl/>
              <w:ind w:firstLine="480" w:firstLineChars="200"/>
              <w:rPr>
                <w:rFonts w:hint="eastAsia" w:ascii="仿宋" w:hAnsi="仿宋" w:eastAsia="仿宋" w:cs="仿宋"/>
                <w:color w:val="0C0C0C"/>
                <w:sz w:val="24"/>
              </w:rPr>
            </w:pPr>
            <w:r>
              <w:rPr>
                <w:rFonts w:hint="eastAsia" w:ascii="仿宋" w:hAnsi="仿宋" w:eastAsia="仿宋" w:cs="仿宋"/>
                <w:color w:val="0C0C0C"/>
                <w:sz w:val="24"/>
              </w:rPr>
              <w:t>起爆</w:t>
            </w:r>
          </w:p>
          <w:p>
            <w:pPr>
              <w:widowControl/>
              <w:ind w:firstLine="480" w:firstLineChars="200"/>
              <w:rPr>
                <w:rFonts w:hint="eastAsia" w:ascii="仿宋" w:hAnsi="仿宋" w:eastAsia="仿宋" w:cs="仿宋"/>
                <w:color w:val="0C0C0C"/>
                <w:sz w:val="24"/>
              </w:rPr>
            </w:pPr>
            <w:r>
              <w:rPr>
                <w:rFonts w:hint="eastAsia" w:ascii="仿宋" w:hAnsi="仿宋" w:eastAsia="仿宋" w:cs="仿宋"/>
                <w:color w:val="0C0C0C"/>
                <w:sz w:val="24"/>
              </w:rPr>
              <w:t>爆破后工序</w:t>
            </w:r>
          </w:p>
          <w:p>
            <w:pPr>
              <w:widowControl/>
              <w:ind w:firstLine="480" w:firstLineChars="200"/>
              <w:rPr>
                <w:rFonts w:hint="eastAsia" w:ascii="仿宋" w:hAnsi="仿宋" w:eastAsia="仿宋" w:cs="仿宋"/>
                <w:color w:val="0C0C0C"/>
                <w:sz w:val="24"/>
              </w:rPr>
            </w:pPr>
            <w:r>
              <w:rPr>
                <w:rFonts w:hint="eastAsia" w:ascii="仿宋" w:hAnsi="仿宋" w:eastAsia="仿宋" w:cs="仿宋"/>
                <w:color w:val="0C0C0C"/>
                <w:sz w:val="24"/>
              </w:rPr>
              <w:t>爆破工艺虚拟仿真操作</w:t>
            </w:r>
          </w:p>
          <w:p>
            <w:pPr>
              <w:widowControl/>
              <w:adjustRightInd w:val="0"/>
              <w:snapToGrid w:val="0"/>
              <w:ind w:firstLine="482" w:firstLineChars="200"/>
              <w:rPr>
                <w:rFonts w:hint="eastAsia" w:ascii="仿宋" w:hAnsi="仿宋" w:eastAsia="仿宋" w:cs="仿宋"/>
                <w:b/>
                <w:bCs/>
                <w:color w:val="0C0C0C"/>
                <w:sz w:val="24"/>
              </w:rPr>
            </w:pPr>
            <w:r>
              <w:rPr>
                <w:rFonts w:hint="eastAsia" w:ascii="仿宋" w:hAnsi="仿宋" w:eastAsia="仿宋" w:cs="仿宋"/>
                <w:b/>
                <w:bCs/>
                <w:color w:val="0C0C0C"/>
                <w:sz w:val="24"/>
              </w:rPr>
              <w:t>三、可实操的科目及内容</w:t>
            </w:r>
          </w:p>
          <w:p>
            <w:pPr>
              <w:widowControl/>
              <w:adjustRightInd w:val="0"/>
              <w:snapToGrid w:val="0"/>
              <w:ind w:firstLine="482" w:firstLineChars="200"/>
              <w:rPr>
                <w:rFonts w:hint="eastAsia" w:ascii="仿宋" w:hAnsi="仿宋" w:eastAsia="仿宋" w:cs="仿宋"/>
                <w:b/>
                <w:bCs/>
                <w:color w:val="0C0C0C"/>
                <w:sz w:val="24"/>
              </w:rPr>
            </w:pPr>
            <w:r>
              <w:rPr>
                <w:rFonts w:hint="eastAsia" w:ascii="仿宋" w:hAnsi="仿宋" w:eastAsia="仿宋" w:cs="仿宋"/>
                <w:b/>
                <w:bCs/>
                <w:color w:val="0C0C0C"/>
                <w:sz w:val="24"/>
              </w:rPr>
              <w:t xml:space="preserve">爆破前安全准备（简称 K1） </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发爆器安全检查(简称K1-1)</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电雷管安全检查（简称K1-2）</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炸药安全检查（简称K1-3）</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起爆药卷安全制作（简称K1-4）</w:t>
            </w:r>
          </w:p>
          <w:p>
            <w:pPr>
              <w:widowControl/>
              <w:adjustRightInd w:val="0"/>
              <w:snapToGrid w:val="0"/>
              <w:ind w:firstLine="482" w:firstLineChars="200"/>
              <w:rPr>
                <w:rFonts w:hint="eastAsia" w:ascii="仿宋" w:hAnsi="仿宋" w:eastAsia="仿宋" w:cs="仿宋"/>
                <w:b/>
                <w:bCs/>
                <w:color w:val="0C0C0C"/>
                <w:sz w:val="24"/>
              </w:rPr>
            </w:pPr>
            <w:r>
              <w:rPr>
                <w:rFonts w:hint="eastAsia" w:ascii="仿宋" w:hAnsi="仿宋" w:eastAsia="仿宋" w:cs="仿宋"/>
                <w:b/>
                <w:bCs/>
                <w:color w:val="0C0C0C"/>
                <w:sz w:val="24"/>
              </w:rPr>
              <w:t>装药、连线安全操作（简称 K2）</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装药安全操作（简称K2-1）</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连线安全操作（简称K2-2）</w:t>
            </w:r>
          </w:p>
          <w:p>
            <w:pPr>
              <w:widowControl/>
              <w:adjustRightInd w:val="0"/>
              <w:snapToGrid w:val="0"/>
              <w:ind w:firstLine="482" w:firstLineChars="200"/>
              <w:rPr>
                <w:rFonts w:hint="eastAsia" w:ascii="仿宋" w:hAnsi="仿宋" w:eastAsia="仿宋" w:cs="仿宋"/>
                <w:b/>
                <w:bCs/>
                <w:color w:val="0C0C0C"/>
                <w:sz w:val="24"/>
              </w:rPr>
            </w:pPr>
            <w:r>
              <w:rPr>
                <w:rFonts w:hint="eastAsia" w:ascii="仿宋" w:hAnsi="仿宋" w:eastAsia="仿宋" w:cs="仿宋"/>
                <w:b/>
                <w:bCs/>
                <w:color w:val="0C0C0C"/>
                <w:sz w:val="24"/>
              </w:rPr>
              <w:t>起爆安全操作及拒爆、残爆安全处理（简称 K3，必考科目）</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起爆安全操作（简称K3-1）</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全网路拒爆原因查找（简称K3-2）</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拒爆残爆安全处理（简称K3-3）</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设备可满足技能培训。</w:t>
            </w:r>
          </w:p>
          <w:p>
            <w:pPr>
              <w:adjustRightInd w:val="0"/>
              <w:snapToGrid w:val="0"/>
              <w:ind w:firstLine="480" w:firstLineChars="200"/>
              <w:jc w:val="left"/>
              <w:rPr>
                <w:rFonts w:hint="eastAsia" w:ascii="仿宋" w:hAnsi="仿宋" w:eastAsia="仿宋" w:cs="仿宋"/>
                <w:color w:val="0C0C0C"/>
                <w:sz w:val="24"/>
              </w:rPr>
            </w:pPr>
            <w:r>
              <w:rPr>
                <w:rFonts w:hint="eastAsia" w:ascii="仿宋" w:hAnsi="仿宋" w:eastAsia="仿宋" w:cs="仿宋"/>
                <w:kern w:val="0"/>
                <w:sz w:val="24"/>
              </w:rPr>
              <w:t>除检查项以外的所有项目必须按国家92号令进行实物与工作现场状况一致的动手操作，并实现自动打分。软件可以自动把错误步骤以图片和文字自动解说，扣分明细上传到服务器以便学员在查询终端查询。</w:t>
            </w:r>
          </w:p>
          <w:p>
            <w:pPr>
              <w:adjustRightInd w:val="0"/>
              <w:snapToGrid w:val="0"/>
              <w:ind w:firstLine="480" w:firstLineChars="200"/>
              <w:jc w:val="left"/>
              <w:rPr>
                <w:rFonts w:hint="eastAsia" w:ascii="仿宋" w:hAnsi="仿宋" w:eastAsia="仿宋" w:cs="仿宋"/>
                <w:color w:val="0C0C0C"/>
                <w:sz w:val="24"/>
              </w:rPr>
            </w:pPr>
            <w:r>
              <w:rPr>
                <w:rFonts w:hint="eastAsia" w:ascii="仿宋" w:hAnsi="仿宋" w:eastAsia="仿宋" w:cs="仿宋"/>
                <w:color w:val="0C0C0C"/>
                <w:sz w:val="24"/>
              </w:rPr>
              <w:t>总体规格:≥3.6m×3m×1.8m</w:t>
            </w:r>
          </w:p>
        </w:tc>
        <w:tc>
          <w:tcPr>
            <w:tcW w:w="213" w:type="pct"/>
            <w:noWrap w:val="0"/>
            <w:vAlign w:val="center"/>
          </w:tcPr>
          <w:p>
            <w:pPr>
              <w:adjustRightInd w:val="0"/>
              <w:snapToGrid w:val="0"/>
              <w:jc w:val="center"/>
              <w:rPr>
                <w:rFonts w:hint="eastAsia" w:ascii="仿宋" w:hAnsi="仿宋" w:eastAsia="仿宋" w:cs="仿宋"/>
                <w:b/>
                <w:bCs/>
                <w:color w:val="0C0C0C"/>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20" w:type="pct"/>
            <w:noWrap w:val="0"/>
            <w:vAlign w:val="center"/>
          </w:tcPr>
          <w:p>
            <w:pPr>
              <w:adjustRightInd w:val="0"/>
              <w:snapToGrid w:val="0"/>
              <w:jc w:val="center"/>
              <w:rPr>
                <w:rFonts w:hint="eastAsia" w:ascii="仿宋" w:hAnsi="仿宋" w:eastAsia="仿宋" w:cs="仿宋"/>
                <w:color w:val="0C0C0C"/>
                <w:sz w:val="24"/>
              </w:rPr>
            </w:pPr>
            <w:r>
              <w:rPr>
                <w:rFonts w:hint="eastAsia" w:ascii="仿宋" w:hAnsi="仿宋" w:eastAsia="仿宋" w:cs="仿宋"/>
                <w:color w:val="0C0C0C"/>
                <w:sz w:val="24"/>
              </w:rPr>
              <w:t>4</w:t>
            </w:r>
          </w:p>
        </w:tc>
        <w:tc>
          <w:tcPr>
            <w:tcW w:w="532" w:type="pct"/>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color w:val="0C0C0C"/>
                <w:sz w:val="24"/>
              </w:rPr>
              <w:t>瓦斯检查作业实操智能系统</w:t>
            </w:r>
          </w:p>
        </w:tc>
        <w:tc>
          <w:tcPr>
            <w:tcW w:w="4033" w:type="pct"/>
            <w:noWrap w:val="0"/>
            <w:vAlign w:val="center"/>
          </w:tcPr>
          <w:p>
            <w:pPr>
              <w:adjustRightInd w:val="0"/>
              <w:snapToGrid w:val="0"/>
              <w:ind w:firstLine="482" w:firstLineChars="200"/>
              <w:rPr>
                <w:rFonts w:hint="eastAsia" w:ascii="仿宋" w:hAnsi="仿宋" w:eastAsia="仿宋" w:cs="仿宋"/>
                <w:b/>
                <w:bCs/>
                <w:kern w:val="0"/>
                <w:sz w:val="24"/>
              </w:rPr>
            </w:pPr>
            <w:r>
              <w:rPr>
                <w:rFonts w:hint="eastAsia" w:ascii="仿宋" w:hAnsi="仿宋" w:eastAsia="仿宋" w:cs="仿宋"/>
                <w:b/>
                <w:bCs/>
                <w:kern w:val="0"/>
                <w:sz w:val="24"/>
              </w:rPr>
              <w:t>一、设计依据及标准</w:t>
            </w:r>
          </w:p>
          <w:p>
            <w:pPr>
              <w:adjustRightInd w:val="0"/>
              <w:snapToGrid w:val="0"/>
              <w:ind w:firstLine="480" w:firstLineChars="200"/>
              <w:rPr>
                <w:rFonts w:hint="eastAsia" w:ascii="仿宋" w:hAnsi="仿宋" w:eastAsia="仿宋" w:cs="仿宋"/>
                <w:kern w:val="0"/>
                <w:sz w:val="24"/>
              </w:rPr>
            </w:pPr>
            <w:r>
              <w:rPr>
                <w:rFonts w:hint="eastAsia" w:ascii="仿宋" w:hAnsi="仿宋" w:eastAsia="仿宋" w:cs="仿宋"/>
                <w:kern w:val="0"/>
                <w:sz w:val="24"/>
              </w:rPr>
              <w:t>瓦斯检查作业实操考试系统的设计依据：国家煤矿安全监察局印发煤矿特种作业安全技术实际操作考试标准（煤安监行管〔2016〕19号）之煤矿瓦斯检查作业安全技术实际操作考试标准</w:t>
            </w:r>
          </w:p>
          <w:p>
            <w:pPr>
              <w:adjustRightInd w:val="0"/>
              <w:snapToGrid w:val="0"/>
              <w:ind w:firstLine="480" w:firstLineChars="200"/>
              <w:rPr>
                <w:rFonts w:hint="eastAsia" w:ascii="仿宋" w:hAnsi="仿宋" w:eastAsia="仿宋" w:cs="仿宋"/>
                <w:kern w:val="0"/>
                <w:sz w:val="24"/>
              </w:rPr>
            </w:pPr>
            <w:r>
              <w:rPr>
                <w:rFonts w:hint="eastAsia" w:ascii="仿宋" w:hAnsi="仿宋" w:eastAsia="仿宋" w:cs="仿宋"/>
                <w:kern w:val="0"/>
                <w:sz w:val="24"/>
              </w:rPr>
              <w:t>便携式光学甲烷检测仪安全操作（简称K1）</w:t>
            </w:r>
          </w:p>
          <w:p>
            <w:pPr>
              <w:adjustRightInd w:val="0"/>
              <w:snapToGrid w:val="0"/>
              <w:ind w:firstLine="480" w:firstLineChars="200"/>
              <w:rPr>
                <w:rFonts w:hint="eastAsia" w:ascii="仿宋" w:hAnsi="仿宋" w:eastAsia="仿宋" w:cs="仿宋"/>
                <w:kern w:val="0"/>
                <w:sz w:val="24"/>
              </w:rPr>
            </w:pPr>
            <w:r>
              <w:rPr>
                <w:rFonts w:hint="eastAsia" w:ascii="仿宋" w:hAnsi="仿宋" w:eastAsia="仿宋" w:cs="仿宋"/>
                <w:kern w:val="0"/>
                <w:sz w:val="24"/>
              </w:rPr>
              <w:t>甲烷、二氧化碳、一氧化碳浓度检测安全操作（简称K2）</w:t>
            </w:r>
          </w:p>
          <w:p>
            <w:pPr>
              <w:adjustRightInd w:val="0"/>
              <w:snapToGrid w:val="0"/>
              <w:ind w:firstLine="480" w:firstLineChars="200"/>
              <w:rPr>
                <w:rFonts w:hint="eastAsia" w:ascii="仿宋" w:hAnsi="仿宋" w:eastAsia="仿宋" w:cs="仿宋"/>
                <w:kern w:val="0"/>
                <w:sz w:val="24"/>
              </w:rPr>
            </w:pPr>
            <w:r>
              <w:rPr>
                <w:rFonts w:hint="eastAsia" w:ascii="仿宋" w:hAnsi="仿宋" w:eastAsia="仿宋" w:cs="仿宋"/>
                <w:kern w:val="0"/>
                <w:sz w:val="24"/>
              </w:rPr>
              <w:t>组卷方式，由K1和K2两个科目组成试卷。</w:t>
            </w:r>
          </w:p>
          <w:p>
            <w:pPr>
              <w:adjustRightInd w:val="0"/>
              <w:snapToGrid w:val="0"/>
              <w:ind w:firstLine="480" w:firstLineChars="200"/>
              <w:rPr>
                <w:rFonts w:hint="eastAsia" w:ascii="仿宋" w:hAnsi="仿宋" w:eastAsia="仿宋" w:cs="仿宋"/>
                <w:kern w:val="0"/>
                <w:sz w:val="24"/>
              </w:rPr>
            </w:pPr>
            <w:r>
              <w:rPr>
                <w:rFonts w:hint="eastAsia" w:ascii="仿宋" w:hAnsi="仿宋" w:eastAsia="仿宋" w:cs="仿宋"/>
                <w:kern w:val="0"/>
                <w:sz w:val="24"/>
              </w:rPr>
              <w:t>考试成绩总分为100分，80分以上为合格。</w:t>
            </w:r>
          </w:p>
          <w:p>
            <w:pPr>
              <w:adjustRightInd w:val="0"/>
              <w:snapToGrid w:val="0"/>
              <w:ind w:firstLine="480" w:firstLineChars="200"/>
              <w:rPr>
                <w:rFonts w:hint="eastAsia" w:ascii="仿宋" w:hAnsi="仿宋" w:eastAsia="仿宋" w:cs="仿宋"/>
                <w:kern w:val="0"/>
                <w:sz w:val="24"/>
              </w:rPr>
            </w:pPr>
            <w:r>
              <w:rPr>
                <w:rFonts w:hint="eastAsia" w:ascii="仿宋" w:hAnsi="仿宋" w:eastAsia="仿宋" w:cs="仿宋"/>
                <w:kern w:val="0"/>
                <w:sz w:val="24"/>
              </w:rPr>
              <w:t>考试时间：不大于30分钟。</w:t>
            </w:r>
          </w:p>
          <w:p>
            <w:pPr>
              <w:adjustRightInd w:val="0"/>
              <w:snapToGrid w:val="0"/>
              <w:ind w:left="420"/>
              <w:rPr>
                <w:rFonts w:hint="eastAsia" w:ascii="仿宋" w:hAnsi="仿宋" w:eastAsia="仿宋" w:cs="仿宋"/>
                <w:b/>
                <w:bCs/>
                <w:kern w:val="0"/>
                <w:sz w:val="24"/>
              </w:rPr>
            </w:pPr>
            <w:r>
              <w:rPr>
                <w:rFonts w:hint="eastAsia" w:ascii="仿宋" w:hAnsi="仿宋" w:eastAsia="仿宋" w:cs="仿宋"/>
                <w:b/>
                <w:bCs/>
                <w:kern w:val="0"/>
                <w:sz w:val="24"/>
              </w:rPr>
              <w:t>二、系统构成及功能</w:t>
            </w:r>
          </w:p>
          <w:p>
            <w:pPr>
              <w:adjustRightInd w:val="0"/>
              <w:snapToGrid w:val="0"/>
              <w:ind w:firstLine="241" w:firstLineChars="100"/>
              <w:rPr>
                <w:rFonts w:hint="eastAsia" w:ascii="仿宋" w:hAnsi="仿宋" w:eastAsia="仿宋" w:cs="仿宋"/>
                <w:b/>
                <w:bCs/>
                <w:kern w:val="0"/>
                <w:sz w:val="24"/>
              </w:rPr>
            </w:pPr>
            <w:r>
              <w:rPr>
                <w:rFonts w:hint="eastAsia" w:ascii="仿宋" w:hAnsi="仿宋" w:eastAsia="仿宋" w:cs="仿宋"/>
                <w:b/>
                <w:bCs/>
                <w:kern w:val="0"/>
                <w:sz w:val="24"/>
              </w:rPr>
              <w:t>（一）</w:t>
            </w:r>
            <w:r>
              <w:rPr>
                <w:rFonts w:hint="eastAsia" w:ascii="仿宋" w:hAnsi="仿宋" w:eastAsia="仿宋" w:cs="仿宋"/>
                <w:b/>
                <w:bCs/>
                <w:sz w:val="24"/>
              </w:rPr>
              <w:t>瓦斯检查操作作业</w:t>
            </w:r>
            <w:r>
              <w:rPr>
                <w:rFonts w:hint="eastAsia" w:ascii="仿宋" w:hAnsi="仿宋" w:eastAsia="仿宋" w:cs="仿宋"/>
                <w:b/>
                <w:bCs/>
                <w:kern w:val="0"/>
                <w:sz w:val="24"/>
              </w:rPr>
              <w:t>硬件：</w:t>
            </w:r>
          </w:p>
          <w:p>
            <w:pPr>
              <w:widowControl/>
              <w:adjustRightInd w:val="0"/>
              <w:snapToGrid w:val="0"/>
              <w:ind w:firstLine="482" w:firstLineChars="200"/>
              <w:rPr>
                <w:rFonts w:hint="eastAsia" w:ascii="仿宋" w:hAnsi="仿宋" w:eastAsia="仿宋" w:cs="仿宋"/>
                <w:b/>
                <w:bCs/>
                <w:sz w:val="24"/>
              </w:rPr>
            </w:pPr>
            <w:r>
              <w:rPr>
                <w:rFonts w:hint="eastAsia" w:ascii="仿宋" w:hAnsi="仿宋" w:eastAsia="仿宋" w:cs="仿宋"/>
                <w:b/>
                <w:bCs/>
                <w:sz w:val="24"/>
              </w:rPr>
              <w:t>1、瓦斯检查作业操作设备</w:t>
            </w:r>
          </w:p>
          <w:p>
            <w:pPr>
              <w:widowControl/>
              <w:adjustRightInd w:val="0"/>
              <w:snapToGrid w:val="0"/>
              <w:ind w:firstLine="480" w:firstLineChars="200"/>
              <w:rPr>
                <w:rFonts w:hint="eastAsia" w:ascii="仿宋" w:hAnsi="仿宋" w:eastAsia="仿宋" w:cs="仿宋"/>
                <w:kern w:val="0"/>
                <w:sz w:val="24"/>
              </w:rPr>
            </w:pPr>
            <w:r>
              <w:rPr>
                <w:rFonts w:hint="eastAsia" w:ascii="仿宋" w:hAnsi="仿宋" w:eastAsia="仿宋" w:cs="仿宋"/>
                <w:kern w:val="0"/>
                <w:sz w:val="24"/>
              </w:rPr>
              <w:t>瓦斯检查作业实操考试装置由仿真巷道模拟井下环境、</w:t>
            </w:r>
            <w:r>
              <w:rPr>
                <w:rFonts w:hint="eastAsia" w:ascii="仿宋" w:hAnsi="仿宋" w:eastAsia="仿宋" w:cs="仿宋"/>
                <w:sz w:val="24"/>
              </w:rPr>
              <w:t>模拟气体生成装置可随机输出气体浓度。加装传感器改造光学甲烷传感器完成检查和调试。真实</w:t>
            </w:r>
            <w:r>
              <w:rPr>
                <w:rFonts w:hint="eastAsia" w:ascii="仿宋" w:hAnsi="仿宋" w:eastAsia="仿宋" w:cs="仿宋"/>
                <w:kern w:val="0"/>
                <w:sz w:val="24"/>
              </w:rPr>
              <w:t>提供有随机浓度的安全稳定气源、使用真实光学瓦斯检测仪进行测量。让学员读出甲烷浓度值并输到电脑里与标准的答案对比，判分。</w:t>
            </w:r>
          </w:p>
          <w:p>
            <w:pPr>
              <w:adjustRightInd w:val="0"/>
              <w:snapToGrid w:val="0"/>
              <w:ind w:left="420" w:leftChars="200"/>
              <w:rPr>
                <w:rFonts w:hint="eastAsia" w:ascii="仿宋" w:hAnsi="仿宋" w:eastAsia="仿宋" w:cs="仿宋"/>
                <w:b/>
                <w:bCs/>
                <w:sz w:val="24"/>
              </w:rPr>
            </w:pPr>
            <w:r>
              <w:rPr>
                <w:rFonts w:hint="eastAsia" w:ascii="仿宋" w:hAnsi="仿宋" w:eastAsia="仿宋" w:cs="仿宋"/>
                <w:b/>
                <w:bCs/>
                <w:sz w:val="24"/>
              </w:rPr>
              <w:t>（1）组成</w:t>
            </w:r>
          </w:p>
          <w:p>
            <w:pPr>
              <w:adjustRightInd w:val="0"/>
              <w:snapToGrid w:val="0"/>
              <w:ind w:firstLine="480" w:firstLineChars="200"/>
              <w:rPr>
                <w:rFonts w:hint="eastAsia" w:ascii="仿宋" w:hAnsi="仿宋" w:eastAsia="仿宋" w:cs="仿宋"/>
                <w:sz w:val="24"/>
              </w:rPr>
            </w:pPr>
            <w:r>
              <w:rPr>
                <w:rFonts w:hint="eastAsia" w:ascii="仿宋" w:hAnsi="仿宋" w:eastAsia="仿宋" w:cs="仿宋"/>
                <w:sz w:val="24"/>
              </w:rPr>
              <w:t>“煤矿瓦斯检查作业实操考核注意事项”图板1块、“严禁烟火”标志1块。加装传感器改造光学甲烷检测仪1台、光学瓦斯检测仪1台，便携甲烷检测报警仪1台，气样采样器1个，一氧化碳检定管50ppm，500ppm各1盒，瓦斯检测仗1个，硅胶、纳石灰各1瓶、模拟巷道1段。</w:t>
            </w:r>
          </w:p>
          <w:p>
            <w:pPr>
              <w:widowControl/>
              <w:adjustRightInd w:val="0"/>
              <w:snapToGrid w:val="0"/>
              <w:ind w:firstLine="482" w:firstLineChars="200"/>
              <w:rPr>
                <w:rFonts w:hint="eastAsia" w:ascii="仿宋" w:hAnsi="仿宋" w:eastAsia="仿宋" w:cs="仿宋"/>
                <w:b/>
                <w:bCs/>
                <w:sz w:val="24"/>
              </w:rPr>
            </w:pPr>
            <w:r>
              <w:rPr>
                <w:rFonts w:hint="eastAsia" w:ascii="仿宋" w:hAnsi="仿宋" w:eastAsia="仿宋" w:cs="仿宋"/>
                <w:b/>
                <w:bCs/>
                <w:sz w:val="24"/>
              </w:rPr>
              <w:t>①模拟巷道：</w:t>
            </w:r>
          </w:p>
          <w:p>
            <w:pPr>
              <w:widowControl/>
              <w:adjustRightInd w:val="0"/>
              <w:snapToGrid w:val="0"/>
              <w:ind w:firstLine="480" w:firstLineChars="200"/>
              <w:rPr>
                <w:rFonts w:hint="eastAsia" w:ascii="仿宋" w:hAnsi="仿宋" w:eastAsia="仿宋" w:cs="仿宋"/>
                <w:kern w:val="0"/>
                <w:sz w:val="24"/>
              </w:rPr>
            </w:pPr>
            <w:r>
              <w:rPr>
                <w:rFonts w:hint="eastAsia" w:ascii="仿宋" w:hAnsi="仿宋" w:eastAsia="仿宋" w:cs="仿宋"/>
                <w:sz w:val="24"/>
              </w:rPr>
              <w:t>巷道断面为矩形断面，</w:t>
            </w:r>
            <w:r>
              <w:rPr>
                <w:rFonts w:hint="eastAsia" w:ascii="仿宋" w:hAnsi="仿宋" w:eastAsia="仿宋" w:cs="仿宋"/>
                <w:kern w:val="0"/>
                <w:sz w:val="24"/>
              </w:rPr>
              <w:t>采用箱体式钢结构，采用锚网、锚杆、托盘、加强筋等支护形式。</w:t>
            </w:r>
          </w:p>
          <w:p>
            <w:pPr>
              <w:adjustRightInd w:val="0"/>
              <w:snapToGrid w:val="0"/>
              <w:ind w:firstLine="480" w:firstLineChars="200"/>
              <w:rPr>
                <w:rFonts w:hint="eastAsia" w:ascii="仿宋" w:hAnsi="仿宋" w:eastAsia="仿宋" w:cs="仿宋"/>
                <w:b/>
                <w:bCs/>
                <w:sz w:val="24"/>
              </w:rPr>
            </w:pPr>
            <w:r>
              <w:rPr>
                <w:rFonts w:hint="eastAsia" w:ascii="仿宋" w:hAnsi="仿宋" w:eastAsia="仿宋" w:cs="仿宋"/>
                <w:kern w:val="0"/>
                <w:sz w:val="24"/>
              </w:rPr>
              <w:t>模拟巷道规格：1.9m</w:t>
            </w:r>
            <w:r>
              <w:rPr>
                <w:rFonts w:hint="eastAsia" w:ascii="仿宋" w:hAnsi="仿宋" w:eastAsia="仿宋" w:cs="仿宋"/>
                <w:sz w:val="24"/>
              </w:rPr>
              <w:t>×1.2m×1.8m</w:t>
            </w:r>
          </w:p>
          <w:p>
            <w:pPr>
              <w:adjustRightInd w:val="0"/>
              <w:snapToGrid w:val="0"/>
              <w:ind w:firstLine="482" w:firstLineChars="200"/>
              <w:rPr>
                <w:rFonts w:hint="eastAsia" w:ascii="仿宋" w:hAnsi="仿宋" w:eastAsia="仿宋" w:cs="仿宋"/>
                <w:b/>
                <w:bCs/>
                <w:sz w:val="24"/>
              </w:rPr>
            </w:pPr>
            <w:r>
              <w:rPr>
                <w:rFonts w:hint="eastAsia" w:ascii="仿宋" w:hAnsi="仿宋" w:eastAsia="仿宋" w:cs="仿宋"/>
                <w:b/>
                <w:bCs/>
                <w:sz w:val="24"/>
              </w:rPr>
              <w:t>②光干涉甲烷检测仪智能测试系统：</w:t>
            </w:r>
          </w:p>
          <w:p>
            <w:pPr>
              <w:adjustRightInd w:val="0"/>
              <w:snapToGrid w:val="0"/>
              <w:ind w:firstLine="480" w:firstLineChars="200"/>
              <w:rPr>
                <w:rFonts w:hint="eastAsia" w:ascii="仿宋" w:hAnsi="仿宋" w:eastAsia="仿宋" w:cs="仿宋"/>
                <w:sz w:val="24"/>
              </w:rPr>
            </w:pPr>
            <w:r>
              <w:rPr>
                <w:rFonts w:hint="eastAsia" w:ascii="仿宋" w:hAnsi="仿宋" w:eastAsia="仿宋" w:cs="仿宋"/>
                <w:sz w:val="24"/>
              </w:rPr>
              <w:t>该系统模拟光干涉甲烷检测仪和瓦斯检查工智能考试系统实时连接。可以对光干涉甲烷检测仪进行外观安全检查、调零和读数，在瓦斯和二氧化碳测量读数环节，按下模拟光干涉甲烷检测仪主读数按钮或微读数按钮时，瓦斯检查工智能考试系统在显示屏上实时显示干涉条纹或微调读数刻度，方便学员和老师共同观察。改造后的光学瓦斯检测仪可检测动作包含以下内容：捏放吸气球动作，主调螺旋盖开闭动作，目镜筒盖开闭动作，目镜筒光源按钮动作，微读数光源按钮动作，主调旋钮动作，微调旋钮动作，CO2吸收管连接断开动作，进气口管路连接动作药品管路连接动作。</w:t>
            </w:r>
          </w:p>
          <w:p>
            <w:pPr>
              <w:adjustRightInd w:val="0"/>
              <w:snapToGrid w:val="0"/>
              <w:ind w:firstLine="482" w:firstLineChars="200"/>
              <w:rPr>
                <w:rFonts w:hint="eastAsia" w:ascii="仿宋" w:hAnsi="仿宋" w:eastAsia="仿宋" w:cs="仿宋"/>
                <w:b/>
                <w:bCs/>
                <w:sz w:val="24"/>
              </w:rPr>
            </w:pPr>
            <w:r>
              <w:rPr>
                <w:rFonts w:hint="eastAsia" w:ascii="仿宋" w:hAnsi="仿宋" w:eastAsia="仿宋" w:cs="仿宋"/>
                <w:b/>
                <w:bCs/>
                <w:sz w:val="24"/>
              </w:rPr>
              <w:t>③气体浓度生成系统：</w:t>
            </w:r>
          </w:p>
          <w:p>
            <w:pPr>
              <w:adjustRightInd w:val="0"/>
              <w:snapToGrid w:val="0"/>
              <w:ind w:firstLine="480" w:firstLineChars="200"/>
              <w:jc w:val="left"/>
              <w:rPr>
                <w:rFonts w:hint="eastAsia" w:ascii="仿宋" w:hAnsi="仿宋" w:eastAsia="仿宋" w:cs="仿宋"/>
                <w:b/>
                <w:bCs/>
                <w:sz w:val="24"/>
              </w:rPr>
            </w:pPr>
            <w:r>
              <w:rPr>
                <w:rFonts w:hint="eastAsia" w:ascii="仿宋" w:hAnsi="仿宋" w:eastAsia="仿宋" w:cs="仿宋"/>
                <w:sz w:val="24"/>
              </w:rPr>
              <w:t>每个考位的统一气样模拟平台控制线路板1套、压力控制电机1套、压力泵1套、温度传感器1套。</w:t>
            </w:r>
          </w:p>
          <w:p>
            <w:pPr>
              <w:adjustRightInd w:val="0"/>
              <w:snapToGrid w:val="0"/>
              <w:ind w:firstLine="482" w:firstLineChars="200"/>
              <w:jc w:val="left"/>
              <w:rPr>
                <w:rFonts w:hint="eastAsia" w:ascii="仿宋" w:hAnsi="仿宋" w:eastAsia="仿宋" w:cs="仿宋"/>
                <w:b/>
                <w:bCs/>
                <w:sz w:val="24"/>
              </w:rPr>
            </w:pPr>
            <w:r>
              <w:rPr>
                <w:rFonts w:hint="eastAsia" w:ascii="仿宋" w:hAnsi="仿宋" w:eastAsia="仿宋" w:cs="仿宋"/>
                <w:b/>
                <w:bCs/>
                <w:sz w:val="24"/>
              </w:rPr>
              <w:t>④光学瓦斯检测仪</w:t>
            </w:r>
          </w:p>
          <w:p>
            <w:pPr>
              <w:adjustRightInd w:val="0"/>
              <w:snapToGrid w:val="0"/>
              <w:ind w:firstLine="480" w:firstLineChars="200"/>
              <w:jc w:val="left"/>
              <w:rPr>
                <w:rFonts w:hint="eastAsia" w:ascii="仿宋" w:hAnsi="仿宋" w:eastAsia="仿宋" w:cs="仿宋"/>
                <w:sz w:val="24"/>
              </w:rPr>
            </w:pPr>
            <w:r>
              <w:rPr>
                <w:rFonts w:hint="eastAsia" w:ascii="仿宋" w:hAnsi="仿宋" w:eastAsia="仿宋" w:cs="仿宋"/>
                <w:sz w:val="24"/>
              </w:rPr>
              <w:t>测量范围：(0～10)%；，基本误差：±0.3%；分化板分辨率：0.5%；</w:t>
            </w:r>
          </w:p>
          <w:p>
            <w:pPr>
              <w:adjustRightInd w:val="0"/>
              <w:snapToGrid w:val="0"/>
              <w:ind w:firstLine="480" w:firstLineChars="200"/>
              <w:jc w:val="left"/>
              <w:rPr>
                <w:rFonts w:hint="eastAsia" w:ascii="仿宋" w:hAnsi="仿宋" w:eastAsia="仿宋" w:cs="仿宋"/>
                <w:sz w:val="24"/>
              </w:rPr>
            </w:pPr>
            <w:r>
              <w:rPr>
                <w:rFonts w:hint="eastAsia" w:ascii="仿宋" w:hAnsi="仿宋" w:eastAsia="仿宋" w:cs="仿宋"/>
                <w:sz w:val="24"/>
              </w:rPr>
              <w:t>刻度盘量程：（0～1）%；刻度盘分辨率：0.02%；灯泡电压/电流：2.5V/0.3A；防爆型式：ExibⅠ；</w:t>
            </w:r>
          </w:p>
          <w:p>
            <w:pPr>
              <w:adjustRightInd w:val="0"/>
              <w:snapToGrid w:val="0"/>
              <w:ind w:firstLine="482" w:firstLineChars="200"/>
              <w:jc w:val="left"/>
              <w:rPr>
                <w:rFonts w:hint="eastAsia" w:ascii="仿宋" w:hAnsi="仿宋" w:eastAsia="仿宋" w:cs="仿宋"/>
                <w:b/>
                <w:bCs/>
                <w:sz w:val="24"/>
              </w:rPr>
            </w:pPr>
            <w:r>
              <w:rPr>
                <w:rFonts w:hint="eastAsia" w:ascii="仿宋" w:hAnsi="仿宋" w:eastAsia="仿宋" w:cs="仿宋"/>
                <w:b/>
                <w:bCs/>
                <w:sz w:val="24"/>
              </w:rPr>
              <w:t>⑤便携甲烷检测报警仪</w:t>
            </w:r>
          </w:p>
          <w:p>
            <w:pPr>
              <w:adjustRightInd w:val="0"/>
              <w:snapToGrid w:val="0"/>
              <w:ind w:firstLine="480" w:firstLineChars="200"/>
              <w:jc w:val="left"/>
              <w:rPr>
                <w:rFonts w:hint="eastAsia" w:ascii="仿宋" w:hAnsi="仿宋" w:eastAsia="仿宋" w:cs="仿宋"/>
                <w:sz w:val="24"/>
              </w:rPr>
            </w:pPr>
            <w:r>
              <w:rPr>
                <w:rFonts w:hint="eastAsia" w:ascii="仿宋" w:hAnsi="仿宋" w:eastAsia="仿宋" w:cs="仿宋"/>
                <w:sz w:val="24"/>
              </w:rPr>
              <w:t>测量范围：（0.00～4.00），报警点：（0.50～2.50）% CH4</w:t>
            </w:r>
          </w:p>
          <w:p>
            <w:pPr>
              <w:adjustRightInd w:val="0"/>
              <w:snapToGrid w:val="0"/>
              <w:ind w:firstLine="480" w:firstLineChars="200"/>
              <w:jc w:val="left"/>
              <w:rPr>
                <w:rFonts w:hint="eastAsia" w:ascii="仿宋" w:hAnsi="仿宋" w:eastAsia="仿宋" w:cs="仿宋"/>
                <w:sz w:val="24"/>
              </w:rPr>
            </w:pPr>
            <w:r>
              <w:rPr>
                <w:rFonts w:hint="eastAsia" w:ascii="仿宋" w:hAnsi="仿宋" w:eastAsia="仿宋" w:cs="仿宋"/>
                <w:sz w:val="24"/>
              </w:rPr>
              <w:t>范围内任意设置（默认1.00%CH4）；响应时间： ≤20s； 分辨率： 0.01%CH4； 载体催化元件： 工作电压2.8V，工作电流≤200mA；</w:t>
            </w:r>
          </w:p>
          <w:p>
            <w:pPr>
              <w:adjustRightInd w:val="0"/>
              <w:snapToGrid w:val="0"/>
              <w:ind w:firstLine="480" w:firstLineChars="200"/>
              <w:jc w:val="left"/>
              <w:rPr>
                <w:rFonts w:hint="eastAsia" w:ascii="仿宋" w:hAnsi="仿宋" w:eastAsia="仿宋" w:cs="仿宋"/>
                <w:sz w:val="24"/>
              </w:rPr>
            </w:pPr>
            <w:r>
              <w:rPr>
                <w:rFonts w:hint="eastAsia" w:ascii="仿宋" w:hAnsi="仿宋" w:eastAsia="仿宋" w:cs="仿宋"/>
                <w:sz w:val="24"/>
              </w:rPr>
              <w:t>显示方式： 4位LED，规格：90mm×49mm×25mm。</w:t>
            </w:r>
          </w:p>
          <w:p>
            <w:pPr>
              <w:adjustRightInd w:val="0"/>
              <w:snapToGrid w:val="0"/>
              <w:ind w:firstLine="482" w:firstLineChars="200"/>
              <w:jc w:val="left"/>
              <w:rPr>
                <w:rFonts w:hint="eastAsia" w:ascii="仿宋" w:hAnsi="仿宋" w:eastAsia="仿宋" w:cs="仿宋"/>
                <w:b/>
                <w:bCs/>
                <w:sz w:val="24"/>
              </w:rPr>
            </w:pPr>
            <w:r>
              <w:rPr>
                <w:rFonts w:hint="eastAsia" w:ascii="仿宋" w:hAnsi="仿宋" w:eastAsia="仿宋" w:cs="仿宋"/>
                <w:b/>
                <w:bCs/>
                <w:sz w:val="24"/>
              </w:rPr>
              <w:t>⑥气样采样器</w:t>
            </w:r>
          </w:p>
          <w:p>
            <w:pPr>
              <w:adjustRightInd w:val="0"/>
              <w:snapToGrid w:val="0"/>
              <w:ind w:firstLine="480" w:firstLineChars="200"/>
              <w:jc w:val="left"/>
              <w:rPr>
                <w:rFonts w:hint="eastAsia" w:ascii="仿宋" w:hAnsi="仿宋" w:eastAsia="仿宋" w:cs="仿宋"/>
                <w:sz w:val="24"/>
              </w:rPr>
            </w:pPr>
            <w:r>
              <w:rPr>
                <w:rFonts w:hint="eastAsia" w:ascii="仿宋" w:hAnsi="仿宋" w:eastAsia="仿宋" w:cs="仿宋"/>
                <w:sz w:val="24"/>
              </w:rPr>
              <w:t>每次进排气量（mL）：50±5%，密封阻力：1.11MPa ，采样器每分钟漏气量不大于测定容积的3%</w:t>
            </w:r>
          </w:p>
          <w:p>
            <w:pPr>
              <w:adjustRightInd w:val="0"/>
              <w:snapToGrid w:val="0"/>
              <w:ind w:firstLine="480" w:firstLineChars="200"/>
              <w:jc w:val="left"/>
              <w:rPr>
                <w:rFonts w:hint="eastAsia" w:ascii="仿宋" w:hAnsi="仿宋" w:eastAsia="仿宋" w:cs="仿宋"/>
                <w:sz w:val="24"/>
              </w:rPr>
            </w:pPr>
            <w:r>
              <w:rPr>
                <w:rFonts w:hint="eastAsia" w:ascii="仿宋" w:hAnsi="仿宋" w:eastAsia="仿宋" w:cs="仿宋"/>
                <w:sz w:val="24"/>
              </w:rPr>
              <w:t>质  量：500g，测量范围：一氧化碳：2.5ppm-100；二氧化碳：0.05；0.0001-0.5%；氧气：1.0外形尺寸（mm）：140×25×35</w:t>
            </w:r>
          </w:p>
          <w:p>
            <w:pPr>
              <w:adjustRightInd w:val="0"/>
              <w:snapToGrid w:val="0"/>
              <w:ind w:firstLine="482" w:firstLineChars="200"/>
              <w:jc w:val="left"/>
              <w:rPr>
                <w:rFonts w:hint="eastAsia" w:ascii="仿宋" w:hAnsi="仿宋" w:eastAsia="仿宋" w:cs="仿宋"/>
                <w:b/>
                <w:bCs/>
                <w:sz w:val="24"/>
              </w:rPr>
            </w:pPr>
            <w:r>
              <w:rPr>
                <w:rFonts w:hint="eastAsia" w:ascii="仿宋" w:hAnsi="仿宋" w:eastAsia="仿宋" w:cs="仿宋"/>
                <w:b/>
                <w:bCs/>
                <w:sz w:val="24"/>
              </w:rPr>
              <w:t>⑦一氧化碳检定管</w:t>
            </w:r>
          </w:p>
          <w:p>
            <w:pPr>
              <w:adjustRightInd w:val="0"/>
              <w:snapToGrid w:val="0"/>
              <w:ind w:firstLine="480" w:firstLineChars="200"/>
              <w:jc w:val="left"/>
              <w:rPr>
                <w:rFonts w:hint="eastAsia" w:ascii="仿宋" w:hAnsi="仿宋" w:eastAsia="仿宋" w:cs="仿宋"/>
                <w:sz w:val="24"/>
              </w:rPr>
            </w:pPr>
            <w:r>
              <w:rPr>
                <w:rFonts w:hint="eastAsia" w:ascii="仿宋" w:hAnsi="仿宋" w:eastAsia="仿宋" w:cs="仿宋"/>
                <w:sz w:val="24"/>
              </w:rPr>
              <w:t>50ppm，500ppm</w:t>
            </w:r>
          </w:p>
          <w:p>
            <w:pPr>
              <w:adjustRightInd w:val="0"/>
              <w:snapToGrid w:val="0"/>
              <w:ind w:firstLine="482" w:firstLineChars="200"/>
              <w:jc w:val="left"/>
              <w:rPr>
                <w:rFonts w:hint="eastAsia" w:ascii="仿宋" w:hAnsi="仿宋" w:eastAsia="仿宋" w:cs="仿宋"/>
                <w:b/>
                <w:bCs/>
                <w:sz w:val="24"/>
              </w:rPr>
            </w:pPr>
            <w:r>
              <w:rPr>
                <w:rFonts w:hint="eastAsia" w:ascii="仿宋" w:hAnsi="仿宋" w:eastAsia="仿宋" w:cs="仿宋"/>
                <w:b/>
                <w:bCs/>
                <w:sz w:val="24"/>
              </w:rPr>
              <w:t>⑧瓦斯检测仗</w:t>
            </w:r>
          </w:p>
          <w:p>
            <w:pPr>
              <w:adjustRightInd w:val="0"/>
              <w:snapToGrid w:val="0"/>
              <w:ind w:firstLine="480" w:firstLineChars="200"/>
              <w:jc w:val="left"/>
              <w:rPr>
                <w:rFonts w:hint="eastAsia" w:ascii="仿宋" w:hAnsi="仿宋" w:eastAsia="仿宋" w:cs="仿宋"/>
                <w:sz w:val="24"/>
              </w:rPr>
            </w:pPr>
            <w:r>
              <w:rPr>
                <w:rFonts w:hint="eastAsia" w:ascii="仿宋" w:hAnsi="仿宋" w:eastAsia="仿宋" w:cs="仿宋"/>
                <w:sz w:val="24"/>
              </w:rPr>
              <w:t>Φ12×500mm</w:t>
            </w:r>
          </w:p>
          <w:p>
            <w:pPr>
              <w:adjustRightInd w:val="0"/>
              <w:snapToGrid w:val="0"/>
              <w:ind w:firstLine="482" w:firstLineChars="200"/>
              <w:jc w:val="left"/>
              <w:rPr>
                <w:rFonts w:hint="eastAsia" w:ascii="仿宋" w:hAnsi="仿宋" w:eastAsia="仿宋" w:cs="仿宋"/>
                <w:b/>
                <w:bCs/>
                <w:sz w:val="24"/>
              </w:rPr>
            </w:pPr>
            <w:r>
              <w:rPr>
                <w:rFonts w:hint="eastAsia" w:ascii="仿宋" w:hAnsi="仿宋" w:eastAsia="仿宋" w:cs="仿宋"/>
                <w:b/>
                <w:bCs/>
                <w:sz w:val="24"/>
              </w:rPr>
              <w:t>⑨硅胶、纳石灰</w:t>
            </w:r>
          </w:p>
          <w:p>
            <w:pPr>
              <w:adjustRightInd w:val="0"/>
              <w:snapToGrid w:val="0"/>
              <w:ind w:firstLine="480" w:firstLineChars="200"/>
              <w:jc w:val="left"/>
              <w:rPr>
                <w:rFonts w:hint="eastAsia" w:ascii="仿宋" w:hAnsi="仿宋" w:eastAsia="仿宋" w:cs="仿宋"/>
                <w:b/>
                <w:bCs/>
                <w:sz w:val="24"/>
              </w:rPr>
            </w:pPr>
            <w:r>
              <w:rPr>
                <w:rFonts w:hint="eastAsia" w:ascii="仿宋" w:hAnsi="仿宋" w:eastAsia="仿宋" w:cs="仿宋"/>
                <w:sz w:val="24"/>
              </w:rPr>
              <w:t>硅胶含水率≤5%，钠石灰对二氧化碳吸收力大于19%。</w:t>
            </w:r>
          </w:p>
          <w:p>
            <w:pPr>
              <w:adjustRightInd w:val="0"/>
              <w:snapToGrid w:val="0"/>
              <w:ind w:firstLine="482" w:firstLineChars="200"/>
              <w:jc w:val="left"/>
              <w:rPr>
                <w:rFonts w:hint="eastAsia" w:ascii="仿宋" w:hAnsi="仿宋" w:eastAsia="仿宋" w:cs="仿宋"/>
                <w:b/>
                <w:bCs/>
                <w:sz w:val="24"/>
              </w:rPr>
            </w:pPr>
            <w:r>
              <w:rPr>
                <w:rFonts w:hint="eastAsia" w:ascii="仿宋" w:hAnsi="仿宋" w:eastAsia="仿宋" w:cs="仿宋"/>
                <w:b/>
                <w:bCs/>
                <w:sz w:val="24"/>
              </w:rPr>
              <w:t>（2）功能</w:t>
            </w:r>
          </w:p>
          <w:p>
            <w:pPr>
              <w:adjustRightInd w:val="0"/>
              <w:snapToGrid w:val="0"/>
              <w:ind w:firstLine="480" w:firstLineChars="200"/>
              <w:rPr>
                <w:rFonts w:hint="eastAsia" w:ascii="仿宋" w:hAnsi="仿宋" w:eastAsia="仿宋" w:cs="仿宋"/>
                <w:sz w:val="24"/>
              </w:rPr>
            </w:pPr>
            <w:r>
              <w:rPr>
                <w:rFonts w:hint="eastAsia" w:ascii="仿宋" w:hAnsi="仿宋" w:eastAsia="仿宋" w:cs="仿宋"/>
                <w:kern w:val="0"/>
                <w:sz w:val="24"/>
              </w:rPr>
              <w:t>①</w:t>
            </w:r>
            <w:r>
              <w:rPr>
                <w:rFonts w:hint="eastAsia" w:ascii="仿宋" w:hAnsi="仿宋" w:eastAsia="仿宋" w:cs="仿宋"/>
                <w:sz w:val="24"/>
              </w:rPr>
              <w:t>对光学瓦斯检测仪进行检查、归零。</w:t>
            </w:r>
          </w:p>
          <w:p>
            <w:pPr>
              <w:adjustRightInd w:val="0"/>
              <w:snapToGrid w:val="0"/>
              <w:ind w:firstLine="480" w:firstLineChars="200"/>
              <w:rPr>
                <w:rFonts w:hint="eastAsia" w:ascii="仿宋" w:hAnsi="仿宋" w:eastAsia="仿宋" w:cs="仿宋"/>
                <w:sz w:val="24"/>
              </w:rPr>
            </w:pPr>
            <w:r>
              <w:rPr>
                <w:rFonts w:hint="eastAsia" w:ascii="仿宋" w:hAnsi="仿宋" w:eastAsia="仿宋" w:cs="仿宋"/>
                <w:sz w:val="24"/>
              </w:rPr>
              <w:t>②正确使用光学瓦斯检测仪。</w:t>
            </w:r>
          </w:p>
          <w:p>
            <w:pPr>
              <w:adjustRightInd w:val="0"/>
              <w:snapToGrid w:val="0"/>
              <w:ind w:firstLine="480" w:firstLineChars="200"/>
              <w:rPr>
                <w:rFonts w:hint="eastAsia" w:ascii="仿宋" w:hAnsi="仿宋" w:eastAsia="仿宋" w:cs="仿宋"/>
                <w:sz w:val="24"/>
              </w:rPr>
            </w:pPr>
            <w:r>
              <w:rPr>
                <w:rFonts w:hint="eastAsia" w:ascii="仿宋" w:hAnsi="仿宋" w:eastAsia="仿宋" w:cs="仿宋"/>
                <w:sz w:val="24"/>
              </w:rPr>
              <w:t>③井下应急突发情况的处理。</w:t>
            </w:r>
          </w:p>
          <w:p>
            <w:pPr>
              <w:adjustRightInd w:val="0"/>
              <w:snapToGrid w:val="0"/>
              <w:ind w:firstLine="480" w:firstLineChars="200"/>
              <w:rPr>
                <w:rFonts w:hint="eastAsia" w:ascii="仿宋" w:hAnsi="仿宋" w:eastAsia="仿宋" w:cs="仿宋"/>
                <w:sz w:val="24"/>
              </w:rPr>
            </w:pPr>
            <w:r>
              <w:rPr>
                <w:rFonts w:hint="eastAsia" w:ascii="仿宋" w:hAnsi="仿宋" w:eastAsia="仿宋" w:cs="仿宋"/>
                <w:sz w:val="24"/>
              </w:rPr>
              <w:t>④能</w:t>
            </w:r>
            <w:r>
              <w:rPr>
                <w:rFonts w:hint="eastAsia" w:ascii="仿宋" w:hAnsi="仿宋" w:eastAsia="仿宋" w:cs="仿宋"/>
                <w:kern w:val="0"/>
                <w:sz w:val="24"/>
              </w:rPr>
              <w:t>够</w:t>
            </w:r>
            <w:r>
              <w:rPr>
                <w:rFonts w:hint="eastAsia" w:ascii="仿宋" w:hAnsi="仿宋" w:eastAsia="仿宋" w:cs="仿宋"/>
                <w:sz w:val="24"/>
              </w:rPr>
              <w:t>进行光学瓦斯检测仪的安全操作。</w:t>
            </w:r>
          </w:p>
          <w:p>
            <w:pPr>
              <w:adjustRightInd w:val="0"/>
              <w:snapToGrid w:val="0"/>
              <w:ind w:firstLine="480" w:firstLineChars="200"/>
              <w:rPr>
                <w:rFonts w:hint="eastAsia" w:ascii="仿宋" w:hAnsi="仿宋" w:eastAsia="仿宋" w:cs="仿宋"/>
                <w:sz w:val="24"/>
              </w:rPr>
            </w:pPr>
            <w:r>
              <w:rPr>
                <w:rFonts w:hint="eastAsia" w:ascii="仿宋" w:hAnsi="仿宋" w:eastAsia="仿宋" w:cs="仿宋"/>
                <w:sz w:val="24"/>
              </w:rPr>
              <w:t>⑤能</w:t>
            </w:r>
            <w:r>
              <w:rPr>
                <w:rFonts w:hint="eastAsia" w:ascii="仿宋" w:hAnsi="仿宋" w:eastAsia="仿宋" w:cs="仿宋"/>
                <w:kern w:val="0"/>
                <w:sz w:val="24"/>
              </w:rPr>
              <w:t>够</w:t>
            </w:r>
            <w:r>
              <w:rPr>
                <w:rFonts w:hint="eastAsia" w:ascii="仿宋" w:hAnsi="仿宋" w:eastAsia="仿宋" w:cs="仿宋"/>
                <w:sz w:val="24"/>
              </w:rPr>
              <w:t>进行甲烷浓度检测安全操作。</w:t>
            </w:r>
          </w:p>
          <w:p>
            <w:pPr>
              <w:adjustRightInd w:val="0"/>
              <w:snapToGrid w:val="0"/>
              <w:ind w:firstLine="480" w:firstLineChars="200"/>
              <w:jc w:val="left"/>
              <w:rPr>
                <w:rFonts w:hint="eastAsia" w:ascii="仿宋" w:hAnsi="仿宋" w:eastAsia="仿宋" w:cs="仿宋"/>
                <w:sz w:val="24"/>
              </w:rPr>
            </w:pPr>
            <w:r>
              <w:rPr>
                <w:rFonts w:hint="eastAsia" w:ascii="仿宋" w:hAnsi="仿宋" w:eastAsia="仿宋" w:cs="仿宋"/>
                <w:sz w:val="24"/>
              </w:rPr>
              <w:t>⑥能</w:t>
            </w:r>
            <w:r>
              <w:rPr>
                <w:rFonts w:hint="eastAsia" w:ascii="仿宋" w:hAnsi="仿宋" w:eastAsia="仿宋" w:cs="仿宋"/>
                <w:kern w:val="0"/>
                <w:sz w:val="24"/>
              </w:rPr>
              <w:t>够</w:t>
            </w:r>
            <w:r>
              <w:rPr>
                <w:rFonts w:hint="eastAsia" w:ascii="仿宋" w:hAnsi="仿宋" w:eastAsia="仿宋" w:cs="仿宋"/>
                <w:sz w:val="24"/>
              </w:rPr>
              <w:t>进行二氧化碳浓度检测安全操作。</w:t>
            </w:r>
          </w:p>
          <w:p>
            <w:pPr>
              <w:adjustRightInd w:val="0"/>
              <w:snapToGrid w:val="0"/>
              <w:ind w:firstLine="480" w:firstLineChars="200"/>
              <w:jc w:val="left"/>
              <w:rPr>
                <w:rFonts w:hint="eastAsia" w:ascii="仿宋" w:hAnsi="仿宋" w:eastAsia="仿宋" w:cs="仿宋"/>
                <w:sz w:val="24"/>
              </w:rPr>
            </w:pPr>
            <w:r>
              <w:rPr>
                <w:rFonts w:hint="eastAsia" w:ascii="仿宋" w:hAnsi="仿宋" w:eastAsia="仿宋" w:cs="仿宋"/>
                <w:sz w:val="24"/>
              </w:rPr>
              <w:t>⑦能</w:t>
            </w:r>
            <w:r>
              <w:rPr>
                <w:rFonts w:hint="eastAsia" w:ascii="仿宋" w:hAnsi="仿宋" w:eastAsia="仿宋" w:cs="仿宋"/>
                <w:kern w:val="0"/>
                <w:sz w:val="24"/>
              </w:rPr>
              <w:t>够</w:t>
            </w:r>
            <w:r>
              <w:rPr>
                <w:rFonts w:hint="eastAsia" w:ascii="仿宋" w:hAnsi="仿宋" w:eastAsia="仿宋" w:cs="仿宋"/>
                <w:sz w:val="24"/>
              </w:rPr>
              <w:t>进行一氧化碳浓度检测安全操作。</w:t>
            </w:r>
          </w:p>
          <w:p>
            <w:pPr>
              <w:adjustRightInd w:val="0"/>
              <w:snapToGrid w:val="0"/>
              <w:ind w:firstLine="480" w:firstLineChars="200"/>
              <w:rPr>
                <w:rFonts w:hint="eastAsia" w:ascii="仿宋" w:hAnsi="仿宋" w:eastAsia="仿宋" w:cs="仿宋"/>
                <w:kern w:val="0"/>
                <w:sz w:val="24"/>
              </w:rPr>
            </w:pPr>
            <w:r>
              <w:rPr>
                <w:rFonts w:hint="eastAsia" w:ascii="仿宋" w:hAnsi="仿宋" w:eastAsia="仿宋" w:cs="仿宋"/>
                <w:sz w:val="24"/>
              </w:rPr>
              <w:t>瓦斯检查实操装置规格：≥1.9m×1.2m×1.8m</w:t>
            </w:r>
          </w:p>
          <w:p>
            <w:pPr>
              <w:widowControl/>
              <w:adjustRightInd w:val="0"/>
              <w:snapToGrid w:val="0"/>
              <w:ind w:firstLine="482" w:firstLineChars="200"/>
              <w:rPr>
                <w:rFonts w:hint="eastAsia" w:ascii="仿宋" w:hAnsi="仿宋" w:eastAsia="仿宋" w:cs="仿宋"/>
                <w:b/>
                <w:bCs/>
                <w:sz w:val="24"/>
              </w:rPr>
            </w:pPr>
            <w:r>
              <w:rPr>
                <w:rFonts w:hint="eastAsia" w:ascii="仿宋" w:hAnsi="仿宋" w:eastAsia="仿宋" w:cs="仿宋"/>
                <w:b/>
                <w:bCs/>
                <w:kern w:val="0"/>
                <w:sz w:val="24"/>
              </w:rPr>
              <w:t>2、智能控制部分：</w:t>
            </w:r>
          </w:p>
          <w:p>
            <w:pPr>
              <w:widowControl/>
              <w:adjustRightInd w:val="0"/>
              <w:snapToGrid w:val="0"/>
              <w:ind w:firstLine="480" w:firstLineChars="200"/>
              <w:rPr>
                <w:rFonts w:hint="eastAsia" w:ascii="仿宋" w:hAnsi="仿宋" w:eastAsia="仿宋" w:cs="仿宋"/>
                <w:kern w:val="0"/>
                <w:sz w:val="24"/>
              </w:rPr>
            </w:pPr>
            <w:r>
              <w:rPr>
                <w:rFonts w:hint="eastAsia" w:ascii="仿宋" w:hAnsi="仿宋" w:eastAsia="仿宋" w:cs="仿宋"/>
                <w:kern w:val="0"/>
                <w:sz w:val="24"/>
              </w:rPr>
              <w:t>采用不小于55英寸高清液晶触摸显示一体机，内部主机配置为：不低于cpu-I5四核处理器，8G内存。在保证系统运行稳定，硬件安装牢固可靠的基础上，充分发挥本系统的高质量三维场景画面，为用户提供更高质量的交互操作画面。以触摸代替鼠标的形式，脱离电脑操作的限制，增加人机交互的真实感。显示器自带音响系统，音量可自行调节，提供清晰声音效果的同时，避免多台设备同时工作时互相产生干扰。</w:t>
            </w:r>
          </w:p>
          <w:p>
            <w:pPr>
              <w:widowControl/>
              <w:adjustRightInd w:val="0"/>
              <w:snapToGrid w:val="0"/>
              <w:ind w:firstLine="482" w:firstLineChars="200"/>
              <w:rPr>
                <w:rFonts w:hint="eastAsia" w:ascii="仿宋" w:hAnsi="仿宋" w:eastAsia="仿宋" w:cs="仿宋"/>
                <w:b/>
                <w:bCs/>
                <w:sz w:val="24"/>
              </w:rPr>
            </w:pPr>
            <w:r>
              <w:rPr>
                <w:rFonts w:hint="eastAsia" w:ascii="仿宋" w:hAnsi="仿宋" w:eastAsia="仿宋" w:cs="仿宋"/>
                <w:b/>
                <w:bCs/>
                <w:sz w:val="24"/>
              </w:rPr>
              <w:t>（1）显示部分：</w:t>
            </w:r>
          </w:p>
          <w:p>
            <w:pPr>
              <w:widowControl/>
              <w:adjustRightInd w:val="0"/>
              <w:snapToGrid w:val="0"/>
              <w:ind w:firstLine="480" w:firstLineChars="200"/>
              <w:rPr>
                <w:rFonts w:hint="eastAsia" w:ascii="仿宋" w:hAnsi="仿宋" w:eastAsia="仿宋" w:cs="仿宋"/>
                <w:sz w:val="24"/>
              </w:rPr>
            </w:pPr>
            <w:r>
              <w:rPr>
                <w:rFonts w:hint="eastAsia" w:ascii="仿宋" w:hAnsi="仿宋" w:eastAsia="仿宋" w:cs="仿宋"/>
                <w:sz w:val="24"/>
              </w:rPr>
              <w:t>尺寸 ≥55英寸高清液晶触摸显示器</w:t>
            </w:r>
          </w:p>
          <w:p>
            <w:pPr>
              <w:widowControl/>
              <w:adjustRightInd w:val="0"/>
              <w:snapToGrid w:val="0"/>
              <w:ind w:firstLine="480" w:firstLineChars="200"/>
              <w:rPr>
                <w:rFonts w:hint="eastAsia" w:ascii="仿宋" w:hAnsi="仿宋" w:eastAsia="仿宋" w:cs="仿宋"/>
                <w:sz w:val="24"/>
              </w:rPr>
            </w:pPr>
            <w:r>
              <w:rPr>
                <w:rFonts w:hint="eastAsia" w:ascii="仿宋" w:hAnsi="仿宋" w:eastAsia="仿宋" w:cs="仿宋"/>
                <w:sz w:val="24"/>
              </w:rPr>
              <w:t>屏类型 LED</w:t>
            </w:r>
          </w:p>
          <w:p>
            <w:pPr>
              <w:widowControl/>
              <w:adjustRightInd w:val="0"/>
              <w:snapToGrid w:val="0"/>
              <w:ind w:firstLine="480" w:firstLineChars="200"/>
              <w:rPr>
                <w:rFonts w:hint="eastAsia" w:ascii="仿宋" w:hAnsi="仿宋" w:eastAsia="仿宋" w:cs="仿宋"/>
                <w:sz w:val="24"/>
              </w:rPr>
            </w:pPr>
            <w:r>
              <w:rPr>
                <w:rFonts w:hint="eastAsia" w:ascii="仿宋" w:hAnsi="仿宋" w:eastAsia="仿宋" w:cs="仿宋"/>
                <w:sz w:val="24"/>
              </w:rPr>
              <w:t>最大显示尺寸（单位：mm） ≥1209.6（H）×680.4（V）</w:t>
            </w:r>
          </w:p>
          <w:p>
            <w:pPr>
              <w:widowControl/>
              <w:adjustRightInd w:val="0"/>
              <w:snapToGrid w:val="0"/>
              <w:ind w:firstLine="480" w:firstLineChars="200"/>
              <w:rPr>
                <w:rFonts w:hint="eastAsia" w:ascii="仿宋" w:hAnsi="仿宋" w:eastAsia="仿宋" w:cs="仿宋"/>
                <w:sz w:val="24"/>
              </w:rPr>
            </w:pPr>
            <w:r>
              <w:rPr>
                <w:rFonts w:hint="eastAsia" w:ascii="仿宋" w:hAnsi="仿宋" w:eastAsia="仿宋" w:cs="仿宋"/>
                <w:sz w:val="24"/>
              </w:rPr>
              <w:t>分辨率 ≥1920（H）×1080（V）</w:t>
            </w:r>
          </w:p>
          <w:p>
            <w:pPr>
              <w:widowControl/>
              <w:adjustRightInd w:val="0"/>
              <w:snapToGrid w:val="0"/>
              <w:ind w:firstLine="482" w:firstLineChars="200"/>
              <w:rPr>
                <w:rFonts w:hint="eastAsia" w:ascii="仿宋" w:hAnsi="仿宋" w:eastAsia="仿宋" w:cs="仿宋"/>
                <w:b/>
                <w:bCs/>
                <w:sz w:val="24"/>
              </w:rPr>
            </w:pPr>
            <w:r>
              <w:rPr>
                <w:rFonts w:hint="eastAsia" w:ascii="仿宋" w:hAnsi="仿宋" w:eastAsia="仿宋" w:cs="仿宋"/>
                <w:b/>
                <w:bCs/>
                <w:sz w:val="24"/>
              </w:rPr>
              <w:t>（2）主机部分:</w:t>
            </w:r>
          </w:p>
          <w:p>
            <w:pPr>
              <w:widowControl/>
              <w:adjustRightInd w:val="0"/>
              <w:snapToGrid w:val="0"/>
              <w:ind w:firstLine="480" w:firstLineChars="200"/>
              <w:rPr>
                <w:rFonts w:hint="eastAsia" w:ascii="仿宋" w:hAnsi="仿宋" w:eastAsia="仿宋" w:cs="仿宋"/>
                <w:sz w:val="24"/>
              </w:rPr>
            </w:pPr>
            <w:r>
              <w:rPr>
                <w:rFonts w:hint="eastAsia" w:ascii="仿宋" w:hAnsi="仿宋" w:eastAsia="仿宋" w:cs="仿宋"/>
                <w:sz w:val="24"/>
              </w:rPr>
              <w:t>PC 类型 超薄插拔式 Intel Core 系列模块化电脑</w:t>
            </w:r>
          </w:p>
          <w:p>
            <w:pPr>
              <w:widowControl/>
              <w:adjustRightInd w:val="0"/>
              <w:snapToGrid w:val="0"/>
              <w:ind w:firstLine="480" w:firstLineChars="200"/>
              <w:rPr>
                <w:rFonts w:hint="eastAsia" w:ascii="仿宋" w:hAnsi="仿宋" w:eastAsia="仿宋" w:cs="仿宋"/>
                <w:sz w:val="24"/>
              </w:rPr>
            </w:pPr>
            <w:r>
              <w:rPr>
                <w:rFonts w:hint="eastAsia" w:ascii="仿宋" w:hAnsi="仿宋" w:eastAsia="仿宋" w:cs="仿宋"/>
                <w:sz w:val="24"/>
              </w:rPr>
              <w:t>CPU （不低于）Intel Core I5四核高频处理器</w:t>
            </w:r>
          </w:p>
          <w:p>
            <w:pPr>
              <w:widowControl/>
              <w:adjustRightInd w:val="0"/>
              <w:snapToGrid w:val="0"/>
              <w:ind w:firstLine="480" w:firstLineChars="200"/>
              <w:rPr>
                <w:rFonts w:hint="eastAsia" w:ascii="仿宋" w:hAnsi="仿宋" w:eastAsia="仿宋" w:cs="仿宋"/>
                <w:sz w:val="24"/>
              </w:rPr>
            </w:pPr>
            <w:r>
              <w:rPr>
                <w:rFonts w:hint="eastAsia" w:ascii="仿宋" w:hAnsi="仿宋" w:eastAsia="仿宋" w:cs="仿宋"/>
                <w:sz w:val="24"/>
              </w:rPr>
              <w:t>内存 ≥DDR3L 8G</w:t>
            </w:r>
          </w:p>
          <w:p>
            <w:pPr>
              <w:widowControl/>
              <w:adjustRightInd w:val="0"/>
              <w:snapToGrid w:val="0"/>
              <w:ind w:firstLine="480" w:firstLineChars="200"/>
              <w:rPr>
                <w:rFonts w:hint="eastAsia" w:ascii="仿宋" w:hAnsi="仿宋" w:eastAsia="仿宋" w:cs="仿宋"/>
                <w:sz w:val="24"/>
              </w:rPr>
            </w:pPr>
            <w:r>
              <w:rPr>
                <w:rFonts w:hint="eastAsia" w:ascii="仿宋" w:hAnsi="仿宋" w:eastAsia="仿宋" w:cs="仿宋"/>
                <w:sz w:val="24"/>
              </w:rPr>
              <w:t>固态硬盘 ≥SATA3.0 128G</w:t>
            </w:r>
          </w:p>
          <w:p>
            <w:pPr>
              <w:widowControl/>
              <w:adjustRightInd w:val="0"/>
              <w:snapToGrid w:val="0"/>
              <w:ind w:firstLine="482" w:firstLineChars="200"/>
              <w:rPr>
                <w:rFonts w:hint="eastAsia" w:ascii="仿宋" w:hAnsi="仿宋" w:eastAsia="仿宋" w:cs="仿宋"/>
                <w:b/>
                <w:bCs/>
                <w:sz w:val="24"/>
              </w:rPr>
            </w:pPr>
            <w:r>
              <w:rPr>
                <w:rFonts w:hint="eastAsia" w:ascii="仿宋" w:hAnsi="仿宋" w:eastAsia="仿宋" w:cs="仿宋"/>
                <w:b/>
                <w:bCs/>
                <w:sz w:val="24"/>
              </w:rPr>
              <w:t>（3）二代身份证识别设备：</w:t>
            </w:r>
          </w:p>
          <w:p>
            <w:pPr>
              <w:widowControl/>
              <w:adjustRightInd w:val="0"/>
              <w:snapToGrid w:val="0"/>
              <w:ind w:firstLine="480" w:firstLineChars="200"/>
              <w:rPr>
                <w:rFonts w:hint="eastAsia" w:ascii="仿宋" w:hAnsi="仿宋" w:eastAsia="仿宋" w:cs="仿宋"/>
                <w:sz w:val="24"/>
              </w:rPr>
            </w:pPr>
            <w:r>
              <w:rPr>
                <w:rFonts w:hint="eastAsia" w:ascii="仿宋" w:hAnsi="仿宋" w:eastAsia="仿宋" w:cs="仿宋"/>
                <w:sz w:val="24"/>
              </w:rPr>
              <w:t>在进行考核操作时，需要使用身份证验证系统进行身份确认，验证成功后，可进入考核系统，在考核完成后，可将身份信息考核成绩，一起存储并打包上传到服务器，做综合管理。</w:t>
            </w:r>
          </w:p>
          <w:p>
            <w:pPr>
              <w:adjustRightInd w:val="0"/>
              <w:snapToGrid w:val="0"/>
              <w:ind w:firstLine="482" w:firstLineChars="200"/>
              <w:rPr>
                <w:rFonts w:hint="eastAsia" w:ascii="仿宋" w:hAnsi="仿宋" w:eastAsia="仿宋" w:cs="仿宋"/>
                <w:b/>
                <w:bCs/>
                <w:sz w:val="24"/>
              </w:rPr>
            </w:pPr>
            <w:r>
              <w:rPr>
                <w:rFonts w:hint="eastAsia" w:ascii="仿宋" w:hAnsi="仿宋" w:eastAsia="仿宋" w:cs="仿宋"/>
                <w:b/>
                <w:bCs/>
                <w:sz w:val="24"/>
              </w:rPr>
              <w:t>（二）瓦斯检查操作作业软件：</w:t>
            </w:r>
          </w:p>
          <w:p>
            <w:pPr>
              <w:adjustRightInd w:val="0"/>
              <w:snapToGrid w:val="0"/>
              <w:ind w:firstLine="480" w:firstLineChars="200"/>
              <w:rPr>
                <w:rFonts w:hint="eastAsia" w:ascii="仿宋" w:hAnsi="仿宋" w:eastAsia="仿宋" w:cs="仿宋"/>
                <w:sz w:val="24"/>
              </w:rPr>
            </w:pPr>
            <w:r>
              <w:rPr>
                <w:rFonts w:hint="eastAsia" w:ascii="仿宋" w:hAnsi="仿宋" w:eastAsia="仿宋" w:cs="仿宋"/>
                <w:sz w:val="24"/>
              </w:rPr>
              <w:t>瓦斯检查考试系统软件主体包含以下模块：教学模式，训练模式，考核模式。均依据</w:t>
            </w:r>
            <w:r>
              <w:rPr>
                <w:rFonts w:hint="eastAsia" w:ascii="仿宋" w:hAnsi="仿宋" w:eastAsia="仿宋" w:cs="仿宋"/>
                <w:color w:val="0C0C0C"/>
                <w:kern w:val="0"/>
                <w:sz w:val="24"/>
              </w:rPr>
              <w:t>瓦斯检查</w:t>
            </w:r>
            <w:r>
              <w:rPr>
                <w:rFonts w:hint="eastAsia" w:ascii="仿宋" w:hAnsi="仿宋" w:eastAsia="仿宋" w:cs="仿宋"/>
                <w:sz w:val="24"/>
              </w:rPr>
              <w:t>作业安全技术实际操作考试标准进行设计。</w:t>
            </w:r>
          </w:p>
          <w:p>
            <w:pPr>
              <w:adjustRightInd w:val="0"/>
              <w:snapToGrid w:val="0"/>
              <w:ind w:firstLine="480" w:firstLineChars="200"/>
              <w:rPr>
                <w:rFonts w:hint="eastAsia" w:ascii="仿宋" w:hAnsi="仿宋" w:eastAsia="仿宋" w:cs="仿宋"/>
                <w:sz w:val="24"/>
              </w:rPr>
            </w:pPr>
            <w:r>
              <w:rPr>
                <w:rFonts w:hint="eastAsia" w:ascii="仿宋" w:hAnsi="仿宋" w:eastAsia="仿宋" w:cs="仿宋"/>
                <w:sz w:val="24"/>
              </w:rPr>
              <w:t>（1）系统满足瓦斯检查操作作业基础规范要求，可进行光学瓦斯检测仪检查操作，以及对甲烷，二氧化碳，一氧化碳等气体检测的模拟操作。</w:t>
            </w:r>
          </w:p>
          <w:p>
            <w:pPr>
              <w:adjustRightInd w:val="0"/>
              <w:snapToGrid w:val="0"/>
              <w:ind w:firstLine="480" w:firstLineChars="200"/>
              <w:rPr>
                <w:rFonts w:hint="eastAsia" w:ascii="仿宋" w:hAnsi="仿宋" w:eastAsia="仿宋" w:cs="仿宋"/>
                <w:sz w:val="24"/>
              </w:rPr>
            </w:pPr>
            <w:r>
              <w:rPr>
                <w:rFonts w:hint="eastAsia" w:ascii="仿宋" w:hAnsi="仿宋" w:eastAsia="仿宋" w:cs="仿宋"/>
                <w:sz w:val="24"/>
              </w:rPr>
              <w:t>（2）训练模式下，系统会以声光，文字，图标的形式，对每一步进行操作引导，考核项目讲解，操作提示，错误纠正，实现“无老师化”的训练模式。</w:t>
            </w:r>
          </w:p>
          <w:p>
            <w:pPr>
              <w:adjustRightInd w:val="0"/>
              <w:snapToGrid w:val="0"/>
              <w:ind w:firstLine="480" w:firstLineChars="200"/>
              <w:rPr>
                <w:rFonts w:hint="eastAsia" w:ascii="仿宋" w:hAnsi="仿宋" w:eastAsia="仿宋" w:cs="仿宋"/>
                <w:sz w:val="24"/>
              </w:rPr>
            </w:pPr>
            <w:r>
              <w:rPr>
                <w:rFonts w:hint="eastAsia" w:ascii="仿宋" w:hAnsi="仿宋" w:eastAsia="仿宋" w:cs="仿宋"/>
                <w:sz w:val="24"/>
              </w:rPr>
              <w:t>（3）考核模式下，系统除了提供必要的语音文字引导外，不会提供涉及具体考试内容的提示，全凭操作人员训练和对考试标准的记忆，完成全部考核题目，并在考核完成后，将个人信息和成绩信息，一起打包存储并上传至服务器，做综合管理。</w:t>
            </w:r>
          </w:p>
          <w:p>
            <w:pPr>
              <w:adjustRightInd w:val="0"/>
              <w:snapToGrid w:val="0"/>
              <w:ind w:firstLine="480" w:firstLineChars="200"/>
              <w:rPr>
                <w:rFonts w:hint="eastAsia" w:ascii="仿宋" w:hAnsi="仿宋" w:eastAsia="仿宋" w:cs="仿宋"/>
                <w:sz w:val="24"/>
              </w:rPr>
            </w:pPr>
            <w:r>
              <w:rPr>
                <w:rFonts w:hint="eastAsia" w:ascii="仿宋" w:hAnsi="仿宋" w:eastAsia="仿宋" w:cs="仿宋"/>
                <w:sz w:val="24"/>
              </w:rPr>
              <w:t>（4）在瓦斯和二氧化碳测量读数环节，按下模拟光干涉甲烷检测仪主读数按钮或微读数按钮时，瓦斯检查工智能考试系统在显示屏上实时显示干涉条纹或微调读数刻度，方便学员和老师共同观察。读数结束后，瓦斯检查工智能考试系统在显示屏上随机显示测点的压力、温度等环境参数，学员根据环境参数进行计算，将计算结果输入智能考试系统，由系统进行自动判别对错，并显示标准计算步骤，用于核对学员计算结果。成绩自动上传、智能评分，考核过程公平公正，彻底解决光干式瓦斯检测仪各项参数在机体内部不易教学及考评等问题。</w:t>
            </w:r>
          </w:p>
          <w:p>
            <w:pPr>
              <w:adjustRightInd w:val="0"/>
              <w:snapToGrid w:val="0"/>
              <w:ind w:firstLine="480" w:firstLineChars="200"/>
              <w:rPr>
                <w:rFonts w:hint="eastAsia" w:ascii="仿宋" w:hAnsi="仿宋" w:eastAsia="仿宋" w:cs="仿宋"/>
                <w:sz w:val="24"/>
              </w:rPr>
            </w:pPr>
            <w:r>
              <w:rPr>
                <w:rFonts w:hint="eastAsia" w:ascii="仿宋" w:hAnsi="仿宋" w:eastAsia="仿宋" w:cs="仿宋"/>
                <w:sz w:val="24"/>
              </w:rPr>
              <w:t>（5）二氧化碳浓度实测</w:t>
            </w:r>
          </w:p>
          <w:p>
            <w:pPr>
              <w:adjustRightInd w:val="0"/>
              <w:snapToGrid w:val="0"/>
              <w:ind w:firstLine="480" w:firstLineChars="200"/>
              <w:rPr>
                <w:rFonts w:hint="eastAsia" w:ascii="仿宋" w:hAnsi="仿宋" w:eastAsia="仿宋" w:cs="仿宋"/>
                <w:sz w:val="24"/>
              </w:rPr>
            </w:pPr>
            <w:r>
              <w:rPr>
                <w:rFonts w:hint="eastAsia" w:ascii="仿宋" w:hAnsi="仿宋" w:eastAsia="仿宋" w:cs="仿宋"/>
                <w:sz w:val="24"/>
              </w:rPr>
              <w:t>用光学瓦斯检查仪测定 0-10%CH范围内的一个混合气体浓度，再测量一个瓦斯浓度，并将检测结果换算、校正成CO2实际值后填写汇报表。</w:t>
            </w:r>
          </w:p>
          <w:p>
            <w:pPr>
              <w:adjustRightInd w:val="0"/>
              <w:snapToGrid w:val="0"/>
              <w:ind w:firstLine="482" w:firstLineChars="200"/>
              <w:rPr>
                <w:rFonts w:hint="eastAsia" w:ascii="仿宋" w:hAnsi="仿宋" w:eastAsia="仿宋" w:cs="仿宋"/>
                <w:b/>
                <w:bCs/>
                <w:kern w:val="0"/>
                <w:sz w:val="24"/>
              </w:rPr>
            </w:pPr>
            <w:r>
              <w:rPr>
                <w:rFonts w:hint="eastAsia" w:ascii="仿宋" w:hAnsi="仿宋" w:eastAsia="仿宋" w:cs="仿宋"/>
                <w:b/>
                <w:bCs/>
                <w:kern w:val="0"/>
                <w:sz w:val="24"/>
              </w:rPr>
              <w:t>三、可实操的科目及内容</w:t>
            </w:r>
          </w:p>
          <w:p>
            <w:pPr>
              <w:adjustRightInd w:val="0"/>
              <w:snapToGrid w:val="0"/>
              <w:ind w:firstLine="480" w:firstLineChars="200"/>
              <w:rPr>
                <w:rFonts w:hint="eastAsia" w:ascii="仿宋" w:hAnsi="仿宋" w:eastAsia="仿宋" w:cs="仿宋"/>
                <w:kern w:val="0"/>
                <w:sz w:val="24"/>
              </w:rPr>
            </w:pPr>
            <w:r>
              <w:rPr>
                <w:rFonts w:hint="eastAsia" w:ascii="仿宋" w:hAnsi="仿宋" w:eastAsia="仿宋" w:cs="仿宋"/>
                <w:kern w:val="0"/>
                <w:sz w:val="24"/>
              </w:rPr>
              <w:t>便携式光学甲烷检测仪安全操作（简称K1）</w:t>
            </w:r>
          </w:p>
          <w:p>
            <w:pPr>
              <w:adjustRightInd w:val="0"/>
              <w:snapToGrid w:val="0"/>
              <w:ind w:firstLine="480" w:firstLineChars="200"/>
              <w:rPr>
                <w:rFonts w:hint="eastAsia" w:ascii="仿宋" w:hAnsi="仿宋" w:eastAsia="仿宋" w:cs="仿宋"/>
                <w:kern w:val="0"/>
                <w:sz w:val="24"/>
              </w:rPr>
            </w:pPr>
            <w:r>
              <w:rPr>
                <w:rFonts w:hint="eastAsia" w:ascii="仿宋" w:hAnsi="仿宋" w:eastAsia="仿宋" w:cs="仿宋"/>
                <w:kern w:val="0"/>
                <w:sz w:val="24"/>
              </w:rPr>
              <w:t>甲烷、二氧化碳、一氧化碳浓度检测安全操作（简称K2）</w:t>
            </w:r>
          </w:p>
          <w:p>
            <w:pPr>
              <w:adjustRightInd w:val="0"/>
              <w:snapToGrid w:val="0"/>
              <w:ind w:firstLine="480" w:firstLineChars="200"/>
              <w:rPr>
                <w:rFonts w:hint="eastAsia" w:ascii="仿宋" w:hAnsi="仿宋" w:eastAsia="仿宋" w:cs="仿宋"/>
                <w:kern w:val="0"/>
                <w:sz w:val="24"/>
              </w:rPr>
            </w:pPr>
            <w:r>
              <w:rPr>
                <w:rFonts w:hint="eastAsia" w:ascii="仿宋" w:hAnsi="仿宋" w:eastAsia="仿宋" w:cs="仿宋"/>
                <w:kern w:val="0"/>
                <w:sz w:val="24"/>
              </w:rPr>
              <w:t>光学瓦斯检查仪故障判断及合格仪器选定。</w:t>
            </w:r>
          </w:p>
          <w:p>
            <w:pPr>
              <w:adjustRightInd w:val="0"/>
              <w:snapToGrid w:val="0"/>
              <w:ind w:firstLine="480" w:firstLineChars="200"/>
              <w:rPr>
                <w:rFonts w:hint="eastAsia" w:ascii="仿宋" w:hAnsi="仿宋" w:eastAsia="仿宋" w:cs="仿宋"/>
                <w:kern w:val="0"/>
                <w:sz w:val="24"/>
              </w:rPr>
            </w:pPr>
            <w:r>
              <w:rPr>
                <w:rFonts w:hint="eastAsia" w:ascii="仿宋" w:hAnsi="仿宋" w:eastAsia="仿宋" w:cs="仿宋"/>
                <w:kern w:val="0"/>
                <w:sz w:val="24"/>
              </w:rPr>
              <w:t>现场模拟检测操作演示。</w:t>
            </w:r>
          </w:p>
          <w:p>
            <w:pPr>
              <w:adjustRightInd w:val="0"/>
              <w:snapToGrid w:val="0"/>
              <w:ind w:firstLine="480" w:firstLineChars="200"/>
              <w:rPr>
                <w:rFonts w:hint="eastAsia" w:ascii="仿宋" w:hAnsi="仿宋" w:eastAsia="仿宋" w:cs="仿宋"/>
                <w:kern w:val="0"/>
                <w:sz w:val="24"/>
              </w:rPr>
            </w:pPr>
            <w:r>
              <w:rPr>
                <w:rFonts w:hint="eastAsia" w:ascii="仿宋" w:hAnsi="仿宋" w:eastAsia="仿宋" w:cs="仿宋"/>
                <w:kern w:val="0"/>
                <w:sz w:val="24"/>
              </w:rPr>
              <w:t>瓦斯浓度实测。</w:t>
            </w:r>
          </w:p>
          <w:p>
            <w:pPr>
              <w:adjustRightInd w:val="0"/>
              <w:snapToGrid w:val="0"/>
              <w:ind w:firstLine="480" w:firstLineChars="200"/>
              <w:rPr>
                <w:rFonts w:hint="eastAsia" w:ascii="仿宋" w:hAnsi="仿宋" w:eastAsia="仿宋" w:cs="仿宋"/>
                <w:kern w:val="0"/>
                <w:sz w:val="24"/>
              </w:rPr>
            </w:pPr>
            <w:r>
              <w:rPr>
                <w:rFonts w:hint="eastAsia" w:ascii="仿宋" w:hAnsi="仿宋" w:eastAsia="仿宋" w:cs="仿宋"/>
                <w:kern w:val="0"/>
                <w:sz w:val="24"/>
              </w:rPr>
              <w:t>设备可满足技能培训。</w:t>
            </w:r>
          </w:p>
          <w:p>
            <w:pPr>
              <w:ind w:firstLine="480" w:firstLineChars="200"/>
              <w:rPr>
                <w:rFonts w:ascii="仿宋" w:hAnsi="仿宋" w:eastAsia="仿宋" w:cs="仿宋"/>
                <w:b/>
                <w:bCs/>
                <w:kern w:val="0"/>
                <w:sz w:val="24"/>
              </w:rPr>
            </w:pPr>
            <w:r>
              <w:rPr>
                <w:rFonts w:hint="eastAsia" w:ascii="仿宋" w:hAnsi="仿宋" w:eastAsia="仿宋" w:cs="仿宋"/>
                <w:bCs/>
                <w:sz w:val="24"/>
              </w:rPr>
              <w:t>▲</w:t>
            </w:r>
            <w:r>
              <w:rPr>
                <w:rFonts w:ascii="仿宋" w:hAnsi="仿宋" w:eastAsia="仿宋" w:cs="仿宋"/>
                <w:b/>
                <w:bCs/>
                <w:kern w:val="0"/>
                <w:sz w:val="24"/>
              </w:rPr>
              <w:t>瓦斯检查工技</w:t>
            </w:r>
            <w:r>
              <w:rPr>
                <w:rFonts w:hint="eastAsia" w:ascii="仿宋" w:hAnsi="仿宋" w:eastAsia="仿宋" w:cs="仿宋"/>
                <w:b/>
                <w:bCs/>
                <w:kern w:val="0"/>
                <w:sz w:val="24"/>
              </w:rPr>
              <w:t>能培训及技术</w:t>
            </w:r>
            <w:r>
              <w:rPr>
                <w:rFonts w:ascii="仿宋" w:hAnsi="仿宋" w:eastAsia="仿宋" w:cs="仿宋"/>
                <w:b/>
                <w:bCs/>
                <w:kern w:val="0"/>
                <w:sz w:val="24"/>
              </w:rPr>
              <w:t>比武</w:t>
            </w:r>
            <w:r>
              <w:rPr>
                <w:rFonts w:hint="eastAsia" w:ascii="仿宋" w:hAnsi="仿宋" w:eastAsia="仿宋" w:cs="仿宋"/>
                <w:b/>
                <w:bCs/>
                <w:kern w:val="0"/>
                <w:sz w:val="24"/>
              </w:rPr>
              <w:t>系统，能够满足初级、中级、高级技能培训要求。</w:t>
            </w:r>
            <w:r>
              <w:rPr>
                <w:rFonts w:hint="eastAsia" w:ascii="仿宋" w:hAnsi="仿宋" w:eastAsia="仿宋" w:cs="仿宋"/>
                <w:b/>
                <w:bCs/>
                <w:color w:val="0C0C0C"/>
                <w:sz w:val="24"/>
              </w:rPr>
              <w:t>（</w:t>
            </w:r>
            <w:r>
              <w:rPr>
                <w:rFonts w:hint="eastAsia" w:ascii="仿宋" w:hAnsi="仿宋" w:eastAsia="仿宋" w:cs="仿宋"/>
                <w:b/>
                <w:bCs/>
                <w:color w:val="0C0C0C"/>
                <w:sz w:val="24"/>
                <w:lang w:eastAsia="zh-CN"/>
              </w:rPr>
              <w:t>对系统进行远程演示</w:t>
            </w:r>
            <w:r>
              <w:rPr>
                <w:rFonts w:hint="eastAsia" w:ascii="仿宋" w:hAnsi="仿宋" w:eastAsia="仿宋" w:cs="仿宋"/>
                <w:b/>
                <w:bCs/>
                <w:color w:val="0C0C0C"/>
                <w:sz w:val="24"/>
              </w:rPr>
              <w:t>）</w:t>
            </w:r>
          </w:p>
          <w:p>
            <w:pPr>
              <w:numPr>
                <w:ilvl w:val="0"/>
                <w:numId w:val="8"/>
              </w:numPr>
              <w:ind w:firstLine="480" w:firstLineChars="200"/>
              <w:rPr>
                <w:rFonts w:hint="eastAsia" w:ascii="仿宋" w:hAnsi="仿宋" w:eastAsia="仿宋" w:cs="仿宋"/>
                <w:kern w:val="0"/>
                <w:sz w:val="24"/>
              </w:rPr>
            </w:pPr>
            <w:r>
              <w:rPr>
                <w:rFonts w:hint="eastAsia" w:ascii="仿宋" w:hAnsi="仿宋" w:eastAsia="仿宋" w:cs="仿宋"/>
                <w:kern w:val="0"/>
                <w:sz w:val="24"/>
              </w:rPr>
              <w:t>光学瓦斯检查仪故障判断及合格仪器选定。</w:t>
            </w:r>
          </w:p>
          <w:p>
            <w:pPr>
              <w:numPr>
                <w:ilvl w:val="0"/>
                <w:numId w:val="0"/>
              </w:numPr>
              <w:ind w:firstLine="480" w:firstLineChars="200"/>
              <w:rPr>
                <w:rFonts w:ascii="仿宋" w:hAnsi="仿宋" w:eastAsia="仿宋" w:cs="仿宋"/>
                <w:kern w:val="0"/>
                <w:sz w:val="24"/>
              </w:rPr>
            </w:pPr>
            <w:r>
              <w:rPr>
                <w:rFonts w:hint="eastAsia" w:ascii="仿宋" w:hAnsi="仿宋" w:eastAsia="仿宋" w:cs="仿宋"/>
                <w:kern w:val="0"/>
                <w:sz w:val="24"/>
              </w:rPr>
              <w:t>通过一体机大屏显示随机给定的各种仪器，对指定的光学瓦斯检查仪进行检查判断，通过检查和判断，找出仪器的故障和异常点，选定能够下井使用的仪器。此项内容包含检查设备外观，检查药品有效性，检查光路系统正常性，检查气路系统严密性等培训和考核步骤，通过3D模型画面进行题目展示，既增加比武的多样性，又体现实际光学瓦斯检查仪查的实际故障现场。</w:t>
            </w:r>
          </w:p>
          <w:p>
            <w:pPr>
              <w:ind w:firstLine="480" w:firstLineChars="200"/>
              <w:rPr>
                <w:rFonts w:hint="eastAsia" w:ascii="仿宋" w:hAnsi="仿宋" w:eastAsia="仿宋" w:cs="仿宋"/>
                <w:kern w:val="0"/>
                <w:sz w:val="24"/>
              </w:rPr>
            </w:pPr>
            <w:r>
              <w:rPr>
                <w:rFonts w:hint="eastAsia" w:ascii="仿宋" w:hAnsi="仿宋" w:eastAsia="仿宋" w:cs="仿宋"/>
                <w:kern w:val="0"/>
                <w:sz w:val="24"/>
              </w:rPr>
              <w:t>（2）现场模拟检测操作演示。</w:t>
            </w:r>
          </w:p>
          <w:p>
            <w:pPr>
              <w:ind w:firstLine="480" w:firstLineChars="200"/>
              <w:rPr>
                <w:rFonts w:hint="eastAsia" w:ascii="仿宋" w:hAnsi="仿宋" w:eastAsia="仿宋" w:cs="仿宋"/>
                <w:kern w:val="0"/>
                <w:sz w:val="24"/>
              </w:rPr>
            </w:pPr>
            <w:r>
              <w:rPr>
                <w:rFonts w:hint="eastAsia" w:ascii="仿宋" w:hAnsi="仿宋" w:eastAsia="仿宋" w:cs="仿宋"/>
                <w:kern w:val="0"/>
                <w:sz w:val="24"/>
              </w:rPr>
              <w:t>模拟井下现场，通过一体机大屏叙述、演示掘进工作面瓦斯和二氧化碳浓度检测的全部程序及检查操作过程要点，在大屏中显示3D虚拟仿真场景，在3D场景中设定掘进工作面多个三维空间点位，操作人员用手指点击的方式自行选择测量瓦斯或二氧化碳的浓度的位置，根据测量的规程判断选点的正确与错误。运用流程动画的形式，展示测量气体的标准动作。</w:t>
            </w:r>
          </w:p>
          <w:p>
            <w:pPr>
              <w:ind w:firstLine="480" w:firstLineChars="200"/>
              <w:rPr>
                <w:rFonts w:hint="eastAsia" w:ascii="仿宋" w:hAnsi="仿宋" w:eastAsia="仿宋" w:cs="仿宋"/>
                <w:kern w:val="0"/>
                <w:sz w:val="24"/>
              </w:rPr>
            </w:pPr>
            <w:r>
              <w:rPr>
                <w:rFonts w:hint="eastAsia" w:ascii="仿宋" w:hAnsi="仿宋" w:eastAsia="仿宋" w:cs="仿宋"/>
                <w:kern w:val="0"/>
                <w:sz w:val="24"/>
              </w:rPr>
              <w:t>（3）瓦斯浓度实测。</w:t>
            </w:r>
          </w:p>
          <w:p>
            <w:pPr>
              <w:ind w:firstLine="480" w:firstLineChars="200"/>
              <w:rPr>
                <w:rFonts w:hint="eastAsia" w:ascii="仿宋" w:hAnsi="仿宋" w:eastAsia="仿宋" w:cs="仿宋"/>
                <w:kern w:val="0"/>
                <w:sz w:val="24"/>
              </w:rPr>
            </w:pPr>
            <w:r>
              <w:rPr>
                <w:rFonts w:hint="eastAsia" w:ascii="仿宋" w:hAnsi="仿宋" w:eastAsia="仿宋" w:cs="仿宋"/>
                <w:kern w:val="0"/>
                <w:sz w:val="24"/>
              </w:rPr>
              <w:t>瓦斯浓度实测部分，使用真实的瓦斯检测仪，经过数字化改造，与大屏一体机通过蓝牙接口连接。通过安装在瓦斯检查仪内部的传感器将测量动作测量过程传输到大屏一体机中。同时运行在大屏一体机中的实测系统随机生成符合现实条件的大气压强参数，温度参数，瓦斯浓度参数。通过大屏查看模拟的气压计，温度计，用光学瓦斯检查仪仿真测量瓦斯气体浓度，通过使用光瓦的微调旋钮和目镜通观测，读取测量值，测定 0-10%CH范围内的一个瓦斯浓度，使用瓦斯检查仪读取测量浓度，根据大气压强参数和温度参数，计算K值，并将检测结果换算、校正成实际瓦斯浓度值后填写汇报表。</w:t>
            </w:r>
          </w:p>
          <w:p>
            <w:pPr>
              <w:ind w:firstLine="480" w:firstLineChars="200"/>
              <w:rPr>
                <w:rFonts w:hint="eastAsia" w:ascii="仿宋" w:hAnsi="仿宋" w:eastAsia="仿宋" w:cs="仿宋"/>
                <w:kern w:val="0"/>
                <w:sz w:val="24"/>
              </w:rPr>
            </w:pPr>
            <w:r>
              <w:rPr>
                <w:rFonts w:hint="eastAsia" w:ascii="仿宋" w:hAnsi="仿宋" w:eastAsia="仿宋" w:cs="仿宋"/>
                <w:kern w:val="0"/>
                <w:sz w:val="24"/>
              </w:rPr>
              <w:t>（4）二氧化碳浓度实测</w:t>
            </w:r>
          </w:p>
          <w:p>
            <w:pPr>
              <w:adjustRightInd w:val="0"/>
              <w:snapToGrid w:val="0"/>
              <w:ind w:firstLine="480" w:firstLineChars="200"/>
              <w:jc w:val="left"/>
              <w:rPr>
                <w:rFonts w:hint="eastAsia" w:ascii="仿宋" w:hAnsi="仿宋" w:eastAsia="仿宋" w:cs="仿宋"/>
                <w:kern w:val="0"/>
                <w:sz w:val="24"/>
              </w:rPr>
            </w:pPr>
            <w:r>
              <w:rPr>
                <w:rFonts w:hint="eastAsia" w:ascii="仿宋" w:hAnsi="仿宋" w:eastAsia="仿宋" w:cs="仿宋"/>
                <w:kern w:val="0"/>
                <w:sz w:val="24"/>
              </w:rPr>
              <w:t>二氧化碳浓度实测部分，使用真实的瓦斯检测仪，经过数字化改造，与大屏一体机通过蓝牙接口连接。通过安装在瓦斯检查仪内部的传感器将测量动作测量过程传输到大屏一体机中。同时运行在大屏一体机中的实测系统随机生成符合现实条件的大气压强参数，温度参数，瓦斯浓度参数。通过大屏查看模拟的气压计，温度计，用光学瓦斯检查仪仿真测量瓦斯气体浓度，通过使用光瓦的微调旋钮和目镜通观测，读取测量值，用光学瓦斯检查仪测定 0-10%CH范围内的一个混合气体浓度，再用同样的方法，更换测量地点，测量一个瓦斯浓度，根据大气压强参数和温度参数，计算K值，并将检测结果换算、校正成CO</w:t>
            </w:r>
            <w:r>
              <w:rPr>
                <w:rFonts w:hint="eastAsia" w:ascii="仿宋" w:hAnsi="仿宋" w:eastAsia="仿宋" w:cs="仿宋"/>
                <w:kern w:val="0"/>
                <w:sz w:val="24"/>
                <w:vertAlign w:val="subscript"/>
              </w:rPr>
              <w:t>2</w:t>
            </w:r>
            <w:r>
              <w:rPr>
                <w:rFonts w:hint="eastAsia" w:ascii="仿宋" w:hAnsi="仿宋" w:eastAsia="仿宋" w:cs="仿宋"/>
                <w:kern w:val="0"/>
                <w:sz w:val="24"/>
              </w:rPr>
              <w:t>实际值后填写汇报表。</w:t>
            </w:r>
          </w:p>
          <w:p>
            <w:pPr>
              <w:adjustRightInd w:val="0"/>
              <w:snapToGrid w:val="0"/>
              <w:ind w:firstLine="480" w:firstLineChars="200"/>
              <w:jc w:val="left"/>
              <w:rPr>
                <w:rFonts w:hint="eastAsia" w:ascii="仿宋" w:hAnsi="仿宋" w:eastAsia="仿宋" w:cs="仿宋"/>
                <w:color w:val="0C0C0C"/>
                <w:sz w:val="24"/>
              </w:rPr>
            </w:pPr>
            <w:r>
              <w:rPr>
                <w:rFonts w:hint="eastAsia" w:ascii="仿宋" w:hAnsi="仿宋" w:eastAsia="仿宋" w:cs="仿宋"/>
                <w:kern w:val="0"/>
                <w:sz w:val="24"/>
              </w:rPr>
              <w:t>除检查项以外的所有项目必须按国家92号令进行实物与工作现场状况一致的动手操作，并实现自动打分。软件可以自动把错误步骤以图片和文字自动解说，扣分明细上传到服务器以便学员在查询终端查询。</w:t>
            </w:r>
          </w:p>
          <w:p>
            <w:pPr>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规格：≥1.9m×1.2m×1.8m</w:t>
            </w:r>
          </w:p>
        </w:tc>
        <w:tc>
          <w:tcPr>
            <w:tcW w:w="213" w:type="pct"/>
            <w:noWrap w:val="0"/>
            <w:vAlign w:val="center"/>
          </w:tcPr>
          <w:p>
            <w:pPr>
              <w:adjustRightInd w:val="0"/>
              <w:snapToGrid w:val="0"/>
              <w:jc w:val="center"/>
              <w:rPr>
                <w:rFonts w:hint="eastAsia" w:ascii="仿宋" w:hAnsi="仿宋" w:eastAsia="仿宋" w:cs="仿宋"/>
                <w:b/>
                <w:bCs/>
                <w:color w:val="0C0C0C"/>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20" w:type="pct"/>
            <w:noWrap w:val="0"/>
            <w:vAlign w:val="center"/>
          </w:tcPr>
          <w:p>
            <w:pPr>
              <w:adjustRightInd w:val="0"/>
              <w:snapToGrid w:val="0"/>
              <w:jc w:val="center"/>
              <w:rPr>
                <w:rFonts w:hint="eastAsia" w:ascii="仿宋" w:hAnsi="仿宋" w:eastAsia="仿宋" w:cs="仿宋"/>
                <w:color w:val="0C0C0C"/>
                <w:sz w:val="24"/>
              </w:rPr>
            </w:pPr>
            <w:r>
              <w:rPr>
                <w:rFonts w:hint="eastAsia" w:ascii="仿宋" w:hAnsi="仿宋" w:eastAsia="仿宋" w:cs="仿宋"/>
                <w:color w:val="0C0C0C"/>
                <w:sz w:val="24"/>
              </w:rPr>
              <w:t>5</w:t>
            </w:r>
          </w:p>
        </w:tc>
        <w:tc>
          <w:tcPr>
            <w:tcW w:w="532" w:type="pct"/>
            <w:noWrap w:val="0"/>
            <w:vAlign w:val="center"/>
          </w:tcPr>
          <w:p>
            <w:pPr>
              <w:snapToGrid w:val="0"/>
              <w:jc w:val="center"/>
              <w:outlineLvl w:val="3"/>
              <w:rPr>
                <w:rFonts w:hint="eastAsia" w:ascii="仿宋" w:hAnsi="仿宋" w:eastAsia="仿宋" w:cs="仿宋"/>
                <w:color w:val="0C0C0C"/>
                <w:sz w:val="24"/>
              </w:rPr>
            </w:pPr>
            <w:r>
              <w:rPr>
                <w:rFonts w:hint="eastAsia" w:ascii="仿宋" w:hAnsi="仿宋" w:eastAsia="仿宋" w:cs="仿宋"/>
                <w:color w:val="0C0C0C"/>
                <w:sz w:val="24"/>
              </w:rPr>
              <w:t>安全检查作业智能系统</w:t>
            </w:r>
          </w:p>
        </w:tc>
        <w:tc>
          <w:tcPr>
            <w:tcW w:w="4033" w:type="pct"/>
            <w:noWrap w:val="0"/>
            <w:vAlign w:val="center"/>
          </w:tcPr>
          <w:p>
            <w:pPr>
              <w:numPr>
                <w:ilvl w:val="0"/>
                <w:numId w:val="9"/>
              </w:numPr>
              <w:adjustRightInd w:val="0"/>
              <w:snapToGrid w:val="0"/>
              <w:ind w:firstLine="482" w:firstLineChars="200"/>
              <w:rPr>
                <w:rFonts w:hint="eastAsia" w:ascii="仿宋" w:hAnsi="仿宋" w:eastAsia="仿宋" w:cs="仿宋"/>
                <w:b/>
                <w:bCs/>
                <w:color w:val="0C0C0C"/>
                <w:kern w:val="0"/>
                <w:sz w:val="24"/>
              </w:rPr>
            </w:pPr>
            <w:r>
              <w:rPr>
                <w:rFonts w:hint="eastAsia" w:ascii="仿宋" w:hAnsi="仿宋" w:eastAsia="仿宋" w:cs="仿宋"/>
                <w:b/>
                <w:bCs/>
                <w:color w:val="0C0C0C"/>
                <w:kern w:val="0"/>
                <w:sz w:val="24"/>
              </w:rPr>
              <w:t>设计依据及标准</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本系统的设计依据：国家煤矿安全监察局印发煤矿特种作业安全技术实际操作考试标准（煤安监行管〔2016〕19号）之煤矿安全检查作业安全技术实际操作考试标准</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采煤系统安全检查（简称K1）</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掘进系统安全检查（简称K2）</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井下电气系统安全检查（简称K3）</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提升运输系统安全检查（简称K4）</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“一通三防”安全检查（简称K5）</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井下探放水安全检查（简称K6）</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组卷方式，从K1~K6中随机抽取两个科目组成试卷。</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考试成绩总分为100分，80分以上为合格。</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考试时间为30分钟。（本系统提供自行设置考试时间的功能）</w:t>
            </w:r>
          </w:p>
          <w:p>
            <w:pPr>
              <w:adjustRightInd w:val="0"/>
              <w:snapToGrid w:val="0"/>
              <w:ind w:left="420" w:leftChars="200"/>
              <w:jc w:val="left"/>
              <w:rPr>
                <w:rFonts w:hint="eastAsia" w:ascii="仿宋" w:hAnsi="仿宋" w:eastAsia="仿宋" w:cs="仿宋"/>
                <w:b/>
                <w:bCs/>
                <w:color w:val="0C0C0C"/>
                <w:sz w:val="24"/>
              </w:rPr>
            </w:pPr>
            <w:r>
              <w:rPr>
                <w:rFonts w:hint="eastAsia" w:ascii="仿宋" w:hAnsi="仿宋" w:eastAsia="仿宋" w:cs="仿宋"/>
                <w:b/>
                <w:bCs/>
                <w:color w:val="0C0C0C"/>
                <w:sz w:val="24"/>
              </w:rPr>
              <w:t>二、系统构成及功能</w:t>
            </w:r>
          </w:p>
          <w:p>
            <w:pPr>
              <w:widowControl/>
              <w:adjustRightInd w:val="0"/>
              <w:snapToGrid w:val="0"/>
              <w:ind w:firstLine="482" w:firstLineChars="200"/>
              <w:rPr>
                <w:rFonts w:hint="eastAsia" w:ascii="仿宋" w:hAnsi="仿宋" w:eastAsia="仿宋" w:cs="仿宋"/>
                <w:b/>
                <w:bCs/>
                <w:color w:val="0C0C0C"/>
                <w:kern w:val="0"/>
                <w:sz w:val="24"/>
              </w:rPr>
            </w:pPr>
            <w:r>
              <w:rPr>
                <w:rFonts w:hint="eastAsia" w:ascii="仿宋" w:hAnsi="仿宋" w:eastAsia="仿宋" w:cs="仿宋"/>
                <w:b/>
                <w:bCs/>
                <w:color w:val="0C0C0C"/>
                <w:sz w:val="24"/>
              </w:rPr>
              <w:t>（一）</w:t>
            </w:r>
            <w:r>
              <w:rPr>
                <w:rFonts w:hint="eastAsia" w:ascii="仿宋" w:hAnsi="仿宋" w:eastAsia="仿宋" w:cs="仿宋"/>
                <w:b/>
                <w:bCs/>
                <w:color w:val="0C0C0C"/>
                <w:kern w:val="0"/>
                <w:sz w:val="24"/>
              </w:rPr>
              <w:t>安全检查作业硬件</w:t>
            </w:r>
          </w:p>
          <w:p>
            <w:pPr>
              <w:adjustRightInd w:val="0"/>
              <w:snapToGrid w:val="0"/>
              <w:ind w:firstLine="482" w:firstLineChars="200"/>
              <w:rPr>
                <w:rFonts w:hint="eastAsia" w:ascii="仿宋" w:hAnsi="仿宋" w:eastAsia="仿宋" w:cs="仿宋"/>
                <w:b/>
                <w:bCs/>
                <w:color w:val="0C0C0C"/>
                <w:kern w:val="0"/>
                <w:sz w:val="24"/>
              </w:rPr>
            </w:pPr>
            <w:r>
              <w:rPr>
                <w:rFonts w:hint="eastAsia" w:ascii="仿宋" w:hAnsi="仿宋" w:eastAsia="仿宋" w:cs="仿宋"/>
                <w:b/>
                <w:bCs/>
                <w:color w:val="0C0C0C"/>
                <w:kern w:val="0"/>
                <w:sz w:val="24"/>
              </w:rPr>
              <w:t>触摸一体机：</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采用不小于55英寸高清液晶触摸显示屏，在保证系统运行稳定，硬件安装牢固可靠的基础上，充分发挥本系统的高质量三维场景画面，为用户提供更高质量的交互操作画面。以触摸代替鼠标的形式，脱离电脑操作的限制，增加人机交互的真实感。显示器自带音响系统，音量可自行调节，提供清晰声音效果的同时，避免多台设备同时工作时互相产生干扰。</w:t>
            </w:r>
          </w:p>
          <w:p>
            <w:pPr>
              <w:widowControl/>
              <w:adjustRightInd w:val="0"/>
              <w:snapToGrid w:val="0"/>
              <w:ind w:firstLine="482" w:firstLineChars="200"/>
              <w:rPr>
                <w:rFonts w:hint="eastAsia" w:ascii="仿宋" w:hAnsi="仿宋" w:eastAsia="仿宋" w:cs="仿宋"/>
                <w:b/>
                <w:bCs/>
                <w:color w:val="0C0C0C"/>
                <w:sz w:val="24"/>
              </w:rPr>
            </w:pPr>
            <w:r>
              <w:rPr>
                <w:rFonts w:hint="eastAsia" w:ascii="仿宋" w:hAnsi="仿宋" w:eastAsia="仿宋" w:cs="仿宋"/>
                <w:b/>
                <w:bCs/>
                <w:color w:val="0C0C0C"/>
                <w:sz w:val="24"/>
              </w:rPr>
              <w:t>（1）显示部分：</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尺寸≥ 55英寸高清液晶触摸显示器</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屏类型 LED</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最大显示尺寸（单位：mm） ≥1209.6（H）×680.4（V）</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分辨率 ≥1920（H）×1080（V）</w:t>
            </w:r>
          </w:p>
          <w:p>
            <w:pPr>
              <w:widowControl/>
              <w:adjustRightInd w:val="0"/>
              <w:snapToGrid w:val="0"/>
              <w:ind w:firstLine="482" w:firstLineChars="200"/>
              <w:rPr>
                <w:rFonts w:hint="eastAsia" w:ascii="仿宋" w:hAnsi="仿宋" w:eastAsia="仿宋" w:cs="仿宋"/>
                <w:b/>
                <w:bCs/>
                <w:color w:val="0C0C0C"/>
                <w:sz w:val="24"/>
              </w:rPr>
            </w:pPr>
            <w:r>
              <w:rPr>
                <w:rFonts w:hint="eastAsia" w:ascii="仿宋" w:hAnsi="仿宋" w:eastAsia="仿宋" w:cs="仿宋"/>
                <w:b/>
                <w:bCs/>
                <w:color w:val="0C0C0C"/>
                <w:sz w:val="24"/>
              </w:rPr>
              <w:t>（2）主机部分：</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主机配置为：不低于酷睿10代处理器i5，8G内存，256GSSD固态硬盘 2G独显，串并口，18L降噪大机箱，WIN10系统。</w:t>
            </w:r>
          </w:p>
          <w:p>
            <w:pPr>
              <w:widowControl/>
              <w:adjustRightInd w:val="0"/>
              <w:snapToGrid w:val="0"/>
              <w:ind w:firstLine="482" w:firstLineChars="200"/>
              <w:rPr>
                <w:rFonts w:hint="eastAsia" w:ascii="仿宋" w:hAnsi="仿宋" w:eastAsia="仿宋" w:cs="仿宋"/>
                <w:color w:val="0C0C0C"/>
                <w:sz w:val="24"/>
              </w:rPr>
            </w:pPr>
            <w:r>
              <w:rPr>
                <w:rFonts w:hint="eastAsia" w:ascii="仿宋" w:hAnsi="仿宋" w:eastAsia="仿宋" w:cs="仿宋"/>
                <w:b/>
                <w:bCs/>
                <w:color w:val="0C0C0C"/>
                <w:sz w:val="24"/>
              </w:rPr>
              <w:t>（3）二代身份证识别设备</w:t>
            </w:r>
            <w:r>
              <w:rPr>
                <w:rFonts w:hint="eastAsia" w:ascii="仿宋" w:hAnsi="仿宋" w:eastAsia="仿宋" w:cs="仿宋"/>
                <w:color w:val="0C0C0C"/>
                <w:sz w:val="24"/>
              </w:rPr>
              <w:t>：在进行考核操作时，需要使用身份证验证系统进行身份确认，验证成功后，可进入考核系统，在考核完成后，可将身份信息考核成绩，一起存储并打包上传到服务器，做综合管理。</w:t>
            </w:r>
          </w:p>
          <w:p>
            <w:pPr>
              <w:widowControl/>
              <w:adjustRightInd w:val="0"/>
              <w:snapToGrid w:val="0"/>
              <w:ind w:firstLine="482" w:firstLineChars="200"/>
              <w:rPr>
                <w:rFonts w:hint="eastAsia" w:ascii="仿宋" w:hAnsi="仿宋" w:eastAsia="仿宋" w:cs="仿宋"/>
                <w:b/>
                <w:bCs/>
                <w:color w:val="0C0C0C"/>
                <w:kern w:val="0"/>
                <w:sz w:val="24"/>
              </w:rPr>
            </w:pPr>
            <w:r>
              <w:rPr>
                <w:rFonts w:hint="eastAsia" w:ascii="仿宋" w:hAnsi="仿宋" w:eastAsia="仿宋" w:cs="仿宋"/>
                <w:b/>
                <w:bCs/>
                <w:color w:val="0C0C0C"/>
                <w:sz w:val="24"/>
              </w:rPr>
              <w:t>（二）</w:t>
            </w:r>
            <w:r>
              <w:rPr>
                <w:rFonts w:hint="eastAsia" w:ascii="仿宋" w:hAnsi="仿宋" w:eastAsia="仿宋" w:cs="仿宋"/>
                <w:b/>
                <w:bCs/>
                <w:color w:val="0C0C0C"/>
                <w:kern w:val="0"/>
                <w:sz w:val="24"/>
              </w:rPr>
              <w:t>安全检查作业软件</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本系统软件主体包含以下模块：</w:t>
            </w:r>
            <w:r>
              <w:rPr>
                <w:rFonts w:hint="eastAsia" w:ascii="仿宋" w:hAnsi="仿宋" w:eastAsia="仿宋" w:cs="仿宋"/>
                <w:color w:val="0C0C0C"/>
                <w:sz w:val="24"/>
              </w:rPr>
              <w:t>教学模式，训练模式，考核模式。均依据</w:t>
            </w:r>
            <w:r>
              <w:rPr>
                <w:rFonts w:hint="eastAsia" w:ascii="仿宋" w:hAnsi="仿宋" w:eastAsia="仿宋" w:cs="仿宋"/>
                <w:color w:val="0C0C0C"/>
                <w:kern w:val="0"/>
                <w:sz w:val="24"/>
              </w:rPr>
              <w:t>煤矿安全检查作业安全技术实际操作考试标准</w:t>
            </w:r>
            <w:r>
              <w:rPr>
                <w:rFonts w:hint="eastAsia" w:ascii="仿宋" w:hAnsi="仿宋" w:eastAsia="仿宋" w:cs="仿宋"/>
                <w:color w:val="0C0C0C"/>
                <w:sz w:val="24"/>
              </w:rPr>
              <w:t>进行设计。</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（1）系统本身满足安全检查操作作业基础规范要求，可进行采煤系统，掘进系统，提升运输系统，井下电气系统，“一通三防”系统，探放水系统的模拟操作，通过检查判断，完成标准要求的所有考核项目。</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（2）训练模式下，系统会以声光，文字，图标的形式，对每一步进行操作引导，考核项目讲解，操作提示，错误纠正，实现“无老师化”的训练模式。</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3）考核模式下，系统除了提供必要的语音文字引导外，不会提供涉及具体考试内容的提示，全凭操作人员训练和对考试标准的记忆，完成全部考核题目，并在考核完成后，可将身份信息和考核成绩，上传并储存至服务器，对信息进行综合管理。</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4）软件系统连接到考核管理平台，可对考试人员进行综合管理。管理功能包括人员信息采集，人员工种，单位等参数设置，考核安排，考试信息存储，考核状态监控，考试信息查阅，打印，删除，增加，修改。</w:t>
            </w:r>
          </w:p>
          <w:p>
            <w:pPr>
              <w:adjustRightInd w:val="0"/>
              <w:snapToGrid w:val="0"/>
              <w:ind w:firstLine="482" w:firstLineChars="200"/>
              <w:rPr>
                <w:rFonts w:hint="eastAsia" w:ascii="仿宋" w:hAnsi="仿宋" w:eastAsia="仿宋" w:cs="仿宋"/>
                <w:b/>
                <w:bCs/>
                <w:color w:val="0C0C0C"/>
                <w:kern w:val="0"/>
                <w:sz w:val="24"/>
              </w:rPr>
            </w:pPr>
            <w:r>
              <w:rPr>
                <w:rFonts w:hint="eastAsia" w:ascii="仿宋" w:hAnsi="仿宋" w:eastAsia="仿宋" w:cs="仿宋"/>
                <w:b/>
                <w:bCs/>
                <w:color w:val="0C0C0C"/>
                <w:kern w:val="0"/>
                <w:sz w:val="24"/>
              </w:rPr>
              <w:t>三、可实操的科目及内容</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采煤系统安全检查（简称K1）</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掘进系统安全检查（简称K2）</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井下电气系统安全检查（简称K3）</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提升运输系统安全检查（简称K4）</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“一通三防”安全检查（简称K5）</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井下探放水安全检查（简称K6）</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组卷方式，从K1~K6中随机抽取两个科目组成试卷。</w:t>
            </w:r>
          </w:p>
          <w:p>
            <w:pPr>
              <w:ind w:firstLine="480" w:firstLineChars="200"/>
              <w:rPr>
                <w:rFonts w:hint="eastAsia" w:ascii="仿宋" w:hAnsi="仿宋" w:eastAsia="仿宋" w:cs="仿宋"/>
                <w:b/>
                <w:bCs/>
                <w:kern w:val="0"/>
                <w:sz w:val="24"/>
              </w:rPr>
            </w:pPr>
            <w:r>
              <w:rPr>
                <w:rFonts w:hint="eastAsia" w:ascii="仿宋" w:hAnsi="仿宋" w:eastAsia="仿宋" w:cs="仿宋"/>
                <w:kern w:val="0"/>
                <w:sz w:val="24"/>
              </w:rPr>
              <w:t>软件可以实现自动打分，并可以把错误步骤以图片和文字自动解说，扣分明细上传到服务器以便学员在查询终端查询。</w:t>
            </w:r>
          </w:p>
          <w:p>
            <w:pPr>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kern w:val="0"/>
                <w:sz w:val="24"/>
              </w:rPr>
              <w:t xml:space="preserve">规格：≥1.3m×0.7m×1.6m </w:t>
            </w:r>
          </w:p>
        </w:tc>
        <w:tc>
          <w:tcPr>
            <w:tcW w:w="213" w:type="pct"/>
            <w:noWrap w:val="0"/>
            <w:vAlign w:val="center"/>
          </w:tcPr>
          <w:p>
            <w:pPr>
              <w:adjustRightInd w:val="0"/>
              <w:snapToGrid w:val="0"/>
              <w:jc w:val="center"/>
              <w:rPr>
                <w:rFonts w:hint="eastAsia" w:ascii="仿宋" w:hAnsi="仿宋" w:eastAsia="仿宋" w:cs="仿宋"/>
                <w:b/>
                <w:bCs/>
                <w:color w:val="0C0C0C"/>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20" w:type="pct"/>
            <w:noWrap w:val="0"/>
            <w:vAlign w:val="center"/>
          </w:tcPr>
          <w:p>
            <w:pPr>
              <w:adjustRightInd w:val="0"/>
              <w:snapToGrid w:val="0"/>
              <w:jc w:val="center"/>
              <w:rPr>
                <w:rFonts w:hint="eastAsia" w:ascii="仿宋" w:hAnsi="仿宋" w:eastAsia="仿宋" w:cs="仿宋"/>
                <w:color w:val="0C0C0C"/>
                <w:sz w:val="24"/>
              </w:rPr>
            </w:pPr>
            <w:r>
              <w:rPr>
                <w:rFonts w:hint="eastAsia" w:ascii="仿宋" w:hAnsi="仿宋" w:eastAsia="仿宋" w:cs="仿宋"/>
                <w:color w:val="0C0C0C"/>
                <w:sz w:val="24"/>
              </w:rPr>
              <w:t>6</w:t>
            </w:r>
          </w:p>
        </w:tc>
        <w:tc>
          <w:tcPr>
            <w:tcW w:w="532" w:type="pct"/>
            <w:noWrap w:val="0"/>
            <w:vAlign w:val="center"/>
          </w:tcPr>
          <w:p>
            <w:pPr>
              <w:snapToGrid w:val="0"/>
              <w:jc w:val="center"/>
              <w:rPr>
                <w:rFonts w:hint="eastAsia" w:ascii="仿宋" w:hAnsi="仿宋" w:eastAsia="仿宋" w:cs="仿宋"/>
                <w:sz w:val="24"/>
              </w:rPr>
            </w:pPr>
            <w:r>
              <w:rPr>
                <w:rFonts w:hint="eastAsia" w:ascii="仿宋" w:hAnsi="仿宋" w:eastAsia="仿宋" w:cs="仿宋"/>
                <w:sz w:val="24"/>
              </w:rPr>
              <w:t>安全监测监控作业实操智能系统</w:t>
            </w:r>
          </w:p>
        </w:tc>
        <w:tc>
          <w:tcPr>
            <w:tcW w:w="4033" w:type="pct"/>
            <w:noWrap w:val="0"/>
            <w:vAlign w:val="center"/>
          </w:tcPr>
          <w:p>
            <w:pPr>
              <w:adjustRightInd w:val="0"/>
              <w:snapToGrid w:val="0"/>
              <w:ind w:firstLine="482" w:firstLineChars="200"/>
              <w:rPr>
                <w:rFonts w:hint="eastAsia" w:ascii="仿宋" w:hAnsi="仿宋" w:eastAsia="仿宋" w:cs="仿宋"/>
                <w:b/>
                <w:bCs/>
                <w:kern w:val="0"/>
                <w:sz w:val="24"/>
              </w:rPr>
            </w:pPr>
            <w:r>
              <w:rPr>
                <w:rFonts w:hint="eastAsia" w:ascii="仿宋" w:hAnsi="仿宋" w:eastAsia="仿宋" w:cs="仿宋"/>
                <w:b/>
                <w:bCs/>
                <w:sz w:val="24"/>
              </w:rPr>
              <w:t>一、</w:t>
            </w:r>
            <w:r>
              <w:rPr>
                <w:rFonts w:hint="eastAsia" w:ascii="仿宋" w:hAnsi="仿宋" w:eastAsia="仿宋" w:cs="仿宋"/>
                <w:b/>
                <w:bCs/>
                <w:kern w:val="0"/>
                <w:sz w:val="24"/>
              </w:rPr>
              <w:t>设计依据及标准</w:t>
            </w:r>
          </w:p>
          <w:p>
            <w:pPr>
              <w:adjustRightInd w:val="0"/>
              <w:snapToGrid w:val="0"/>
              <w:ind w:firstLine="480" w:firstLineChars="200"/>
              <w:rPr>
                <w:rFonts w:hint="eastAsia" w:ascii="仿宋" w:hAnsi="仿宋" w:eastAsia="仿宋" w:cs="仿宋"/>
                <w:sz w:val="24"/>
              </w:rPr>
            </w:pPr>
            <w:r>
              <w:rPr>
                <w:rFonts w:hint="eastAsia" w:ascii="仿宋" w:hAnsi="仿宋" w:eastAsia="仿宋" w:cs="仿宋"/>
                <w:sz w:val="24"/>
              </w:rPr>
              <w:t>本系统的设计依据：国家煤矿安全监察局印发煤矿特种作业安全技术实际操作考试标准（煤安监行管〔2016〕19号）之煤矿安全监测监控作业安全技术实际操作考试标准</w:t>
            </w:r>
          </w:p>
          <w:p>
            <w:pPr>
              <w:adjustRightInd w:val="0"/>
              <w:snapToGrid w:val="0"/>
              <w:ind w:firstLine="480" w:firstLineChars="200"/>
              <w:rPr>
                <w:rFonts w:hint="eastAsia" w:ascii="仿宋" w:hAnsi="仿宋" w:eastAsia="仿宋" w:cs="仿宋"/>
                <w:sz w:val="24"/>
              </w:rPr>
            </w:pPr>
            <w:r>
              <w:rPr>
                <w:rFonts w:hint="eastAsia" w:ascii="仿宋" w:hAnsi="仿宋" w:eastAsia="仿宋" w:cs="仿宋"/>
                <w:sz w:val="24"/>
              </w:rPr>
              <w:t>矿用传感器安装安全操作（简称K1）</w:t>
            </w:r>
          </w:p>
          <w:p>
            <w:pPr>
              <w:adjustRightInd w:val="0"/>
              <w:snapToGrid w:val="0"/>
              <w:ind w:firstLine="480" w:firstLineChars="200"/>
              <w:rPr>
                <w:rFonts w:hint="eastAsia" w:ascii="仿宋" w:hAnsi="仿宋" w:eastAsia="仿宋" w:cs="仿宋"/>
                <w:sz w:val="24"/>
              </w:rPr>
            </w:pPr>
            <w:r>
              <w:rPr>
                <w:rFonts w:hint="eastAsia" w:ascii="仿宋" w:hAnsi="仿宋" w:eastAsia="仿宋" w:cs="仿宋"/>
                <w:sz w:val="24"/>
              </w:rPr>
              <w:t>矿用传感器安全调校（简称K2，必考科目）</w:t>
            </w:r>
          </w:p>
          <w:p>
            <w:pPr>
              <w:adjustRightInd w:val="0"/>
              <w:snapToGrid w:val="0"/>
              <w:ind w:firstLine="480" w:firstLineChars="200"/>
              <w:rPr>
                <w:rFonts w:hint="eastAsia" w:ascii="仿宋" w:hAnsi="仿宋" w:eastAsia="仿宋" w:cs="仿宋"/>
                <w:sz w:val="24"/>
              </w:rPr>
            </w:pPr>
            <w:r>
              <w:rPr>
                <w:rFonts w:hint="eastAsia" w:ascii="仿宋" w:hAnsi="仿宋" w:eastAsia="仿宋" w:cs="仿宋"/>
                <w:sz w:val="24"/>
              </w:rPr>
              <w:t>矿用低浓度载体催化甲烷传感器安全调校（简称K2.1）</w:t>
            </w:r>
          </w:p>
          <w:p>
            <w:pPr>
              <w:adjustRightInd w:val="0"/>
              <w:snapToGrid w:val="0"/>
              <w:ind w:firstLine="480" w:firstLineChars="200"/>
              <w:rPr>
                <w:rFonts w:hint="eastAsia" w:ascii="仿宋" w:hAnsi="仿宋" w:eastAsia="仿宋" w:cs="仿宋"/>
                <w:sz w:val="24"/>
              </w:rPr>
            </w:pPr>
            <w:r>
              <w:rPr>
                <w:rFonts w:hint="eastAsia" w:ascii="仿宋" w:hAnsi="仿宋" w:eastAsia="仿宋" w:cs="仿宋"/>
                <w:sz w:val="24"/>
              </w:rPr>
              <w:t>矿用瓦斯抽采热导式甲烷传感器安全调校（简称K2.2）</w:t>
            </w:r>
          </w:p>
          <w:p>
            <w:pPr>
              <w:adjustRightInd w:val="0"/>
              <w:snapToGrid w:val="0"/>
              <w:ind w:firstLine="480" w:firstLineChars="200"/>
              <w:rPr>
                <w:rFonts w:hint="eastAsia" w:ascii="仿宋" w:hAnsi="仿宋" w:eastAsia="仿宋" w:cs="仿宋"/>
                <w:sz w:val="24"/>
              </w:rPr>
            </w:pPr>
            <w:r>
              <w:rPr>
                <w:rFonts w:hint="eastAsia" w:ascii="仿宋" w:hAnsi="仿宋" w:eastAsia="仿宋" w:cs="仿宋"/>
                <w:sz w:val="24"/>
              </w:rPr>
              <w:t>矿用低浓度红外甲烷传感器及风速传感器安全调校（简称K2.3）</w:t>
            </w:r>
          </w:p>
          <w:p>
            <w:pPr>
              <w:adjustRightInd w:val="0"/>
              <w:snapToGrid w:val="0"/>
              <w:ind w:firstLine="480" w:firstLineChars="200"/>
              <w:rPr>
                <w:rFonts w:hint="eastAsia" w:ascii="仿宋" w:hAnsi="仿宋" w:eastAsia="仿宋" w:cs="仿宋"/>
                <w:sz w:val="24"/>
              </w:rPr>
            </w:pPr>
            <w:r>
              <w:rPr>
                <w:rFonts w:hint="eastAsia" w:ascii="仿宋" w:hAnsi="仿宋" w:eastAsia="仿宋" w:cs="仿宋"/>
                <w:sz w:val="24"/>
              </w:rPr>
              <w:t>井下监控分站参数设置安全操作（简称K3）</w:t>
            </w:r>
          </w:p>
          <w:p>
            <w:pPr>
              <w:adjustRightInd w:val="0"/>
              <w:snapToGrid w:val="0"/>
              <w:ind w:firstLine="480" w:firstLineChars="200"/>
              <w:rPr>
                <w:rFonts w:hint="eastAsia" w:ascii="仿宋" w:hAnsi="仿宋" w:eastAsia="仿宋" w:cs="仿宋"/>
                <w:sz w:val="24"/>
              </w:rPr>
            </w:pPr>
            <w:r>
              <w:rPr>
                <w:rFonts w:hint="eastAsia" w:ascii="仿宋" w:hAnsi="仿宋" w:eastAsia="仿宋" w:cs="仿宋"/>
                <w:sz w:val="24"/>
              </w:rPr>
              <w:t>组卷方式，从K1、K3中随机抽取1个科目与K2中随机抽取的一个子科目组成试卷。</w:t>
            </w:r>
          </w:p>
          <w:p>
            <w:pPr>
              <w:adjustRightInd w:val="0"/>
              <w:snapToGrid w:val="0"/>
              <w:ind w:firstLine="480" w:firstLineChars="200"/>
              <w:rPr>
                <w:rFonts w:hint="eastAsia" w:ascii="仿宋" w:hAnsi="仿宋" w:eastAsia="仿宋" w:cs="仿宋"/>
                <w:sz w:val="24"/>
              </w:rPr>
            </w:pPr>
            <w:r>
              <w:rPr>
                <w:rFonts w:hint="eastAsia" w:ascii="仿宋" w:hAnsi="仿宋" w:eastAsia="仿宋" w:cs="仿宋"/>
                <w:sz w:val="24"/>
              </w:rPr>
              <w:t>考试成绩总分为100分，80分以上为合格。</w:t>
            </w:r>
          </w:p>
          <w:p>
            <w:pPr>
              <w:adjustRightInd w:val="0"/>
              <w:snapToGrid w:val="0"/>
              <w:ind w:firstLine="480" w:firstLineChars="200"/>
              <w:rPr>
                <w:rFonts w:hint="eastAsia" w:ascii="仿宋" w:hAnsi="仿宋" w:eastAsia="仿宋" w:cs="仿宋"/>
                <w:sz w:val="24"/>
              </w:rPr>
            </w:pPr>
            <w:r>
              <w:rPr>
                <w:rFonts w:hint="eastAsia" w:ascii="仿宋" w:hAnsi="仿宋" w:eastAsia="仿宋" w:cs="仿宋"/>
                <w:sz w:val="24"/>
              </w:rPr>
              <w:t>考试时间：不大于30分钟。</w:t>
            </w:r>
          </w:p>
          <w:p>
            <w:pPr>
              <w:adjustRightInd w:val="0"/>
              <w:snapToGrid w:val="0"/>
              <w:ind w:firstLine="482" w:firstLineChars="200"/>
              <w:rPr>
                <w:rFonts w:hint="eastAsia" w:ascii="仿宋" w:hAnsi="仿宋" w:eastAsia="仿宋" w:cs="仿宋"/>
                <w:b/>
                <w:bCs/>
                <w:sz w:val="24"/>
              </w:rPr>
            </w:pPr>
            <w:r>
              <w:rPr>
                <w:rFonts w:hint="eastAsia" w:ascii="仿宋" w:hAnsi="仿宋" w:eastAsia="仿宋" w:cs="仿宋"/>
                <w:b/>
                <w:bCs/>
                <w:sz w:val="24"/>
              </w:rPr>
              <w:t>二、系统构成</w:t>
            </w:r>
          </w:p>
          <w:p>
            <w:pPr>
              <w:widowControl/>
              <w:adjustRightInd w:val="0"/>
              <w:snapToGrid w:val="0"/>
              <w:ind w:firstLine="482" w:firstLineChars="200"/>
              <w:rPr>
                <w:rFonts w:hint="eastAsia" w:ascii="仿宋" w:hAnsi="仿宋" w:eastAsia="仿宋" w:cs="仿宋"/>
                <w:b/>
                <w:bCs/>
                <w:sz w:val="24"/>
              </w:rPr>
            </w:pPr>
            <w:r>
              <w:rPr>
                <w:rFonts w:hint="eastAsia" w:ascii="仿宋" w:hAnsi="仿宋" w:eastAsia="仿宋" w:cs="仿宋"/>
                <w:b/>
                <w:bCs/>
                <w:sz w:val="24"/>
              </w:rPr>
              <w:t>1、监测监控作业系统硬件：</w:t>
            </w:r>
          </w:p>
          <w:p>
            <w:pPr>
              <w:adjustRightInd w:val="0"/>
              <w:snapToGrid w:val="0"/>
              <w:ind w:firstLine="480" w:firstLineChars="200"/>
              <w:jc w:val="left"/>
              <w:rPr>
                <w:rFonts w:hint="eastAsia" w:ascii="仿宋" w:hAnsi="仿宋" w:eastAsia="仿宋" w:cs="仿宋"/>
                <w:sz w:val="24"/>
              </w:rPr>
            </w:pPr>
            <w:r>
              <w:rPr>
                <w:rFonts w:hint="eastAsia" w:ascii="仿宋" w:hAnsi="仿宋" w:eastAsia="仿宋" w:cs="仿宋"/>
                <w:sz w:val="24"/>
              </w:rPr>
              <w:t>配置明细如下：</w:t>
            </w:r>
          </w:p>
          <w:tbl>
            <w:tblPr>
              <w:tblStyle w:val="25"/>
              <w:tblW w:w="42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5313"/>
              <w:gridCol w:w="1942"/>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08" w:type="pct"/>
                  <w:noWrap w:val="0"/>
                  <w:vAlign w:val="center"/>
                </w:tcPr>
                <w:p>
                  <w:pPr>
                    <w:adjustRightInd w:val="0"/>
                    <w:snapToGrid w:val="0"/>
                    <w:jc w:val="center"/>
                    <w:rPr>
                      <w:rFonts w:hint="eastAsia" w:ascii="仿宋" w:hAnsi="仿宋" w:eastAsia="仿宋" w:cs="仿宋"/>
                      <w:sz w:val="24"/>
                    </w:rPr>
                  </w:pPr>
                  <w:r>
                    <w:rPr>
                      <w:rFonts w:hint="eastAsia" w:ascii="仿宋" w:hAnsi="仿宋" w:eastAsia="仿宋" w:cs="仿宋"/>
                      <w:sz w:val="24"/>
                    </w:rPr>
                    <w:t>序号</w:t>
                  </w:r>
                </w:p>
              </w:tc>
              <w:tc>
                <w:tcPr>
                  <w:tcW w:w="2744" w:type="pct"/>
                  <w:noWrap w:val="0"/>
                  <w:vAlign w:val="center"/>
                </w:tcPr>
                <w:p>
                  <w:pPr>
                    <w:adjustRightInd w:val="0"/>
                    <w:snapToGrid w:val="0"/>
                    <w:jc w:val="center"/>
                    <w:rPr>
                      <w:rFonts w:hint="eastAsia" w:ascii="仿宋" w:hAnsi="仿宋" w:eastAsia="仿宋" w:cs="仿宋"/>
                      <w:sz w:val="24"/>
                    </w:rPr>
                  </w:pPr>
                  <w:r>
                    <w:rPr>
                      <w:rFonts w:hint="eastAsia" w:ascii="仿宋" w:hAnsi="仿宋" w:eastAsia="仿宋" w:cs="仿宋"/>
                      <w:sz w:val="24"/>
                    </w:rPr>
                    <w:t>设备名称</w:t>
                  </w:r>
                </w:p>
              </w:tc>
              <w:tc>
                <w:tcPr>
                  <w:tcW w:w="1004" w:type="pct"/>
                  <w:noWrap w:val="0"/>
                  <w:vAlign w:val="center"/>
                </w:tcPr>
                <w:p>
                  <w:pPr>
                    <w:adjustRightInd w:val="0"/>
                    <w:snapToGrid w:val="0"/>
                    <w:jc w:val="center"/>
                    <w:rPr>
                      <w:rFonts w:hint="eastAsia" w:ascii="仿宋" w:hAnsi="仿宋" w:eastAsia="仿宋" w:cs="仿宋"/>
                      <w:sz w:val="24"/>
                    </w:rPr>
                  </w:pPr>
                  <w:r>
                    <w:rPr>
                      <w:rFonts w:hint="eastAsia" w:ascii="仿宋" w:hAnsi="仿宋" w:eastAsia="仿宋" w:cs="仿宋"/>
                      <w:sz w:val="24"/>
                    </w:rPr>
                    <w:t>单位数量</w:t>
                  </w:r>
                </w:p>
              </w:tc>
              <w:tc>
                <w:tcPr>
                  <w:tcW w:w="642" w:type="pct"/>
                  <w:noWrap w:val="0"/>
                  <w:vAlign w:val="center"/>
                </w:tcPr>
                <w:p>
                  <w:pPr>
                    <w:adjustRightInd w:val="0"/>
                    <w:snapToGrid w:val="0"/>
                    <w:jc w:val="center"/>
                    <w:rPr>
                      <w:rFonts w:hint="eastAsia"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608" w:type="pct"/>
                  <w:noWrap w:val="0"/>
                  <w:vAlign w:val="center"/>
                </w:tcPr>
                <w:p>
                  <w:pPr>
                    <w:adjustRightInd w:val="0"/>
                    <w:snapToGrid w:val="0"/>
                    <w:jc w:val="center"/>
                    <w:rPr>
                      <w:rFonts w:hint="eastAsia" w:ascii="仿宋" w:hAnsi="仿宋" w:eastAsia="仿宋" w:cs="仿宋"/>
                      <w:sz w:val="24"/>
                    </w:rPr>
                  </w:pPr>
                  <w:r>
                    <w:rPr>
                      <w:rFonts w:hint="eastAsia" w:ascii="仿宋" w:hAnsi="仿宋" w:eastAsia="仿宋" w:cs="仿宋"/>
                      <w:sz w:val="24"/>
                    </w:rPr>
                    <w:t>1</w:t>
                  </w:r>
                </w:p>
              </w:tc>
              <w:tc>
                <w:tcPr>
                  <w:tcW w:w="2744" w:type="pct"/>
                  <w:noWrap w:val="0"/>
                  <w:vAlign w:val="center"/>
                </w:tcPr>
                <w:p>
                  <w:pPr>
                    <w:adjustRightInd w:val="0"/>
                    <w:snapToGrid w:val="0"/>
                    <w:rPr>
                      <w:rFonts w:hint="eastAsia" w:ascii="仿宋" w:hAnsi="仿宋" w:eastAsia="仿宋" w:cs="仿宋"/>
                      <w:sz w:val="24"/>
                    </w:rPr>
                  </w:pPr>
                  <w:r>
                    <w:rPr>
                      <w:rFonts w:hint="eastAsia" w:ascii="仿宋" w:hAnsi="仿宋" w:eastAsia="仿宋" w:cs="仿宋"/>
                      <w:sz w:val="24"/>
                    </w:rPr>
                    <w:t>仿真监测分站</w:t>
                  </w:r>
                </w:p>
              </w:tc>
              <w:tc>
                <w:tcPr>
                  <w:tcW w:w="1004" w:type="pct"/>
                  <w:noWrap w:val="0"/>
                  <w:vAlign w:val="center"/>
                </w:tcPr>
                <w:p>
                  <w:pPr>
                    <w:adjustRightInd w:val="0"/>
                    <w:snapToGrid w:val="0"/>
                    <w:jc w:val="center"/>
                    <w:rPr>
                      <w:rFonts w:hint="eastAsia" w:ascii="仿宋" w:hAnsi="仿宋" w:eastAsia="仿宋" w:cs="仿宋"/>
                      <w:sz w:val="24"/>
                    </w:rPr>
                  </w:pPr>
                  <w:r>
                    <w:rPr>
                      <w:rFonts w:hint="eastAsia" w:ascii="仿宋" w:hAnsi="仿宋" w:eastAsia="仿宋" w:cs="仿宋"/>
                      <w:sz w:val="24"/>
                    </w:rPr>
                    <w:t>1台</w:t>
                  </w:r>
                </w:p>
              </w:tc>
              <w:tc>
                <w:tcPr>
                  <w:tcW w:w="642" w:type="pct"/>
                  <w:noWrap w:val="0"/>
                  <w:vAlign w:val="center"/>
                </w:tcPr>
                <w:p>
                  <w:pPr>
                    <w:adjustRightInd w:val="0"/>
                    <w:snapToGrid w:val="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608" w:type="pct"/>
                  <w:noWrap w:val="0"/>
                  <w:vAlign w:val="center"/>
                </w:tcPr>
                <w:p>
                  <w:pPr>
                    <w:adjustRightInd w:val="0"/>
                    <w:snapToGrid w:val="0"/>
                    <w:jc w:val="center"/>
                    <w:rPr>
                      <w:rFonts w:hint="eastAsia" w:ascii="仿宋" w:hAnsi="仿宋" w:eastAsia="仿宋" w:cs="仿宋"/>
                      <w:sz w:val="24"/>
                    </w:rPr>
                  </w:pPr>
                  <w:r>
                    <w:rPr>
                      <w:rFonts w:hint="eastAsia" w:ascii="仿宋" w:hAnsi="仿宋" w:eastAsia="仿宋" w:cs="仿宋"/>
                      <w:sz w:val="24"/>
                    </w:rPr>
                    <w:t>2</w:t>
                  </w:r>
                </w:p>
              </w:tc>
              <w:tc>
                <w:tcPr>
                  <w:tcW w:w="2744" w:type="pct"/>
                  <w:noWrap w:val="0"/>
                  <w:vAlign w:val="center"/>
                </w:tcPr>
                <w:p>
                  <w:pPr>
                    <w:adjustRightInd w:val="0"/>
                    <w:snapToGrid w:val="0"/>
                    <w:rPr>
                      <w:rFonts w:hint="eastAsia" w:ascii="仿宋" w:hAnsi="仿宋" w:eastAsia="仿宋" w:cs="仿宋"/>
                      <w:sz w:val="24"/>
                    </w:rPr>
                  </w:pPr>
                  <w:r>
                    <w:rPr>
                      <w:rFonts w:hint="eastAsia" w:ascii="仿宋" w:hAnsi="仿宋" w:eastAsia="仿宋" w:cs="仿宋"/>
                      <w:sz w:val="24"/>
                    </w:rPr>
                    <w:t>仿真瓦斯抽采热导式浓度甲烷传感器</w:t>
                  </w:r>
                </w:p>
              </w:tc>
              <w:tc>
                <w:tcPr>
                  <w:tcW w:w="1004" w:type="pct"/>
                  <w:noWrap w:val="0"/>
                  <w:vAlign w:val="center"/>
                </w:tcPr>
                <w:p>
                  <w:pPr>
                    <w:adjustRightInd w:val="0"/>
                    <w:snapToGrid w:val="0"/>
                    <w:jc w:val="center"/>
                    <w:rPr>
                      <w:rFonts w:hint="eastAsia" w:ascii="仿宋" w:hAnsi="仿宋" w:eastAsia="仿宋" w:cs="仿宋"/>
                      <w:sz w:val="24"/>
                    </w:rPr>
                  </w:pPr>
                  <w:r>
                    <w:rPr>
                      <w:rFonts w:hint="eastAsia" w:ascii="仿宋" w:hAnsi="仿宋" w:eastAsia="仿宋" w:cs="仿宋"/>
                      <w:sz w:val="24"/>
                    </w:rPr>
                    <w:t>1台</w:t>
                  </w:r>
                </w:p>
              </w:tc>
              <w:tc>
                <w:tcPr>
                  <w:tcW w:w="642" w:type="pct"/>
                  <w:noWrap w:val="0"/>
                  <w:vAlign w:val="center"/>
                </w:tcPr>
                <w:p>
                  <w:pPr>
                    <w:adjustRightInd w:val="0"/>
                    <w:snapToGrid w:val="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8" w:type="pct"/>
                  <w:noWrap w:val="0"/>
                  <w:vAlign w:val="center"/>
                </w:tcPr>
                <w:p>
                  <w:pPr>
                    <w:adjustRightInd w:val="0"/>
                    <w:snapToGrid w:val="0"/>
                    <w:jc w:val="center"/>
                    <w:rPr>
                      <w:rFonts w:hint="eastAsia" w:ascii="仿宋" w:hAnsi="仿宋" w:eastAsia="仿宋" w:cs="仿宋"/>
                      <w:sz w:val="24"/>
                    </w:rPr>
                  </w:pPr>
                  <w:r>
                    <w:rPr>
                      <w:rFonts w:hint="eastAsia" w:ascii="仿宋" w:hAnsi="仿宋" w:eastAsia="仿宋" w:cs="仿宋"/>
                      <w:sz w:val="24"/>
                    </w:rPr>
                    <w:t>3</w:t>
                  </w:r>
                </w:p>
              </w:tc>
              <w:tc>
                <w:tcPr>
                  <w:tcW w:w="2744" w:type="pct"/>
                  <w:noWrap w:val="0"/>
                  <w:vAlign w:val="center"/>
                </w:tcPr>
                <w:p>
                  <w:pPr>
                    <w:adjustRightInd w:val="0"/>
                    <w:snapToGrid w:val="0"/>
                    <w:rPr>
                      <w:rFonts w:hint="eastAsia" w:ascii="仿宋" w:hAnsi="仿宋" w:eastAsia="仿宋" w:cs="仿宋"/>
                      <w:sz w:val="24"/>
                    </w:rPr>
                  </w:pPr>
                  <w:r>
                    <w:rPr>
                      <w:rFonts w:hint="eastAsia" w:ascii="仿宋" w:hAnsi="仿宋" w:eastAsia="仿宋" w:cs="仿宋"/>
                      <w:sz w:val="24"/>
                    </w:rPr>
                    <w:t>仿真低浓度载体催化甲烷传感器</w:t>
                  </w:r>
                </w:p>
              </w:tc>
              <w:tc>
                <w:tcPr>
                  <w:tcW w:w="1004" w:type="pct"/>
                  <w:noWrap w:val="0"/>
                  <w:vAlign w:val="center"/>
                </w:tcPr>
                <w:p>
                  <w:pPr>
                    <w:adjustRightInd w:val="0"/>
                    <w:snapToGrid w:val="0"/>
                    <w:jc w:val="center"/>
                    <w:rPr>
                      <w:rFonts w:hint="eastAsia" w:ascii="仿宋" w:hAnsi="仿宋" w:eastAsia="仿宋" w:cs="仿宋"/>
                      <w:sz w:val="24"/>
                    </w:rPr>
                  </w:pPr>
                  <w:r>
                    <w:rPr>
                      <w:rFonts w:hint="eastAsia" w:ascii="仿宋" w:hAnsi="仿宋" w:eastAsia="仿宋" w:cs="仿宋"/>
                      <w:sz w:val="24"/>
                    </w:rPr>
                    <w:t>1台</w:t>
                  </w:r>
                </w:p>
              </w:tc>
              <w:tc>
                <w:tcPr>
                  <w:tcW w:w="642" w:type="pct"/>
                  <w:noWrap w:val="0"/>
                  <w:vAlign w:val="center"/>
                </w:tcPr>
                <w:p>
                  <w:pPr>
                    <w:adjustRightInd w:val="0"/>
                    <w:snapToGrid w:val="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608" w:type="pct"/>
                  <w:noWrap w:val="0"/>
                  <w:vAlign w:val="center"/>
                </w:tcPr>
                <w:p>
                  <w:pPr>
                    <w:adjustRightInd w:val="0"/>
                    <w:snapToGrid w:val="0"/>
                    <w:jc w:val="center"/>
                    <w:rPr>
                      <w:rFonts w:hint="eastAsia" w:ascii="仿宋" w:hAnsi="仿宋" w:eastAsia="仿宋" w:cs="仿宋"/>
                      <w:sz w:val="24"/>
                    </w:rPr>
                  </w:pPr>
                  <w:r>
                    <w:rPr>
                      <w:rFonts w:hint="eastAsia" w:ascii="仿宋" w:hAnsi="仿宋" w:eastAsia="仿宋" w:cs="仿宋"/>
                      <w:sz w:val="24"/>
                    </w:rPr>
                    <w:t>4</w:t>
                  </w:r>
                </w:p>
              </w:tc>
              <w:tc>
                <w:tcPr>
                  <w:tcW w:w="2744" w:type="pct"/>
                  <w:noWrap w:val="0"/>
                  <w:vAlign w:val="center"/>
                </w:tcPr>
                <w:p>
                  <w:pPr>
                    <w:adjustRightInd w:val="0"/>
                    <w:snapToGrid w:val="0"/>
                    <w:rPr>
                      <w:rFonts w:hint="eastAsia" w:ascii="仿宋" w:hAnsi="仿宋" w:eastAsia="仿宋" w:cs="仿宋"/>
                      <w:sz w:val="24"/>
                    </w:rPr>
                  </w:pPr>
                  <w:r>
                    <w:rPr>
                      <w:rFonts w:hint="eastAsia" w:ascii="仿宋" w:hAnsi="仿宋" w:eastAsia="仿宋" w:cs="仿宋"/>
                      <w:sz w:val="24"/>
                    </w:rPr>
                    <w:t>仿真低浓度红外甲烷传感器</w:t>
                  </w:r>
                </w:p>
              </w:tc>
              <w:tc>
                <w:tcPr>
                  <w:tcW w:w="1004" w:type="pct"/>
                  <w:noWrap w:val="0"/>
                  <w:vAlign w:val="center"/>
                </w:tcPr>
                <w:p>
                  <w:pPr>
                    <w:adjustRightInd w:val="0"/>
                    <w:snapToGrid w:val="0"/>
                    <w:jc w:val="center"/>
                    <w:rPr>
                      <w:rFonts w:hint="eastAsia" w:ascii="仿宋" w:hAnsi="仿宋" w:eastAsia="仿宋" w:cs="仿宋"/>
                      <w:sz w:val="24"/>
                    </w:rPr>
                  </w:pPr>
                  <w:r>
                    <w:rPr>
                      <w:rFonts w:hint="eastAsia" w:ascii="仿宋" w:hAnsi="仿宋" w:eastAsia="仿宋" w:cs="仿宋"/>
                      <w:sz w:val="24"/>
                    </w:rPr>
                    <w:t>1台</w:t>
                  </w:r>
                </w:p>
              </w:tc>
              <w:tc>
                <w:tcPr>
                  <w:tcW w:w="642" w:type="pct"/>
                  <w:noWrap w:val="0"/>
                  <w:vAlign w:val="center"/>
                </w:tcPr>
                <w:p>
                  <w:pPr>
                    <w:adjustRightInd w:val="0"/>
                    <w:snapToGrid w:val="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608" w:type="pct"/>
                  <w:noWrap w:val="0"/>
                  <w:vAlign w:val="center"/>
                </w:tcPr>
                <w:p>
                  <w:pPr>
                    <w:adjustRightInd w:val="0"/>
                    <w:snapToGrid w:val="0"/>
                    <w:jc w:val="center"/>
                    <w:rPr>
                      <w:rFonts w:hint="eastAsia" w:ascii="仿宋" w:hAnsi="仿宋" w:eastAsia="仿宋" w:cs="仿宋"/>
                      <w:sz w:val="24"/>
                    </w:rPr>
                  </w:pPr>
                  <w:r>
                    <w:rPr>
                      <w:rFonts w:hint="eastAsia" w:ascii="仿宋" w:hAnsi="仿宋" w:eastAsia="仿宋" w:cs="仿宋"/>
                      <w:sz w:val="24"/>
                    </w:rPr>
                    <w:t>5</w:t>
                  </w:r>
                </w:p>
              </w:tc>
              <w:tc>
                <w:tcPr>
                  <w:tcW w:w="2744" w:type="pct"/>
                  <w:noWrap w:val="0"/>
                  <w:vAlign w:val="center"/>
                </w:tcPr>
                <w:p>
                  <w:pPr>
                    <w:adjustRightInd w:val="0"/>
                    <w:snapToGrid w:val="0"/>
                    <w:rPr>
                      <w:rFonts w:hint="eastAsia" w:ascii="仿宋" w:hAnsi="仿宋" w:eastAsia="仿宋" w:cs="仿宋"/>
                      <w:sz w:val="24"/>
                    </w:rPr>
                  </w:pPr>
                  <w:r>
                    <w:rPr>
                      <w:rFonts w:hint="eastAsia" w:ascii="仿宋" w:hAnsi="仿宋" w:eastAsia="仿宋" w:cs="仿宋"/>
                      <w:sz w:val="24"/>
                    </w:rPr>
                    <w:t>仿真风速传感器</w:t>
                  </w:r>
                </w:p>
              </w:tc>
              <w:tc>
                <w:tcPr>
                  <w:tcW w:w="1004" w:type="pct"/>
                  <w:noWrap w:val="0"/>
                  <w:vAlign w:val="center"/>
                </w:tcPr>
                <w:p>
                  <w:pPr>
                    <w:adjustRightInd w:val="0"/>
                    <w:snapToGrid w:val="0"/>
                    <w:jc w:val="center"/>
                    <w:rPr>
                      <w:rFonts w:hint="eastAsia" w:ascii="仿宋" w:hAnsi="仿宋" w:eastAsia="仿宋" w:cs="仿宋"/>
                      <w:sz w:val="24"/>
                    </w:rPr>
                  </w:pPr>
                  <w:r>
                    <w:rPr>
                      <w:rFonts w:hint="eastAsia" w:ascii="仿宋" w:hAnsi="仿宋" w:eastAsia="仿宋" w:cs="仿宋"/>
                      <w:sz w:val="24"/>
                    </w:rPr>
                    <w:t>1台</w:t>
                  </w:r>
                </w:p>
              </w:tc>
              <w:tc>
                <w:tcPr>
                  <w:tcW w:w="642" w:type="pct"/>
                  <w:noWrap w:val="0"/>
                  <w:vAlign w:val="center"/>
                </w:tcPr>
                <w:p>
                  <w:pPr>
                    <w:adjustRightInd w:val="0"/>
                    <w:snapToGrid w:val="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608" w:type="pct"/>
                  <w:noWrap w:val="0"/>
                  <w:vAlign w:val="center"/>
                </w:tcPr>
                <w:p>
                  <w:pPr>
                    <w:adjustRightInd w:val="0"/>
                    <w:snapToGrid w:val="0"/>
                    <w:jc w:val="center"/>
                    <w:rPr>
                      <w:rFonts w:hint="eastAsia" w:ascii="仿宋" w:hAnsi="仿宋" w:eastAsia="仿宋" w:cs="仿宋"/>
                      <w:sz w:val="24"/>
                    </w:rPr>
                  </w:pPr>
                  <w:r>
                    <w:rPr>
                      <w:rFonts w:hint="eastAsia" w:ascii="仿宋" w:hAnsi="仿宋" w:eastAsia="仿宋" w:cs="仿宋"/>
                      <w:sz w:val="24"/>
                    </w:rPr>
                    <w:t>6</w:t>
                  </w:r>
                </w:p>
              </w:tc>
              <w:tc>
                <w:tcPr>
                  <w:tcW w:w="2744" w:type="pct"/>
                  <w:noWrap w:val="0"/>
                  <w:vAlign w:val="center"/>
                </w:tcPr>
                <w:p>
                  <w:pPr>
                    <w:adjustRightInd w:val="0"/>
                    <w:snapToGrid w:val="0"/>
                    <w:rPr>
                      <w:rFonts w:hint="eastAsia" w:ascii="仿宋" w:hAnsi="仿宋" w:eastAsia="仿宋" w:cs="仿宋"/>
                      <w:sz w:val="24"/>
                    </w:rPr>
                  </w:pPr>
                  <w:r>
                    <w:rPr>
                      <w:rFonts w:hint="eastAsia" w:ascii="仿宋" w:hAnsi="仿宋" w:eastAsia="仿宋" w:cs="仿宋"/>
                      <w:sz w:val="24"/>
                    </w:rPr>
                    <w:t>气样袋</w:t>
                  </w:r>
                </w:p>
              </w:tc>
              <w:tc>
                <w:tcPr>
                  <w:tcW w:w="1004" w:type="pct"/>
                  <w:noWrap w:val="0"/>
                  <w:vAlign w:val="center"/>
                </w:tcPr>
                <w:p>
                  <w:pPr>
                    <w:adjustRightInd w:val="0"/>
                    <w:snapToGrid w:val="0"/>
                    <w:jc w:val="center"/>
                    <w:rPr>
                      <w:rFonts w:hint="eastAsia" w:ascii="仿宋" w:hAnsi="仿宋" w:eastAsia="仿宋" w:cs="仿宋"/>
                      <w:sz w:val="24"/>
                    </w:rPr>
                  </w:pPr>
                  <w:r>
                    <w:rPr>
                      <w:rFonts w:hint="eastAsia" w:ascii="仿宋" w:hAnsi="仿宋" w:eastAsia="仿宋" w:cs="仿宋"/>
                      <w:sz w:val="24"/>
                    </w:rPr>
                    <w:t>3个</w:t>
                  </w:r>
                </w:p>
              </w:tc>
              <w:tc>
                <w:tcPr>
                  <w:tcW w:w="642" w:type="pct"/>
                  <w:noWrap w:val="0"/>
                  <w:vAlign w:val="center"/>
                </w:tcPr>
                <w:p>
                  <w:pPr>
                    <w:adjustRightInd w:val="0"/>
                    <w:snapToGrid w:val="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608" w:type="pct"/>
                  <w:noWrap w:val="0"/>
                  <w:vAlign w:val="center"/>
                </w:tcPr>
                <w:p>
                  <w:pPr>
                    <w:adjustRightInd w:val="0"/>
                    <w:snapToGrid w:val="0"/>
                    <w:jc w:val="center"/>
                    <w:rPr>
                      <w:rFonts w:hint="eastAsia" w:ascii="仿宋" w:hAnsi="仿宋" w:eastAsia="仿宋" w:cs="仿宋"/>
                      <w:sz w:val="24"/>
                    </w:rPr>
                  </w:pPr>
                  <w:r>
                    <w:rPr>
                      <w:rFonts w:hint="eastAsia" w:ascii="仿宋" w:hAnsi="仿宋" w:eastAsia="仿宋" w:cs="仿宋"/>
                      <w:sz w:val="24"/>
                    </w:rPr>
                    <w:t>7</w:t>
                  </w:r>
                </w:p>
              </w:tc>
              <w:tc>
                <w:tcPr>
                  <w:tcW w:w="2744" w:type="pct"/>
                  <w:noWrap w:val="0"/>
                  <w:vAlign w:val="center"/>
                </w:tcPr>
                <w:p>
                  <w:pPr>
                    <w:adjustRightInd w:val="0"/>
                    <w:snapToGrid w:val="0"/>
                    <w:rPr>
                      <w:rFonts w:hint="eastAsia" w:ascii="仿宋" w:hAnsi="仿宋" w:eastAsia="仿宋" w:cs="仿宋"/>
                      <w:sz w:val="24"/>
                    </w:rPr>
                  </w:pPr>
                  <w:r>
                    <w:rPr>
                      <w:rFonts w:hint="eastAsia" w:ascii="仿宋" w:hAnsi="仿宋" w:eastAsia="仿宋" w:cs="仿宋"/>
                      <w:sz w:val="24"/>
                    </w:rPr>
                    <w:t>流量计</w:t>
                  </w:r>
                </w:p>
              </w:tc>
              <w:tc>
                <w:tcPr>
                  <w:tcW w:w="1004" w:type="pct"/>
                  <w:noWrap w:val="0"/>
                  <w:vAlign w:val="center"/>
                </w:tcPr>
                <w:p>
                  <w:pPr>
                    <w:adjustRightInd w:val="0"/>
                    <w:snapToGrid w:val="0"/>
                    <w:jc w:val="center"/>
                    <w:rPr>
                      <w:rFonts w:hint="eastAsia" w:ascii="仿宋" w:hAnsi="仿宋" w:eastAsia="仿宋" w:cs="仿宋"/>
                      <w:sz w:val="24"/>
                    </w:rPr>
                  </w:pPr>
                  <w:r>
                    <w:rPr>
                      <w:rFonts w:hint="eastAsia" w:ascii="仿宋" w:hAnsi="仿宋" w:eastAsia="仿宋" w:cs="仿宋"/>
                      <w:sz w:val="24"/>
                    </w:rPr>
                    <w:t>1个</w:t>
                  </w:r>
                </w:p>
              </w:tc>
              <w:tc>
                <w:tcPr>
                  <w:tcW w:w="642" w:type="pct"/>
                  <w:noWrap w:val="0"/>
                  <w:vAlign w:val="center"/>
                </w:tcPr>
                <w:p>
                  <w:pPr>
                    <w:adjustRightInd w:val="0"/>
                    <w:snapToGrid w:val="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608" w:type="pct"/>
                  <w:noWrap w:val="0"/>
                  <w:vAlign w:val="center"/>
                </w:tcPr>
                <w:p>
                  <w:pPr>
                    <w:adjustRightInd w:val="0"/>
                    <w:snapToGrid w:val="0"/>
                    <w:jc w:val="center"/>
                    <w:rPr>
                      <w:rFonts w:hint="eastAsia" w:ascii="仿宋" w:hAnsi="仿宋" w:eastAsia="仿宋" w:cs="仿宋"/>
                      <w:sz w:val="24"/>
                    </w:rPr>
                  </w:pPr>
                  <w:r>
                    <w:rPr>
                      <w:rFonts w:hint="eastAsia" w:ascii="仿宋" w:hAnsi="仿宋" w:eastAsia="仿宋" w:cs="仿宋"/>
                      <w:sz w:val="24"/>
                    </w:rPr>
                    <w:t>8</w:t>
                  </w:r>
                </w:p>
              </w:tc>
              <w:tc>
                <w:tcPr>
                  <w:tcW w:w="2744" w:type="pct"/>
                  <w:noWrap w:val="0"/>
                  <w:vAlign w:val="center"/>
                </w:tcPr>
                <w:p>
                  <w:pPr>
                    <w:adjustRightInd w:val="0"/>
                    <w:snapToGrid w:val="0"/>
                    <w:rPr>
                      <w:rFonts w:hint="eastAsia" w:ascii="仿宋" w:hAnsi="仿宋" w:eastAsia="仿宋" w:cs="仿宋"/>
                      <w:sz w:val="24"/>
                    </w:rPr>
                  </w:pPr>
                  <w:r>
                    <w:rPr>
                      <w:rFonts w:hint="eastAsia" w:ascii="仿宋" w:hAnsi="仿宋" w:eastAsia="仿宋" w:cs="仿宋"/>
                      <w:sz w:val="24"/>
                    </w:rPr>
                    <w:t>机械风速表</w:t>
                  </w:r>
                </w:p>
              </w:tc>
              <w:tc>
                <w:tcPr>
                  <w:tcW w:w="1004" w:type="pct"/>
                  <w:noWrap w:val="0"/>
                  <w:vAlign w:val="center"/>
                </w:tcPr>
                <w:p>
                  <w:pPr>
                    <w:adjustRightInd w:val="0"/>
                    <w:snapToGrid w:val="0"/>
                    <w:jc w:val="center"/>
                    <w:rPr>
                      <w:rFonts w:hint="eastAsia" w:ascii="仿宋" w:hAnsi="仿宋" w:eastAsia="仿宋" w:cs="仿宋"/>
                      <w:sz w:val="24"/>
                    </w:rPr>
                  </w:pPr>
                  <w:r>
                    <w:rPr>
                      <w:rFonts w:hint="eastAsia" w:ascii="仿宋" w:hAnsi="仿宋" w:eastAsia="仿宋" w:cs="仿宋"/>
                      <w:sz w:val="24"/>
                    </w:rPr>
                    <w:t>1个</w:t>
                  </w:r>
                </w:p>
              </w:tc>
              <w:tc>
                <w:tcPr>
                  <w:tcW w:w="642" w:type="pct"/>
                  <w:noWrap w:val="0"/>
                  <w:vAlign w:val="center"/>
                </w:tcPr>
                <w:p>
                  <w:pPr>
                    <w:adjustRightInd w:val="0"/>
                    <w:snapToGrid w:val="0"/>
                    <w:jc w:val="center"/>
                    <w:rPr>
                      <w:rFonts w:hint="eastAsia" w:ascii="仿宋" w:hAnsi="仿宋" w:eastAsia="仿宋" w:cs="仿宋"/>
                      <w:sz w:val="24"/>
                    </w:rPr>
                  </w:pPr>
                </w:p>
              </w:tc>
            </w:tr>
          </w:tbl>
          <w:p>
            <w:pPr>
              <w:adjustRightInd w:val="0"/>
              <w:snapToGrid w:val="0"/>
              <w:ind w:firstLine="482" w:firstLineChars="200"/>
              <w:rPr>
                <w:rFonts w:hint="eastAsia" w:ascii="仿宋" w:hAnsi="仿宋" w:eastAsia="仿宋" w:cs="仿宋"/>
                <w:b/>
                <w:bCs/>
                <w:sz w:val="24"/>
              </w:rPr>
            </w:pPr>
            <w:r>
              <w:rPr>
                <w:rFonts w:hint="eastAsia" w:ascii="仿宋" w:hAnsi="仿宋" w:eastAsia="仿宋" w:cs="仿宋"/>
                <w:b/>
                <w:bCs/>
                <w:sz w:val="24"/>
              </w:rPr>
              <w:t>2、智能考试系统</w:t>
            </w:r>
          </w:p>
          <w:p>
            <w:pPr>
              <w:widowControl/>
              <w:adjustRightInd w:val="0"/>
              <w:snapToGrid w:val="0"/>
              <w:ind w:firstLine="482" w:firstLineChars="200"/>
              <w:rPr>
                <w:rFonts w:hint="eastAsia" w:ascii="仿宋" w:hAnsi="仿宋" w:eastAsia="仿宋" w:cs="仿宋"/>
                <w:sz w:val="24"/>
              </w:rPr>
            </w:pPr>
            <w:r>
              <w:rPr>
                <w:rFonts w:hint="eastAsia" w:ascii="仿宋" w:hAnsi="仿宋" w:eastAsia="仿宋" w:cs="仿宋"/>
                <w:b/>
                <w:bCs/>
                <w:sz w:val="24"/>
              </w:rPr>
              <w:t>1）系统硬件：</w:t>
            </w:r>
          </w:p>
          <w:p>
            <w:pPr>
              <w:widowControl/>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采用不小于43英寸高清液晶触摸显示屏，内部主机配置为：不低于cpu-I5四核处理器，8G内存。在保证系统运行稳定，硬件安装牢固可靠的基础上，充分发挥本系统的高质量三维场景画面，为用户提供更高质量的交互操作画面。以触摸代替鼠标的形式，脱离电脑操作的限制，增加人机交互的真实感。显示器自带音响系统，音量可自行调节，提供清晰声音效果的同时，避免多台设备同时工作时互相产生干扰。</w:t>
            </w:r>
          </w:p>
          <w:p>
            <w:pPr>
              <w:widowControl/>
              <w:adjustRightInd w:val="0"/>
              <w:snapToGrid w:val="0"/>
              <w:ind w:left="420" w:leftChars="200"/>
              <w:rPr>
                <w:rFonts w:hint="eastAsia" w:ascii="仿宋" w:hAnsi="仿宋" w:eastAsia="仿宋" w:cs="仿宋"/>
                <w:b/>
                <w:bCs/>
                <w:color w:val="0C0C0C"/>
                <w:sz w:val="24"/>
              </w:rPr>
            </w:pPr>
            <w:r>
              <w:rPr>
                <w:rFonts w:hint="eastAsia" w:ascii="仿宋" w:hAnsi="仿宋" w:eastAsia="仿宋" w:cs="仿宋"/>
                <w:b/>
                <w:bCs/>
                <w:color w:val="0C0C0C"/>
                <w:sz w:val="24"/>
              </w:rPr>
              <w:t>(1)显示部分：</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屏类型：LED背光</w:t>
            </w:r>
          </w:p>
          <w:p>
            <w:pPr>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尺寸：≥43英寸</w:t>
            </w:r>
          </w:p>
          <w:p>
            <w:pPr>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分辨率：≥1920*1080</w:t>
            </w:r>
          </w:p>
          <w:p>
            <w:pPr>
              <w:widowControl/>
              <w:adjustRightInd w:val="0"/>
              <w:snapToGrid w:val="0"/>
              <w:ind w:left="420" w:leftChars="200"/>
              <w:rPr>
                <w:rFonts w:hint="eastAsia" w:ascii="仿宋" w:hAnsi="仿宋" w:eastAsia="仿宋" w:cs="仿宋"/>
                <w:b/>
                <w:bCs/>
                <w:color w:val="0C0C0C"/>
                <w:sz w:val="24"/>
              </w:rPr>
            </w:pPr>
            <w:r>
              <w:rPr>
                <w:rFonts w:hint="eastAsia" w:ascii="仿宋" w:hAnsi="仿宋" w:eastAsia="仿宋" w:cs="仿宋"/>
                <w:b/>
                <w:bCs/>
                <w:color w:val="0C0C0C"/>
                <w:sz w:val="24"/>
              </w:rPr>
              <w:t>（2）主机部分:</w:t>
            </w:r>
          </w:p>
          <w:p>
            <w:pPr>
              <w:widowControl/>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采用不小于43英寸高清液晶触摸显示屏，主机配置为：不低于酷睿10代处理器i5，8G内存，256GSSD固态硬盘 ，串并口，18L降噪大机箱，WIN10系统。</w:t>
            </w:r>
          </w:p>
          <w:p>
            <w:pPr>
              <w:adjustRightInd w:val="0"/>
              <w:snapToGrid w:val="0"/>
              <w:ind w:firstLine="480" w:firstLineChars="200"/>
              <w:rPr>
                <w:rFonts w:hint="eastAsia" w:ascii="仿宋" w:hAnsi="仿宋" w:eastAsia="仿宋" w:cs="仿宋"/>
                <w:sz w:val="24"/>
              </w:rPr>
            </w:pPr>
            <w:r>
              <w:rPr>
                <w:rFonts w:hint="eastAsia" w:ascii="仿宋" w:hAnsi="仿宋" w:eastAsia="仿宋" w:cs="仿宋"/>
                <w:sz w:val="24"/>
              </w:rPr>
              <w:t>二代身份证识别设备：在进行考核操作时，需要使用身份证验证系统进行身份确认，验证成功后，可进入考核系统，在考核完成后，可将身份信息考核成绩，一起存储并打包上传到服务器，做综合管理。</w:t>
            </w:r>
          </w:p>
          <w:p>
            <w:pPr>
              <w:widowControl/>
              <w:adjustRightInd w:val="0"/>
              <w:snapToGrid w:val="0"/>
              <w:ind w:firstLine="482" w:firstLineChars="200"/>
              <w:rPr>
                <w:rFonts w:hint="eastAsia" w:ascii="仿宋" w:hAnsi="仿宋" w:eastAsia="仿宋" w:cs="仿宋"/>
                <w:b/>
                <w:bCs/>
                <w:sz w:val="24"/>
              </w:rPr>
            </w:pPr>
            <w:r>
              <w:rPr>
                <w:rFonts w:hint="eastAsia" w:ascii="仿宋" w:hAnsi="仿宋" w:eastAsia="仿宋" w:cs="仿宋"/>
                <w:b/>
                <w:bCs/>
                <w:sz w:val="24"/>
              </w:rPr>
              <w:t>2）监测监控作业系统软件：</w:t>
            </w:r>
          </w:p>
          <w:p>
            <w:pPr>
              <w:adjustRightInd w:val="0"/>
              <w:snapToGrid w:val="0"/>
              <w:ind w:firstLine="480" w:firstLineChars="200"/>
              <w:rPr>
                <w:rFonts w:hint="eastAsia" w:ascii="仿宋" w:hAnsi="仿宋" w:eastAsia="仿宋" w:cs="仿宋"/>
                <w:sz w:val="24"/>
              </w:rPr>
            </w:pPr>
            <w:r>
              <w:rPr>
                <w:rFonts w:hint="eastAsia" w:ascii="仿宋" w:hAnsi="仿宋" w:eastAsia="仿宋" w:cs="仿宋"/>
                <w:sz w:val="24"/>
              </w:rPr>
              <w:t>本系统软件设计以满足安全监测监控操作作业智能考试为目的，因此，软件主体包含以下模块：训练模式，考核模式。训练模式和考核模式均依据安全监测监控操作作业安全技术实际操作考试标准进行设计。</w:t>
            </w:r>
          </w:p>
          <w:p>
            <w:pPr>
              <w:adjustRightInd w:val="0"/>
              <w:snapToGrid w:val="0"/>
              <w:ind w:firstLine="480" w:firstLineChars="200"/>
              <w:rPr>
                <w:rFonts w:hint="eastAsia" w:ascii="仿宋" w:hAnsi="仿宋" w:eastAsia="仿宋" w:cs="仿宋"/>
                <w:sz w:val="24"/>
              </w:rPr>
            </w:pPr>
            <w:r>
              <w:rPr>
                <w:rFonts w:hint="eastAsia" w:ascii="仿宋" w:hAnsi="仿宋" w:eastAsia="仿宋" w:cs="仿宋"/>
                <w:sz w:val="24"/>
              </w:rPr>
              <w:t>（1）系统本身满足安全监测监控操作作业基础规范要求，可进行安全监测监控传感器的安装，以及考核标准要求的四种传感器的调校工作和矿用分站的调校工作模拟操作。</w:t>
            </w:r>
          </w:p>
          <w:p>
            <w:pPr>
              <w:adjustRightInd w:val="0"/>
              <w:snapToGrid w:val="0"/>
              <w:ind w:firstLine="480" w:firstLineChars="200"/>
              <w:rPr>
                <w:rFonts w:hint="eastAsia" w:ascii="仿宋" w:hAnsi="仿宋" w:eastAsia="仿宋" w:cs="仿宋"/>
                <w:sz w:val="24"/>
              </w:rPr>
            </w:pPr>
            <w:r>
              <w:rPr>
                <w:rFonts w:hint="eastAsia" w:ascii="仿宋" w:hAnsi="仿宋" w:eastAsia="仿宋" w:cs="仿宋"/>
                <w:sz w:val="24"/>
              </w:rPr>
              <w:t>（2）训练模式下，系统会以声光，文字，图标的形式，对每一步进行操作引导，考核项目讲解，操作提示，错误纠正，实现“无老师化”的训练模式。</w:t>
            </w:r>
          </w:p>
          <w:p>
            <w:pPr>
              <w:adjustRightInd w:val="0"/>
              <w:snapToGrid w:val="0"/>
              <w:ind w:firstLine="480" w:firstLineChars="200"/>
              <w:rPr>
                <w:rFonts w:hint="eastAsia" w:ascii="仿宋" w:hAnsi="仿宋" w:eastAsia="仿宋" w:cs="仿宋"/>
                <w:sz w:val="24"/>
              </w:rPr>
            </w:pPr>
            <w:r>
              <w:rPr>
                <w:rFonts w:hint="eastAsia" w:ascii="仿宋" w:hAnsi="仿宋" w:eastAsia="仿宋" w:cs="仿宋"/>
                <w:sz w:val="24"/>
              </w:rPr>
              <w:t>（3）考核模式下，系统除了提供必要的语音文字引导外，不会提供涉及具体考试内容的提示，全凭操作人员训练和对考试标准的记忆，完成全部考核题目，并在考核完成后，将个人信息和成绩信息，一起打包存储并上传至服务器，做综合管理。</w:t>
            </w:r>
          </w:p>
          <w:p>
            <w:pPr>
              <w:adjustRightInd w:val="0"/>
              <w:snapToGrid w:val="0"/>
              <w:ind w:firstLine="480" w:firstLineChars="200"/>
              <w:rPr>
                <w:rFonts w:hint="eastAsia" w:ascii="仿宋" w:hAnsi="仿宋" w:eastAsia="仿宋" w:cs="仿宋"/>
                <w:sz w:val="24"/>
              </w:rPr>
            </w:pPr>
            <w:r>
              <w:rPr>
                <w:rFonts w:hint="eastAsia" w:ascii="仿宋" w:hAnsi="仿宋" w:eastAsia="仿宋" w:cs="仿宋"/>
                <w:sz w:val="24"/>
              </w:rPr>
              <w:t>（4）软件系统连接到考核管理平台，可对考试人员进行综合管理。管理功能包括人员信息采集，人员工种，单位等参数设置，考核安排，考试信息存储，考核状态监控，考试信息查阅，打印，删除，增加，修改。</w:t>
            </w:r>
          </w:p>
          <w:p>
            <w:pPr>
              <w:ind w:left="420" w:leftChars="200"/>
              <w:jc w:val="left"/>
              <w:rPr>
                <w:rFonts w:hint="eastAsia" w:ascii="仿宋" w:hAnsi="仿宋" w:eastAsia="仿宋" w:cs="仿宋"/>
                <w:color w:val="0C0C0C"/>
                <w:sz w:val="24"/>
              </w:rPr>
            </w:pPr>
            <w:r>
              <w:rPr>
                <w:rFonts w:hint="eastAsia" w:ascii="仿宋" w:hAnsi="仿宋" w:eastAsia="仿宋" w:cs="仿宋"/>
                <w:bCs/>
                <w:sz w:val="24"/>
              </w:rPr>
              <w:t>▲</w:t>
            </w:r>
            <w:r>
              <w:rPr>
                <w:rFonts w:hint="eastAsia" w:ascii="仿宋" w:hAnsi="仿宋" w:eastAsia="仿宋" w:cs="仿宋"/>
                <w:color w:val="0C0C0C"/>
                <w:sz w:val="24"/>
              </w:rPr>
              <w:t>（5）培训教学系统</w:t>
            </w:r>
            <w:r>
              <w:rPr>
                <w:rFonts w:hint="eastAsia" w:ascii="仿宋" w:hAnsi="仿宋" w:eastAsia="仿宋" w:cs="仿宋"/>
                <w:b/>
                <w:bCs/>
                <w:sz w:val="24"/>
              </w:rPr>
              <w:t>（</w:t>
            </w:r>
            <w:r>
              <w:rPr>
                <w:rFonts w:hint="eastAsia" w:ascii="仿宋" w:hAnsi="仿宋" w:eastAsia="仿宋" w:cs="仿宋"/>
                <w:b/>
                <w:bCs/>
                <w:sz w:val="24"/>
                <w:lang w:eastAsia="zh-CN"/>
              </w:rPr>
              <w:t>对系统进行远程演示</w:t>
            </w:r>
            <w:r>
              <w:rPr>
                <w:rFonts w:hint="eastAsia" w:ascii="仿宋" w:hAnsi="仿宋" w:eastAsia="仿宋" w:cs="仿宋"/>
                <w:b/>
                <w:bCs/>
                <w:sz w:val="24"/>
              </w:rPr>
              <w:t>）</w:t>
            </w:r>
          </w:p>
          <w:p>
            <w:pPr>
              <w:ind w:left="420" w:leftChars="200"/>
              <w:jc w:val="left"/>
              <w:rPr>
                <w:rFonts w:hint="eastAsia" w:ascii="仿宋" w:hAnsi="仿宋" w:eastAsia="仿宋" w:cs="仿宋"/>
                <w:color w:val="0C0C0C"/>
                <w:sz w:val="24"/>
              </w:rPr>
            </w:pPr>
            <w:r>
              <w:rPr>
                <w:rFonts w:hint="eastAsia" w:ascii="仿宋" w:hAnsi="仿宋" w:eastAsia="仿宋" w:cs="仿宋"/>
                <w:color w:val="0C0C0C"/>
                <w:sz w:val="24"/>
              </w:rPr>
              <w:t>系统知识点内容需结合现场实际工作，必须符合煤矿安全规程、作业规程，操作规程的相关要求，系统必须采用最新的技术标准、多媒体编码技术，满足完全兼容于 windows 操作系统和网络运行环境。</w:t>
            </w:r>
          </w:p>
          <w:p>
            <w:pPr>
              <w:ind w:left="420" w:leftChars="200"/>
              <w:jc w:val="left"/>
              <w:rPr>
                <w:rFonts w:hint="eastAsia" w:ascii="仿宋" w:hAnsi="仿宋" w:eastAsia="仿宋" w:cs="仿宋"/>
                <w:color w:val="0C0C0C"/>
                <w:sz w:val="24"/>
              </w:rPr>
            </w:pPr>
            <w:r>
              <w:rPr>
                <w:rFonts w:hint="eastAsia" w:ascii="仿宋" w:hAnsi="仿宋" w:eastAsia="仿宋" w:cs="仿宋"/>
                <w:color w:val="0C0C0C"/>
                <w:sz w:val="24"/>
              </w:rPr>
              <w:t>系统动画播放必须确保流畅，素材文件大小和画面显示速度合适，系统布局要求文本占据的屏幕面积要适当，字型适合在培训过程中观看，版式要符合文字出版规范和阅读习惯。</w:t>
            </w:r>
          </w:p>
          <w:p>
            <w:pPr>
              <w:ind w:left="420" w:leftChars="200"/>
              <w:jc w:val="left"/>
              <w:rPr>
                <w:rFonts w:hint="eastAsia" w:ascii="仿宋" w:hAnsi="仿宋" w:eastAsia="仿宋" w:cs="仿宋"/>
                <w:color w:val="0C0C0C"/>
                <w:sz w:val="24"/>
              </w:rPr>
            </w:pPr>
            <w:r>
              <w:rPr>
                <w:rFonts w:hint="eastAsia" w:ascii="仿宋" w:hAnsi="仿宋" w:eastAsia="仿宋" w:cs="仿宋"/>
                <w:color w:val="0C0C0C"/>
                <w:sz w:val="24"/>
              </w:rPr>
              <w:t>系统中每个知识点提供视频动画的截图，必须包括如下知识内容：</w:t>
            </w:r>
          </w:p>
          <w:p>
            <w:pPr>
              <w:ind w:left="420" w:leftChars="200"/>
              <w:jc w:val="left"/>
              <w:rPr>
                <w:rFonts w:hint="eastAsia" w:ascii="仿宋" w:hAnsi="仿宋" w:eastAsia="仿宋" w:cs="仿宋"/>
                <w:color w:val="0C0C0C"/>
                <w:sz w:val="24"/>
              </w:rPr>
            </w:pPr>
            <w:r>
              <w:rPr>
                <w:rFonts w:hint="eastAsia" w:ascii="仿宋" w:hAnsi="仿宋" w:eastAsia="仿宋" w:cs="仿宋"/>
                <w:color w:val="0C0C0C"/>
                <w:sz w:val="24"/>
              </w:rPr>
              <w:t>采煤工作面甲烷传感器的设置</w:t>
            </w:r>
          </w:p>
          <w:p>
            <w:pPr>
              <w:ind w:left="420" w:leftChars="200"/>
              <w:jc w:val="left"/>
              <w:rPr>
                <w:rFonts w:hint="eastAsia" w:ascii="仿宋" w:hAnsi="仿宋" w:eastAsia="仿宋" w:cs="仿宋"/>
                <w:color w:val="0C0C0C"/>
                <w:sz w:val="24"/>
              </w:rPr>
            </w:pPr>
            <w:r>
              <w:rPr>
                <w:rFonts w:hint="eastAsia" w:ascii="仿宋" w:hAnsi="仿宋" w:eastAsia="仿宋" w:cs="仿宋"/>
                <w:color w:val="0C0C0C"/>
                <w:sz w:val="24"/>
              </w:rPr>
              <w:t>采煤工作面上隅角甲烷传感器的设置</w:t>
            </w:r>
          </w:p>
          <w:p>
            <w:pPr>
              <w:ind w:left="420" w:leftChars="200"/>
              <w:jc w:val="left"/>
              <w:rPr>
                <w:rFonts w:hint="eastAsia" w:ascii="仿宋" w:hAnsi="仿宋" w:eastAsia="仿宋" w:cs="仿宋"/>
                <w:color w:val="0C0C0C"/>
                <w:sz w:val="24"/>
              </w:rPr>
            </w:pPr>
            <w:r>
              <w:rPr>
                <w:rFonts w:hint="eastAsia" w:ascii="仿宋" w:hAnsi="仿宋" w:eastAsia="仿宋" w:cs="仿宋"/>
                <w:color w:val="0C0C0C"/>
                <w:sz w:val="24"/>
              </w:rPr>
              <w:t>采煤工作面回风巷甲烷传感器的设置</w:t>
            </w:r>
          </w:p>
          <w:p>
            <w:pPr>
              <w:ind w:left="420" w:leftChars="200"/>
              <w:jc w:val="left"/>
              <w:rPr>
                <w:rFonts w:hint="eastAsia" w:ascii="仿宋" w:hAnsi="仿宋" w:eastAsia="仿宋" w:cs="仿宋"/>
                <w:color w:val="0C0C0C"/>
                <w:sz w:val="24"/>
              </w:rPr>
            </w:pPr>
            <w:r>
              <w:rPr>
                <w:rFonts w:hint="eastAsia" w:ascii="仿宋" w:hAnsi="仿宋" w:eastAsia="仿宋" w:cs="仿宋"/>
                <w:color w:val="0C0C0C"/>
                <w:sz w:val="24"/>
              </w:rPr>
              <w:t>采煤工作面进风巷甲烷传感器的设置</w:t>
            </w:r>
          </w:p>
          <w:p>
            <w:pPr>
              <w:ind w:left="420" w:leftChars="200"/>
              <w:jc w:val="left"/>
              <w:rPr>
                <w:rFonts w:hint="eastAsia" w:ascii="仿宋" w:hAnsi="仿宋" w:eastAsia="仿宋" w:cs="仿宋"/>
                <w:color w:val="0C0C0C"/>
                <w:sz w:val="24"/>
              </w:rPr>
            </w:pPr>
            <w:r>
              <w:rPr>
                <w:rFonts w:hint="eastAsia" w:ascii="仿宋" w:hAnsi="仿宋" w:eastAsia="仿宋" w:cs="仿宋"/>
                <w:color w:val="0C0C0C"/>
                <w:sz w:val="24"/>
              </w:rPr>
              <w:t>串联通风采煤工作面进风巷甲烷传感器的设置</w:t>
            </w:r>
          </w:p>
          <w:p>
            <w:pPr>
              <w:ind w:left="420" w:leftChars="200"/>
              <w:jc w:val="left"/>
              <w:rPr>
                <w:rFonts w:hint="eastAsia" w:ascii="仿宋" w:hAnsi="仿宋" w:eastAsia="仿宋" w:cs="仿宋"/>
                <w:color w:val="0C0C0C"/>
                <w:sz w:val="24"/>
              </w:rPr>
            </w:pPr>
            <w:r>
              <w:rPr>
                <w:rFonts w:hint="eastAsia" w:ascii="仿宋" w:hAnsi="仿宋" w:eastAsia="仿宋" w:cs="仿宋"/>
                <w:color w:val="0C0C0C"/>
                <w:sz w:val="24"/>
              </w:rPr>
              <w:t>掘进工作面甲烷传感器的设置</w:t>
            </w:r>
          </w:p>
          <w:p>
            <w:pPr>
              <w:ind w:left="420" w:leftChars="200"/>
              <w:jc w:val="left"/>
              <w:rPr>
                <w:rFonts w:hint="eastAsia" w:ascii="仿宋" w:hAnsi="仿宋" w:eastAsia="仿宋" w:cs="仿宋"/>
                <w:color w:val="0C0C0C"/>
                <w:sz w:val="24"/>
              </w:rPr>
            </w:pPr>
            <w:r>
              <w:rPr>
                <w:rFonts w:hint="eastAsia" w:ascii="仿宋" w:hAnsi="仿宋" w:eastAsia="仿宋" w:cs="仿宋"/>
                <w:color w:val="0C0C0C"/>
                <w:sz w:val="24"/>
              </w:rPr>
              <w:t>掘进工作面回风流甲烷传感器的设置</w:t>
            </w:r>
          </w:p>
          <w:p>
            <w:pPr>
              <w:ind w:left="420" w:leftChars="200"/>
              <w:jc w:val="left"/>
              <w:rPr>
                <w:rFonts w:hint="eastAsia" w:ascii="仿宋" w:hAnsi="仿宋" w:eastAsia="仿宋" w:cs="仿宋"/>
                <w:color w:val="0C0C0C"/>
                <w:sz w:val="24"/>
              </w:rPr>
            </w:pPr>
            <w:r>
              <w:rPr>
                <w:rFonts w:hint="eastAsia" w:ascii="仿宋" w:hAnsi="仿宋" w:eastAsia="仿宋" w:cs="仿宋"/>
                <w:color w:val="0C0C0C"/>
                <w:sz w:val="24"/>
              </w:rPr>
              <w:t>采用串联通风的掘进工作面甲烷传感器的设置</w:t>
            </w:r>
          </w:p>
          <w:p>
            <w:pPr>
              <w:ind w:left="420" w:leftChars="200"/>
              <w:jc w:val="left"/>
              <w:rPr>
                <w:rFonts w:hint="eastAsia" w:ascii="仿宋" w:hAnsi="仿宋" w:eastAsia="仿宋" w:cs="仿宋"/>
                <w:color w:val="0C0C0C"/>
                <w:sz w:val="24"/>
              </w:rPr>
            </w:pPr>
            <w:r>
              <w:rPr>
                <w:rFonts w:hint="eastAsia" w:ascii="仿宋" w:hAnsi="仿宋" w:eastAsia="仿宋" w:cs="仿宋"/>
                <w:color w:val="0C0C0C"/>
                <w:sz w:val="24"/>
              </w:rPr>
              <w:t>机电硐室甲烷传惑器的设置</w:t>
            </w:r>
          </w:p>
          <w:p>
            <w:pPr>
              <w:ind w:left="420" w:leftChars="200"/>
              <w:jc w:val="left"/>
              <w:rPr>
                <w:rFonts w:hint="eastAsia" w:ascii="仿宋" w:hAnsi="仿宋" w:eastAsia="仿宋" w:cs="仿宋"/>
                <w:color w:val="0C0C0C"/>
                <w:sz w:val="24"/>
              </w:rPr>
            </w:pPr>
            <w:r>
              <w:rPr>
                <w:rFonts w:hint="eastAsia" w:ascii="仿宋" w:hAnsi="仿宋" w:eastAsia="仿宋" w:cs="仿宋"/>
                <w:color w:val="0C0C0C"/>
                <w:sz w:val="24"/>
              </w:rPr>
              <w:t>装煤点甲烷传感器的布置</w:t>
            </w:r>
          </w:p>
          <w:p>
            <w:pPr>
              <w:ind w:left="420" w:leftChars="200"/>
              <w:jc w:val="left"/>
              <w:rPr>
                <w:rFonts w:hint="eastAsia" w:ascii="仿宋" w:hAnsi="仿宋" w:eastAsia="仿宋" w:cs="仿宋"/>
                <w:color w:val="0C0C0C"/>
                <w:sz w:val="24"/>
              </w:rPr>
            </w:pPr>
            <w:r>
              <w:rPr>
                <w:rFonts w:hint="eastAsia" w:ascii="仿宋" w:hAnsi="仿宋" w:eastAsia="仿宋" w:cs="仿宋"/>
                <w:color w:val="0C0C0C"/>
                <w:sz w:val="24"/>
              </w:rPr>
              <w:t>运输巷道甲烷传感器的布置</w:t>
            </w:r>
          </w:p>
          <w:p>
            <w:pPr>
              <w:ind w:left="420" w:leftChars="200"/>
              <w:jc w:val="left"/>
              <w:rPr>
                <w:rFonts w:hint="eastAsia" w:ascii="仿宋" w:hAnsi="仿宋" w:eastAsia="仿宋" w:cs="仿宋"/>
                <w:color w:val="0C0C0C"/>
                <w:sz w:val="24"/>
              </w:rPr>
            </w:pPr>
            <w:r>
              <w:rPr>
                <w:rFonts w:hint="eastAsia" w:ascii="仿宋" w:hAnsi="仿宋" w:eastAsia="仿宋" w:cs="仿宋"/>
                <w:color w:val="0C0C0C"/>
                <w:sz w:val="24"/>
              </w:rPr>
              <w:t>一氧化碳传感器的设置</w:t>
            </w:r>
          </w:p>
          <w:p>
            <w:pPr>
              <w:ind w:left="420" w:leftChars="200"/>
              <w:jc w:val="left"/>
              <w:rPr>
                <w:rFonts w:hint="eastAsia" w:ascii="仿宋" w:hAnsi="仿宋" w:eastAsia="仿宋" w:cs="仿宋"/>
                <w:color w:val="0C0C0C"/>
                <w:sz w:val="24"/>
              </w:rPr>
            </w:pPr>
            <w:r>
              <w:rPr>
                <w:rFonts w:hint="eastAsia" w:ascii="仿宋" w:hAnsi="仿宋" w:eastAsia="仿宋" w:cs="仿宋"/>
                <w:color w:val="0C0C0C"/>
                <w:sz w:val="24"/>
              </w:rPr>
              <w:t>温度传感器的设置</w:t>
            </w:r>
          </w:p>
          <w:p>
            <w:pPr>
              <w:adjustRightInd w:val="0"/>
              <w:snapToGrid w:val="0"/>
              <w:ind w:left="420" w:leftChars="200"/>
              <w:jc w:val="left"/>
              <w:rPr>
                <w:rFonts w:hint="eastAsia" w:ascii="仿宋" w:hAnsi="仿宋" w:eastAsia="仿宋" w:cs="仿宋"/>
                <w:b/>
                <w:bCs/>
                <w:sz w:val="24"/>
              </w:rPr>
            </w:pPr>
            <w:r>
              <w:rPr>
                <w:rFonts w:hint="eastAsia" w:ascii="仿宋" w:hAnsi="仿宋" w:eastAsia="仿宋" w:cs="仿宋"/>
                <w:color w:val="0C0C0C"/>
                <w:sz w:val="24"/>
              </w:rPr>
              <w:t>其它传感器的设置</w:t>
            </w:r>
          </w:p>
          <w:p>
            <w:pPr>
              <w:adjustRightInd w:val="0"/>
              <w:snapToGrid w:val="0"/>
              <w:ind w:left="420" w:leftChars="200"/>
              <w:jc w:val="left"/>
              <w:rPr>
                <w:rFonts w:hint="eastAsia" w:ascii="仿宋" w:hAnsi="仿宋" w:eastAsia="仿宋" w:cs="仿宋"/>
                <w:b/>
                <w:bCs/>
                <w:sz w:val="24"/>
              </w:rPr>
            </w:pPr>
            <w:r>
              <w:rPr>
                <w:rFonts w:hint="eastAsia" w:ascii="仿宋" w:hAnsi="仿宋" w:eastAsia="仿宋" w:cs="仿宋"/>
                <w:b/>
                <w:bCs/>
                <w:sz w:val="24"/>
              </w:rPr>
              <w:t>三、可完成内容</w:t>
            </w:r>
          </w:p>
          <w:p>
            <w:pPr>
              <w:adjustRightInd w:val="0"/>
              <w:snapToGrid w:val="0"/>
              <w:ind w:firstLine="480" w:firstLineChars="200"/>
              <w:jc w:val="left"/>
              <w:rPr>
                <w:rFonts w:hint="eastAsia" w:ascii="仿宋" w:hAnsi="仿宋" w:eastAsia="仿宋" w:cs="仿宋"/>
                <w:sz w:val="24"/>
              </w:rPr>
            </w:pPr>
            <w:r>
              <w:rPr>
                <w:rFonts w:hint="eastAsia" w:ascii="仿宋" w:hAnsi="仿宋" w:eastAsia="仿宋" w:cs="仿宋"/>
                <w:sz w:val="24"/>
              </w:rPr>
              <w:t>1.考核标准中的传感器安全检查、信号电缆敷设安全操作、传感器安装安全操作、调校前准备、参数设置准备部分</w:t>
            </w:r>
            <w:r>
              <w:rPr>
                <w:rFonts w:hint="eastAsia" w:ascii="仿宋" w:hAnsi="仿宋" w:eastAsia="仿宋" w:cs="仿宋"/>
                <w:b/>
                <w:bCs/>
                <w:sz w:val="24"/>
              </w:rPr>
              <w:t>在虚拟软件上进行训练和考核</w:t>
            </w:r>
            <w:r>
              <w:rPr>
                <w:rFonts w:hint="eastAsia" w:ascii="仿宋" w:hAnsi="仿宋" w:eastAsia="仿宋" w:cs="仿宋"/>
                <w:sz w:val="24"/>
              </w:rPr>
              <w:t>；传感器安全调校、传感器自检、传感器安全调校、参数设置安全操作部分进行</w:t>
            </w:r>
            <w:r>
              <w:rPr>
                <w:rFonts w:hint="eastAsia" w:ascii="仿宋" w:hAnsi="仿宋" w:eastAsia="仿宋" w:cs="仿宋"/>
                <w:b/>
                <w:bCs/>
                <w:sz w:val="24"/>
              </w:rPr>
              <w:t>实际操作</w:t>
            </w:r>
            <w:r>
              <w:rPr>
                <w:rFonts w:hint="eastAsia" w:ascii="仿宋" w:hAnsi="仿宋" w:eastAsia="仿宋" w:cs="仿宋"/>
                <w:sz w:val="24"/>
              </w:rPr>
              <w:t>，并可将实际操作的内容在虚拟软件上显示，进行数据传输，实现自动打分。</w:t>
            </w:r>
          </w:p>
          <w:p>
            <w:pPr>
              <w:adjustRightInd w:val="0"/>
              <w:snapToGrid w:val="0"/>
              <w:ind w:firstLine="480" w:firstLineChars="200"/>
              <w:jc w:val="left"/>
              <w:rPr>
                <w:rFonts w:hint="eastAsia" w:ascii="仿宋" w:hAnsi="仿宋" w:eastAsia="仿宋" w:cs="仿宋"/>
                <w:sz w:val="24"/>
              </w:rPr>
            </w:pPr>
            <w:r>
              <w:rPr>
                <w:rFonts w:hint="eastAsia" w:ascii="仿宋" w:hAnsi="仿宋" w:eastAsia="仿宋" w:cs="仿宋"/>
                <w:sz w:val="24"/>
              </w:rPr>
              <w:t>2.通过矿用传感器校验装置对煤矿井下传感器进行调试、校验，保证其安全运行的作业及对传感器校验的实际操作。</w:t>
            </w:r>
          </w:p>
          <w:p>
            <w:pPr>
              <w:adjustRightInd w:val="0"/>
              <w:snapToGrid w:val="0"/>
              <w:ind w:left="420" w:leftChars="200"/>
              <w:jc w:val="left"/>
              <w:rPr>
                <w:rFonts w:hint="eastAsia" w:ascii="仿宋" w:hAnsi="仿宋" w:eastAsia="仿宋" w:cs="仿宋"/>
                <w:b/>
                <w:bCs/>
                <w:color w:val="0C0C0C"/>
                <w:sz w:val="24"/>
              </w:rPr>
            </w:pPr>
            <w:r>
              <w:rPr>
                <w:rFonts w:hint="eastAsia" w:ascii="仿宋" w:hAnsi="仿宋" w:eastAsia="仿宋" w:cs="仿宋"/>
                <w:b/>
                <w:bCs/>
                <w:color w:val="0C0C0C"/>
                <w:sz w:val="24"/>
              </w:rPr>
              <w:t>四、可实操的科目及内容</w:t>
            </w:r>
          </w:p>
          <w:p>
            <w:pPr>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矿用传感器安装安全操作（简称K1）</w:t>
            </w:r>
          </w:p>
          <w:p>
            <w:pPr>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矿用传感器安全调校（简称K2，必考科目）</w:t>
            </w:r>
          </w:p>
          <w:p>
            <w:pPr>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矿用低浓度载体催化甲烷传感器安全调校（简称K2-1）</w:t>
            </w:r>
          </w:p>
          <w:p>
            <w:pPr>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矿用瓦斯抽采热导式甲烷传感器安全调校（简称K2-2）</w:t>
            </w:r>
          </w:p>
          <w:p>
            <w:pPr>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矿用低浓度红外甲烷传感器及风速传感器安全调校（简称K2-3）</w:t>
            </w:r>
          </w:p>
          <w:p>
            <w:pPr>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井下监控分站参数设置安全操作（简称K3）</w:t>
            </w:r>
          </w:p>
          <w:p>
            <w:pPr>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kern w:val="0"/>
                <w:sz w:val="24"/>
              </w:rPr>
              <w:t>设备可满足技能培训。</w:t>
            </w:r>
          </w:p>
          <w:p>
            <w:pPr>
              <w:adjustRightInd w:val="0"/>
              <w:snapToGrid w:val="0"/>
              <w:ind w:firstLine="480" w:firstLineChars="200"/>
              <w:jc w:val="left"/>
              <w:rPr>
                <w:rFonts w:hint="eastAsia" w:ascii="仿宋" w:hAnsi="仿宋" w:eastAsia="仿宋" w:cs="仿宋"/>
                <w:color w:val="0C0C0C"/>
                <w:sz w:val="24"/>
              </w:rPr>
            </w:pPr>
            <w:r>
              <w:rPr>
                <w:rFonts w:hint="eastAsia" w:ascii="仿宋" w:hAnsi="仿宋" w:eastAsia="仿宋" w:cs="仿宋"/>
                <w:kern w:val="0"/>
                <w:sz w:val="24"/>
              </w:rPr>
              <w:t>除检查项以外的所有项目必须按国家92号令进行实物与工作现场状况一致的动手操作，并实现自动打分。软件可以自动把错误步骤以图片和文字自动解说，扣分明细上传到服务器以便学员在查询终端查询。</w:t>
            </w:r>
          </w:p>
          <w:p>
            <w:pPr>
              <w:adjustRightInd w:val="0"/>
              <w:snapToGrid w:val="0"/>
              <w:ind w:firstLine="480" w:firstLineChars="200"/>
              <w:rPr>
                <w:rFonts w:hint="eastAsia" w:ascii="仿宋" w:hAnsi="仿宋" w:eastAsia="仿宋" w:cs="仿宋"/>
                <w:color w:val="000000"/>
                <w:sz w:val="24"/>
              </w:rPr>
            </w:pPr>
            <w:r>
              <w:rPr>
                <w:rFonts w:hint="eastAsia" w:ascii="仿宋" w:hAnsi="仿宋" w:eastAsia="仿宋" w:cs="仿宋"/>
                <w:color w:val="000000"/>
                <w:sz w:val="24"/>
              </w:rPr>
              <w:t>规格：≥2.4m×0.8m×1.7m</w:t>
            </w:r>
          </w:p>
        </w:tc>
        <w:tc>
          <w:tcPr>
            <w:tcW w:w="213" w:type="pct"/>
            <w:noWrap w:val="0"/>
            <w:vAlign w:val="center"/>
          </w:tcPr>
          <w:p>
            <w:pPr>
              <w:adjustRightInd w:val="0"/>
              <w:snapToGrid w:val="0"/>
              <w:jc w:val="center"/>
              <w:rPr>
                <w:rFonts w:hint="eastAsia" w:ascii="仿宋" w:hAnsi="仿宋" w:eastAsia="仿宋" w:cs="仿宋"/>
                <w:b/>
                <w:bCs/>
                <w:color w:val="0C0C0C"/>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0" w:type="pct"/>
            <w:noWrap w:val="0"/>
            <w:vAlign w:val="center"/>
          </w:tcPr>
          <w:p>
            <w:pPr>
              <w:adjustRightInd w:val="0"/>
              <w:snapToGrid w:val="0"/>
              <w:jc w:val="center"/>
              <w:rPr>
                <w:rFonts w:ascii="仿宋" w:hAnsi="仿宋" w:eastAsia="仿宋" w:cs="仿宋"/>
                <w:color w:val="0C0C0C"/>
                <w:sz w:val="24"/>
              </w:rPr>
            </w:pPr>
            <w:r>
              <w:rPr>
                <w:rFonts w:hint="eastAsia" w:ascii="仿宋" w:hAnsi="仿宋" w:eastAsia="仿宋" w:cs="仿宋"/>
                <w:color w:val="0C0C0C"/>
                <w:sz w:val="24"/>
              </w:rPr>
              <w:t>7</w:t>
            </w:r>
          </w:p>
        </w:tc>
        <w:tc>
          <w:tcPr>
            <w:tcW w:w="532" w:type="pct"/>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color w:val="0C0C0C"/>
                <w:sz w:val="24"/>
              </w:rPr>
              <w:t>斜井提升机操作作业实操智能系统</w:t>
            </w:r>
          </w:p>
        </w:tc>
        <w:tc>
          <w:tcPr>
            <w:tcW w:w="4033" w:type="pct"/>
            <w:noWrap w:val="0"/>
            <w:vAlign w:val="center"/>
          </w:tcPr>
          <w:p>
            <w:pPr>
              <w:adjustRightInd w:val="0"/>
              <w:snapToGrid w:val="0"/>
              <w:ind w:firstLine="482" w:firstLineChars="200"/>
              <w:rPr>
                <w:rFonts w:hint="eastAsia" w:ascii="仿宋" w:hAnsi="仿宋" w:eastAsia="仿宋" w:cs="仿宋"/>
                <w:b/>
                <w:bCs/>
                <w:color w:val="0C0C0C"/>
                <w:sz w:val="24"/>
              </w:rPr>
            </w:pPr>
            <w:r>
              <w:rPr>
                <w:rFonts w:hint="eastAsia" w:ascii="仿宋" w:hAnsi="仿宋" w:eastAsia="仿宋" w:cs="仿宋"/>
                <w:b/>
                <w:bCs/>
                <w:color w:val="0C0C0C"/>
                <w:sz w:val="24"/>
              </w:rPr>
              <w:t>一、设计依据及标准</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本系统的设计依据：国家煤矿安全监察局印发煤矿特种作业安全技术实际操作考试标准（煤安监行管〔2016〕19号）之煤矿提升机操作作业安全技术实际操作考试标准</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提升机作业前安全检查（简称K1）</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提升机安全操作（简称K2）</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组卷方式，由K1，K2两个科目组成试卷。</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考试成绩总分为100分，80分以上为合格。</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考试时间：</w:t>
            </w:r>
            <w:r>
              <w:rPr>
                <w:rFonts w:hint="eastAsia" w:ascii="仿宋" w:hAnsi="仿宋" w:eastAsia="仿宋" w:cs="仿宋"/>
                <w:color w:val="0C0C0C"/>
                <w:kern w:val="0"/>
                <w:sz w:val="24"/>
              </w:rPr>
              <w:t>不大于为30分钟</w:t>
            </w:r>
            <w:r>
              <w:rPr>
                <w:rFonts w:hint="eastAsia" w:ascii="仿宋" w:hAnsi="仿宋" w:eastAsia="仿宋" w:cs="仿宋"/>
                <w:color w:val="0C0C0C"/>
                <w:sz w:val="24"/>
              </w:rPr>
              <w:t>。</w:t>
            </w:r>
          </w:p>
          <w:p>
            <w:pPr>
              <w:adjustRightInd w:val="0"/>
              <w:snapToGrid w:val="0"/>
              <w:ind w:firstLine="482" w:firstLineChars="200"/>
              <w:rPr>
                <w:rFonts w:hint="eastAsia" w:ascii="仿宋" w:hAnsi="仿宋" w:eastAsia="仿宋" w:cs="仿宋"/>
                <w:b/>
                <w:bCs/>
                <w:color w:val="0C0C0C"/>
                <w:sz w:val="24"/>
              </w:rPr>
            </w:pPr>
            <w:r>
              <w:rPr>
                <w:rFonts w:hint="eastAsia" w:ascii="仿宋" w:hAnsi="仿宋" w:eastAsia="仿宋" w:cs="仿宋"/>
                <w:b/>
                <w:bCs/>
                <w:color w:val="0C0C0C"/>
                <w:kern w:val="0"/>
                <w:sz w:val="24"/>
              </w:rPr>
              <w:t>二、系统构成及功能</w:t>
            </w:r>
          </w:p>
          <w:p>
            <w:pPr>
              <w:widowControl/>
              <w:adjustRightInd w:val="0"/>
              <w:snapToGrid w:val="0"/>
              <w:ind w:firstLine="482" w:firstLineChars="200"/>
              <w:rPr>
                <w:rFonts w:hint="eastAsia" w:ascii="仿宋" w:hAnsi="仿宋" w:eastAsia="仿宋" w:cs="仿宋"/>
                <w:b/>
                <w:bCs/>
                <w:color w:val="0C0C0C"/>
                <w:sz w:val="24"/>
              </w:rPr>
            </w:pPr>
            <w:r>
              <w:rPr>
                <w:rFonts w:hint="eastAsia" w:ascii="仿宋" w:hAnsi="仿宋" w:eastAsia="仿宋" w:cs="仿宋"/>
                <w:b/>
                <w:bCs/>
                <w:color w:val="0C0C0C"/>
                <w:sz w:val="24"/>
              </w:rPr>
              <w:t>（一）提升机操作作业硬件：</w:t>
            </w:r>
          </w:p>
          <w:p>
            <w:pPr>
              <w:adjustRightInd w:val="0"/>
              <w:snapToGrid w:val="0"/>
              <w:ind w:firstLine="482" w:firstLineChars="200"/>
              <w:rPr>
                <w:rFonts w:hint="eastAsia" w:ascii="仿宋" w:hAnsi="仿宋" w:eastAsia="仿宋" w:cs="仿宋"/>
                <w:b/>
                <w:bCs/>
                <w:color w:val="0C0C0C"/>
                <w:sz w:val="24"/>
              </w:rPr>
            </w:pPr>
            <w:r>
              <w:rPr>
                <w:rFonts w:hint="eastAsia" w:ascii="仿宋" w:hAnsi="仿宋" w:eastAsia="仿宋" w:cs="仿宋"/>
                <w:b/>
                <w:bCs/>
                <w:color w:val="0C0C0C"/>
                <w:sz w:val="24"/>
              </w:rPr>
              <w:t>1、斜井提升仿真装置：</w:t>
            </w:r>
          </w:p>
          <w:p>
            <w:pPr>
              <w:pStyle w:val="52"/>
              <w:adjustRightInd w:val="0"/>
              <w:snapToGrid w:val="0"/>
              <w:ind w:firstLine="480"/>
              <w:rPr>
                <w:rFonts w:hint="eastAsia" w:ascii="仿宋" w:hAnsi="仿宋" w:eastAsia="仿宋" w:cs="仿宋"/>
                <w:bCs/>
                <w:color w:val="0C0C0C"/>
                <w:sz w:val="24"/>
                <w:szCs w:val="24"/>
              </w:rPr>
            </w:pPr>
            <w:r>
              <w:rPr>
                <w:rFonts w:hint="eastAsia" w:ascii="仿宋" w:hAnsi="仿宋" w:eastAsia="仿宋" w:cs="仿宋"/>
                <w:color w:val="0C0C0C"/>
                <w:sz w:val="24"/>
                <w:szCs w:val="24"/>
              </w:rPr>
              <w:t>该装置对操作台外形、开关、开关位置、仪器仪表等仿真制作，提升机按比例缩小，滚筒、井筒、提升容器清晰可见，各设备精雕细琢，PLC与高科技手段相结合。</w:t>
            </w:r>
            <w:r>
              <w:rPr>
                <w:rFonts w:hint="eastAsia" w:ascii="仿宋" w:hAnsi="仿宋" w:eastAsia="仿宋" w:cs="仿宋"/>
                <w:bCs/>
                <w:color w:val="0C0C0C"/>
                <w:sz w:val="24"/>
                <w:szCs w:val="24"/>
              </w:rPr>
              <w:t>可根据本矿实际操作规程编写PLC程序，提高学员的编程能力。</w:t>
            </w:r>
          </w:p>
          <w:p>
            <w:pPr>
              <w:adjustRightInd w:val="0"/>
              <w:snapToGrid w:val="0"/>
              <w:ind w:left="420" w:leftChars="200"/>
              <w:rPr>
                <w:rFonts w:hint="eastAsia" w:ascii="仿宋" w:hAnsi="仿宋" w:eastAsia="仿宋" w:cs="仿宋"/>
                <w:b/>
                <w:bCs/>
                <w:color w:val="0C0C0C"/>
                <w:sz w:val="24"/>
              </w:rPr>
            </w:pPr>
            <w:r>
              <w:rPr>
                <w:rFonts w:hint="eastAsia" w:ascii="仿宋" w:hAnsi="仿宋" w:eastAsia="仿宋" w:cs="仿宋"/>
                <w:b/>
                <w:bCs/>
                <w:color w:val="0C0C0C"/>
                <w:sz w:val="24"/>
              </w:rPr>
              <w:t>（1）组成</w:t>
            </w:r>
          </w:p>
          <w:p>
            <w:pPr>
              <w:pStyle w:val="52"/>
              <w:adjustRightInd w:val="0"/>
              <w:snapToGrid w:val="0"/>
              <w:ind w:firstLine="480"/>
              <w:rPr>
                <w:rFonts w:hint="eastAsia" w:ascii="仿宋" w:hAnsi="仿宋" w:eastAsia="仿宋" w:cs="仿宋"/>
                <w:color w:val="0C0C0C"/>
                <w:sz w:val="24"/>
                <w:szCs w:val="24"/>
              </w:rPr>
            </w:pPr>
            <w:r>
              <w:rPr>
                <w:rFonts w:hint="eastAsia" w:ascii="仿宋" w:hAnsi="仿宋" w:eastAsia="仿宋" w:cs="仿宋"/>
                <w:color w:val="0C0C0C"/>
                <w:sz w:val="24"/>
                <w:szCs w:val="24"/>
              </w:rPr>
              <w:t>由操作台、绞车、模拟斜井主井提升设备等组成。</w:t>
            </w:r>
          </w:p>
          <w:p>
            <w:pPr>
              <w:pStyle w:val="52"/>
              <w:adjustRightInd w:val="0"/>
              <w:snapToGrid w:val="0"/>
              <w:ind w:firstLine="480"/>
              <w:rPr>
                <w:rFonts w:hint="eastAsia" w:ascii="仿宋" w:hAnsi="仿宋" w:eastAsia="仿宋" w:cs="仿宋"/>
                <w:bCs/>
                <w:color w:val="0C0C0C"/>
                <w:sz w:val="24"/>
                <w:szCs w:val="24"/>
              </w:rPr>
            </w:pPr>
            <w:r>
              <w:rPr>
                <w:rFonts w:hint="eastAsia" w:ascii="仿宋" w:hAnsi="仿宋" w:eastAsia="仿宋" w:cs="仿宋"/>
                <w:bCs/>
                <w:color w:val="0C0C0C"/>
                <w:sz w:val="24"/>
                <w:szCs w:val="24"/>
              </w:rPr>
              <w:t>模拟提升操作台：完全真实的操作台，操作台有按键操作和液晶深度指示。能实时进行PLC编程。操作台也有各种信号指示灯,与真实一样的各种开关，操作手柄，电压表，电流表，制动油压表，报警蜂鸣器，信号电铃等组成。</w:t>
            </w:r>
          </w:p>
          <w:p>
            <w:pPr>
              <w:pStyle w:val="52"/>
              <w:adjustRightInd w:val="0"/>
              <w:snapToGrid w:val="0"/>
              <w:ind w:firstLine="480"/>
              <w:rPr>
                <w:rFonts w:hint="eastAsia" w:ascii="仿宋" w:hAnsi="仿宋" w:eastAsia="仿宋" w:cs="仿宋"/>
                <w:bCs/>
                <w:color w:val="0C0C0C"/>
                <w:sz w:val="24"/>
                <w:szCs w:val="24"/>
              </w:rPr>
            </w:pPr>
            <w:r>
              <w:rPr>
                <w:rFonts w:hint="eastAsia" w:ascii="仿宋" w:hAnsi="仿宋" w:eastAsia="仿宋" w:cs="仿宋"/>
                <w:bCs/>
                <w:color w:val="0C0C0C"/>
                <w:sz w:val="24"/>
                <w:szCs w:val="24"/>
              </w:rPr>
              <w:t>模拟矿井提升系统：试验电机、减速机、导向轮、高速反馈轴编器、提升钢丝绳、提升容器、稳罐装置、深度检测，井筒，绞车房及里面布置，绞车系统，各种保护装置。</w:t>
            </w:r>
          </w:p>
          <w:p>
            <w:pPr>
              <w:pStyle w:val="52"/>
              <w:adjustRightInd w:val="0"/>
              <w:snapToGrid w:val="0"/>
              <w:ind w:firstLine="480"/>
              <w:rPr>
                <w:rFonts w:hint="eastAsia" w:ascii="仿宋" w:hAnsi="仿宋" w:eastAsia="仿宋" w:cs="仿宋"/>
                <w:bCs/>
                <w:color w:val="0C0C0C"/>
                <w:sz w:val="24"/>
                <w:szCs w:val="24"/>
              </w:rPr>
            </w:pPr>
            <w:r>
              <w:rPr>
                <w:rFonts w:hint="eastAsia" w:ascii="仿宋" w:hAnsi="仿宋" w:eastAsia="仿宋" w:cs="仿宋"/>
                <w:bCs/>
                <w:color w:val="0C0C0C"/>
                <w:sz w:val="24"/>
                <w:szCs w:val="24"/>
              </w:rPr>
              <w:t>模拟真实的高压变频器，PLC电阻控制机柜：外壳与真实矿井提升机操作台一致，里面由各种接触器，继电器，开关，保险，功率电阻，变频器，PLC及各种输出接口电路组成。</w:t>
            </w:r>
          </w:p>
          <w:p>
            <w:pPr>
              <w:adjustRightInd w:val="0"/>
              <w:snapToGrid w:val="0"/>
              <w:ind w:firstLine="482" w:firstLineChars="200"/>
              <w:jc w:val="left"/>
              <w:rPr>
                <w:rFonts w:hint="eastAsia" w:ascii="仿宋" w:hAnsi="仿宋" w:eastAsia="仿宋" w:cs="仿宋"/>
                <w:b/>
                <w:bCs/>
                <w:color w:val="0C0C0C"/>
                <w:sz w:val="24"/>
              </w:rPr>
            </w:pPr>
            <w:r>
              <w:rPr>
                <w:rFonts w:hint="eastAsia" w:ascii="仿宋" w:hAnsi="仿宋" w:eastAsia="仿宋" w:cs="仿宋"/>
                <w:b/>
                <w:bCs/>
                <w:color w:val="0C0C0C"/>
                <w:sz w:val="24"/>
              </w:rPr>
              <w:t>（2）功能</w:t>
            </w:r>
          </w:p>
          <w:p>
            <w:pPr>
              <w:adjustRightInd w:val="0"/>
              <w:snapToGrid w:val="0"/>
              <w:ind w:firstLine="480" w:firstLineChars="200"/>
              <w:rPr>
                <w:rFonts w:hint="eastAsia" w:ascii="仿宋" w:hAnsi="仿宋" w:eastAsia="仿宋" w:cs="仿宋"/>
                <w:bCs/>
                <w:color w:val="0C0C0C"/>
                <w:sz w:val="24"/>
              </w:rPr>
            </w:pPr>
            <w:r>
              <w:rPr>
                <w:rFonts w:hint="eastAsia" w:ascii="仿宋" w:hAnsi="仿宋" w:eastAsia="仿宋" w:cs="仿宋"/>
                <w:bCs/>
                <w:color w:val="0C0C0C"/>
                <w:sz w:val="24"/>
              </w:rPr>
              <w:t>①进行信号闭锁及绞车司机各种操作。</w:t>
            </w:r>
          </w:p>
          <w:p>
            <w:pPr>
              <w:adjustRightInd w:val="0"/>
              <w:snapToGrid w:val="0"/>
              <w:ind w:firstLine="480" w:firstLineChars="200"/>
              <w:rPr>
                <w:rFonts w:hint="eastAsia" w:ascii="仿宋" w:hAnsi="仿宋" w:eastAsia="仿宋" w:cs="仿宋"/>
                <w:bCs/>
                <w:color w:val="0C0C0C"/>
                <w:sz w:val="24"/>
              </w:rPr>
            </w:pPr>
            <w:r>
              <w:rPr>
                <w:rFonts w:hint="eastAsia" w:ascii="仿宋" w:hAnsi="仿宋" w:eastAsia="仿宋" w:cs="仿宋"/>
                <w:bCs/>
                <w:color w:val="0C0C0C"/>
                <w:sz w:val="24"/>
              </w:rPr>
              <w:t>②反应提升系统的原理和功能。</w:t>
            </w:r>
          </w:p>
          <w:p>
            <w:pPr>
              <w:adjustRightInd w:val="0"/>
              <w:snapToGrid w:val="0"/>
              <w:ind w:firstLine="480" w:firstLineChars="200"/>
              <w:rPr>
                <w:rFonts w:hint="eastAsia" w:ascii="仿宋" w:hAnsi="仿宋" w:eastAsia="仿宋" w:cs="仿宋"/>
                <w:bCs/>
                <w:color w:val="0C0C0C"/>
                <w:sz w:val="24"/>
              </w:rPr>
            </w:pPr>
            <w:r>
              <w:rPr>
                <w:rFonts w:hint="eastAsia" w:ascii="仿宋" w:hAnsi="仿宋" w:eastAsia="仿宋" w:cs="仿宋"/>
                <w:bCs/>
                <w:color w:val="0C0C0C"/>
                <w:sz w:val="24"/>
              </w:rPr>
              <w:t>③真实再现提升设备的运行和绞车房状况。</w:t>
            </w:r>
          </w:p>
          <w:p>
            <w:pPr>
              <w:adjustRightInd w:val="0"/>
              <w:snapToGrid w:val="0"/>
              <w:ind w:firstLine="480" w:firstLineChars="200"/>
              <w:rPr>
                <w:rFonts w:hint="eastAsia" w:ascii="仿宋" w:hAnsi="仿宋" w:eastAsia="仿宋" w:cs="仿宋"/>
                <w:bCs/>
                <w:color w:val="0C0C0C"/>
                <w:sz w:val="24"/>
              </w:rPr>
            </w:pPr>
            <w:r>
              <w:rPr>
                <w:rFonts w:hint="eastAsia" w:ascii="仿宋" w:hAnsi="仿宋" w:eastAsia="仿宋" w:cs="仿宋"/>
                <w:bCs/>
                <w:color w:val="0C0C0C"/>
                <w:sz w:val="24"/>
              </w:rPr>
              <w:t>④满足绞车司机实操及考核要求。</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bCs/>
                <w:color w:val="0C0C0C"/>
                <w:sz w:val="24"/>
              </w:rPr>
              <w:t>⑤</w:t>
            </w:r>
            <w:r>
              <w:rPr>
                <w:rFonts w:hint="eastAsia" w:ascii="仿宋" w:hAnsi="仿宋" w:eastAsia="仿宋" w:cs="仿宋"/>
                <w:color w:val="0C0C0C"/>
                <w:kern w:val="0"/>
                <w:sz w:val="24"/>
              </w:rPr>
              <w:t>能够自动打分。</w:t>
            </w:r>
          </w:p>
          <w:p>
            <w:pPr>
              <w:pStyle w:val="52"/>
              <w:adjustRightInd w:val="0"/>
              <w:snapToGrid w:val="0"/>
              <w:ind w:firstLine="480"/>
              <w:rPr>
                <w:rFonts w:hint="eastAsia" w:ascii="仿宋" w:hAnsi="仿宋" w:eastAsia="仿宋" w:cs="仿宋"/>
                <w:color w:val="0C0C0C"/>
                <w:kern w:val="0"/>
                <w:sz w:val="24"/>
                <w:szCs w:val="24"/>
              </w:rPr>
            </w:pPr>
            <w:r>
              <w:rPr>
                <w:rFonts w:hint="eastAsia" w:ascii="仿宋" w:hAnsi="仿宋" w:eastAsia="仿宋" w:cs="仿宋"/>
                <w:bCs/>
                <w:color w:val="0C0C0C"/>
                <w:sz w:val="24"/>
                <w:szCs w:val="24"/>
              </w:rPr>
              <w:t>⑥</w:t>
            </w:r>
            <w:r>
              <w:rPr>
                <w:rFonts w:hint="eastAsia" w:ascii="仿宋" w:hAnsi="仿宋" w:eastAsia="仿宋" w:cs="仿宋"/>
                <w:color w:val="0C0C0C"/>
                <w:kern w:val="0"/>
                <w:sz w:val="24"/>
                <w:szCs w:val="24"/>
              </w:rPr>
              <w:t>能够编写PLC控制程序。</w:t>
            </w:r>
          </w:p>
          <w:p>
            <w:pPr>
              <w:adjustRightInd w:val="0"/>
              <w:snapToGrid w:val="0"/>
              <w:ind w:firstLine="480" w:firstLineChars="200"/>
              <w:jc w:val="left"/>
              <w:rPr>
                <w:rFonts w:hint="eastAsia" w:ascii="仿宋" w:hAnsi="仿宋" w:eastAsia="仿宋" w:cs="仿宋"/>
                <w:color w:val="0C0C0C"/>
                <w:sz w:val="24"/>
              </w:rPr>
            </w:pPr>
            <w:r>
              <w:rPr>
                <w:rFonts w:hint="eastAsia" w:ascii="仿宋" w:hAnsi="仿宋" w:eastAsia="仿宋" w:cs="仿宋"/>
                <w:color w:val="0C0C0C"/>
                <w:sz w:val="24"/>
              </w:rPr>
              <w:t>井架：</w:t>
            </w:r>
            <w:r>
              <w:rPr>
                <w:rFonts w:hint="eastAsia" w:ascii="仿宋" w:hAnsi="仿宋" w:eastAsia="仿宋" w:cs="仿宋"/>
                <w:color w:val="000000"/>
                <w:sz w:val="24"/>
              </w:rPr>
              <w:t>≥</w:t>
            </w:r>
            <w:r>
              <w:rPr>
                <w:rFonts w:hint="eastAsia" w:ascii="仿宋" w:hAnsi="仿宋" w:eastAsia="仿宋" w:cs="仿宋"/>
                <w:color w:val="0C0C0C"/>
                <w:sz w:val="24"/>
              </w:rPr>
              <w:t>3.5m×0.71m×1m</w:t>
            </w:r>
          </w:p>
          <w:p>
            <w:pPr>
              <w:adjustRightInd w:val="0"/>
              <w:snapToGrid w:val="0"/>
              <w:ind w:firstLine="480" w:firstLineChars="200"/>
              <w:jc w:val="left"/>
              <w:rPr>
                <w:rFonts w:hint="eastAsia" w:ascii="仿宋" w:hAnsi="仿宋" w:eastAsia="仿宋" w:cs="仿宋"/>
                <w:color w:val="0C0C0C"/>
                <w:sz w:val="24"/>
              </w:rPr>
            </w:pPr>
            <w:r>
              <w:rPr>
                <w:rFonts w:hint="eastAsia" w:ascii="仿宋" w:hAnsi="仿宋" w:eastAsia="仿宋" w:cs="仿宋"/>
                <w:color w:val="0C0C0C"/>
                <w:sz w:val="24"/>
              </w:rPr>
              <w:t>绞车：</w:t>
            </w:r>
            <w:r>
              <w:rPr>
                <w:rFonts w:hint="eastAsia" w:ascii="仿宋" w:hAnsi="仿宋" w:eastAsia="仿宋" w:cs="仿宋"/>
                <w:color w:val="000000"/>
                <w:sz w:val="24"/>
              </w:rPr>
              <w:t>≥</w:t>
            </w:r>
            <w:r>
              <w:rPr>
                <w:rFonts w:hint="eastAsia" w:ascii="仿宋" w:hAnsi="仿宋" w:eastAsia="仿宋" w:cs="仿宋"/>
                <w:color w:val="0C0C0C"/>
                <w:sz w:val="24"/>
              </w:rPr>
              <w:t>1.2m×0.7m×1.1m</w:t>
            </w:r>
          </w:p>
          <w:p>
            <w:pPr>
              <w:adjustRightInd w:val="0"/>
              <w:snapToGrid w:val="0"/>
              <w:ind w:firstLine="480" w:firstLineChars="200"/>
              <w:jc w:val="left"/>
              <w:rPr>
                <w:rFonts w:hint="eastAsia" w:ascii="仿宋" w:hAnsi="仿宋" w:eastAsia="仿宋" w:cs="仿宋"/>
                <w:color w:val="0C0C0C"/>
                <w:sz w:val="24"/>
              </w:rPr>
            </w:pPr>
            <w:r>
              <w:rPr>
                <w:rFonts w:hint="eastAsia" w:ascii="仿宋" w:hAnsi="仿宋" w:eastAsia="仿宋" w:cs="仿宋"/>
                <w:color w:val="0C0C0C"/>
                <w:sz w:val="24"/>
              </w:rPr>
              <w:t>操作台：</w:t>
            </w:r>
            <w:r>
              <w:rPr>
                <w:rFonts w:hint="eastAsia" w:ascii="仿宋" w:hAnsi="仿宋" w:eastAsia="仿宋" w:cs="仿宋"/>
                <w:color w:val="000000"/>
                <w:sz w:val="24"/>
              </w:rPr>
              <w:t>≥</w:t>
            </w:r>
            <w:r>
              <w:rPr>
                <w:rFonts w:hint="eastAsia" w:ascii="仿宋" w:hAnsi="仿宋" w:eastAsia="仿宋" w:cs="仿宋"/>
                <w:color w:val="0C0C0C"/>
                <w:sz w:val="24"/>
              </w:rPr>
              <w:t>1.2m×0.8m×1.22m</w:t>
            </w:r>
          </w:p>
          <w:p>
            <w:pPr>
              <w:adjustRightInd w:val="0"/>
              <w:snapToGrid w:val="0"/>
              <w:ind w:firstLine="482" w:firstLineChars="200"/>
              <w:rPr>
                <w:rFonts w:hint="eastAsia" w:ascii="仿宋" w:hAnsi="仿宋" w:eastAsia="仿宋" w:cs="仿宋"/>
                <w:b/>
                <w:bCs/>
                <w:color w:val="0C0C0C"/>
                <w:kern w:val="0"/>
                <w:sz w:val="24"/>
              </w:rPr>
            </w:pPr>
            <w:r>
              <w:rPr>
                <w:rFonts w:hint="eastAsia" w:ascii="仿宋" w:hAnsi="仿宋" w:eastAsia="仿宋" w:cs="仿宋"/>
                <w:b/>
                <w:bCs/>
                <w:color w:val="0C0C0C"/>
                <w:kern w:val="0"/>
                <w:sz w:val="24"/>
              </w:rPr>
              <w:t>2、智能控制部分：</w:t>
            </w:r>
          </w:p>
          <w:p>
            <w:pPr>
              <w:widowControl/>
              <w:adjustRightInd w:val="0"/>
              <w:snapToGrid w:val="0"/>
              <w:ind w:firstLine="720" w:firstLineChars="300"/>
              <w:rPr>
                <w:rFonts w:hint="eastAsia" w:ascii="仿宋" w:hAnsi="仿宋" w:eastAsia="仿宋" w:cs="仿宋"/>
                <w:color w:val="0C0C0C"/>
                <w:sz w:val="24"/>
              </w:rPr>
            </w:pPr>
            <w:r>
              <w:rPr>
                <w:rFonts w:hint="eastAsia" w:ascii="仿宋" w:hAnsi="仿宋" w:eastAsia="仿宋" w:cs="仿宋"/>
                <w:color w:val="0C0C0C"/>
                <w:sz w:val="24"/>
              </w:rPr>
              <w:t>采用不小于21.5英寸高清液晶触摸显示器，以触摸代替鼠标的形式，脱离电脑操作的限制，增加人机交互的真实感。显示器自带音响系统，音量可自行调节，提供清晰声音效果的同时，避免多台设备同时工作时互相产生干扰。</w:t>
            </w:r>
          </w:p>
          <w:p>
            <w:pPr>
              <w:widowControl/>
              <w:adjustRightInd w:val="0"/>
              <w:snapToGrid w:val="0"/>
              <w:ind w:left="420" w:leftChars="200"/>
              <w:rPr>
                <w:rFonts w:hint="eastAsia" w:ascii="仿宋" w:hAnsi="仿宋" w:eastAsia="仿宋" w:cs="仿宋"/>
                <w:b/>
                <w:bCs/>
                <w:color w:val="0C0C0C"/>
                <w:sz w:val="24"/>
              </w:rPr>
            </w:pPr>
            <w:r>
              <w:rPr>
                <w:rFonts w:hint="eastAsia" w:ascii="仿宋" w:hAnsi="仿宋" w:eastAsia="仿宋" w:cs="仿宋"/>
                <w:b/>
                <w:bCs/>
                <w:color w:val="0C0C0C"/>
                <w:sz w:val="24"/>
              </w:rPr>
              <w:t>（1）显示部分：</w:t>
            </w:r>
          </w:p>
          <w:p>
            <w:pPr>
              <w:widowControl/>
              <w:adjustRightInd w:val="0"/>
              <w:snapToGrid w:val="0"/>
              <w:ind w:left="420" w:leftChars="200"/>
              <w:rPr>
                <w:rFonts w:hint="eastAsia" w:ascii="仿宋" w:hAnsi="仿宋" w:eastAsia="仿宋" w:cs="仿宋"/>
                <w:color w:val="0C0C0C"/>
                <w:sz w:val="24"/>
              </w:rPr>
            </w:pPr>
            <w:r>
              <w:rPr>
                <w:rFonts w:hint="eastAsia" w:ascii="仿宋" w:hAnsi="仿宋" w:eastAsia="仿宋" w:cs="仿宋"/>
                <w:color w:val="0C0C0C"/>
                <w:sz w:val="24"/>
              </w:rPr>
              <w:t>屏类型：LED背光  液晶屏  A规</w:t>
            </w:r>
          </w:p>
          <w:p>
            <w:pPr>
              <w:widowControl/>
              <w:adjustRightInd w:val="0"/>
              <w:snapToGrid w:val="0"/>
              <w:ind w:left="420" w:leftChars="200"/>
              <w:rPr>
                <w:rFonts w:hint="eastAsia" w:ascii="仿宋" w:hAnsi="仿宋" w:eastAsia="仿宋" w:cs="仿宋"/>
                <w:color w:val="0C0C0C"/>
                <w:sz w:val="24"/>
              </w:rPr>
            </w:pPr>
            <w:r>
              <w:rPr>
                <w:rFonts w:hint="eastAsia" w:ascii="仿宋" w:hAnsi="仿宋" w:eastAsia="仿宋" w:cs="仿宋"/>
                <w:color w:val="0C0C0C"/>
                <w:sz w:val="24"/>
              </w:rPr>
              <w:t>尺寸：≥21.5英寸(16:9)</w:t>
            </w:r>
          </w:p>
          <w:p>
            <w:pPr>
              <w:widowControl/>
              <w:adjustRightInd w:val="0"/>
              <w:snapToGrid w:val="0"/>
              <w:ind w:left="420" w:leftChars="200"/>
              <w:rPr>
                <w:rFonts w:hint="eastAsia" w:ascii="仿宋" w:hAnsi="仿宋" w:eastAsia="仿宋" w:cs="仿宋"/>
                <w:color w:val="0C0C0C"/>
                <w:sz w:val="24"/>
              </w:rPr>
            </w:pPr>
            <w:r>
              <w:rPr>
                <w:rFonts w:hint="eastAsia" w:ascii="仿宋" w:hAnsi="仿宋" w:eastAsia="仿宋" w:cs="仿宋"/>
                <w:color w:val="0C0C0C"/>
                <w:sz w:val="24"/>
              </w:rPr>
              <w:t>显示区域：≥478 (H)×269.5 (V)</w:t>
            </w:r>
          </w:p>
          <w:p>
            <w:pPr>
              <w:widowControl/>
              <w:adjustRightInd w:val="0"/>
              <w:snapToGrid w:val="0"/>
              <w:ind w:left="420" w:leftChars="200"/>
              <w:rPr>
                <w:rFonts w:hint="eastAsia" w:ascii="仿宋" w:hAnsi="仿宋" w:eastAsia="仿宋" w:cs="仿宋"/>
                <w:color w:val="0C0C0C"/>
                <w:sz w:val="24"/>
              </w:rPr>
            </w:pPr>
            <w:r>
              <w:rPr>
                <w:rFonts w:hint="eastAsia" w:ascii="仿宋" w:hAnsi="仿宋" w:eastAsia="仿宋" w:cs="仿宋"/>
                <w:color w:val="0C0C0C"/>
                <w:sz w:val="24"/>
              </w:rPr>
              <w:t>分辨率：≥1440*900 P</w:t>
            </w:r>
          </w:p>
          <w:p>
            <w:pPr>
              <w:widowControl/>
              <w:adjustRightInd w:val="0"/>
              <w:snapToGrid w:val="0"/>
              <w:ind w:firstLine="482" w:firstLineChars="200"/>
              <w:rPr>
                <w:rFonts w:hint="eastAsia" w:ascii="仿宋" w:hAnsi="仿宋" w:eastAsia="仿宋" w:cs="仿宋"/>
                <w:color w:val="0C0C0C"/>
                <w:sz w:val="24"/>
              </w:rPr>
            </w:pPr>
            <w:r>
              <w:rPr>
                <w:rFonts w:hint="eastAsia" w:ascii="仿宋" w:hAnsi="仿宋" w:eastAsia="仿宋" w:cs="仿宋"/>
                <w:b/>
                <w:bCs/>
                <w:color w:val="0C0C0C"/>
                <w:sz w:val="24"/>
              </w:rPr>
              <w:t>（2）主机部分：</w:t>
            </w:r>
            <w:r>
              <w:rPr>
                <w:rFonts w:hint="eastAsia" w:ascii="仿宋" w:hAnsi="仿宋" w:eastAsia="仿宋" w:cs="仿宋"/>
                <w:color w:val="0C0C0C"/>
                <w:sz w:val="24"/>
              </w:rPr>
              <w:t>主机均采用品牌主机，</w:t>
            </w:r>
            <w:r>
              <w:rPr>
                <w:rFonts w:hint="eastAsia" w:ascii="仿宋" w:hAnsi="仿宋" w:eastAsia="仿宋" w:cs="仿宋"/>
                <w:color w:val="0C0C0C"/>
                <w:kern w:val="0"/>
                <w:sz w:val="24"/>
              </w:rPr>
              <w:t>主机配置为：不低于酷睿10代处理器i5，8G内存，256G  SSD固态硬盘，串并口，18L降噪大机箱，WIN10系统。</w:t>
            </w:r>
            <w:r>
              <w:rPr>
                <w:rFonts w:hint="eastAsia" w:ascii="仿宋" w:hAnsi="仿宋" w:eastAsia="仿宋" w:cs="仿宋"/>
                <w:color w:val="0C0C0C"/>
                <w:sz w:val="24"/>
              </w:rPr>
              <w:t>在保证系统运行稳定，硬件安装牢固可靠的基础上，充分发挥本系统的高质量三维场景画面，为用户提供更高质量的交互操作画面。</w:t>
            </w:r>
          </w:p>
          <w:p>
            <w:pPr>
              <w:widowControl/>
              <w:adjustRightInd w:val="0"/>
              <w:snapToGrid w:val="0"/>
              <w:ind w:firstLine="482" w:firstLineChars="200"/>
              <w:rPr>
                <w:rFonts w:hint="eastAsia" w:ascii="仿宋" w:hAnsi="仿宋" w:eastAsia="仿宋" w:cs="仿宋"/>
                <w:color w:val="0C0C0C"/>
                <w:sz w:val="24"/>
              </w:rPr>
            </w:pPr>
            <w:r>
              <w:rPr>
                <w:rFonts w:hint="eastAsia" w:ascii="仿宋" w:hAnsi="仿宋" w:eastAsia="仿宋" w:cs="仿宋"/>
                <w:b/>
                <w:bCs/>
                <w:color w:val="0C0C0C"/>
                <w:sz w:val="24"/>
              </w:rPr>
              <w:t>（3）二代身份证识别设备</w:t>
            </w:r>
            <w:r>
              <w:rPr>
                <w:rFonts w:hint="eastAsia" w:ascii="仿宋" w:hAnsi="仿宋" w:eastAsia="仿宋" w:cs="仿宋"/>
                <w:color w:val="0C0C0C"/>
                <w:sz w:val="24"/>
              </w:rPr>
              <w:t>：在进行考核操作时，需要使用身份证验证系统进行身份确认，验证成功后，可进入考核系统，在考核完成后，可将身份信息考核成绩，一起存储并打包上传到服务器，做综合管理。</w:t>
            </w:r>
          </w:p>
          <w:p>
            <w:pPr>
              <w:widowControl/>
              <w:adjustRightInd w:val="0"/>
              <w:snapToGrid w:val="0"/>
              <w:ind w:firstLine="482" w:firstLineChars="200"/>
              <w:rPr>
                <w:rFonts w:hint="eastAsia" w:ascii="仿宋" w:hAnsi="仿宋" w:eastAsia="仿宋" w:cs="仿宋"/>
                <w:b/>
                <w:bCs/>
                <w:color w:val="0C0C0C"/>
                <w:sz w:val="24"/>
              </w:rPr>
            </w:pPr>
            <w:r>
              <w:rPr>
                <w:rFonts w:hint="eastAsia" w:ascii="仿宋" w:hAnsi="仿宋" w:eastAsia="仿宋" w:cs="仿宋"/>
                <w:b/>
                <w:bCs/>
                <w:color w:val="0C0C0C"/>
                <w:sz w:val="24"/>
              </w:rPr>
              <w:t>（二）提升机操作作业软件：</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本系统软件主体包含以下模块：训练模式，考核模式，教学模式。训练模式和考核模式均依据提升机操作作业安全技术实际操作考试标准进行设计。</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（1）系统本身满足提升机操作作业基础规范要求，可进行提升机的加速、减速，提升机开机和关机，以及遇到紧急情况正确处理仿真模拟操作。</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（2）训练模式下，系统会以声光，文字，图标的形式，对每一步进行操作引导，考核项目讲解，操作提示，错误纠正，实现“无老师化”的训练模式。</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3）考核模式下，系统除了提供必要的语音文字引导外，不会提供涉及具体考试内容的提示，全凭操作人员训练和对考试标准的记忆，完成全部考核题目，并在考核完成后，可将身份信息和考核成绩，上传并储存至服务器，对信息进行综合管理。</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4）软件系统连接到考核管理平台，可对考试人员进行综合管理。管理功能包括人员信息采集，人员工种，单位等参数设置，考核安排，考试信息存储，考核状态监控，考试信息查阅，打印，删除，增加，修改。</w:t>
            </w:r>
          </w:p>
          <w:p>
            <w:pPr>
              <w:ind w:left="420" w:leftChars="200"/>
              <w:jc w:val="left"/>
              <w:rPr>
                <w:rFonts w:hint="eastAsia" w:ascii="仿宋" w:hAnsi="仿宋" w:eastAsia="仿宋" w:cs="仿宋"/>
                <w:color w:val="0C0C0C"/>
                <w:sz w:val="24"/>
              </w:rPr>
            </w:pPr>
            <w:r>
              <w:rPr>
                <w:rFonts w:hint="eastAsia" w:ascii="仿宋" w:hAnsi="仿宋" w:eastAsia="仿宋" w:cs="仿宋"/>
                <w:bCs/>
                <w:sz w:val="24"/>
              </w:rPr>
              <w:t>▲</w:t>
            </w:r>
            <w:r>
              <w:rPr>
                <w:rFonts w:hint="eastAsia" w:ascii="仿宋" w:hAnsi="仿宋" w:eastAsia="仿宋" w:cs="仿宋"/>
                <w:kern w:val="0"/>
                <w:sz w:val="24"/>
              </w:rPr>
              <w:t>（5）培训教学系统</w:t>
            </w:r>
            <w:r>
              <w:rPr>
                <w:rFonts w:hint="eastAsia" w:ascii="仿宋" w:hAnsi="仿宋" w:eastAsia="仿宋" w:cs="仿宋"/>
                <w:b/>
                <w:bCs/>
                <w:sz w:val="24"/>
              </w:rPr>
              <w:t>（</w:t>
            </w:r>
            <w:r>
              <w:rPr>
                <w:rFonts w:hint="eastAsia" w:ascii="仿宋" w:hAnsi="仿宋" w:eastAsia="仿宋" w:cs="仿宋"/>
                <w:b/>
                <w:bCs/>
                <w:sz w:val="24"/>
                <w:lang w:eastAsia="zh-CN"/>
              </w:rPr>
              <w:t>对系统进行远程演示</w:t>
            </w:r>
            <w:r>
              <w:rPr>
                <w:rFonts w:hint="eastAsia" w:ascii="仿宋" w:hAnsi="仿宋" w:eastAsia="仿宋" w:cs="仿宋"/>
                <w:b/>
                <w:bCs/>
                <w:sz w:val="24"/>
              </w:rPr>
              <w:t>）</w:t>
            </w:r>
          </w:p>
          <w:p>
            <w:pPr>
              <w:ind w:firstLine="480" w:firstLineChars="200"/>
              <w:rPr>
                <w:rFonts w:hint="eastAsia" w:ascii="仿宋" w:hAnsi="仿宋" w:eastAsia="仿宋" w:cs="仿宋"/>
                <w:kern w:val="0"/>
                <w:sz w:val="24"/>
              </w:rPr>
            </w:pPr>
            <w:r>
              <w:rPr>
                <w:rFonts w:hint="eastAsia" w:ascii="仿宋" w:hAnsi="仿宋" w:eastAsia="仿宋" w:cs="仿宋"/>
                <w:kern w:val="0"/>
                <w:sz w:val="24"/>
              </w:rPr>
              <w:t>系统知识点内容需结合现场实际工作，必须符合煤矿安全规程、作业规程，操作规程的相关要求，系统必须采用最新的技术标准、多媒体编码技术，满足完全兼容于 windows 操作系统和网络运行环境。</w:t>
            </w:r>
          </w:p>
          <w:p>
            <w:pPr>
              <w:ind w:firstLine="480" w:firstLineChars="200"/>
              <w:rPr>
                <w:rFonts w:hint="eastAsia" w:ascii="仿宋" w:hAnsi="仿宋" w:eastAsia="仿宋" w:cs="仿宋"/>
                <w:kern w:val="0"/>
                <w:sz w:val="24"/>
              </w:rPr>
            </w:pPr>
            <w:r>
              <w:rPr>
                <w:rFonts w:hint="eastAsia" w:ascii="仿宋" w:hAnsi="仿宋" w:eastAsia="仿宋" w:cs="仿宋"/>
                <w:kern w:val="0"/>
                <w:sz w:val="24"/>
              </w:rPr>
              <w:t>系统动画播放必须确保流畅，素材文件大小和画面显示速度合适，系统布局要求文本占据的屏幕面积要适当，字型适合在培训过程中观看，版式要符合文字出版规范和阅读习惯。</w:t>
            </w:r>
          </w:p>
          <w:p>
            <w:pPr>
              <w:ind w:firstLine="480" w:firstLineChars="200"/>
              <w:rPr>
                <w:rFonts w:hint="eastAsia" w:ascii="仿宋" w:hAnsi="仿宋" w:eastAsia="仿宋" w:cs="仿宋"/>
                <w:kern w:val="0"/>
                <w:sz w:val="24"/>
              </w:rPr>
            </w:pPr>
            <w:r>
              <w:rPr>
                <w:rFonts w:hint="eastAsia" w:ascii="仿宋" w:hAnsi="仿宋" w:eastAsia="仿宋" w:cs="仿宋"/>
                <w:kern w:val="0"/>
                <w:sz w:val="24"/>
              </w:rPr>
              <w:t>系统中每个知识点提供视频动画的截图，必须包括如下知识内容：</w:t>
            </w:r>
          </w:p>
          <w:p>
            <w:pPr>
              <w:ind w:firstLine="480" w:firstLineChars="200"/>
              <w:rPr>
                <w:rFonts w:hint="eastAsia" w:ascii="仿宋" w:hAnsi="仿宋" w:eastAsia="仿宋" w:cs="仿宋"/>
                <w:kern w:val="0"/>
                <w:sz w:val="24"/>
              </w:rPr>
            </w:pPr>
            <w:r>
              <w:rPr>
                <w:rFonts w:hint="eastAsia" w:ascii="仿宋" w:hAnsi="仿宋" w:eastAsia="仿宋" w:cs="仿宋"/>
                <w:kern w:val="0"/>
                <w:sz w:val="24"/>
              </w:rPr>
              <w:t>矿井提升系统基础知识</w:t>
            </w:r>
            <w:r>
              <w:rPr>
                <w:rFonts w:hint="eastAsia" w:ascii="仿宋" w:hAnsi="仿宋" w:eastAsia="仿宋" w:cs="仿宋"/>
                <w:kern w:val="0"/>
                <w:sz w:val="24"/>
              </w:rPr>
              <w:tab/>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矿井提升系统的分类和构成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立井箕斗提升系统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立井罐笼提升系统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斜井箕斗提升系统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斜井串车提升系统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提升容器及其附属装置</w:t>
            </w:r>
            <w:r>
              <w:rPr>
                <w:rFonts w:hint="eastAsia" w:ascii="仿宋" w:hAnsi="仿宋" w:eastAsia="仿宋" w:cs="仿宋"/>
                <w:kern w:val="0"/>
                <w:sz w:val="24"/>
              </w:rPr>
              <w:tab/>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提升容器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附属装置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罐耳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罐道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卸载曲轨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斜井防跑车装置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提升钢丝绳</w:t>
            </w:r>
            <w:r>
              <w:rPr>
                <w:rFonts w:hint="eastAsia" w:ascii="仿宋" w:hAnsi="仿宋" w:eastAsia="仿宋" w:cs="仿宋"/>
                <w:kern w:val="0"/>
                <w:sz w:val="24"/>
              </w:rPr>
              <w:tab/>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钢丝绳的结构与分类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钢丝绳的使用与维护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钢丝绳的连接装置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钢丝绳的检查与试验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矿井提升信号</w:t>
            </w:r>
            <w:r>
              <w:rPr>
                <w:rFonts w:hint="eastAsia" w:ascii="仿宋" w:hAnsi="仿宋" w:eastAsia="仿宋" w:cs="仿宋"/>
                <w:kern w:val="0"/>
                <w:sz w:val="24"/>
              </w:rPr>
              <w:tab/>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提升信号系统的作用和组成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对提升信号设备的基本要求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对提升信号的要求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信号异常时的处理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矿井提升机</w:t>
            </w:r>
            <w:r>
              <w:rPr>
                <w:rFonts w:hint="eastAsia" w:ascii="仿宋" w:hAnsi="仿宋" w:eastAsia="仿宋" w:cs="仿宋"/>
                <w:kern w:val="0"/>
                <w:sz w:val="24"/>
              </w:rPr>
              <w:tab/>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矿井提升机的组成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提升机的分类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缠绕式提升机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多绳摩擦式提升机</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深度指示器及操作台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提升机的深度指示器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提升机的制动系统与制动装置</w:t>
            </w:r>
            <w:r>
              <w:rPr>
                <w:rFonts w:hint="eastAsia" w:ascii="仿宋" w:hAnsi="仿宋" w:eastAsia="仿宋" w:cs="仿宋"/>
                <w:kern w:val="0"/>
                <w:sz w:val="24"/>
              </w:rPr>
              <w:tab/>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提升机的润滑系统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块闸制动装置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盘闸制动装置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提升机房的标准化内容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提升机房的安全保卫制度</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提升机司机的交接班制度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提升机司机的巡回检查制度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防灭火制度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提升机的操作与安全运行</w:t>
            </w:r>
            <w:r>
              <w:rPr>
                <w:rFonts w:hint="eastAsia" w:ascii="仿宋" w:hAnsi="仿宋" w:eastAsia="仿宋" w:cs="仿宋"/>
                <w:kern w:val="0"/>
                <w:sz w:val="24"/>
              </w:rPr>
              <w:tab/>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提升机安全运行的管理规定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提升机的操作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矿井提升事故的原因及预防</w:t>
            </w:r>
            <w:r>
              <w:rPr>
                <w:rFonts w:hint="eastAsia" w:ascii="仿宋" w:hAnsi="仿宋" w:eastAsia="仿宋" w:cs="仿宋"/>
                <w:kern w:val="0"/>
                <w:sz w:val="24"/>
              </w:rPr>
              <w:tab/>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立井提升事故的原因及预防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斜井提升事故的原因及预防</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提升机故障的原因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矿井提升机的常见故障诊断技术</w:t>
            </w:r>
          </w:p>
          <w:p>
            <w:pPr>
              <w:ind w:firstLine="480" w:firstLineChars="200"/>
              <w:rPr>
                <w:rFonts w:hint="eastAsia" w:ascii="仿宋" w:hAnsi="仿宋" w:eastAsia="仿宋" w:cs="仿宋"/>
                <w:kern w:val="0"/>
                <w:sz w:val="24"/>
              </w:rPr>
            </w:pPr>
            <w:r>
              <w:rPr>
                <w:rFonts w:hint="eastAsia" w:ascii="仿宋" w:hAnsi="仿宋" w:eastAsia="仿宋" w:cs="仿宋"/>
                <w:kern w:val="0"/>
                <w:sz w:val="24"/>
              </w:rPr>
              <w:t>提升机的常见故障</w:t>
            </w:r>
            <w:r>
              <w:rPr>
                <w:rFonts w:hint="eastAsia" w:ascii="仿宋" w:hAnsi="仿宋" w:eastAsia="仿宋" w:cs="仿宋"/>
                <w:kern w:val="0"/>
                <w:sz w:val="24"/>
              </w:rPr>
              <w:tab/>
            </w:r>
            <w:r>
              <w:rPr>
                <w:rFonts w:hint="eastAsia" w:ascii="仿宋" w:hAnsi="仿宋" w:eastAsia="仿宋" w:cs="仿宋"/>
                <w:kern w:val="0"/>
                <w:sz w:val="24"/>
              </w:rPr>
              <w:t xml:space="preserve">提升机主轴装置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减速器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滚动轴承温度过高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盘式制动闸漏油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擦式提升机钢丝绳打滑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多绳摩擦式提升各钢丝绳之间张力不平衡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提升机司机日常维护及检修</w:t>
            </w:r>
          </w:p>
          <w:p>
            <w:pPr>
              <w:ind w:firstLine="480" w:firstLineChars="200"/>
              <w:rPr>
                <w:rFonts w:hint="eastAsia" w:ascii="仿宋" w:hAnsi="仿宋" w:eastAsia="仿宋" w:cs="仿宋"/>
                <w:kern w:val="0"/>
                <w:sz w:val="24"/>
              </w:rPr>
            </w:pPr>
            <w:r>
              <w:rPr>
                <w:rFonts w:hint="eastAsia" w:ascii="仿宋" w:hAnsi="仿宋" w:eastAsia="仿宋" w:cs="仿宋"/>
                <w:kern w:val="0"/>
                <w:sz w:val="24"/>
              </w:rPr>
              <w:t>提升装置的维修与巡检</w:t>
            </w:r>
            <w:r>
              <w:rPr>
                <w:rFonts w:hint="eastAsia" w:ascii="仿宋" w:hAnsi="仿宋" w:eastAsia="仿宋" w:cs="仿宋"/>
                <w:kern w:val="0"/>
                <w:sz w:val="24"/>
              </w:rPr>
              <w:tab/>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提升机的维修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设备的日常维护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设备的定期检查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设备的计划维修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巡回检查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岗位应知应会</w:t>
            </w:r>
          </w:p>
          <w:p>
            <w:pPr>
              <w:ind w:firstLine="480" w:firstLineChars="200"/>
              <w:rPr>
                <w:rFonts w:hint="eastAsia" w:ascii="仿宋" w:hAnsi="仿宋" w:eastAsia="仿宋" w:cs="仿宋"/>
                <w:kern w:val="0"/>
                <w:sz w:val="24"/>
              </w:rPr>
            </w:pPr>
            <w:r>
              <w:rPr>
                <w:rFonts w:hint="eastAsia" w:ascii="仿宋" w:hAnsi="仿宋" w:eastAsia="仿宋" w:cs="仿宋"/>
                <w:kern w:val="0"/>
                <w:sz w:val="24"/>
              </w:rPr>
              <w:t>主副井提升机司机应知应会</w:t>
            </w:r>
          </w:p>
          <w:p>
            <w:pPr>
              <w:ind w:firstLine="480" w:firstLineChars="200"/>
              <w:rPr>
                <w:rFonts w:hint="eastAsia" w:ascii="仿宋" w:hAnsi="仿宋" w:eastAsia="仿宋" w:cs="仿宋"/>
                <w:kern w:val="0"/>
                <w:sz w:val="24"/>
              </w:rPr>
            </w:pPr>
            <w:r>
              <w:rPr>
                <w:rFonts w:hint="eastAsia" w:ascii="仿宋" w:hAnsi="仿宋" w:eastAsia="仿宋" w:cs="仿宋"/>
                <w:kern w:val="0"/>
                <w:sz w:val="24"/>
              </w:rPr>
              <w:t>主副井提升机副司机应知应会</w:t>
            </w:r>
          </w:p>
          <w:p>
            <w:pPr>
              <w:ind w:firstLine="480" w:firstLineChars="200"/>
              <w:rPr>
                <w:rFonts w:hint="eastAsia" w:ascii="仿宋" w:hAnsi="仿宋" w:eastAsia="仿宋" w:cs="仿宋"/>
                <w:kern w:val="0"/>
                <w:sz w:val="24"/>
              </w:rPr>
            </w:pPr>
            <w:r>
              <w:rPr>
                <w:rFonts w:hint="eastAsia" w:ascii="仿宋" w:hAnsi="仿宋" w:eastAsia="仿宋" w:cs="仿宋"/>
                <w:kern w:val="0"/>
                <w:sz w:val="24"/>
              </w:rPr>
              <w:t>井下箕斗装载工应知应会</w:t>
            </w:r>
          </w:p>
          <w:p>
            <w:pPr>
              <w:adjustRightInd w:val="0"/>
              <w:snapToGrid w:val="0"/>
              <w:ind w:firstLine="480" w:firstLineChars="200"/>
              <w:rPr>
                <w:rFonts w:hint="eastAsia" w:ascii="仿宋" w:hAnsi="仿宋" w:eastAsia="仿宋" w:cs="仿宋"/>
                <w:kern w:val="0"/>
                <w:sz w:val="24"/>
              </w:rPr>
            </w:pPr>
            <w:r>
              <w:rPr>
                <w:rFonts w:hint="eastAsia" w:ascii="仿宋" w:hAnsi="仿宋" w:eastAsia="仿宋" w:cs="仿宋"/>
                <w:kern w:val="0"/>
                <w:sz w:val="24"/>
              </w:rPr>
              <w:t>井下煤仓放煤工应知应会</w:t>
            </w:r>
          </w:p>
          <w:p>
            <w:pPr>
              <w:adjustRightInd w:val="0"/>
              <w:snapToGrid w:val="0"/>
              <w:ind w:firstLine="482" w:firstLineChars="200"/>
              <w:rPr>
                <w:rFonts w:hint="eastAsia" w:ascii="仿宋" w:hAnsi="仿宋" w:eastAsia="仿宋" w:cs="仿宋"/>
                <w:b/>
                <w:bCs/>
                <w:color w:val="0C0C0C"/>
                <w:kern w:val="0"/>
                <w:sz w:val="24"/>
              </w:rPr>
            </w:pPr>
            <w:r>
              <w:rPr>
                <w:rFonts w:hint="eastAsia" w:ascii="仿宋" w:hAnsi="仿宋" w:eastAsia="仿宋" w:cs="仿宋"/>
                <w:b/>
                <w:bCs/>
                <w:color w:val="0C0C0C"/>
                <w:kern w:val="0"/>
                <w:sz w:val="24"/>
              </w:rPr>
              <w:t>三、可实操的科目及内容</w:t>
            </w:r>
          </w:p>
          <w:p>
            <w:pPr>
              <w:widowControl/>
              <w:adjustRightInd w:val="0"/>
              <w:snapToGrid w:val="0"/>
              <w:ind w:firstLine="482" w:firstLineChars="200"/>
              <w:rPr>
                <w:rFonts w:hint="eastAsia" w:ascii="仿宋" w:hAnsi="仿宋" w:eastAsia="仿宋" w:cs="仿宋"/>
                <w:b/>
                <w:bCs/>
                <w:color w:val="0C0C0C"/>
                <w:kern w:val="0"/>
                <w:sz w:val="24"/>
              </w:rPr>
            </w:pPr>
            <w:r>
              <w:rPr>
                <w:rFonts w:hint="eastAsia" w:ascii="仿宋" w:hAnsi="仿宋" w:eastAsia="仿宋" w:cs="仿宋"/>
                <w:b/>
                <w:bCs/>
                <w:color w:val="0C0C0C"/>
                <w:sz w:val="24"/>
              </w:rPr>
              <w:t>提升机作业前安全检查（简称K1）</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机房安全检查（简称K1-1）</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运行装置安全检查（简称K1-2）</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试运转安全操作（简称K1-3）</w:t>
            </w:r>
          </w:p>
          <w:p>
            <w:pPr>
              <w:widowControl/>
              <w:adjustRightInd w:val="0"/>
              <w:snapToGrid w:val="0"/>
              <w:ind w:firstLine="482" w:firstLineChars="200"/>
              <w:rPr>
                <w:rFonts w:hint="eastAsia" w:ascii="仿宋" w:hAnsi="仿宋" w:eastAsia="仿宋" w:cs="仿宋"/>
                <w:b/>
                <w:bCs/>
                <w:color w:val="0C0C0C"/>
                <w:kern w:val="0"/>
                <w:sz w:val="24"/>
              </w:rPr>
            </w:pPr>
            <w:r>
              <w:rPr>
                <w:rFonts w:hint="eastAsia" w:ascii="仿宋" w:hAnsi="仿宋" w:eastAsia="仿宋" w:cs="仿宋"/>
                <w:b/>
                <w:bCs/>
                <w:color w:val="0C0C0C"/>
                <w:sz w:val="24"/>
              </w:rPr>
              <w:t>提升机安全操作（简称K2）</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开机安全操作（简称K2-1）</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提升运行安全操作（简称K2-2）</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停机安全操作（简称K2-3）</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收工安全操作（简称K2-4）</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设备可满足技能培训。</w:t>
            </w:r>
          </w:p>
          <w:p>
            <w:pPr>
              <w:adjustRightInd w:val="0"/>
              <w:snapToGrid w:val="0"/>
              <w:ind w:firstLine="480" w:firstLineChars="200"/>
              <w:jc w:val="left"/>
              <w:rPr>
                <w:rFonts w:hint="eastAsia" w:ascii="仿宋" w:hAnsi="仿宋" w:eastAsia="仿宋" w:cs="仿宋"/>
                <w:color w:val="0C0C0C"/>
                <w:sz w:val="24"/>
              </w:rPr>
            </w:pPr>
            <w:r>
              <w:rPr>
                <w:rFonts w:hint="eastAsia" w:ascii="仿宋" w:hAnsi="仿宋" w:eastAsia="仿宋" w:cs="仿宋"/>
                <w:kern w:val="0"/>
                <w:sz w:val="24"/>
              </w:rPr>
              <w:t>除检查项以外的所有项目必须按国家92号令进行实物与工作现场状况一致的动手操作，并实现自动打分。软件可以自动把错误步骤以图片和文字自动解说，扣分明细上传到服务器以便学员在查询终端查询。</w:t>
            </w:r>
          </w:p>
          <w:p>
            <w:pPr>
              <w:adjustRightInd w:val="0"/>
              <w:snapToGrid w:val="0"/>
              <w:jc w:val="left"/>
              <w:rPr>
                <w:rFonts w:hint="eastAsia" w:ascii="仿宋" w:hAnsi="仿宋" w:eastAsia="仿宋" w:cs="仿宋"/>
                <w:color w:val="0C0C0C"/>
                <w:sz w:val="24"/>
              </w:rPr>
            </w:pPr>
            <w:r>
              <w:rPr>
                <w:rFonts w:hint="eastAsia" w:ascii="仿宋" w:hAnsi="仿宋" w:eastAsia="仿宋" w:cs="仿宋"/>
                <w:color w:val="0C0C0C"/>
                <w:sz w:val="24"/>
              </w:rPr>
              <w:t xml:space="preserve">    规格：≥5.56m×1.2m×1.2m</w:t>
            </w:r>
          </w:p>
        </w:tc>
        <w:tc>
          <w:tcPr>
            <w:tcW w:w="213" w:type="pct"/>
            <w:noWrap w:val="0"/>
            <w:vAlign w:val="top"/>
          </w:tcPr>
          <w:p>
            <w:pPr>
              <w:adjustRightInd w:val="0"/>
              <w:snapToGrid w:val="0"/>
              <w:jc w:val="center"/>
              <w:rPr>
                <w:rFonts w:hint="eastAsia" w:ascii="仿宋" w:hAnsi="仿宋" w:eastAsia="仿宋" w:cs="仿宋"/>
                <w:b/>
                <w:bCs/>
                <w:color w:val="0C0C0C"/>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0" w:type="pct"/>
            <w:noWrap w:val="0"/>
            <w:vAlign w:val="center"/>
          </w:tcPr>
          <w:p>
            <w:pPr>
              <w:adjustRightInd w:val="0"/>
              <w:snapToGrid w:val="0"/>
              <w:jc w:val="center"/>
              <w:rPr>
                <w:rFonts w:ascii="仿宋" w:hAnsi="仿宋" w:eastAsia="仿宋" w:cs="仿宋"/>
                <w:color w:val="0C0C0C"/>
                <w:sz w:val="24"/>
              </w:rPr>
            </w:pPr>
            <w:r>
              <w:rPr>
                <w:rFonts w:hint="eastAsia" w:ascii="仿宋" w:hAnsi="仿宋" w:eastAsia="仿宋" w:cs="仿宋"/>
                <w:color w:val="0C0C0C"/>
                <w:sz w:val="24"/>
              </w:rPr>
              <w:t>8</w:t>
            </w:r>
          </w:p>
        </w:tc>
        <w:tc>
          <w:tcPr>
            <w:tcW w:w="532" w:type="pct"/>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color w:val="0C0C0C"/>
                <w:sz w:val="24"/>
              </w:rPr>
              <w:t>立井提升机操作作业实操智能系统</w:t>
            </w:r>
          </w:p>
        </w:tc>
        <w:tc>
          <w:tcPr>
            <w:tcW w:w="4033" w:type="pct"/>
            <w:noWrap w:val="0"/>
            <w:vAlign w:val="center"/>
          </w:tcPr>
          <w:p>
            <w:pPr>
              <w:adjustRightInd w:val="0"/>
              <w:snapToGrid w:val="0"/>
              <w:ind w:firstLine="482" w:firstLineChars="200"/>
              <w:rPr>
                <w:rFonts w:hint="eastAsia" w:ascii="仿宋" w:hAnsi="仿宋" w:eastAsia="仿宋" w:cs="仿宋"/>
                <w:b/>
                <w:bCs/>
                <w:color w:val="0C0C0C"/>
                <w:sz w:val="24"/>
              </w:rPr>
            </w:pPr>
            <w:r>
              <w:rPr>
                <w:rFonts w:hint="eastAsia" w:ascii="仿宋" w:hAnsi="仿宋" w:eastAsia="仿宋" w:cs="仿宋"/>
                <w:b/>
                <w:bCs/>
                <w:color w:val="0C0C0C"/>
                <w:sz w:val="24"/>
              </w:rPr>
              <w:t>一、设计依据及标准</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本系统的设计依据：国家煤矿安全监察局印发煤矿特种作业安全技术实际操作考试标准（煤安监行管〔2016〕19号）之煤矿提升机操作作业安全技术实际操作考试标准</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提升机作业前安全检查（简称K1）</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提升机安全操作（简称K2）</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组卷方式，由K1，K2两个科目组成试卷。</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考试成绩总分为100分，80分以上为合格。</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考试时间：</w:t>
            </w:r>
            <w:r>
              <w:rPr>
                <w:rFonts w:hint="eastAsia" w:ascii="仿宋" w:hAnsi="仿宋" w:eastAsia="仿宋" w:cs="仿宋"/>
                <w:color w:val="0C0C0C"/>
                <w:kern w:val="0"/>
                <w:sz w:val="24"/>
              </w:rPr>
              <w:t>不大于为30分钟</w:t>
            </w:r>
            <w:r>
              <w:rPr>
                <w:rFonts w:hint="eastAsia" w:ascii="仿宋" w:hAnsi="仿宋" w:eastAsia="仿宋" w:cs="仿宋"/>
                <w:color w:val="0C0C0C"/>
                <w:sz w:val="24"/>
              </w:rPr>
              <w:t>。</w:t>
            </w:r>
          </w:p>
          <w:p>
            <w:pPr>
              <w:adjustRightInd w:val="0"/>
              <w:snapToGrid w:val="0"/>
              <w:ind w:firstLine="482" w:firstLineChars="200"/>
              <w:rPr>
                <w:rFonts w:hint="eastAsia" w:ascii="仿宋" w:hAnsi="仿宋" w:eastAsia="仿宋" w:cs="仿宋"/>
                <w:b/>
                <w:bCs/>
                <w:color w:val="0C0C0C"/>
                <w:sz w:val="24"/>
              </w:rPr>
            </w:pPr>
            <w:r>
              <w:rPr>
                <w:rFonts w:hint="eastAsia" w:ascii="仿宋" w:hAnsi="仿宋" w:eastAsia="仿宋" w:cs="仿宋"/>
                <w:b/>
                <w:bCs/>
                <w:color w:val="0C0C0C"/>
                <w:kern w:val="0"/>
                <w:sz w:val="24"/>
              </w:rPr>
              <w:t>二、系统构成及功能</w:t>
            </w:r>
          </w:p>
          <w:p>
            <w:pPr>
              <w:widowControl/>
              <w:adjustRightInd w:val="0"/>
              <w:snapToGrid w:val="0"/>
              <w:ind w:firstLine="482" w:firstLineChars="200"/>
              <w:rPr>
                <w:rFonts w:hint="eastAsia" w:ascii="仿宋" w:hAnsi="仿宋" w:eastAsia="仿宋" w:cs="仿宋"/>
                <w:b/>
                <w:bCs/>
                <w:color w:val="0C0C0C"/>
                <w:sz w:val="24"/>
              </w:rPr>
            </w:pPr>
            <w:r>
              <w:rPr>
                <w:rFonts w:hint="eastAsia" w:ascii="仿宋" w:hAnsi="仿宋" w:eastAsia="仿宋" w:cs="仿宋"/>
                <w:b/>
                <w:bCs/>
                <w:color w:val="0C0C0C"/>
                <w:sz w:val="24"/>
              </w:rPr>
              <w:t>（一）提升机操作作业硬件：</w:t>
            </w:r>
          </w:p>
          <w:p>
            <w:pPr>
              <w:adjustRightInd w:val="0"/>
              <w:snapToGrid w:val="0"/>
              <w:ind w:firstLine="482" w:firstLineChars="200"/>
              <w:rPr>
                <w:rFonts w:hint="eastAsia" w:ascii="仿宋" w:hAnsi="仿宋" w:eastAsia="仿宋" w:cs="仿宋"/>
                <w:b/>
                <w:bCs/>
                <w:color w:val="0C0C0C"/>
                <w:sz w:val="24"/>
              </w:rPr>
            </w:pPr>
            <w:r>
              <w:rPr>
                <w:rFonts w:hint="eastAsia" w:ascii="仿宋" w:hAnsi="仿宋" w:eastAsia="仿宋" w:cs="仿宋"/>
                <w:b/>
                <w:bCs/>
                <w:color w:val="0C0C0C"/>
                <w:sz w:val="24"/>
              </w:rPr>
              <w:t>1、立井提升仿真装置：</w:t>
            </w:r>
          </w:p>
          <w:p>
            <w:pPr>
              <w:adjustRightInd w:val="0"/>
              <w:snapToGrid w:val="0"/>
              <w:ind w:firstLine="480" w:firstLineChars="200"/>
              <w:rPr>
                <w:rFonts w:hint="eastAsia" w:ascii="仿宋" w:hAnsi="仿宋" w:eastAsia="仿宋" w:cs="仿宋"/>
                <w:bCs/>
                <w:color w:val="0C0C0C"/>
                <w:sz w:val="24"/>
              </w:rPr>
            </w:pPr>
            <w:r>
              <w:rPr>
                <w:rFonts w:hint="eastAsia" w:ascii="仿宋" w:hAnsi="仿宋" w:eastAsia="仿宋" w:cs="仿宋"/>
                <w:color w:val="0C0C0C"/>
                <w:sz w:val="24"/>
              </w:rPr>
              <w:t>该装置对操作台外形、开关、开关位置、仪器仪表等仿真制作，提升机按比例缩小，井架、井筒、提升容器清晰可见，各设备精雕细琢，PLC与高科技手段相结合。</w:t>
            </w:r>
            <w:r>
              <w:rPr>
                <w:rFonts w:hint="eastAsia" w:ascii="仿宋" w:hAnsi="仿宋" w:eastAsia="仿宋" w:cs="仿宋"/>
                <w:bCs/>
                <w:color w:val="0C0C0C"/>
                <w:sz w:val="24"/>
              </w:rPr>
              <w:t>可根据本矿实际操作规程编写PLC程序，提高学员的编程能力。</w:t>
            </w:r>
          </w:p>
          <w:p>
            <w:pPr>
              <w:adjustRightInd w:val="0"/>
              <w:snapToGrid w:val="0"/>
              <w:ind w:left="420" w:leftChars="200"/>
              <w:rPr>
                <w:rFonts w:hint="eastAsia" w:ascii="仿宋" w:hAnsi="仿宋" w:eastAsia="仿宋" w:cs="仿宋"/>
                <w:b/>
                <w:bCs/>
                <w:color w:val="0C0C0C"/>
                <w:sz w:val="24"/>
              </w:rPr>
            </w:pPr>
            <w:r>
              <w:rPr>
                <w:rFonts w:hint="eastAsia" w:ascii="仿宋" w:hAnsi="仿宋" w:eastAsia="仿宋" w:cs="仿宋"/>
                <w:b/>
                <w:bCs/>
                <w:color w:val="0C0C0C"/>
                <w:sz w:val="24"/>
              </w:rPr>
              <w:t>（1）组成</w:t>
            </w:r>
          </w:p>
          <w:p>
            <w:pPr>
              <w:pStyle w:val="52"/>
              <w:adjustRightInd w:val="0"/>
              <w:snapToGrid w:val="0"/>
              <w:ind w:firstLine="480"/>
              <w:rPr>
                <w:rFonts w:hint="eastAsia" w:ascii="仿宋" w:hAnsi="仿宋" w:eastAsia="仿宋" w:cs="仿宋"/>
                <w:color w:val="0C0C0C"/>
                <w:sz w:val="24"/>
                <w:szCs w:val="24"/>
              </w:rPr>
            </w:pPr>
            <w:r>
              <w:rPr>
                <w:rFonts w:hint="eastAsia" w:ascii="仿宋" w:hAnsi="仿宋" w:eastAsia="仿宋" w:cs="仿宋"/>
                <w:color w:val="0C0C0C"/>
                <w:sz w:val="24"/>
                <w:szCs w:val="24"/>
              </w:rPr>
              <w:t>由操作台、绞车、模拟立井副井提升设备等组成。</w:t>
            </w:r>
          </w:p>
          <w:p>
            <w:pPr>
              <w:pStyle w:val="52"/>
              <w:adjustRightInd w:val="0"/>
              <w:snapToGrid w:val="0"/>
              <w:ind w:firstLine="480"/>
              <w:rPr>
                <w:rFonts w:hint="eastAsia" w:ascii="仿宋" w:hAnsi="仿宋" w:eastAsia="仿宋" w:cs="仿宋"/>
                <w:bCs/>
                <w:color w:val="0C0C0C"/>
                <w:sz w:val="24"/>
                <w:szCs w:val="24"/>
              </w:rPr>
            </w:pPr>
            <w:r>
              <w:rPr>
                <w:rFonts w:hint="eastAsia" w:ascii="仿宋" w:hAnsi="仿宋" w:eastAsia="仿宋" w:cs="仿宋"/>
                <w:bCs/>
                <w:color w:val="0C0C0C"/>
                <w:sz w:val="24"/>
                <w:szCs w:val="24"/>
              </w:rPr>
              <w:t>模拟提升操作台：完全真实的操作台，操作台有按键操作和液晶深度指示。能实时进行PLC编程。操作台也有各种信号指示灯,与真实一样的各种开关，操作手柄，电压表，电流表，制动油压表，报警蜂鸣器，信号电铃等组成。</w:t>
            </w:r>
          </w:p>
          <w:p>
            <w:pPr>
              <w:pStyle w:val="52"/>
              <w:adjustRightInd w:val="0"/>
              <w:snapToGrid w:val="0"/>
              <w:ind w:firstLine="480"/>
              <w:rPr>
                <w:rFonts w:hint="eastAsia" w:ascii="仿宋" w:hAnsi="仿宋" w:eastAsia="仿宋" w:cs="仿宋"/>
                <w:bCs/>
                <w:color w:val="0C0C0C"/>
                <w:sz w:val="24"/>
                <w:szCs w:val="24"/>
              </w:rPr>
            </w:pPr>
            <w:r>
              <w:rPr>
                <w:rFonts w:hint="eastAsia" w:ascii="仿宋" w:hAnsi="仿宋" w:eastAsia="仿宋" w:cs="仿宋"/>
                <w:bCs/>
                <w:color w:val="0C0C0C"/>
                <w:sz w:val="24"/>
                <w:szCs w:val="24"/>
              </w:rPr>
              <w:t>模拟矿井提升系统：试验电机、减速机、联轴器、高速反馈轴编器、提升钢丝绳、提升容器、稳罐装置、深度检测，井筒，绞车房及里面布置，绞车系统，各种保护装置。</w:t>
            </w:r>
          </w:p>
          <w:p>
            <w:pPr>
              <w:adjustRightInd w:val="0"/>
              <w:snapToGrid w:val="0"/>
              <w:ind w:firstLine="480" w:firstLineChars="200"/>
              <w:jc w:val="left"/>
              <w:rPr>
                <w:rFonts w:hint="eastAsia" w:ascii="仿宋" w:hAnsi="仿宋" w:eastAsia="仿宋" w:cs="仿宋"/>
                <w:bCs/>
                <w:color w:val="0C0C0C"/>
                <w:sz w:val="24"/>
              </w:rPr>
            </w:pPr>
            <w:r>
              <w:rPr>
                <w:rFonts w:hint="eastAsia" w:ascii="仿宋" w:hAnsi="仿宋" w:eastAsia="仿宋" w:cs="仿宋"/>
                <w:bCs/>
                <w:color w:val="0C0C0C"/>
                <w:sz w:val="24"/>
              </w:rPr>
              <w:t>模拟真实的高压变频器，PLC电阻控制机柜：外壳与真实矿井提升机操作台一致，里面由各种接触器，继电器，开关，保险，功率电阻，变频器，PLC及各种输出接口电路组成。</w:t>
            </w:r>
          </w:p>
          <w:p>
            <w:pPr>
              <w:adjustRightInd w:val="0"/>
              <w:snapToGrid w:val="0"/>
              <w:ind w:firstLine="482" w:firstLineChars="200"/>
              <w:jc w:val="left"/>
              <w:rPr>
                <w:rFonts w:hint="eastAsia" w:ascii="仿宋" w:hAnsi="仿宋" w:eastAsia="仿宋" w:cs="仿宋"/>
                <w:b/>
                <w:bCs/>
                <w:color w:val="0C0C0C"/>
                <w:sz w:val="24"/>
              </w:rPr>
            </w:pPr>
            <w:r>
              <w:rPr>
                <w:rFonts w:hint="eastAsia" w:ascii="仿宋" w:hAnsi="仿宋" w:eastAsia="仿宋" w:cs="仿宋"/>
                <w:b/>
                <w:bCs/>
                <w:color w:val="0C0C0C"/>
                <w:sz w:val="24"/>
              </w:rPr>
              <w:t>（2）功能</w:t>
            </w:r>
          </w:p>
          <w:p>
            <w:pPr>
              <w:adjustRightInd w:val="0"/>
              <w:snapToGrid w:val="0"/>
              <w:ind w:firstLine="480" w:firstLineChars="200"/>
              <w:rPr>
                <w:rFonts w:hint="eastAsia" w:ascii="仿宋" w:hAnsi="仿宋" w:eastAsia="仿宋" w:cs="仿宋"/>
                <w:bCs/>
                <w:color w:val="0C0C0C"/>
                <w:sz w:val="24"/>
              </w:rPr>
            </w:pPr>
            <w:r>
              <w:rPr>
                <w:rFonts w:hint="eastAsia" w:ascii="仿宋" w:hAnsi="仿宋" w:eastAsia="仿宋" w:cs="仿宋"/>
                <w:bCs/>
                <w:color w:val="0C0C0C"/>
                <w:sz w:val="24"/>
              </w:rPr>
              <w:t>①进行信号闭锁及绞车司机各种操作。</w:t>
            </w:r>
          </w:p>
          <w:p>
            <w:pPr>
              <w:adjustRightInd w:val="0"/>
              <w:snapToGrid w:val="0"/>
              <w:ind w:firstLine="480" w:firstLineChars="200"/>
              <w:rPr>
                <w:rFonts w:hint="eastAsia" w:ascii="仿宋" w:hAnsi="仿宋" w:eastAsia="仿宋" w:cs="仿宋"/>
                <w:bCs/>
                <w:color w:val="0C0C0C"/>
                <w:sz w:val="24"/>
              </w:rPr>
            </w:pPr>
            <w:r>
              <w:rPr>
                <w:rFonts w:hint="eastAsia" w:ascii="仿宋" w:hAnsi="仿宋" w:eastAsia="仿宋" w:cs="仿宋"/>
                <w:bCs/>
                <w:color w:val="0C0C0C"/>
                <w:sz w:val="24"/>
              </w:rPr>
              <w:t>②反应提升系统的原理和功能。</w:t>
            </w:r>
          </w:p>
          <w:p>
            <w:pPr>
              <w:adjustRightInd w:val="0"/>
              <w:snapToGrid w:val="0"/>
              <w:ind w:firstLine="480" w:firstLineChars="200"/>
              <w:rPr>
                <w:rFonts w:hint="eastAsia" w:ascii="仿宋" w:hAnsi="仿宋" w:eastAsia="仿宋" w:cs="仿宋"/>
                <w:bCs/>
                <w:color w:val="0C0C0C"/>
                <w:sz w:val="24"/>
              </w:rPr>
            </w:pPr>
            <w:r>
              <w:rPr>
                <w:rFonts w:hint="eastAsia" w:ascii="仿宋" w:hAnsi="仿宋" w:eastAsia="仿宋" w:cs="仿宋"/>
                <w:bCs/>
                <w:color w:val="0C0C0C"/>
                <w:sz w:val="24"/>
              </w:rPr>
              <w:t>③真实再现提升设备的运行和绞车房状况。</w:t>
            </w:r>
          </w:p>
          <w:p>
            <w:pPr>
              <w:adjustRightInd w:val="0"/>
              <w:snapToGrid w:val="0"/>
              <w:ind w:firstLine="480" w:firstLineChars="200"/>
              <w:rPr>
                <w:rFonts w:hint="eastAsia" w:ascii="仿宋" w:hAnsi="仿宋" w:eastAsia="仿宋" w:cs="仿宋"/>
                <w:bCs/>
                <w:color w:val="0C0C0C"/>
                <w:sz w:val="24"/>
              </w:rPr>
            </w:pPr>
            <w:r>
              <w:rPr>
                <w:rFonts w:hint="eastAsia" w:ascii="仿宋" w:hAnsi="仿宋" w:eastAsia="仿宋" w:cs="仿宋"/>
                <w:bCs/>
                <w:color w:val="0C0C0C"/>
                <w:sz w:val="24"/>
              </w:rPr>
              <w:t>④满足绞车司机实操及考核要求。</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bCs/>
                <w:color w:val="0C0C0C"/>
                <w:sz w:val="24"/>
              </w:rPr>
              <w:t>⑤</w:t>
            </w:r>
            <w:r>
              <w:rPr>
                <w:rFonts w:hint="eastAsia" w:ascii="仿宋" w:hAnsi="仿宋" w:eastAsia="仿宋" w:cs="仿宋"/>
                <w:color w:val="0C0C0C"/>
                <w:kern w:val="0"/>
                <w:sz w:val="24"/>
              </w:rPr>
              <w:t>能够自动打分。</w:t>
            </w:r>
          </w:p>
          <w:p>
            <w:pPr>
              <w:pStyle w:val="52"/>
              <w:adjustRightInd w:val="0"/>
              <w:snapToGrid w:val="0"/>
              <w:ind w:firstLine="480"/>
              <w:rPr>
                <w:rFonts w:hint="eastAsia" w:ascii="仿宋" w:hAnsi="仿宋" w:eastAsia="仿宋" w:cs="仿宋"/>
                <w:color w:val="0C0C0C"/>
                <w:kern w:val="0"/>
                <w:sz w:val="24"/>
                <w:szCs w:val="24"/>
              </w:rPr>
            </w:pPr>
            <w:r>
              <w:rPr>
                <w:rFonts w:hint="eastAsia" w:ascii="仿宋" w:hAnsi="仿宋" w:eastAsia="仿宋" w:cs="仿宋"/>
                <w:bCs/>
                <w:color w:val="0C0C0C"/>
                <w:sz w:val="24"/>
                <w:szCs w:val="24"/>
              </w:rPr>
              <w:t>⑥</w:t>
            </w:r>
            <w:r>
              <w:rPr>
                <w:rFonts w:hint="eastAsia" w:ascii="仿宋" w:hAnsi="仿宋" w:eastAsia="仿宋" w:cs="仿宋"/>
                <w:color w:val="0C0C0C"/>
                <w:kern w:val="0"/>
                <w:sz w:val="24"/>
                <w:szCs w:val="24"/>
              </w:rPr>
              <w:t>能够编写PLC控制程序。</w:t>
            </w:r>
          </w:p>
          <w:p>
            <w:pPr>
              <w:adjustRightInd w:val="0"/>
              <w:snapToGrid w:val="0"/>
              <w:ind w:firstLine="480" w:firstLineChars="200"/>
              <w:jc w:val="left"/>
              <w:rPr>
                <w:rFonts w:hint="eastAsia" w:ascii="仿宋" w:hAnsi="仿宋" w:eastAsia="仿宋" w:cs="仿宋"/>
                <w:color w:val="0C0C0C"/>
                <w:sz w:val="24"/>
              </w:rPr>
            </w:pPr>
            <w:r>
              <w:rPr>
                <w:rFonts w:hint="eastAsia" w:ascii="仿宋" w:hAnsi="仿宋" w:eastAsia="仿宋" w:cs="仿宋"/>
                <w:color w:val="0C0C0C"/>
                <w:sz w:val="24"/>
              </w:rPr>
              <w:t>井  架：≥1.8m×0.72m×2.5m</w:t>
            </w:r>
          </w:p>
          <w:p>
            <w:pPr>
              <w:adjustRightInd w:val="0"/>
              <w:snapToGrid w:val="0"/>
              <w:ind w:firstLine="480" w:firstLineChars="200"/>
              <w:jc w:val="left"/>
              <w:rPr>
                <w:rFonts w:hint="eastAsia" w:ascii="仿宋" w:hAnsi="仿宋" w:eastAsia="仿宋" w:cs="仿宋"/>
                <w:color w:val="0C0C0C"/>
                <w:sz w:val="24"/>
              </w:rPr>
            </w:pPr>
            <w:r>
              <w:rPr>
                <w:rFonts w:hint="eastAsia" w:ascii="仿宋" w:hAnsi="仿宋" w:eastAsia="仿宋" w:cs="仿宋"/>
                <w:color w:val="0C0C0C"/>
                <w:sz w:val="24"/>
              </w:rPr>
              <w:t>绞  车：≥1.2m×0.7m×1.1m</w:t>
            </w:r>
          </w:p>
          <w:p>
            <w:pPr>
              <w:adjustRightInd w:val="0"/>
              <w:snapToGrid w:val="0"/>
              <w:ind w:firstLine="480" w:firstLineChars="200"/>
              <w:jc w:val="left"/>
              <w:rPr>
                <w:rFonts w:hint="eastAsia" w:ascii="仿宋" w:hAnsi="仿宋" w:eastAsia="仿宋" w:cs="仿宋"/>
                <w:color w:val="0C0C0C"/>
                <w:sz w:val="24"/>
              </w:rPr>
            </w:pPr>
            <w:r>
              <w:rPr>
                <w:rFonts w:hint="eastAsia" w:ascii="仿宋" w:hAnsi="仿宋" w:eastAsia="仿宋" w:cs="仿宋"/>
                <w:color w:val="0C0C0C"/>
                <w:sz w:val="24"/>
              </w:rPr>
              <w:t>操作台：≥1.2m×0.8m×1.22m</w:t>
            </w:r>
          </w:p>
          <w:p>
            <w:pPr>
              <w:adjustRightInd w:val="0"/>
              <w:snapToGrid w:val="0"/>
              <w:ind w:firstLine="482" w:firstLineChars="200"/>
              <w:rPr>
                <w:rFonts w:hint="eastAsia" w:ascii="仿宋" w:hAnsi="仿宋" w:eastAsia="仿宋" w:cs="仿宋"/>
                <w:b/>
                <w:bCs/>
                <w:color w:val="0C0C0C"/>
                <w:kern w:val="0"/>
                <w:sz w:val="24"/>
              </w:rPr>
            </w:pPr>
            <w:r>
              <w:rPr>
                <w:rFonts w:hint="eastAsia" w:ascii="仿宋" w:hAnsi="仿宋" w:eastAsia="仿宋" w:cs="仿宋"/>
                <w:b/>
                <w:bCs/>
                <w:color w:val="0C0C0C"/>
                <w:kern w:val="0"/>
                <w:sz w:val="24"/>
              </w:rPr>
              <w:t>2、智能控制部分：</w:t>
            </w:r>
          </w:p>
          <w:p>
            <w:pPr>
              <w:widowControl/>
              <w:adjustRightInd w:val="0"/>
              <w:snapToGrid w:val="0"/>
              <w:ind w:firstLine="720" w:firstLineChars="300"/>
              <w:rPr>
                <w:rFonts w:hint="eastAsia" w:ascii="仿宋" w:hAnsi="仿宋" w:eastAsia="仿宋" w:cs="仿宋"/>
                <w:color w:val="0C0C0C"/>
                <w:sz w:val="24"/>
              </w:rPr>
            </w:pPr>
            <w:r>
              <w:rPr>
                <w:rFonts w:hint="eastAsia" w:ascii="仿宋" w:hAnsi="仿宋" w:eastAsia="仿宋" w:cs="仿宋"/>
                <w:color w:val="0C0C0C"/>
                <w:sz w:val="24"/>
              </w:rPr>
              <w:t>采用不小于21.5英寸高清液晶触摸显示器，以触摸代替鼠标的形式，脱离电脑操作的限制，增加人机交互的真实感。显示器自带音响系统，音量可自行调节，提供清晰声音效果的同时，避免多台设备同时工作时互相产生干扰。</w:t>
            </w:r>
          </w:p>
          <w:p>
            <w:pPr>
              <w:widowControl/>
              <w:adjustRightInd w:val="0"/>
              <w:snapToGrid w:val="0"/>
              <w:ind w:left="420" w:leftChars="200"/>
              <w:rPr>
                <w:rFonts w:hint="eastAsia" w:ascii="仿宋" w:hAnsi="仿宋" w:eastAsia="仿宋" w:cs="仿宋"/>
                <w:b/>
                <w:bCs/>
                <w:color w:val="0C0C0C"/>
                <w:sz w:val="24"/>
              </w:rPr>
            </w:pPr>
            <w:r>
              <w:rPr>
                <w:rFonts w:hint="eastAsia" w:ascii="仿宋" w:hAnsi="仿宋" w:eastAsia="仿宋" w:cs="仿宋"/>
                <w:b/>
                <w:bCs/>
                <w:color w:val="0C0C0C"/>
                <w:sz w:val="24"/>
              </w:rPr>
              <w:t>（1）显示部分：</w:t>
            </w:r>
          </w:p>
          <w:p>
            <w:pPr>
              <w:widowControl/>
              <w:ind w:firstLine="480" w:firstLineChars="200"/>
              <w:rPr>
                <w:rFonts w:hint="eastAsia" w:ascii="仿宋" w:hAnsi="仿宋" w:eastAsia="仿宋" w:cs="仿宋"/>
                <w:color w:val="0C0C0C"/>
                <w:sz w:val="24"/>
              </w:rPr>
            </w:pPr>
            <w:r>
              <w:rPr>
                <w:rFonts w:hint="eastAsia" w:ascii="仿宋" w:hAnsi="仿宋" w:eastAsia="仿宋" w:cs="仿宋"/>
                <w:color w:val="0C0C0C"/>
                <w:sz w:val="24"/>
              </w:rPr>
              <w:t>屏类型：LED背光  液晶屏  A规</w:t>
            </w:r>
          </w:p>
          <w:p>
            <w:pPr>
              <w:widowControl/>
              <w:ind w:firstLine="480" w:firstLineChars="200"/>
              <w:rPr>
                <w:rFonts w:hint="eastAsia" w:ascii="仿宋" w:hAnsi="仿宋" w:eastAsia="仿宋" w:cs="仿宋"/>
                <w:color w:val="0C0C0C"/>
                <w:sz w:val="24"/>
              </w:rPr>
            </w:pPr>
            <w:r>
              <w:rPr>
                <w:rFonts w:hint="eastAsia" w:ascii="仿宋" w:hAnsi="仿宋" w:eastAsia="仿宋" w:cs="仿宋"/>
                <w:color w:val="0C0C0C"/>
                <w:sz w:val="24"/>
              </w:rPr>
              <w:t>尺寸：≥21.5英寸(16:9)</w:t>
            </w:r>
          </w:p>
          <w:p>
            <w:pPr>
              <w:widowControl/>
              <w:ind w:firstLine="480" w:firstLineChars="200"/>
              <w:rPr>
                <w:rFonts w:hint="eastAsia" w:ascii="仿宋" w:hAnsi="仿宋" w:eastAsia="仿宋" w:cs="仿宋"/>
                <w:color w:val="0C0C0C"/>
                <w:sz w:val="24"/>
              </w:rPr>
            </w:pPr>
            <w:r>
              <w:rPr>
                <w:rFonts w:hint="eastAsia" w:ascii="仿宋" w:hAnsi="仿宋" w:eastAsia="仿宋" w:cs="仿宋"/>
                <w:color w:val="0C0C0C"/>
                <w:sz w:val="24"/>
              </w:rPr>
              <w:t>显示区域：≥478 (H)×269.5 (V)</w:t>
            </w:r>
          </w:p>
          <w:p>
            <w:pPr>
              <w:widowControl/>
              <w:adjustRightInd w:val="0"/>
              <w:snapToGrid w:val="0"/>
              <w:ind w:firstLine="480" w:firstLineChars="200"/>
              <w:rPr>
                <w:rFonts w:hint="eastAsia" w:ascii="仿宋" w:hAnsi="仿宋" w:eastAsia="仿宋" w:cs="仿宋"/>
                <w:b/>
                <w:bCs/>
                <w:color w:val="0C0C0C"/>
                <w:sz w:val="24"/>
              </w:rPr>
            </w:pPr>
            <w:r>
              <w:rPr>
                <w:rFonts w:hint="eastAsia" w:ascii="仿宋" w:hAnsi="仿宋" w:eastAsia="仿宋" w:cs="仿宋"/>
                <w:color w:val="0C0C0C"/>
                <w:sz w:val="24"/>
              </w:rPr>
              <w:t>分辨率：≥1440*900 P</w:t>
            </w:r>
          </w:p>
          <w:p>
            <w:pPr>
              <w:widowControl/>
              <w:adjustRightInd w:val="0"/>
              <w:snapToGrid w:val="0"/>
              <w:ind w:firstLine="482" w:firstLineChars="200"/>
              <w:rPr>
                <w:rFonts w:hint="eastAsia" w:ascii="仿宋" w:hAnsi="仿宋" w:eastAsia="仿宋" w:cs="仿宋"/>
                <w:color w:val="0C0C0C"/>
                <w:sz w:val="24"/>
              </w:rPr>
            </w:pPr>
            <w:r>
              <w:rPr>
                <w:rFonts w:hint="eastAsia" w:ascii="仿宋" w:hAnsi="仿宋" w:eastAsia="仿宋" w:cs="仿宋"/>
                <w:b/>
                <w:bCs/>
                <w:color w:val="0C0C0C"/>
                <w:sz w:val="24"/>
              </w:rPr>
              <w:t>（2）主机部分：</w:t>
            </w:r>
            <w:r>
              <w:rPr>
                <w:rFonts w:hint="eastAsia" w:ascii="仿宋" w:hAnsi="仿宋" w:eastAsia="仿宋" w:cs="仿宋"/>
                <w:color w:val="0C0C0C"/>
                <w:sz w:val="24"/>
              </w:rPr>
              <w:t>主机均采用品牌主机，</w:t>
            </w:r>
            <w:r>
              <w:rPr>
                <w:rFonts w:hint="eastAsia" w:ascii="仿宋" w:hAnsi="仿宋" w:eastAsia="仿宋" w:cs="仿宋"/>
                <w:color w:val="0C0C0C"/>
                <w:kern w:val="0"/>
                <w:sz w:val="24"/>
              </w:rPr>
              <w:t>主机配置为：不低于酷睿10代处理器i5，8G内存，256G  SSD固态硬盘，串并口，18L降噪大机箱，WIN10系统。</w:t>
            </w:r>
            <w:r>
              <w:rPr>
                <w:rFonts w:hint="eastAsia" w:ascii="仿宋" w:hAnsi="仿宋" w:eastAsia="仿宋" w:cs="仿宋"/>
                <w:color w:val="0C0C0C"/>
                <w:sz w:val="24"/>
              </w:rPr>
              <w:t>在保证系统运行稳定，硬件安装牢固可靠的基础上，充分发挥本系统的高质量三维场景画面，为用户提供更高质量的交互操作画面。</w:t>
            </w:r>
          </w:p>
          <w:p>
            <w:pPr>
              <w:widowControl/>
              <w:adjustRightInd w:val="0"/>
              <w:snapToGrid w:val="0"/>
              <w:ind w:firstLine="482" w:firstLineChars="200"/>
              <w:rPr>
                <w:rFonts w:hint="eastAsia" w:ascii="仿宋" w:hAnsi="仿宋" w:eastAsia="仿宋" w:cs="仿宋"/>
                <w:color w:val="0C0C0C"/>
                <w:sz w:val="24"/>
              </w:rPr>
            </w:pPr>
            <w:r>
              <w:rPr>
                <w:rFonts w:hint="eastAsia" w:ascii="仿宋" w:hAnsi="仿宋" w:eastAsia="仿宋" w:cs="仿宋"/>
                <w:b/>
                <w:bCs/>
                <w:color w:val="0C0C0C"/>
                <w:sz w:val="24"/>
              </w:rPr>
              <w:t>（3）二代身份证识别设备</w:t>
            </w:r>
            <w:r>
              <w:rPr>
                <w:rFonts w:hint="eastAsia" w:ascii="仿宋" w:hAnsi="仿宋" w:eastAsia="仿宋" w:cs="仿宋"/>
                <w:color w:val="0C0C0C"/>
                <w:sz w:val="24"/>
              </w:rPr>
              <w:t>：在进行考核操作时，需要使用身份证验证系统进行身份确认，验证成功后，可进入考核系统，在考核完成后，可将身份信息考核成绩，一起存储并打包上传到服务器，做综合管理。</w:t>
            </w:r>
          </w:p>
          <w:p>
            <w:pPr>
              <w:widowControl/>
              <w:adjustRightInd w:val="0"/>
              <w:snapToGrid w:val="0"/>
              <w:ind w:firstLine="482" w:firstLineChars="200"/>
              <w:rPr>
                <w:rFonts w:hint="eastAsia" w:ascii="仿宋" w:hAnsi="仿宋" w:eastAsia="仿宋" w:cs="仿宋"/>
                <w:b/>
                <w:bCs/>
                <w:color w:val="0C0C0C"/>
                <w:sz w:val="24"/>
              </w:rPr>
            </w:pPr>
            <w:r>
              <w:rPr>
                <w:rFonts w:hint="eastAsia" w:ascii="仿宋" w:hAnsi="仿宋" w:eastAsia="仿宋" w:cs="仿宋"/>
                <w:b/>
                <w:bCs/>
                <w:color w:val="0C0C0C"/>
                <w:sz w:val="24"/>
              </w:rPr>
              <w:t>（二）提升机操作作业软件：</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本系统软件主体包含以下模块：训练模式，考核模式，教学模式。训练模式和考核模式均依据提升机操作作业安全技术实际操作考试标准进行设计。</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（1）系统本身满足提升机操作作业基础规范要求，可进行提升机的加速、减速，提升机开机和关机，以及遇到紧急情况正确处理仿真模拟操作。</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（2）训练模式下，系统会以声光，文字，图标的形式，对每一步进行操作引导，考核项目讲解，操作提示，错误纠正，实现“无老师化”的训练模式。</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3）考核模式下，系统除了提供必要的语音文字引导外，不会提供涉及具体考试内容的提示，全凭操作人员训练和对考试标准的记忆，完成全部考核题目，并在考核完成后，可将身份信息和考核成绩，上传并储存至服务器，对信息进行综合管理。</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4）软件系统连接到考核管理平台，可对考试人员进行综合管理。管理功能包括人员信息采集，人员工种，单位等参数设置，考核安排，考试信息存储，考核状态监控，考试信息查阅，打印，删除，增加，修改。</w:t>
            </w:r>
          </w:p>
          <w:p>
            <w:pPr>
              <w:ind w:left="420" w:leftChars="200"/>
              <w:jc w:val="left"/>
              <w:rPr>
                <w:rFonts w:hint="eastAsia" w:ascii="仿宋" w:hAnsi="仿宋" w:eastAsia="仿宋" w:cs="仿宋"/>
                <w:color w:val="0C0C0C"/>
                <w:sz w:val="24"/>
              </w:rPr>
            </w:pPr>
            <w:r>
              <w:rPr>
                <w:rFonts w:hint="eastAsia" w:ascii="仿宋" w:hAnsi="仿宋" w:eastAsia="仿宋" w:cs="仿宋"/>
                <w:bCs/>
                <w:sz w:val="24"/>
              </w:rPr>
              <w:t>▲</w:t>
            </w:r>
            <w:r>
              <w:rPr>
                <w:rFonts w:hint="eastAsia" w:ascii="仿宋" w:hAnsi="仿宋" w:eastAsia="仿宋" w:cs="仿宋"/>
                <w:kern w:val="0"/>
                <w:sz w:val="24"/>
              </w:rPr>
              <w:t>（5）培训教学系统</w:t>
            </w:r>
            <w:r>
              <w:rPr>
                <w:rFonts w:hint="eastAsia" w:ascii="仿宋" w:hAnsi="仿宋" w:eastAsia="仿宋" w:cs="仿宋"/>
                <w:b/>
                <w:bCs/>
                <w:sz w:val="24"/>
              </w:rPr>
              <w:t>（</w:t>
            </w:r>
            <w:r>
              <w:rPr>
                <w:rFonts w:hint="eastAsia" w:ascii="仿宋" w:hAnsi="仿宋" w:eastAsia="仿宋" w:cs="仿宋"/>
                <w:b/>
                <w:bCs/>
                <w:sz w:val="24"/>
                <w:lang w:eastAsia="zh-CN"/>
              </w:rPr>
              <w:t>对系统进行远程演示</w:t>
            </w:r>
            <w:r>
              <w:rPr>
                <w:rFonts w:hint="eastAsia" w:ascii="仿宋" w:hAnsi="仿宋" w:eastAsia="仿宋" w:cs="仿宋"/>
                <w:b/>
                <w:bCs/>
                <w:sz w:val="24"/>
              </w:rPr>
              <w:t>）</w:t>
            </w:r>
          </w:p>
          <w:p>
            <w:pPr>
              <w:ind w:firstLine="480" w:firstLineChars="200"/>
              <w:rPr>
                <w:rFonts w:hint="eastAsia" w:ascii="仿宋" w:hAnsi="仿宋" w:eastAsia="仿宋" w:cs="仿宋"/>
                <w:kern w:val="0"/>
                <w:sz w:val="24"/>
              </w:rPr>
            </w:pPr>
            <w:r>
              <w:rPr>
                <w:rFonts w:hint="eastAsia" w:ascii="仿宋" w:hAnsi="仿宋" w:eastAsia="仿宋" w:cs="仿宋"/>
                <w:kern w:val="0"/>
                <w:sz w:val="24"/>
              </w:rPr>
              <w:t>系统知识点内容需结合现场实际工作，必须符合煤矿安全规程、作业规程，操作规程的相关要求，系统必须采用最新的技术标准、多媒体编码技术，满足完全兼容于 windows 操作系统和网络运行环境。</w:t>
            </w:r>
          </w:p>
          <w:p>
            <w:pPr>
              <w:ind w:firstLine="480" w:firstLineChars="200"/>
              <w:rPr>
                <w:rFonts w:hint="eastAsia" w:ascii="仿宋" w:hAnsi="仿宋" w:eastAsia="仿宋" w:cs="仿宋"/>
                <w:kern w:val="0"/>
                <w:sz w:val="24"/>
              </w:rPr>
            </w:pPr>
            <w:r>
              <w:rPr>
                <w:rFonts w:hint="eastAsia" w:ascii="仿宋" w:hAnsi="仿宋" w:eastAsia="仿宋" w:cs="仿宋"/>
                <w:kern w:val="0"/>
                <w:sz w:val="24"/>
              </w:rPr>
              <w:t>系统动画播放必须确保流畅，素材文件大小和画面显示速度合适，系统布局要求文本占据的屏幕面积要适当，字型适合在培训过程中观看，版式要符合文字出版规范和阅读习惯。</w:t>
            </w:r>
          </w:p>
          <w:p>
            <w:pPr>
              <w:ind w:firstLine="480" w:firstLineChars="200"/>
              <w:rPr>
                <w:rFonts w:hint="eastAsia" w:ascii="仿宋" w:hAnsi="仿宋" w:eastAsia="仿宋" w:cs="仿宋"/>
                <w:kern w:val="0"/>
                <w:sz w:val="24"/>
              </w:rPr>
            </w:pPr>
            <w:r>
              <w:rPr>
                <w:rFonts w:hint="eastAsia" w:ascii="仿宋" w:hAnsi="仿宋" w:eastAsia="仿宋" w:cs="仿宋"/>
                <w:kern w:val="0"/>
                <w:sz w:val="24"/>
              </w:rPr>
              <w:t>系统中每个知识点提供视频动画的截图，必须包括如下知识内容：</w:t>
            </w:r>
          </w:p>
          <w:p>
            <w:pPr>
              <w:ind w:firstLine="480" w:firstLineChars="200"/>
              <w:rPr>
                <w:rFonts w:hint="eastAsia" w:ascii="仿宋" w:hAnsi="仿宋" w:eastAsia="仿宋" w:cs="仿宋"/>
                <w:kern w:val="0"/>
                <w:sz w:val="24"/>
              </w:rPr>
            </w:pPr>
            <w:r>
              <w:rPr>
                <w:rFonts w:hint="eastAsia" w:ascii="仿宋" w:hAnsi="仿宋" w:eastAsia="仿宋" w:cs="仿宋"/>
                <w:kern w:val="0"/>
                <w:sz w:val="24"/>
              </w:rPr>
              <w:t>矿井提升系统基础知识</w:t>
            </w:r>
            <w:r>
              <w:rPr>
                <w:rFonts w:hint="eastAsia" w:ascii="仿宋" w:hAnsi="仿宋" w:eastAsia="仿宋" w:cs="仿宋"/>
                <w:kern w:val="0"/>
                <w:sz w:val="24"/>
              </w:rPr>
              <w:tab/>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矿井提升系统的分类和构成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立井箕斗提升系统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立井罐笼提升系统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斜井箕斗提升系统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斜井串车提升系统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提升容器及其附属装置</w:t>
            </w:r>
            <w:r>
              <w:rPr>
                <w:rFonts w:hint="eastAsia" w:ascii="仿宋" w:hAnsi="仿宋" w:eastAsia="仿宋" w:cs="仿宋"/>
                <w:kern w:val="0"/>
                <w:sz w:val="24"/>
              </w:rPr>
              <w:tab/>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提升容器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附属装置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罐耳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罐道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卸载曲轨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斜井防跑车装置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提升钢丝绳</w:t>
            </w:r>
            <w:r>
              <w:rPr>
                <w:rFonts w:hint="eastAsia" w:ascii="仿宋" w:hAnsi="仿宋" w:eastAsia="仿宋" w:cs="仿宋"/>
                <w:kern w:val="0"/>
                <w:sz w:val="24"/>
              </w:rPr>
              <w:tab/>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钢丝绳的结构与分类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钢丝绳的使用与维护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钢丝绳的连接装置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钢丝绳的检查与试验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矿井提升信号</w:t>
            </w:r>
            <w:r>
              <w:rPr>
                <w:rFonts w:hint="eastAsia" w:ascii="仿宋" w:hAnsi="仿宋" w:eastAsia="仿宋" w:cs="仿宋"/>
                <w:kern w:val="0"/>
                <w:sz w:val="24"/>
              </w:rPr>
              <w:tab/>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提升信号系统的作用和组成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对提升信号设备的基本要求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对提升信号的要求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信号异常时的处理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矿井提升机</w:t>
            </w:r>
            <w:r>
              <w:rPr>
                <w:rFonts w:hint="eastAsia" w:ascii="仿宋" w:hAnsi="仿宋" w:eastAsia="仿宋" w:cs="仿宋"/>
                <w:kern w:val="0"/>
                <w:sz w:val="24"/>
              </w:rPr>
              <w:tab/>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矿井提升机的组成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提升机的分类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缠绕式提升机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多绳摩擦式提升机</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深度指示器及操作台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提升机的深度指示器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提升机的制动系统与制动装置</w:t>
            </w:r>
            <w:r>
              <w:rPr>
                <w:rFonts w:hint="eastAsia" w:ascii="仿宋" w:hAnsi="仿宋" w:eastAsia="仿宋" w:cs="仿宋"/>
                <w:kern w:val="0"/>
                <w:sz w:val="24"/>
              </w:rPr>
              <w:tab/>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提升机的润滑系统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块闸制动装置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盘闸制动装置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提升机房的安全管理制度</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提升机房的标准化内容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提升机房的安全保卫制度</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提升机司机的交接班制度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提升机司机的巡回检查制度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防灭火制度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提升机的操作与安全运行</w:t>
            </w:r>
            <w:r>
              <w:rPr>
                <w:rFonts w:hint="eastAsia" w:ascii="仿宋" w:hAnsi="仿宋" w:eastAsia="仿宋" w:cs="仿宋"/>
                <w:kern w:val="0"/>
                <w:sz w:val="24"/>
              </w:rPr>
              <w:tab/>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提升机安全运行的管理规定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提升机的操作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常见事故及预防</w:t>
            </w:r>
          </w:p>
          <w:p>
            <w:pPr>
              <w:ind w:firstLine="480" w:firstLineChars="200"/>
              <w:rPr>
                <w:rFonts w:hint="eastAsia" w:ascii="仿宋" w:hAnsi="仿宋" w:eastAsia="仿宋" w:cs="仿宋"/>
                <w:kern w:val="0"/>
                <w:sz w:val="24"/>
              </w:rPr>
            </w:pPr>
            <w:r>
              <w:rPr>
                <w:rFonts w:hint="eastAsia" w:ascii="仿宋" w:hAnsi="仿宋" w:eastAsia="仿宋" w:cs="仿宋"/>
                <w:kern w:val="0"/>
                <w:sz w:val="24"/>
              </w:rPr>
              <w:t>矿井提升事故的原因及预防</w:t>
            </w:r>
            <w:r>
              <w:rPr>
                <w:rFonts w:hint="eastAsia" w:ascii="仿宋" w:hAnsi="仿宋" w:eastAsia="仿宋" w:cs="仿宋"/>
                <w:kern w:val="0"/>
                <w:sz w:val="24"/>
              </w:rPr>
              <w:tab/>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立井提升事故的原因及预防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斜井提升事故的原因及预防</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提升机故障的原因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矿井提升机的常见故障诊断技术</w:t>
            </w:r>
          </w:p>
          <w:p>
            <w:pPr>
              <w:ind w:firstLine="480" w:firstLineChars="200"/>
              <w:rPr>
                <w:rFonts w:hint="eastAsia" w:ascii="仿宋" w:hAnsi="仿宋" w:eastAsia="仿宋" w:cs="仿宋"/>
                <w:kern w:val="0"/>
                <w:sz w:val="24"/>
              </w:rPr>
            </w:pPr>
            <w:r>
              <w:rPr>
                <w:rFonts w:hint="eastAsia" w:ascii="仿宋" w:hAnsi="仿宋" w:eastAsia="仿宋" w:cs="仿宋"/>
                <w:kern w:val="0"/>
                <w:sz w:val="24"/>
              </w:rPr>
              <w:t>提升机的常见故障</w:t>
            </w:r>
            <w:r>
              <w:rPr>
                <w:rFonts w:hint="eastAsia" w:ascii="仿宋" w:hAnsi="仿宋" w:eastAsia="仿宋" w:cs="仿宋"/>
                <w:kern w:val="0"/>
                <w:sz w:val="24"/>
              </w:rPr>
              <w:tab/>
            </w:r>
            <w:r>
              <w:rPr>
                <w:rFonts w:hint="eastAsia" w:ascii="仿宋" w:hAnsi="仿宋" w:eastAsia="仿宋" w:cs="仿宋"/>
                <w:kern w:val="0"/>
                <w:sz w:val="24"/>
              </w:rPr>
              <w:t xml:space="preserve">提升机主轴装置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减速器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滚动轴承温度过高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盘式制动闸漏油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擦式提升机钢丝绳打滑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多绳摩擦式提升各钢丝绳之间张力不平衡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提升机司机日常维护及检修</w:t>
            </w:r>
          </w:p>
          <w:p>
            <w:pPr>
              <w:ind w:firstLine="480" w:firstLineChars="200"/>
              <w:rPr>
                <w:rFonts w:hint="eastAsia" w:ascii="仿宋" w:hAnsi="仿宋" w:eastAsia="仿宋" w:cs="仿宋"/>
                <w:kern w:val="0"/>
                <w:sz w:val="24"/>
              </w:rPr>
            </w:pPr>
            <w:r>
              <w:rPr>
                <w:rFonts w:hint="eastAsia" w:ascii="仿宋" w:hAnsi="仿宋" w:eastAsia="仿宋" w:cs="仿宋"/>
                <w:kern w:val="0"/>
                <w:sz w:val="24"/>
              </w:rPr>
              <w:t>提升装置的维修与巡检</w:t>
            </w:r>
            <w:r>
              <w:rPr>
                <w:rFonts w:hint="eastAsia" w:ascii="仿宋" w:hAnsi="仿宋" w:eastAsia="仿宋" w:cs="仿宋"/>
                <w:kern w:val="0"/>
                <w:sz w:val="24"/>
              </w:rPr>
              <w:tab/>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提升机的维修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设备的日常维护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设备的定期检查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设备的计划维修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巡回检查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岗位应知应会</w:t>
            </w:r>
          </w:p>
          <w:p>
            <w:pPr>
              <w:ind w:firstLine="480" w:firstLineChars="200"/>
              <w:rPr>
                <w:rFonts w:hint="eastAsia" w:ascii="仿宋" w:hAnsi="仿宋" w:eastAsia="仿宋" w:cs="仿宋"/>
                <w:kern w:val="0"/>
                <w:sz w:val="24"/>
              </w:rPr>
            </w:pPr>
            <w:r>
              <w:rPr>
                <w:rFonts w:hint="eastAsia" w:ascii="仿宋" w:hAnsi="仿宋" w:eastAsia="仿宋" w:cs="仿宋"/>
                <w:kern w:val="0"/>
                <w:sz w:val="24"/>
              </w:rPr>
              <w:t>主副井提升机司机应知应会</w:t>
            </w:r>
          </w:p>
          <w:p>
            <w:pPr>
              <w:ind w:firstLine="480" w:firstLineChars="200"/>
              <w:rPr>
                <w:rFonts w:hint="eastAsia" w:ascii="仿宋" w:hAnsi="仿宋" w:eastAsia="仿宋" w:cs="仿宋"/>
                <w:kern w:val="0"/>
                <w:sz w:val="24"/>
              </w:rPr>
            </w:pPr>
            <w:r>
              <w:rPr>
                <w:rFonts w:hint="eastAsia" w:ascii="仿宋" w:hAnsi="仿宋" w:eastAsia="仿宋" w:cs="仿宋"/>
                <w:kern w:val="0"/>
                <w:sz w:val="24"/>
              </w:rPr>
              <w:t>主副井提升机副司机应知应会</w:t>
            </w:r>
          </w:p>
          <w:p>
            <w:pPr>
              <w:ind w:firstLine="480" w:firstLineChars="200"/>
              <w:rPr>
                <w:rFonts w:hint="eastAsia" w:ascii="仿宋" w:hAnsi="仿宋" w:eastAsia="仿宋" w:cs="仿宋"/>
                <w:kern w:val="0"/>
                <w:sz w:val="24"/>
              </w:rPr>
            </w:pPr>
            <w:r>
              <w:rPr>
                <w:rFonts w:hint="eastAsia" w:ascii="仿宋" w:hAnsi="仿宋" w:eastAsia="仿宋" w:cs="仿宋"/>
                <w:kern w:val="0"/>
                <w:sz w:val="24"/>
              </w:rPr>
              <w:t>井下箕斗装载工应知应会</w:t>
            </w:r>
          </w:p>
          <w:p>
            <w:pPr>
              <w:adjustRightInd w:val="0"/>
              <w:snapToGrid w:val="0"/>
              <w:ind w:firstLine="480" w:firstLineChars="200"/>
              <w:rPr>
                <w:rFonts w:hint="eastAsia" w:ascii="仿宋" w:hAnsi="仿宋" w:eastAsia="仿宋" w:cs="仿宋"/>
                <w:kern w:val="0"/>
                <w:sz w:val="24"/>
              </w:rPr>
            </w:pPr>
            <w:r>
              <w:rPr>
                <w:rFonts w:hint="eastAsia" w:ascii="仿宋" w:hAnsi="仿宋" w:eastAsia="仿宋" w:cs="仿宋"/>
                <w:kern w:val="0"/>
                <w:sz w:val="24"/>
              </w:rPr>
              <w:t>井下煤仓放煤工应知应会</w:t>
            </w:r>
          </w:p>
          <w:p>
            <w:pPr>
              <w:adjustRightInd w:val="0"/>
              <w:snapToGrid w:val="0"/>
              <w:ind w:firstLine="482" w:firstLineChars="200"/>
              <w:rPr>
                <w:rFonts w:hint="eastAsia" w:ascii="仿宋" w:hAnsi="仿宋" w:eastAsia="仿宋" w:cs="仿宋"/>
                <w:b/>
                <w:bCs/>
                <w:color w:val="0C0C0C"/>
                <w:kern w:val="0"/>
                <w:sz w:val="24"/>
              </w:rPr>
            </w:pPr>
            <w:r>
              <w:rPr>
                <w:rFonts w:hint="eastAsia" w:ascii="仿宋" w:hAnsi="仿宋" w:eastAsia="仿宋" w:cs="仿宋"/>
                <w:b/>
                <w:bCs/>
                <w:color w:val="0C0C0C"/>
                <w:kern w:val="0"/>
                <w:sz w:val="24"/>
              </w:rPr>
              <w:t>三、可实操的科目及内容</w:t>
            </w:r>
          </w:p>
          <w:p>
            <w:pPr>
              <w:widowControl/>
              <w:adjustRightInd w:val="0"/>
              <w:snapToGrid w:val="0"/>
              <w:ind w:firstLine="482" w:firstLineChars="200"/>
              <w:rPr>
                <w:rFonts w:hint="eastAsia" w:ascii="仿宋" w:hAnsi="仿宋" w:eastAsia="仿宋" w:cs="仿宋"/>
                <w:b/>
                <w:bCs/>
                <w:color w:val="0C0C0C"/>
                <w:kern w:val="0"/>
                <w:sz w:val="24"/>
              </w:rPr>
            </w:pPr>
            <w:r>
              <w:rPr>
                <w:rFonts w:hint="eastAsia" w:ascii="仿宋" w:hAnsi="仿宋" w:eastAsia="仿宋" w:cs="仿宋"/>
                <w:b/>
                <w:bCs/>
                <w:color w:val="0C0C0C"/>
                <w:sz w:val="24"/>
              </w:rPr>
              <w:t>提升机作业前安全检查（简称K1）</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机房安全检查（简称K1-1）</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运行装置安全检查（简称K1-2）</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试运转安全操作（简称K1-3）</w:t>
            </w:r>
          </w:p>
          <w:p>
            <w:pPr>
              <w:widowControl/>
              <w:adjustRightInd w:val="0"/>
              <w:snapToGrid w:val="0"/>
              <w:ind w:firstLine="482" w:firstLineChars="200"/>
              <w:rPr>
                <w:rFonts w:hint="eastAsia" w:ascii="仿宋" w:hAnsi="仿宋" w:eastAsia="仿宋" w:cs="仿宋"/>
                <w:b/>
                <w:bCs/>
                <w:color w:val="0C0C0C"/>
                <w:kern w:val="0"/>
                <w:sz w:val="24"/>
              </w:rPr>
            </w:pPr>
            <w:r>
              <w:rPr>
                <w:rFonts w:hint="eastAsia" w:ascii="仿宋" w:hAnsi="仿宋" w:eastAsia="仿宋" w:cs="仿宋"/>
                <w:b/>
                <w:bCs/>
                <w:color w:val="0C0C0C"/>
                <w:sz w:val="24"/>
              </w:rPr>
              <w:t>提升机安全操作（简称K2）</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开机安全操作（简称K2-1）</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提升运行安全操作（简称K2-2）</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停机安全操作（简称K2-3）</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收工安全操作（简称K2-4）</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设备可满足技能培训。</w:t>
            </w:r>
          </w:p>
          <w:p>
            <w:pPr>
              <w:adjustRightInd w:val="0"/>
              <w:snapToGrid w:val="0"/>
              <w:ind w:firstLine="480" w:firstLineChars="200"/>
              <w:jc w:val="left"/>
              <w:rPr>
                <w:rFonts w:hint="eastAsia" w:ascii="仿宋" w:hAnsi="仿宋" w:eastAsia="仿宋" w:cs="仿宋"/>
                <w:kern w:val="0"/>
                <w:sz w:val="24"/>
              </w:rPr>
            </w:pPr>
            <w:r>
              <w:rPr>
                <w:rFonts w:hint="eastAsia" w:ascii="仿宋" w:hAnsi="仿宋" w:eastAsia="仿宋" w:cs="仿宋"/>
                <w:kern w:val="0"/>
                <w:sz w:val="24"/>
              </w:rPr>
              <w:t>除检查项以外的所有项目必须按国家92号令进行实物与工作现场状况一致的动手操作，并实现自动打分。软件可以自动把错误步骤以图片和文字自动解说，扣分明细上传到服务器以便学员在查询终端查询。</w:t>
            </w:r>
          </w:p>
          <w:p>
            <w:pPr>
              <w:adjustRightInd w:val="0"/>
              <w:snapToGrid w:val="0"/>
              <w:ind w:firstLine="480" w:firstLineChars="200"/>
              <w:jc w:val="left"/>
              <w:rPr>
                <w:rFonts w:hint="eastAsia" w:ascii="仿宋" w:hAnsi="仿宋" w:eastAsia="仿宋" w:cs="仿宋"/>
                <w:color w:val="0C0C0C"/>
                <w:sz w:val="24"/>
              </w:rPr>
            </w:pPr>
            <w:r>
              <w:rPr>
                <w:rFonts w:hint="eastAsia" w:ascii="仿宋" w:hAnsi="仿宋" w:eastAsia="仿宋" w:cs="仿宋"/>
                <w:color w:val="0C0C0C"/>
                <w:sz w:val="24"/>
              </w:rPr>
              <w:t>总体规格：≥4m×0.9m×2.5m</w:t>
            </w:r>
          </w:p>
        </w:tc>
        <w:tc>
          <w:tcPr>
            <w:tcW w:w="213" w:type="pct"/>
            <w:noWrap w:val="0"/>
            <w:vAlign w:val="top"/>
          </w:tcPr>
          <w:p>
            <w:pPr>
              <w:adjustRightInd w:val="0"/>
              <w:snapToGrid w:val="0"/>
              <w:jc w:val="center"/>
              <w:rPr>
                <w:rFonts w:hint="eastAsia" w:ascii="仿宋" w:hAnsi="仿宋" w:eastAsia="仿宋" w:cs="仿宋"/>
                <w:b/>
                <w:bCs/>
                <w:color w:val="0C0C0C"/>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20" w:type="pct"/>
            <w:noWrap w:val="0"/>
            <w:vAlign w:val="center"/>
          </w:tcPr>
          <w:p>
            <w:pPr>
              <w:adjustRightInd w:val="0"/>
              <w:snapToGrid w:val="0"/>
              <w:jc w:val="center"/>
              <w:rPr>
                <w:rFonts w:hint="eastAsia" w:ascii="仿宋" w:hAnsi="仿宋" w:eastAsia="仿宋" w:cs="仿宋"/>
                <w:color w:val="0C0C0C"/>
                <w:sz w:val="24"/>
              </w:rPr>
            </w:pPr>
            <w:r>
              <w:rPr>
                <w:rFonts w:hint="eastAsia" w:ascii="仿宋" w:hAnsi="仿宋" w:eastAsia="仿宋" w:cs="仿宋"/>
                <w:color w:val="0C0C0C"/>
                <w:sz w:val="24"/>
              </w:rPr>
              <w:t>9</w:t>
            </w:r>
          </w:p>
        </w:tc>
        <w:tc>
          <w:tcPr>
            <w:tcW w:w="532" w:type="pct"/>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color w:val="0C0C0C"/>
                <w:sz w:val="24"/>
              </w:rPr>
              <w:t>探放水作业实操智能系统</w:t>
            </w:r>
          </w:p>
        </w:tc>
        <w:tc>
          <w:tcPr>
            <w:tcW w:w="4033" w:type="pct"/>
            <w:noWrap w:val="0"/>
            <w:vAlign w:val="center"/>
          </w:tcPr>
          <w:p>
            <w:pPr>
              <w:adjustRightInd w:val="0"/>
              <w:snapToGrid w:val="0"/>
              <w:ind w:firstLine="482" w:firstLineChars="200"/>
              <w:rPr>
                <w:rFonts w:hint="eastAsia" w:ascii="仿宋" w:hAnsi="仿宋" w:eastAsia="仿宋" w:cs="仿宋"/>
                <w:b/>
                <w:bCs/>
                <w:color w:val="0C0C0C"/>
                <w:kern w:val="0"/>
                <w:sz w:val="24"/>
              </w:rPr>
            </w:pPr>
            <w:r>
              <w:rPr>
                <w:rFonts w:hint="eastAsia" w:ascii="仿宋" w:hAnsi="仿宋" w:eastAsia="仿宋" w:cs="仿宋"/>
                <w:b/>
                <w:bCs/>
                <w:color w:val="0C0C0C"/>
                <w:kern w:val="0"/>
                <w:sz w:val="24"/>
              </w:rPr>
              <w:t>一、设计依据及标准</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系统的设计依据：国家煤矿安全监察局印发煤矿特种作业安全技术实际操作考试标准（煤安监行管〔2016〕19号）之煤矿探放水作业安全技术实际操作考试标准</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安全检查与钻机试运转安全操作（简称K1）</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探放水安全操作（简称K2）</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套管安装、封孔及注浆安全操作（简称K3）</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组卷方式，从K2，K3中随机抽取一个科目与K1组成试卷。</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考试成绩总分为100分，80分以上为合格。</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考试时间:不大于为30分钟。</w:t>
            </w:r>
          </w:p>
          <w:p>
            <w:pPr>
              <w:adjustRightInd w:val="0"/>
              <w:snapToGrid w:val="0"/>
              <w:ind w:firstLine="482" w:firstLineChars="200"/>
              <w:rPr>
                <w:rFonts w:hint="eastAsia" w:ascii="仿宋" w:hAnsi="仿宋" w:eastAsia="仿宋" w:cs="仿宋"/>
                <w:b/>
                <w:bCs/>
                <w:color w:val="0C0C0C"/>
                <w:kern w:val="0"/>
                <w:sz w:val="24"/>
              </w:rPr>
            </w:pPr>
            <w:r>
              <w:rPr>
                <w:rFonts w:hint="eastAsia" w:ascii="仿宋" w:hAnsi="仿宋" w:eastAsia="仿宋" w:cs="仿宋"/>
                <w:b/>
                <w:bCs/>
                <w:color w:val="0C0C0C"/>
                <w:kern w:val="0"/>
                <w:sz w:val="24"/>
              </w:rPr>
              <w:t>二、系统构成及功能</w:t>
            </w:r>
          </w:p>
          <w:p>
            <w:pPr>
              <w:adjustRightInd w:val="0"/>
              <w:snapToGrid w:val="0"/>
              <w:ind w:firstLine="482" w:firstLineChars="200"/>
              <w:rPr>
                <w:rFonts w:hint="eastAsia" w:ascii="仿宋" w:hAnsi="仿宋" w:eastAsia="仿宋" w:cs="仿宋"/>
                <w:b/>
                <w:bCs/>
                <w:color w:val="0C0C0C"/>
                <w:kern w:val="0"/>
                <w:sz w:val="24"/>
              </w:rPr>
            </w:pPr>
            <w:r>
              <w:rPr>
                <w:rFonts w:hint="eastAsia" w:ascii="仿宋" w:hAnsi="仿宋" w:eastAsia="仿宋" w:cs="仿宋"/>
                <w:b/>
                <w:bCs/>
                <w:color w:val="0C0C0C"/>
                <w:kern w:val="0"/>
                <w:sz w:val="24"/>
              </w:rPr>
              <w:t>（一）探放水操作作业硬件：</w:t>
            </w:r>
          </w:p>
          <w:p>
            <w:pPr>
              <w:adjustRightInd w:val="0"/>
              <w:snapToGrid w:val="0"/>
              <w:ind w:firstLine="482" w:firstLineChars="200"/>
              <w:rPr>
                <w:rFonts w:hint="eastAsia" w:ascii="仿宋" w:hAnsi="仿宋" w:eastAsia="仿宋" w:cs="仿宋"/>
                <w:color w:val="0C0C0C"/>
                <w:kern w:val="0"/>
                <w:sz w:val="24"/>
              </w:rPr>
            </w:pPr>
            <w:r>
              <w:rPr>
                <w:rFonts w:hint="eastAsia" w:ascii="仿宋" w:hAnsi="仿宋" w:eastAsia="仿宋" w:cs="仿宋"/>
                <w:b/>
                <w:bCs/>
                <w:color w:val="0C0C0C"/>
                <w:kern w:val="0"/>
                <w:sz w:val="24"/>
              </w:rPr>
              <w:t>1、</w:t>
            </w:r>
            <w:r>
              <w:rPr>
                <w:rFonts w:hint="eastAsia" w:ascii="仿宋" w:hAnsi="仿宋" w:eastAsia="仿宋" w:cs="仿宋"/>
                <w:b/>
                <w:bCs/>
                <w:color w:val="0C0C0C"/>
                <w:sz w:val="24"/>
              </w:rPr>
              <w:t>仿真工作面</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sz w:val="24"/>
              </w:rPr>
              <w:t>采用有机玻璃断面，可使学员清楚了解钻孔的布置方式、配备相关探放水设备及仪表，可使学员模拟操作，掌握井下探放水工艺。</w:t>
            </w:r>
          </w:p>
          <w:p>
            <w:pPr>
              <w:adjustRightInd w:val="0"/>
              <w:snapToGrid w:val="0"/>
              <w:ind w:left="420" w:leftChars="200"/>
              <w:rPr>
                <w:rFonts w:hint="eastAsia" w:ascii="仿宋" w:hAnsi="仿宋" w:eastAsia="仿宋" w:cs="仿宋"/>
                <w:b/>
                <w:bCs/>
                <w:color w:val="0C0C0C"/>
                <w:sz w:val="24"/>
              </w:rPr>
            </w:pPr>
            <w:r>
              <w:rPr>
                <w:rFonts w:hint="eastAsia" w:ascii="仿宋" w:hAnsi="仿宋" w:eastAsia="仿宋" w:cs="仿宋"/>
                <w:b/>
                <w:bCs/>
                <w:color w:val="0C0C0C"/>
                <w:sz w:val="24"/>
              </w:rPr>
              <w:t>（1）组成</w:t>
            </w:r>
          </w:p>
          <w:p>
            <w:pPr>
              <w:adjustRightInd w:val="0"/>
              <w:snapToGrid w:val="0"/>
              <w:ind w:firstLine="480" w:firstLineChars="200"/>
              <w:jc w:val="left"/>
              <w:rPr>
                <w:rFonts w:hint="eastAsia" w:ascii="仿宋" w:hAnsi="仿宋" w:eastAsia="仿宋" w:cs="仿宋"/>
                <w:color w:val="0C0C0C"/>
                <w:sz w:val="24"/>
              </w:rPr>
            </w:pPr>
            <w:r>
              <w:rPr>
                <w:rFonts w:hint="eastAsia" w:ascii="仿宋" w:hAnsi="仿宋" w:eastAsia="仿宋" w:cs="仿宋"/>
                <w:color w:val="0C0C0C"/>
                <w:sz w:val="24"/>
              </w:rPr>
              <w:t>仿真工作面、钻孔、探水套管、止水阀、封好的示范管、演示封孔工艺的示范、</w:t>
            </w:r>
            <w:r>
              <w:rPr>
                <w:rFonts w:hint="eastAsia" w:ascii="仿宋" w:hAnsi="仿宋" w:eastAsia="仿宋" w:cs="仿宋"/>
                <w:sz w:val="24"/>
              </w:rPr>
              <w:t>打气筒</w:t>
            </w:r>
            <w:r>
              <w:rPr>
                <w:rFonts w:hint="eastAsia" w:ascii="仿宋" w:hAnsi="仿宋" w:eastAsia="仿宋" w:cs="仿宋"/>
                <w:color w:val="0C0C0C"/>
                <w:sz w:val="24"/>
              </w:rPr>
              <w:t>。</w:t>
            </w:r>
          </w:p>
          <w:p>
            <w:pPr>
              <w:adjustRightInd w:val="0"/>
              <w:snapToGrid w:val="0"/>
              <w:ind w:firstLine="482" w:firstLineChars="200"/>
              <w:jc w:val="left"/>
              <w:rPr>
                <w:rFonts w:hint="eastAsia" w:ascii="仿宋" w:hAnsi="仿宋" w:eastAsia="仿宋" w:cs="仿宋"/>
                <w:b/>
                <w:bCs/>
                <w:color w:val="0C0C0C"/>
                <w:sz w:val="24"/>
              </w:rPr>
            </w:pPr>
            <w:r>
              <w:rPr>
                <w:rFonts w:hint="eastAsia" w:ascii="仿宋" w:hAnsi="仿宋" w:eastAsia="仿宋" w:cs="仿宋"/>
                <w:b/>
                <w:bCs/>
                <w:color w:val="0C0C0C"/>
                <w:sz w:val="24"/>
              </w:rPr>
              <w:t>（2）功能</w:t>
            </w:r>
          </w:p>
          <w:p>
            <w:pPr>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①演示透水水源、发生通道</w:t>
            </w:r>
          </w:p>
          <w:p>
            <w:pPr>
              <w:tabs>
                <w:tab w:val="center" w:pos="4149"/>
              </w:tabs>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②演示不同水源发生的情景。</w:t>
            </w:r>
          </w:p>
          <w:p>
            <w:pPr>
              <w:adjustRightInd w:val="0"/>
              <w:snapToGrid w:val="0"/>
              <w:ind w:firstLine="480" w:firstLineChars="200"/>
              <w:jc w:val="left"/>
              <w:rPr>
                <w:rFonts w:hint="eastAsia" w:ascii="仿宋" w:hAnsi="仿宋" w:eastAsia="仿宋" w:cs="仿宋"/>
                <w:color w:val="0C0C0C"/>
                <w:sz w:val="24"/>
              </w:rPr>
            </w:pPr>
            <w:r>
              <w:rPr>
                <w:rFonts w:hint="eastAsia" w:ascii="仿宋" w:hAnsi="仿宋" w:eastAsia="仿宋" w:cs="仿宋"/>
                <w:color w:val="0C0C0C"/>
                <w:sz w:val="24"/>
              </w:rPr>
              <w:t>③语音解说设备性能及操作步骤</w:t>
            </w:r>
          </w:p>
          <w:p>
            <w:pPr>
              <w:adjustRightInd w:val="0"/>
              <w:snapToGrid w:val="0"/>
              <w:ind w:firstLine="480" w:firstLineChars="200"/>
              <w:jc w:val="left"/>
              <w:rPr>
                <w:rFonts w:hint="eastAsia" w:ascii="仿宋" w:hAnsi="仿宋" w:eastAsia="仿宋" w:cs="仿宋"/>
                <w:color w:val="0C0C0C"/>
                <w:sz w:val="24"/>
              </w:rPr>
            </w:pPr>
            <w:r>
              <w:rPr>
                <w:rFonts w:hint="eastAsia" w:ascii="仿宋" w:hAnsi="仿宋" w:eastAsia="仿宋" w:cs="仿宋"/>
                <w:color w:val="0C0C0C"/>
                <w:sz w:val="24"/>
              </w:rPr>
              <w:t>④套管固定的工艺演示</w:t>
            </w:r>
          </w:p>
          <w:p>
            <w:pPr>
              <w:adjustRightInd w:val="0"/>
              <w:snapToGrid w:val="0"/>
              <w:ind w:firstLine="480" w:firstLineChars="200"/>
              <w:jc w:val="left"/>
              <w:rPr>
                <w:rFonts w:hint="eastAsia" w:ascii="仿宋" w:hAnsi="仿宋" w:eastAsia="仿宋" w:cs="仿宋"/>
                <w:color w:val="0C0C0C"/>
                <w:sz w:val="24"/>
              </w:rPr>
            </w:pPr>
            <w:r>
              <w:rPr>
                <w:rFonts w:hint="eastAsia" w:ascii="仿宋" w:hAnsi="仿宋" w:eastAsia="仿宋" w:cs="仿宋"/>
                <w:color w:val="0C0C0C"/>
                <w:sz w:val="24"/>
              </w:rPr>
              <w:t>⑤开、关透水阀</w:t>
            </w:r>
          </w:p>
          <w:p>
            <w:pPr>
              <w:adjustRightInd w:val="0"/>
              <w:snapToGrid w:val="0"/>
              <w:ind w:firstLine="480" w:firstLineChars="200"/>
              <w:jc w:val="left"/>
              <w:rPr>
                <w:rFonts w:hint="eastAsia" w:ascii="仿宋" w:hAnsi="仿宋" w:eastAsia="仿宋" w:cs="仿宋"/>
                <w:color w:val="0C0C0C"/>
                <w:sz w:val="24"/>
              </w:rPr>
            </w:pPr>
            <w:r>
              <w:rPr>
                <w:rFonts w:hint="eastAsia" w:ascii="仿宋" w:hAnsi="仿宋" w:eastAsia="仿宋" w:cs="仿宋"/>
                <w:color w:val="0C0C0C"/>
                <w:sz w:val="24"/>
              </w:rPr>
              <w:t>⑥孔内压力测定</w:t>
            </w:r>
          </w:p>
          <w:p>
            <w:pPr>
              <w:adjustRightInd w:val="0"/>
              <w:snapToGrid w:val="0"/>
              <w:ind w:firstLine="480" w:firstLineChars="200"/>
              <w:jc w:val="left"/>
              <w:rPr>
                <w:rFonts w:hint="eastAsia" w:ascii="仿宋" w:hAnsi="仿宋" w:eastAsia="仿宋" w:cs="仿宋"/>
                <w:color w:val="0C0C0C"/>
                <w:sz w:val="24"/>
              </w:rPr>
            </w:pPr>
            <w:r>
              <w:rPr>
                <w:rFonts w:hint="eastAsia" w:ascii="仿宋" w:hAnsi="仿宋" w:eastAsia="仿宋" w:cs="仿宋"/>
                <w:color w:val="0C0C0C"/>
                <w:sz w:val="24"/>
              </w:rPr>
              <w:t>⑦瓦斯传感器1.0%报警，1.5%断电</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lang w:val="zh-CN"/>
              </w:rPr>
              <w:t>仿真工作面模型</w:t>
            </w:r>
            <w:r>
              <w:rPr>
                <w:rFonts w:hint="eastAsia" w:ascii="仿宋" w:hAnsi="仿宋" w:eastAsia="仿宋" w:cs="仿宋"/>
                <w:color w:val="0C0C0C"/>
                <w:kern w:val="0"/>
                <w:sz w:val="24"/>
              </w:rPr>
              <w:t>:</w:t>
            </w:r>
            <w:r>
              <w:rPr>
                <w:rFonts w:hint="eastAsia" w:ascii="仿宋" w:hAnsi="仿宋" w:eastAsia="仿宋" w:cs="仿宋"/>
                <w:color w:val="0C0C0C"/>
                <w:sz w:val="24"/>
              </w:rPr>
              <w:t>≥</w:t>
            </w:r>
            <w:r>
              <w:rPr>
                <w:rFonts w:hint="eastAsia" w:ascii="仿宋" w:hAnsi="仿宋" w:eastAsia="仿宋" w:cs="仿宋"/>
                <w:color w:val="0C0C0C"/>
                <w:kern w:val="0"/>
                <w:sz w:val="24"/>
              </w:rPr>
              <w:t>1.6m×1.1m×1.8m</w:t>
            </w:r>
          </w:p>
          <w:p>
            <w:pPr>
              <w:adjustRightInd w:val="0"/>
              <w:snapToGrid w:val="0"/>
              <w:ind w:firstLine="482" w:firstLineChars="200"/>
              <w:rPr>
                <w:rFonts w:hint="eastAsia" w:ascii="仿宋" w:hAnsi="仿宋" w:eastAsia="仿宋" w:cs="仿宋"/>
                <w:color w:val="0C0C0C"/>
                <w:kern w:val="0"/>
                <w:sz w:val="24"/>
              </w:rPr>
            </w:pPr>
            <w:r>
              <w:rPr>
                <w:rFonts w:hint="eastAsia" w:ascii="仿宋" w:hAnsi="仿宋" w:eastAsia="仿宋" w:cs="仿宋"/>
                <w:b/>
                <w:bCs/>
                <w:color w:val="0C0C0C"/>
                <w:kern w:val="0"/>
                <w:sz w:val="24"/>
              </w:rPr>
              <w:t>2、液压回转钻机</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该钻机的显著特点就是整机重量轻、操作简单、故障率低。该钻机采用分体式布局，各部分拆装方便、便于搬运。使用硬质合金、金刚石复合片钻头回转钻进，可适用于岩巷面和采掘面的超前瓦斯和水的探测眼的开孔。</w:t>
            </w:r>
          </w:p>
          <w:p>
            <w:pPr>
              <w:adjustRightInd w:val="0"/>
              <w:snapToGrid w:val="0"/>
              <w:ind w:left="420" w:leftChars="200"/>
              <w:rPr>
                <w:rFonts w:hint="eastAsia" w:ascii="仿宋" w:hAnsi="仿宋" w:eastAsia="仿宋" w:cs="仿宋"/>
                <w:b/>
                <w:bCs/>
                <w:color w:val="0C0C0C"/>
                <w:kern w:val="0"/>
                <w:sz w:val="24"/>
              </w:rPr>
            </w:pPr>
            <w:r>
              <w:rPr>
                <w:rFonts w:hint="eastAsia" w:ascii="仿宋" w:hAnsi="仿宋" w:eastAsia="仿宋" w:cs="仿宋"/>
                <w:b/>
                <w:bCs/>
                <w:color w:val="0C0C0C"/>
                <w:kern w:val="0"/>
                <w:sz w:val="24"/>
              </w:rPr>
              <w:t>（1）组成</w:t>
            </w:r>
          </w:p>
          <w:p>
            <w:pPr>
              <w:adjustRightInd w:val="0"/>
              <w:snapToGrid w:val="0"/>
              <w:ind w:left="420" w:leftChars="200" w:firstLine="240" w:firstLineChars="100"/>
              <w:rPr>
                <w:rFonts w:hint="eastAsia" w:ascii="仿宋" w:hAnsi="仿宋" w:eastAsia="仿宋" w:cs="仿宋"/>
                <w:color w:val="0C0C0C"/>
                <w:kern w:val="0"/>
                <w:sz w:val="24"/>
              </w:rPr>
            </w:pPr>
            <w:r>
              <w:rPr>
                <w:rFonts w:hint="eastAsia" w:ascii="仿宋" w:hAnsi="仿宋" w:eastAsia="仿宋" w:cs="仿宋"/>
                <w:color w:val="0C0C0C"/>
                <w:kern w:val="0"/>
                <w:sz w:val="24"/>
              </w:rPr>
              <w:t>整机由主机、泵站、操作台和胶管附件等组成。</w:t>
            </w:r>
          </w:p>
          <w:p>
            <w:pPr>
              <w:adjustRightInd w:val="0"/>
              <w:snapToGrid w:val="0"/>
              <w:ind w:firstLine="482" w:firstLineChars="200"/>
              <w:rPr>
                <w:rFonts w:hint="eastAsia" w:ascii="仿宋" w:hAnsi="仿宋" w:eastAsia="仿宋" w:cs="仿宋"/>
                <w:b/>
                <w:bCs/>
                <w:color w:val="0C0C0C"/>
                <w:sz w:val="24"/>
              </w:rPr>
            </w:pPr>
            <w:r>
              <w:rPr>
                <w:rFonts w:hint="eastAsia" w:ascii="仿宋" w:hAnsi="仿宋" w:eastAsia="仿宋" w:cs="仿宋"/>
                <w:b/>
                <w:bCs/>
                <w:color w:val="0C0C0C"/>
                <w:kern w:val="0"/>
                <w:sz w:val="24"/>
              </w:rPr>
              <w:t>（2）功能</w:t>
            </w:r>
          </w:p>
          <w:p>
            <w:pPr>
              <w:adjustRightInd w:val="0"/>
              <w:snapToGrid w:val="0"/>
              <w:ind w:firstLine="720" w:firstLineChars="300"/>
              <w:rPr>
                <w:rFonts w:hint="eastAsia" w:ascii="仿宋" w:hAnsi="仿宋" w:eastAsia="仿宋" w:cs="仿宋"/>
                <w:color w:val="0C0C0C"/>
                <w:sz w:val="24"/>
              </w:rPr>
            </w:pPr>
            <w:r>
              <w:rPr>
                <w:rFonts w:hint="eastAsia" w:ascii="仿宋" w:hAnsi="仿宋" w:eastAsia="仿宋" w:cs="仿宋"/>
                <w:color w:val="0C0C0C"/>
                <w:sz w:val="24"/>
              </w:rPr>
              <w:t>①演示掘进巷道钻孔的布置方法。</w:t>
            </w:r>
          </w:p>
          <w:p>
            <w:pPr>
              <w:adjustRightInd w:val="0"/>
              <w:snapToGrid w:val="0"/>
              <w:ind w:firstLine="720" w:firstLineChars="300"/>
              <w:rPr>
                <w:rFonts w:hint="eastAsia" w:ascii="仿宋" w:hAnsi="仿宋" w:eastAsia="仿宋" w:cs="仿宋"/>
                <w:color w:val="0C0C0C"/>
                <w:sz w:val="24"/>
              </w:rPr>
            </w:pPr>
            <w:r>
              <w:rPr>
                <w:rFonts w:hint="eastAsia" w:ascii="仿宋" w:hAnsi="仿宋" w:eastAsia="仿宋" w:cs="仿宋"/>
                <w:color w:val="0C0C0C"/>
                <w:sz w:val="24"/>
              </w:rPr>
              <w:t>②实现钻机的钻进、加、退钻杆、停钻等动作。</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sz w:val="24"/>
              </w:rPr>
              <w:t>钻机：≥2m×0.6m×1.5m</w:t>
            </w:r>
          </w:p>
          <w:p>
            <w:pPr>
              <w:widowControl/>
              <w:adjustRightInd w:val="0"/>
              <w:snapToGrid w:val="0"/>
              <w:ind w:firstLine="482" w:firstLineChars="200"/>
              <w:rPr>
                <w:rFonts w:hint="eastAsia" w:ascii="仿宋" w:hAnsi="仿宋" w:eastAsia="仿宋" w:cs="仿宋"/>
                <w:b/>
                <w:bCs/>
                <w:color w:val="0C0C0C"/>
                <w:kern w:val="0"/>
                <w:sz w:val="24"/>
              </w:rPr>
            </w:pPr>
            <w:r>
              <w:rPr>
                <w:rFonts w:hint="eastAsia" w:ascii="仿宋" w:hAnsi="仿宋" w:eastAsia="仿宋" w:cs="仿宋"/>
                <w:b/>
                <w:bCs/>
                <w:color w:val="0C0C0C"/>
                <w:kern w:val="0"/>
                <w:sz w:val="24"/>
              </w:rPr>
              <w:t>3、注浆泵</w:t>
            </w:r>
          </w:p>
          <w:p>
            <w:pPr>
              <w:adjustRightInd w:val="0"/>
              <w:snapToGrid w:val="0"/>
              <w:ind w:firstLine="480" w:firstLineChars="200"/>
              <w:jc w:val="left"/>
              <w:rPr>
                <w:rFonts w:hint="eastAsia" w:ascii="仿宋" w:hAnsi="仿宋" w:eastAsia="仿宋" w:cs="仿宋"/>
                <w:color w:val="0C0C0C"/>
                <w:sz w:val="24"/>
              </w:rPr>
            </w:pPr>
            <w:r>
              <w:rPr>
                <w:rFonts w:hint="eastAsia" w:ascii="仿宋" w:hAnsi="仿宋" w:eastAsia="仿宋" w:cs="仿宋"/>
                <w:color w:val="0C0C0C"/>
                <w:sz w:val="24"/>
              </w:rPr>
              <w:t>卧式单缸双作用往复活塞式泵，主要用于注浆封孔。该泵具有体积小，重量轻，耐用等特点。　　</w:t>
            </w:r>
          </w:p>
          <w:p>
            <w:pPr>
              <w:numPr>
                <w:ilvl w:val="0"/>
                <w:numId w:val="10"/>
              </w:numPr>
              <w:adjustRightInd w:val="0"/>
              <w:snapToGrid w:val="0"/>
              <w:jc w:val="left"/>
              <w:rPr>
                <w:rFonts w:hint="eastAsia" w:ascii="仿宋" w:hAnsi="仿宋" w:eastAsia="仿宋" w:cs="仿宋"/>
                <w:b/>
                <w:bCs/>
                <w:color w:val="0C0C0C"/>
                <w:sz w:val="24"/>
              </w:rPr>
            </w:pPr>
            <w:r>
              <w:rPr>
                <w:rFonts w:hint="eastAsia" w:ascii="仿宋" w:hAnsi="仿宋" w:eastAsia="仿宋" w:cs="仿宋"/>
                <w:b/>
                <w:bCs/>
                <w:color w:val="0C0C0C"/>
                <w:sz w:val="24"/>
              </w:rPr>
              <w:t>组成</w:t>
            </w:r>
          </w:p>
          <w:p>
            <w:pPr>
              <w:adjustRightInd w:val="0"/>
              <w:snapToGrid w:val="0"/>
              <w:ind w:firstLine="480" w:firstLineChars="200"/>
              <w:jc w:val="left"/>
              <w:rPr>
                <w:rFonts w:hint="eastAsia" w:ascii="仿宋" w:hAnsi="仿宋" w:eastAsia="仿宋" w:cs="仿宋"/>
                <w:color w:val="0C0C0C"/>
                <w:sz w:val="24"/>
              </w:rPr>
            </w:pPr>
            <w:r>
              <w:rPr>
                <w:rFonts w:hint="eastAsia" w:ascii="仿宋" w:hAnsi="仿宋" w:eastAsia="仿宋" w:cs="仿宋"/>
                <w:color w:val="0C0C0C"/>
                <w:sz w:val="24"/>
              </w:rPr>
              <w:t>注浆泵由传动机构和泵体两部分组成。</w:t>
            </w:r>
          </w:p>
          <w:p>
            <w:pPr>
              <w:numPr>
                <w:ilvl w:val="0"/>
                <w:numId w:val="10"/>
              </w:numPr>
              <w:adjustRightInd w:val="0"/>
              <w:snapToGrid w:val="0"/>
              <w:jc w:val="left"/>
              <w:rPr>
                <w:rFonts w:hint="eastAsia" w:ascii="仿宋" w:hAnsi="仿宋" w:eastAsia="仿宋" w:cs="仿宋"/>
                <w:b/>
                <w:bCs/>
                <w:color w:val="0C0C0C"/>
                <w:sz w:val="24"/>
              </w:rPr>
            </w:pPr>
            <w:r>
              <w:rPr>
                <w:rFonts w:hint="eastAsia" w:ascii="仿宋" w:hAnsi="仿宋" w:eastAsia="仿宋" w:cs="仿宋"/>
                <w:b/>
                <w:bCs/>
                <w:color w:val="0C0C0C"/>
                <w:sz w:val="24"/>
              </w:rPr>
              <w:t>功能</w:t>
            </w:r>
          </w:p>
          <w:p>
            <w:pPr>
              <w:adjustRightInd w:val="0"/>
              <w:snapToGrid w:val="0"/>
              <w:ind w:left="420"/>
              <w:jc w:val="left"/>
              <w:rPr>
                <w:rFonts w:hint="eastAsia" w:ascii="仿宋" w:hAnsi="仿宋" w:eastAsia="仿宋" w:cs="仿宋"/>
                <w:sz w:val="24"/>
              </w:rPr>
            </w:pPr>
            <w:r>
              <w:rPr>
                <w:rFonts w:hint="eastAsia" w:ascii="仿宋" w:hAnsi="仿宋" w:eastAsia="仿宋" w:cs="仿宋"/>
                <w:sz w:val="24"/>
              </w:rPr>
              <w:t>①连接注浆管路并进行压水试验</w:t>
            </w:r>
          </w:p>
          <w:p>
            <w:pPr>
              <w:adjustRightInd w:val="0"/>
              <w:snapToGrid w:val="0"/>
              <w:ind w:left="420"/>
              <w:jc w:val="left"/>
              <w:rPr>
                <w:rFonts w:hint="eastAsia" w:ascii="仿宋" w:hAnsi="仿宋" w:eastAsia="仿宋" w:cs="仿宋"/>
                <w:sz w:val="24"/>
              </w:rPr>
            </w:pPr>
            <w:r>
              <w:rPr>
                <w:rFonts w:hint="eastAsia" w:ascii="仿宋" w:hAnsi="仿宋" w:eastAsia="仿宋" w:cs="仿宋"/>
                <w:sz w:val="24"/>
              </w:rPr>
              <w:t>②观察和记录注浆过程压力变化</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注浆泵：≥1m×0.425m×0.665m</w:t>
            </w:r>
          </w:p>
          <w:p>
            <w:pPr>
              <w:adjustRightInd w:val="0"/>
              <w:snapToGrid w:val="0"/>
              <w:ind w:firstLine="482" w:firstLineChars="200"/>
              <w:rPr>
                <w:rFonts w:hint="eastAsia" w:ascii="仿宋" w:hAnsi="仿宋" w:eastAsia="仿宋" w:cs="仿宋"/>
                <w:b/>
                <w:bCs/>
                <w:color w:val="0C0C0C"/>
                <w:kern w:val="0"/>
                <w:sz w:val="24"/>
              </w:rPr>
            </w:pPr>
            <w:r>
              <w:rPr>
                <w:rFonts w:hint="eastAsia" w:ascii="仿宋" w:hAnsi="仿宋" w:eastAsia="仿宋" w:cs="仿宋"/>
                <w:b/>
                <w:bCs/>
                <w:color w:val="0C0C0C"/>
                <w:sz w:val="24"/>
              </w:rPr>
              <w:t>4、</w:t>
            </w:r>
            <w:r>
              <w:rPr>
                <w:rFonts w:hint="eastAsia" w:ascii="仿宋" w:hAnsi="仿宋" w:eastAsia="仿宋" w:cs="仿宋"/>
                <w:b/>
                <w:bCs/>
                <w:color w:val="0C0C0C"/>
                <w:kern w:val="0"/>
                <w:sz w:val="24"/>
              </w:rPr>
              <w:t>智能控制部分：</w:t>
            </w:r>
          </w:p>
          <w:p>
            <w:pPr>
              <w:widowControl/>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采用不小于55英寸高清液晶触摸显示一体机，内部主机配置为：不低于cpu-I5四核处理器，8G内存。在保证系统运行稳定，硬件安装牢固可靠的基础上，充分发挥本系统的高质量三维场景画面，为用户提供更高质量的交互操作画面。以触摸代替鼠标的形式，脱离电脑操作的限制，增加人机交互的真实感。显示器自带音响系统，音量可自行调节，提供清晰声音效果的同时，避免多台设备同时工作时互相产生干扰。</w:t>
            </w:r>
          </w:p>
          <w:p>
            <w:pPr>
              <w:widowControl/>
              <w:adjustRightInd w:val="0"/>
              <w:snapToGrid w:val="0"/>
              <w:ind w:firstLine="482" w:firstLineChars="200"/>
              <w:rPr>
                <w:rFonts w:hint="eastAsia" w:ascii="仿宋" w:hAnsi="仿宋" w:eastAsia="仿宋" w:cs="仿宋"/>
                <w:b/>
                <w:bCs/>
                <w:color w:val="0C0C0C"/>
                <w:sz w:val="24"/>
              </w:rPr>
            </w:pPr>
            <w:r>
              <w:rPr>
                <w:rFonts w:hint="eastAsia" w:ascii="仿宋" w:hAnsi="仿宋" w:eastAsia="仿宋" w:cs="仿宋"/>
                <w:b/>
                <w:bCs/>
                <w:color w:val="0C0C0C"/>
                <w:sz w:val="24"/>
              </w:rPr>
              <w:t>（1）显示部分：</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尺寸 ≥55英寸高清液晶触摸显示器</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最大显示尺寸（单位：mm） ≥1209.6（H）×680.4（V）</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分辨率≥ 1920（H）×1080（V）</w:t>
            </w:r>
          </w:p>
          <w:p>
            <w:pPr>
              <w:widowControl/>
              <w:adjustRightInd w:val="0"/>
              <w:snapToGrid w:val="0"/>
              <w:ind w:firstLine="482" w:firstLineChars="200"/>
              <w:rPr>
                <w:rFonts w:hint="eastAsia" w:ascii="仿宋" w:hAnsi="仿宋" w:eastAsia="仿宋" w:cs="仿宋"/>
                <w:b/>
                <w:bCs/>
                <w:color w:val="0C0C0C"/>
                <w:sz w:val="24"/>
              </w:rPr>
            </w:pPr>
            <w:r>
              <w:rPr>
                <w:rFonts w:hint="eastAsia" w:ascii="仿宋" w:hAnsi="仿宋" w:eastAsia="仿宋" w:cs="仿宋"/>
                <w:b/>
                <w:bCs/>
                <w:color w:val="0C0C0C"/>
                <w:sz w:val="24"/>
              </w:rPr>
              <w:t>（2）主机部分:</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PC 类型 超薄插拔式 Intel Core 系列模块化电脑</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CPU （不低于）Intel Core I5四核高频处理器</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内存 ≥DDR3L 8G</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固态硬盘≥ SATA3.0 128G</w:t>
            </w:r>
          </w:p>
          <w:p>
            <w:pPr>
              <w:widowControl/>
              <w:adjustRightInd w:val="0"/>
              <w:snapToGrid w:val="0"/>
              <w:ind w:firstLine="482" w:firstLineChars="200"/>
              <w:rPr>
                <w:rFonts w:hint="eastAsia" w:ascii="仿宋" w:hAnsi="仿宋" w:eastAsia="仿宋" w:cs="仿宋"/>
                <w:color w:val="0C0C0C"/>
                <w:sz w:val="24"/>
              </w:rPr>
            </w:pPr>
            <w:r>
              <w:rPr>
                <w:rFonts w:hint="eastAsia" w:ascii="仿宋" w:hAnsi="仿宋" w:eastAsia="仿宋" w:cs="仿宋"/>
                <w:b/>
                <w:bCs/>
                <w:color w:val="0C0C0C"/>
                <w:sz w:val="24"/>
              </w:rPr>
              <w:t>（3）二代身份证识别设备</w:t>
            </w:r>
            <w:r>
              <w:rPr>
                <w:rFonts w:hint="eastAsia" w:ascii="仿宋" w:hAnsi="仿宋" w:eastAsia="仿宋" w:cs="仿宋"/>
                <w:color w:val="0C0C0C"/>
                <w:sz w:val="24"/>
              </w:rPr>
              <w:t>：在进行考核操作时，需要使用身份证验证系统进行身份确认，验证成功后，可进入考核系统，在考核完成后，可将身份信息考核成绩，一起存储并打包上传到服务器，做综合管理。</w:t>
            </w:r>
          </w:p>
          <w:p>
            <w:pPr>
              <w:adjustRightInd w:val="0"/>
              <w:snapToGrid w:val="0"/>
              <w:ind w:firstLine="482" w:firstLineChars="200"/>
              <w:rPr>
                <w:rFonts w:hint="eastAsia" w:ascii="仿宋" w:hAnsi="仿宋" w:eastAsia="仿宋" w:cs="仿宋"/>
                <w:b/>
                <w:bCs/>
                <w:color w:val="0C0C0C"/>
                <w:kern w:val="0"/>
                <w:sz w:val="24"/>
              </w:rPr>
            </w:pPr>
            <w:r>
              <w:rPr>
                <w:rFonts w:hint="eastAsia" w:ascii="仿宋" w:hAnsi="仿宋" w:eastAsia="仿宋" w:cs="仿宋"/>
                <w:b/>
                <w:bCs/>
                <w:color w:val="0C0C0C"/>
                <w:kern w:val="0"/>
                <w:sz w:val="24"/>
              </w:rPr>
              <w:t>（二）探放水操作作业软件：</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本系统软件主体包含以下模块：训练模式，考核模式。训练模式和考核模式均依据探放水操作作业安全技术实际操作考试标准进行设计。</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（1）系统本身满足探放水操作作业基础规范要求，可进行探放水的环境检查，钻机试运转，钻孔安全操作，添加钻杆，拆卸钻杆，停钻等探放水工的模拟操作，以及安装套管，封孔注浆等模拟操作。</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（2）训练模式下，系统会以声光，文字，图标的形式，对每一步进行操作引导，考核项目讲解，操作提示，错误纠正，实现“无老师化”的训练模式。</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3）考核模式下，系统除了提供必要的语音文字引导外，不会提供涉及具体考试内容的提示，全凭操作人员训练和对考试标准的记忆，完成全部考核题目，并在考核完成后，可将身份信息和考核成绩，上传并储存至服务器，对信息进行综合管理。</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4）软件系统连接到考核管理平台，可对考试人员进行综合管理。管理功能包括人员信息采集，人员工种，单位等参数设置，考核安排，考试信息存储，考核状态监控，考试信息查阅，打印，删除，增加，修改。</w:t>
            </w:r>
          </w:p>
          <w:p>
            <w:pPr>
              <w:ind w:left="420" w:leftChars="200"/>
              <w:jc w:val="left"/>
              <w:rPr>
                <w:rFonts w:hint="eastAsia" w:ascii="仿宋" w:hAnsi="仿宋" w:eastAsia="仿宋" w:cs="仿宋"/>
                <w:color w:val="0C0C0C"/>
                <w:sz w:val="24"/>
              </w:rPr>
            </w:pPr>
            <w:r>
              <w:rPr>
                <w:rFonts w:hint="eastAsia" w:ascii="仿宋" w:hAnsi="仿宋" w:eastAsia="仿宋" w:cs="仿宋"/>
                <w:bCs/>
                <w:sz w:val="24"/>
              </w:rPr>
              <w:t>▲</w:t>
            </w:r>
            <w:r>
              <w:rPr>
                <w:rFonts w:hint="eastAsia" w:ascii="仿宋" w:hAnsi="仿宋" w:eastAsia="仿宋" w:cs="仿宋"/>
                <w:kern w:val="0"/>
                <w:sz w:val="24"/>
              </w:rPr>
              <w:t>（5）培训教学系统</w:t>
            </w:r>
            <w:r>
              <w:rPr>
                <w:rFonts w:hint="eastAsia" w:ascii="仿宋" w:hAnsi="仿宋" w:eastAsia="仿宋" w:cs="仿宋"/>
                <w:b/>
                <w:bCs/>
                <w:sz w:val="24"/>
              </w:rPr>
              <w:t>（</w:t>
            </w:r>
            <w:r>
              <w:rPr>
                <w:rFonts w:hint="eastAsia" w:ascii="仿宋" w:hAnsi="仿宋" w:eastAsia="仿宋" w:cs="仿宋"/>
                <w:b/>
                <w:bCs/>
                <w:sz w:val="24"/>
                <w:lang w:eastAsia="zh-CN"/>
              </w:rPr>
              <w:t>对系统进行远程演示</w:t>
            </w:r>
            <w:r>
              <w:rPr>
                <w:rFonts w:hint="eastAsia" w:ascii="仿宋" w:hAnsi="仿宋" w:eastAsia="仿宋" w:cs="仿宋"/>
                <w:b/>
                <w:bCs/>
                <w:sz w:val="24"/>
              </w:rPr>
              <w:t>）</w:t>
            </w:r>
          </w:p>
          <w:p>
            <w:pPr>
              <w:ind w:firstLine="480" w:firstLineChars="200"/>
              <w:rPr>
                <w:rFonts w:hint="eastAsia" w:ascii="仿宋" w:hAnsi="仿宋" w:eastAsia="仿宋" w:cs="仿宋"/>
                <w:kern w:val="0"/>
                <w:sz w:val="24"/>
              </w:rPr>
            </w:pPr>
            <w:r>
              <w:rPr>
                <w:rFonts w:hint="eastAsia" w:ascii="仿宋" w:hAnsi="仿宋" w:eastAsia="仿宋" w:cs="仿宋"/>
                <w:kern w:val="0"/>
                <w:sz w:val="24"/>
              </w:rPr>
              <w:t>系统知识点内容需结合现场实际工作，必须符合煤矿安全规程、作业规程，操作规程的相关要求，系统必须采用最新的技术标准、多媒体编码技术，满足完全兼容于 windows 操作系统和网络运行环境。</w:t>
            </w:r>
          </w:p>
          <w:p>
            <w:pPr>
              <w:ind w:firstLine="480" w:firstLineChars="200"/>
              <w:rPr>
                <w:rFonts w:hint="eastAsia" w:ascii="仿宋" w:hAnsi="仿宋" w:eastAsia="仿宋" w:cs="仿宋"/>
                <w:kern w:val="0"/>
                <w:sz w:val="24"/>
              </w:rPr>
            </w:pPr>
            <w:r>
              <w:rPr>
                <w:rFonts w:hint="eastAsia" w:ascii="仿宋" w:hAnsi="仿宋" w:eastAsia="仿宋" w:cs="仿宋"/>
                <w:kern w:val="0"/>
                <w:sz w:val="24"/>
              </w:rPr>
              <w:t>系统动画播放必须确保流畅，素材文件大小和画面显示速度合适，系统布局要求文本占据的屏幕面积要适当，字型适合在培训过程中观看，版式要符合文字出版规范和阅读习惯。</w:t>
            </w:r>
          </w:p>
          <w:p>
            <w:pPr>
              <w:ind w:firstLine="480" w:firstLineChars="200"/>
              <w:rPr>
                <w:rFonts w:hint="eastAsia" w:ascii="仿宋" w:hAnsi="仿宋" w:eastAsia="仿宋" w:cs="仿宋"/>
                <w:kern w:val="0"/>
                <w:sz w:val="24"/>
              </w:rPr>
            </w:pPr>
            <w:r>
              <w:rPr>
                <w:rFonts w:hint="eastAsia" w:ascii="仿宋" w:hAnsi="仿宋" w:eastAsia="仿宋" w:cs="仿宋"/>
                <w:kern w:val="0"/>
                <w:sz w:val="24"/>
              </w:rPr>
              <w:t>系统中每个知识点提供视频动画的截图，必须包括如下知识内容：</w:t>
            </w:r>
          </w:p>
          <w:p>
            <w:pPr>
              <w:ind w:firstLine="480" w:firstLineChars="200"/>
              <w:rPr>
                <w:rFonts w:hint="eastAsia" w:ascii="仿宋" w:hAnsi="仿宋" w:eastAsia="仿宋" w:cs="仿宋"/>
                <w:kern w:val="0"/>
                <w:sz w:val="24"/>
              </w:rPr>
            </w:pPr>
            <w:r>
              <w:rPr>
                <w:rFonts w:hint="eastAsia" w:ascii="仿宋" w:hAnsi="仿宋" w:eastAsia="仿宋" w:cs="仿宋"/>
                <w:kern w:val="0"/>
                <w:sz w:val="24"/>
              </w:rPr>
              <w:t>设备配置及结构</w:t>
            </w:r>
          </w:p>
          <w:p>
            <w:pPr>
              <w:ind w:firstLine="480" w:firstLineChars="200"/>
              <w:rPr>
                <w:rFonts w:hint="eastAsia" w:ascii="仿宋" w:hAnsi="仿宋" w:eastAsia="仿宋" w:cs="仿宋"/>
                <w:kern w:val="0"/>
                <w:sz w:val="24"/>
              </w:rPr>
            </w:pPr>
            <w:r>
              <w:rPr>
                <w:rFonts w:hint="eastAsia" w:ascii="仿宋" w:hAnsi="仿宋" w:eastAsia="仿宋" w:cs="仿宋"/>
                <w:kern w:val="0"/>
                <w:sz w:val="24"/>
              </w:rPr>
              <w:t>探放水地质情况</w:t>
            </w:r>
          </w:p>
          <w:p>
            <w:pPr>
              <w:ind w:firstLine="480" w:firstLineChars="200"/>
              <w:rPr>
                <w:rFonts w:hint="eastAsia" w:ascii="仿宋" w:hAnsi="仿宋" w:eastAsia="仿宋" w:cs="仿宋"/>
                <w:kern w:val="0"/>
                <w:sz w:val="24"/>
              </w:rPr>
            </w:pPr>
            <w:r>
              <w:rPr>
                <w:rFonts w:hint="eastAsia" w:ascii="仿宋" w:hAnsi="仿宋" w:eastAsia="仿宋" w:cs="仿宋"/>
                <w:kern w:val="0"/>
                <w:sz w:val="24"/>
              </w:rPr>
              <w:t>探放水工程设计</w:t>
            </w:r>
          </w:p>
          <w:p>
            <w:pPr>
              <w:ind w:firstLine="480" w:firstLineChars="200"/>
              <w:rPr>
                <w:rFonts w:hint="eastAsia" w:ascii="仿宋" w:hAnsi="仿宋" w:eastAsia="仿宋" w:cs="仿宋"/>
                <w:kern w:val="0"/>
                <w:sz w:val="24"/>
              </w:rPr>
            </w:pPr>
            <w:r>
              <w:rPr>
                <w:rFonts w:hint="eastAsia" w:ascii="仿宋" w:hAnsi="仿宋" w:eastAsia="仿宋" w:cs="仿宋"/>
                <w:kern w:val="0"/>
                <w:sz w:val="24"/>
              </w:rPr>
              <w:t>探放水前准备</w:t>
            </w:r>
          </w:p>
          <w:p>
            <w:pPr>
              <w:ind w:firstLine="480" w:firstLineChars="200"/>
              <w:rPr>
                <w:rFonts w:hint="eastAsia" w:ascii="仿宋" w:hAnsi="仿宋" w:eastAsia="仿宋" w:cs="仿宋"/>
                <w:kern w:val="0"/>
                <w:sz w:val="24"/>
              </w:rPr>
            </w:pPr>
            <w:r>
              <w:rPr>
                <w:rFonts w:hint="eastAsia" w:ascii="仿宋" w:hAnsi="仿宋" w:eastAsia="仿宋" w:cs="仿宋"/>
                <w:kern w:val="0"/>
                <w:sz w:val="24"/>
              </w:rPr>
              <w:t>钻机操作前准备</w:t>
            </w:r>
          </w:p>
          <w:p>
            <w:pPr>
              <w:ind w:firstLine="480" w:firstLineChars="200"/>
              <w:rPr>
                <w:rFonts w:hint="eastAsia" w:ascii="仿宋" w:hAnsi="仿宋" w:eastAsia="仿宋" w:cs="仿宋"/>
                <w:kern w:val="0"/>
                <w:sz w:val="24"/>
              </w:rPr>
            </w:pPr>
            <w:r>
              <w:rPr>
                <w:rFonts w:hint="eastAsia" w:ascii="仿宋" w:hAnsi="仿宋" w:eastAsia="仿宋" w:cs="仿宋"/>
                <w:kern w:val="0"/>
                <w:sz w:val="24"/>
              </w:rPr>
              <w:t>钻机操作流程</w:t>
            </w:r>
          </w:p>
          <w:p>
            <w:pPr>
              <w:ind w:firstLine="480" w:firstLineChars="200"/>
              <w:rPr>
                <w:rFonts w:hint="eastAsia" w:ascii="仿宋" w:hAnsi="仿宋" w:eastAsia="仿宋" w:cs="仿宋"/>
                <w:kern w:val="0"/>
                <w:sz w:val="24"/>
              </w:rPr>
            </w:pPr>
            <w:r>
              <w:rPr>
                <w:rFonts w:hint="eastAsia" w:ascii="仿宋" w:hAnsi="仿宋" w:eastAsia="仿宋" w:cs="仿宋"/>
                <w:kern w:val="0"/>
                <w:sz w:val="24"/>
              </w:rPr>
              <w:t>孔口管埋设讲解</w:t>
            </w:r>
          </w:p>
          <w:p>
            <w:pPr>
              <w:ind w:firstLine="480" w:firstLineChars="200"/>
              <w:rPr>
                <w:rFonts w:hint="eastAsia" w:ascii="仿宋" w:hAnsi="仿宋" w:eastAsia="仿宋" w:cs="仿宋"/>
                <w:kern w:val="0"/>
                <w:sz w:val="24"/>
              </w:rPr>
            </w:pPr>
            <w:r>
              <w:rPr>
                <w:rFonts w:hint="eastAsia" w:ascii="仿宋" w:hAnsi="仿宋" w:eastAsia="仿宋" w:cs="仿宋"/>
                <w:kern w:val="0"/>
                <w:sz w:val="24"/>
              </w:rPr>
              <w:t>注浆过程讲解</w:t>
            </w:r>
          </w:p>
          <w:p>
            <w:pPr>
              <w:adjustRightInd w:val="0"/>
              <w:snapToGrid w:val="0"/>
              <w:ind w:firstLine="480" w:firstLineChars="200"/>
              <w:rPr>
                <w:rFonts w:hint="eastAsia" w:ascii="仿宋" w:hAnsi="仿宋" w:eastAsia="仿宋" w:cs="仿宋"/>
                <w:kern w:val="0"/>
                <w:sz w:val="24"/>
              </w:rPr>
            </w:pPr>
            <w:r>
              <w:rPr>
                <w:rFonts w:hint="eastAsia" w:ascii="仿宋" w:hAnsi="仿宋" w:eastAsia="仿宋" w:cs="仿宋"/>
                <w:kern w:val="0"/>
                <w:sz w:val="24"/>
              </w:rPr>
              <w:t>排放水过程讲解</w:t>
            </w:r>
          </w:p>
          <w:p>
            <w:pPr>
              <w:adjustRightInd w:val="0"/>
              <w:snapToGrid w:val="0"/>
              <w:ind w:firstLine="480" w:firstLineChars="200"/>
              <w:rPr>
                <w:rFonts w:hint="eastAsia" w:ascii="仿宋" w:hAnsi="仿宋" w:eastAsia="仿宋" w:cs="仿宋"/>
                <w:kern w:val="0"/>
                <w:sz w:val="24"/>
              </w:rPr>
            </w:pPr>
            <w:r>
              <w:rPr>
                <w:rFonts w:hint="eastAsia" w:ascii="仿宋" w:hAnsi="仿宋" w:eastAsia="仿宋" w:cs="仿宋"/>
                <w:kern w:val="0"/>
                <w:sz w:val="24"/>
              </w:rPr>
              <w:t>锚杆机作业培训系统</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满足煤矿井下支护工关于锚杆钻机的实操培训，系统以声光，文字，三维动画的形式，对锚杆机进行结构、动作、注意事项进行详细讲解。软件与实物硬件进入实操与软件动画实时互动。软件可实现钻杆的钻深、扭矩实时动画显示。</w:t>
            </w:r>
          </w:p>
          <w:p>
            <w:pPr>
              <w:adjustRightInd w:val="0"/>
              <w:snapToGrid w:val="0"/>
              <w:ind w:firstLine="482" w:firstLineChars="200"/>
              <w:rPr>
                <w:rFonts w:hint="eastAsia" w:ascii="仿宋" w:hAnsi="仿宋" w:eastAsia="仿宋" w:cs="仿宋"/>
                <w:b/>
                <w:bCs/>
                <w:color w:val="0C0C0C"/>
                <w:kern w:val="0"/>
                <w:sz w:val="24"/>
              </w:rPr>
            </w:pPr>
            <w:r>
              <w:rPr>
                <w:rFonts w:hint="eastAsia" w:ascii="仿宋" w:hAnsi="仿宋" w:eastAsia="仿宋" w:cs="仿宋"/>
                <w:b/>
                <w:bCs/>
                <w:color w:val="0C0C0C"/>
                <w:kern w:val="0"/>
                <w:sz w:val="24"/>
              </w:rPr>
              <w:t>三、可实操的科目及内容</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安全检查与钻机试运转安全操作（简称K1）</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探放水安全操作（简称K2）</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套管安装、封孔及注浆安全操作（简称K3）</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设备可满足技能培训。</w:t>
            </w:r>
          </w:p>
          <w:p>
            <w:pPr>
              <w:adjustRightInd w:val="0"/>
              <w:snapToGrid w:val="0"/>
              <w:ind w:firstLine="480" w:firstLineChars="200"/>
              <w:jc w:val="left"/>
              <w:rPr>
                <w:rFonts w:hint="eastAsia" w:ascii="仿宋" w:hAnsi="仿宋" w:eastAsia="仿宋" w:cs="仿宋"/>
                <w:color w:val="0C0C0C"/>
                <w:sz w:val="24"/>
              </w:rPr>
            </w:pPr>
            <w:r>
              <w:rPr>
                <w:rFonts w:hint="eastAsia" w:ascii="仿宋" w:hAnsi="仿宋" w:eastAsia="仿宋" w:cs="仿宋"/>
                <w:kern w:val="0"/>
                <w:sz w:val="24"/>
              </w:rPr>
              <w:t>除检查项以外的所有项目必须按国家92号令进行实物与工作现场状况一致的动手操作，并实现自动打分。软件可以自动把错误步骤以图片和文字自动解说，扣分明细上传到服务器以便学员在查询终端查询。</w:t>
            </w:r>
          </w:p>
          <w:p>
            <w:pPr>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kern w:val="0"/>
                <w:sz w:val="24"/>
              </w:rPr>
              <w:t>规格：</w:t>
            </w:r>
            <w:r>
              <w:rPr>
                <w:rFonts w:hint="eastAsia" w:ascii="仿宋" w:hAnsi="仿宋" w:eastAsia="仿宋" w:cs="仿宋"/>
                <w:color w:val="0C0C0C"/>
                <w:sz w:val="24"/>
              </w:rPr>
              <w:t>≥</w:t>
            </w:r>
            <w:r>
              <w:rPr>
                <w:rFonts w:hint="eastAsia" w:ascii="仿宋" w:hAnsi="仿宋" w:eastAsia="仿宋" w:cs="仿宋"/>
                <w:color w:val="0C0C0C"/>
                <w:kern w:val="0"/>
                <w:sz w:val="24"/>
              </w:rPr>
              <w:t>3.6</w:t>
            </w:r>
            <w:r>
              <w:rPr>
                <w:rFonts w:hint="eastAsia" w:ascii="仿宋" w:hAnsi="仿宋" w:eastAsia="仿宋" w:cs="仿宋"/>
                <w:color w:val="0C0C0C"/>
                <w:kern w:val="0"/>
                <w:sz w:val="24"/>
                <w:lang w:val="zh-CN"/>
              </w:rPr>
              <w:t>m×</w:t>
            </w:r>
            <w:r>
              <w:rPr>
                <w:rFonts w:hint="eastAsia" w:ascii="仿宋" w:hAnsi="仿宋" w:eastAsia="仿宋" w:cs="仿宋"/>
                <w:color w:val="0C0C0C"/>
                <w:kern w:val="0"/>
                <w:sz w:val="24"/>
              </w:rPr>
              <w:t>2.6</w:t>
            </w:r>
            <w:r>
              <w:rPr>
                <w:rFonts w:hint="eastAsia" w:ascii="仿宋" w:hAnsi="仿宋" w:eastAsia="仿宋" w:cs="仿宋"/>
                <w:color w:val="0C0C0C"/>
                <w:kern w:val="0"/>
                <w:sz w:val="24"/>
                <w:lang w:val="zh-CN"/>
              </w:rPr>
              <w:t>m×1</w:t>
            </w:r>
            <w:r>
              <w:rPr>
                <w:rFonts w:hint="eastAsia" w:ascii="仿宋" w:hAnsi="仿宋" w:eastAsia="仿宋" w:cs="仿宋"/>
                <w:color w:val="0C0C0C"/>
                <w:kern w:val="0"/>
                <w:sz w:val="24"/>
              </w:rPr>
              <w:t>.8</w:t>
            </w:r>
            <w:r>
              <w:rPr>
                <w:rFonts w:hint="eastAsia" w:ascii="仿宋" w:hAnsi="仿宋" w:eastAsia="仿宋" w:cs="仿宋"/>
                <w:color w:val="0C0C0C"/>
                <w:kern w:val="0"/>
                <w:sz w:val="24"/>
                <w:lang w:val="zh-CN"/>
              </w:rPr>
              <w:t>m</w:t>
            </w:r>
          </w:p>
        </w:tc>
        <w:tc>
          <w:tcPr>
            <w:tcW w:w="213" w:type="pct"/>
            <w:noWrap w:val="0"/>
            <w:vAlign w:val="top"/>
          </w:tcPr>
          <w:p>
            <w:pPr>
              <w:adjustRightInd w:val="0"/>
              <w:snapToGrid w:val="0"/>
              <w:jc w:val="center"/>
              <w:rPr>
                <w:rFonts w:hint="eastAsia" w:ascii="仿宋" w:hAnsi="仿宋" w:eastAsia="仿宋" w:cs="仿宋"/>
                <w:b/>
                <w:bCs/>
                <w:color w:val="0C0C0C"/>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20" w:type="pct"/>
            <w:noWrap w:val="0"/>
            <w:vAlign w:val="center"/>
          </w:tcPr>
          <w:p>
            <w:pPr>
              <w:adjustRightInd w:val="0"/>
              <w:snapToGrid w:val="0"/>
              <w:jc w:val="center"/>
              <w:rPr>
                <w:rFonts w:ascii="仿宋" w:hAnsi="仿宋" w:eastAsia="仿宋" w:cs="仿宋"/>
                <w:color w:val="0C0C0C"/>
                <w:sz w:val="24"/>
              </w:rPr>
            </w:pPr>
            <w:r>
              <w:rPr>
                <w:rFonts w:hint="eastAsia" w:ascii="仿宋" w:hAnsi="仿宋" w:eastAsia="仿宋" w:cs="仿宋"/>
                <w:color w:val="0C0C0C"/>
                <w:sz w:val="24"/>
              </w:rPr>
              <w:t>10</w:t>
            </w:r>
          </w:p>
        </w:tc>
        <w:tc>
          <w:tcPr>
            <w:tcW w:w="532" w:type="pct"/>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color w:val="0C0C0C"/>
                <w:sz w:val="24"/>
              </w:rPr>
              <w:t>防突作业实操智能系统</w:t>
            </w:r>
          </w:p>
        </w:tc>
        <w:tc>
          <w:tcPr>
            <w:tcW w:w="4033" w:type="pct"/>
            <w:noWrap w:val="0"/>
            <w:vAlign w:val="center"/>
          </w:tcPr>
          <w:p>
            <w:pPr>
              <w:adjustRightInd w:val="0"/>
              <w:snapToGrid w:val="0"/>
              <w:ind w:firstLine="482" w:firstLineChars="200"/>
              <w:rPr>
                <w:rFonts w:hint="eastAsia" w:ascii="仿宋" w:hAnsi="仿宋" w:eastAsia="仿宋" w:cs="仿宋"/>
                <w:b/>
                <w:bCs/>
                <w:color w:val="0C0C0C"/>
                <w:kern w:val="0"/>
                <w:sz w:val="24"/>
              </w:rPr>
            </w:pPr>
            <w:r>
              <w:rPr>
                <w:rFonts w:hint="eastAsia" w:ascii="仿宋" w:hAnsi="仿宋" w:eastAsia="仿宋" w:cs="仿宋"/>
                <w:b/>
                <w:bCs/>
                <w:color w:val="0C0C0C"/>
                <w:kern w:val="0"/>
                <w:sz w:val="24"/>
              </w:rPr>
              <w:t>一、设计依据及标准</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本系统的设计依据：国家煤矿安全监察局印发煤矿特种作业安全技术实际操作考试标准（煤安监行管〔2016〕19号）之煤矿防突作业安全技术实际操作考试标准</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防突钻孔施工安全操作（简称K1）</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防突预测常用指标测定安全操作（简称K2）</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组卷方式，由K1、K2两个科目组成试卷。</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考试成绩总分为100分，80分以上为合格。</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sz w:val="24"/>
              </w:rPr>
              <w:t>考试时间为30分钟。（本系统提供自行设置考试时间的功能）</w:t>
            </w:r>
          </w:p>
          <w:p>
            <w:pPr>
              <w:adjustRightInd w:val="0"/>
              <w:snapToGrid w:val="0"/>
              <w:ind w:firstLine="482" w:firstLineChars="200"/>
              <w:rPr>
                <w:rFonts w:hint="eastAsia" w:ascii="仿宋" w:hAnsi="仿宋" w:eastAsia="仿宋" w:cs="仿宋"/>
                <w:b/>
                <w:bCs/>
                <w:color w:val="0C0C0C"/>
                <w:kern w:val="0"/>
                <w:sz w:val="24"/>
              </w:rPr>
            </w:pPr>
            <w:r>
              <w:rPr>
                <w:rFonts w:hint="eastAsia" w:ascii="仿宋" w:hAnsi="仿宋" w:eastAsia="仿宋" w:cs="仿宋"/>
                <w:b/>
                <w:bCs/>
                <w:color w:val="0C0C0C"/>
                <w:kern w:val="0"/>
                <w:sz w:val="24"/>
              </w:rPr>
              <w:t>二、系统构成及功能</w:t>
            </w:r>
          </w:p>
          <w:p>
            <w:pPr>
              <w:adjustRightInd w:val="0"/>
              <w:snapToGrid w:val="0"/>
              <w:ind w:firstLine="241" w:firstLineChars="100"/>
              <w:rPr>
                <w:rFonts w:hint="eastAsia" w:ascii="仿宋" w:hAnsi="仿宋" w:eastAsia="仿宋" w:cs="仿宋"/>
                <w:b/>
                <w:bCs/>
                <w:color w:val="0C0C0C"/>
                <w:kern w:val="0"/>
                <w:sz w:val="24"/>
              </w:rPr>
            </w:pPr>
            <w:r>
              <w:rPr>
                <w:rFonts w:hint="eastAsia" w:ascii="仿宋" w:hAnsi="仿宋" w:eastAsia="仿宋" w:cs="仿宋"/>
                <w:b/>
                <w:bCs/>
                <w:color w:val="0C0C0C"/>
                <w:kern w:val="0"/>
                <w:sz w:val="24"/>
              </w:rPr>
              <w:t>（一）防突操作作业系统硬件：</w:t>
            </w:r>
          </w:p>
          <w:p>
            <w:pPr>
              <w:adjustRightInd w:val="0"/>
              <w:snapToGrid w:val="0"/>
              <w:ind w:firstLine="482" w:firstLineChars="200"/>
              <w:jc w:val="left"/>
              <w:rPr>
                <w:rFonts w:hint="eastAsia" w:ascii="仿宋" w:hAnsi="仿宋" w:eastAsia="仿宋" w:cs="仿宋"/>
                <w:b/>
                <w:bCs/>
                <w:color w:val="0C0C0C"/>
                <w:sz w:val="24"/>
              </w:rPr>
            </w:pPr>
            <w:r>
              <w:rPr>
                <w:rFonts w:hint="eastAsia" w:ascii="仿宋" w:hAnsi="仿宋" w:eastAsia="仿宋" w:cs="仿宋"/>
                <w:b/>
                <w:bCs/>
                <w:color w:val="0C0C0C"/>
                <w:sz w:val="24"/>
              </w:rPr>
              <w:t>1、仿真工作面</w:t>
            </w:r>
          </w:p>
          <w:p>
            <w:pPr>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该装置仿真模拟井下防突工作面，有机玻璃断面让学员清楚了解钻孔的布置方式、操作孔的密封方法，可使学员模拟操作，掌握井下防突工艺。</w:t>
            </w:r>
          </w:p>
          <w:p>
            <w:pPr>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设备能演示煤与瓦斯突出的预兆，发生的机理。通过本装置训练，能使煤矿防突作业人员完成对煤矿井下瓦斯突出相关参数的收集与分析、防治突出措施的实施与检查、防突效果检验等，保证防突工作安全。</w:t>
            </w:r>
          </w:p>
          <w:p>
            <w:pPr>
              <w:numPr>
                <w:ilvl w:val="0"/>
                <w:numId w:val="11"/>
              </w:numPr>
              <w:adjustRightInd w:val="0"/>
              <w:snapToGrid w:val="0"/>
              <w:ind w:left="420" w:leftChars="200"/>
              <w:rPr>
                <w:rFonts w:hint="eastAsia" w:ascii="仿宋" w:hAnsi="仿宋" w:eastAsia="仿宋" w:cs="仿宋"/>
                <w:b/>
                <w:bCs/>
                <w:color w:val="0C0C0C"/>
                <w:sz w:val="24"/>
              </w:rPr>
            </w:pPr>
            <w:r>
              <w:rPr>
                <w:rFonts w:hint="eastAsia" w:ascii="仿宋" w:hAnsi="仿宋" w:eastAsia="仿宋" w:cs="仿宋"/>
                <w:b/>
                <w:bCs/>
                <w:color w:val="0C0C0C"/>
                <w:sz w:val="24"/>
              </w:rPr>
              <w:t>组成</w:t>
            </w:r>
          </w:p>
          <w:p>
            <w:pPr>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由仿真工作面、</w:t>
            </w:r>
            <w:r>
              <w:rPr>
                <w:rFonts w:hint="eastAsia" w:ascii="仿宋" w:hAnsi="仿宋" w:eastAsia="仿宋" w:cs="仿宋"/>
                <w:color w:val="0C0C0C"/>
                <w:kern w:val="0"/>
                <w:sz w:val="24"/>
              </w:rPr>
              <w:t>钻孔、封好的示范管、阀体</w:t>
            </w:r>
            <w:r>
              <w:rPr>
                <w:rFonts w:hint="eastAsia" w:ascii="仿宋" w:hAnsi="仿宋" w:eastAsia="仿宋" w:cs="仿宋"/>
                <w:color w:val="0C0C0C"/>
                <w:sz w:val="24"/>
              </w:rPr>
              <w:t>等。</w:t>
            </w:r>
          </w:p>
          <w:p>
            <w:pPr>
              <w:adjustRightInd w:val="0"/>
              <w:snapToGrid w:val="0"/>
              <w:ind w:firstLine="482" w:firstLineChars="200"/>
              <w:rPr>
                <w:rFonts w:hint="eastAsia" w:ascii="仿宋" w:hAnsi="仿宋" w:eastAsia="仿宋" w:cs="仿宋"/>
                <w:b/>
                <w:bCs/>
                <w:color w:val="0C0C0C"/>
                <w:sz w:val="24"/>
              </w:rPr>
            </w:pPr>
            <w:r>
              <w:rPr>
                <w:rFonts w:hint="eastAsia" w:ascii="仿宋" w:hAnsi="仿宋" w:eastAsia="仿宋" w:cs="仿宋"/>
                <w:b/>
                <w:bCs/>
                <w:color w:val="0C0C0C"/>
                <w:sz w:val="24"/>
              </w:rPr>
              <w:t>（2）功能</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①</w:t>
            </w:r>
            <w:r>
              <w:rPr>
                <w:rFonts w:hint="eastAsia" w:ascii="仿宋" w:hAnsi="仿宋" w:eastAsia="仿宋" w:cs="仿宋"/>
                <w:color w:val="0C0C0C"/>
                <w:sz w:val="24"/>
              </w:rPr>
              <w:t>掌握钻孔布置方法。</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sz w:val="24"/>
              </w:rPr>
              <w:t>②套管固定的工艺演示。</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③</w:t>
            </w:r>
            <w:r>
              <w:rPr>
                <w:rFonts w:hint="eastAsia" w:ascii="仿宋" w:hAnsi="仿宋" w:eastAsia="仿宋" w:cs="仿宋"/>
                <w:color w:val="0C0C0C"/>
                <w:sz w:val="24"/>
              </w:rPr>
              <w:t>孔内压力测定。</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④</w:t>
            </w:r>
            <w:r>
              <w:rPr>
                <w:rFonts w:hint="eastAsia" w:ascii="仿宋" w:hAnsi="仿宋" w:eastAsia="仿宋" w:cs="仿宋"/>
                <w:color w:val="0C0C0C"/>
                <w:sz w:val="24"/>
              </w:rPr>
              <w:t>掌握煤与瓦斯突出预兆，参数收集与分析。</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⑤</w:t>
            </w:r>
            <w:r>
              <w:rPr>
                <w:rFonts w:hint="eastAsia" w:ascii="仿宋" w:hAnsi="仿宋" w:eastAsia="仿宋" w:cs="仿宋"/>
                <w:color w:val="0C0C0C"/>
                <w:sz w:val="24"/>
              </w:rPr>
              <w:t>瓦斯传感器1.0%报警，1.5%断电。</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⑥</w:t>
            </w:r>
            <w:r>
              <w:rPr>
                <w:rFonts w:hint="eastAsia" w:ascii="仿宋" w:hAnsi="仿宋" w:eastAsia="仿宋" w:cs="仿宋"/>
                <w:color w:val="0C0C0C"/>
                <w:sz w:val="24"/>
              </w:rPr>
              <w:t>了解煤矿井下煤与瓦斯突出的条件及过程。</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⑦</w:t>
            </w:r>
            <w:r>
              <w:rPr>
                <w:rFonts w:hint="eastAsia" w:ascii="仿宋" w:hAnsi="仿宋" w:eastAsia="仿宋" w:cs="仿宋"/>
                <w:color w:val="0C0C0C"/>
                <w:sz w:val="24"/>
              </w:rPr>
              <w:t>实施防突措施并进行检查和效果检验。</w:t>
            </w:r>
          </w:p>
          <w:p>
            <w:pPr>
              <w:adjustRightInd w:val="0"/>
              <w:snapToGrid w:val="0"/>
              <w:ind w:left="420" w:firstLine="240" w:firstLineChars="100"/>
              <w:rPr>
                <w:rFonts w:hint="eastAsia" w:ascii="仿宋" w:hAnsi="仿宋" w:eastAsia="仿宋" w:cs="仿宋"/>
                <w:color w:val="0C0C0C"/>
                <w:sz w:val="24"/>
              </w:rPr>
            </w:pPr>
            <w:r>
              <w:rPr>
                <w:rFonts w:hint="eastAsia" w:ascii="仿宋" w:hAnsi="仿宋" w:eastAsia="仿宋" w:cs="仿宋"/>
                <w:color w:val="0C0C0C"/>
                <w:kern w:val="0"/>
                <w:sz w:val="24"/>
              </w:rPr>
              <w:t>仿真工作面：</w:t>
            </w:r>
            <w:r>
              <w:rPr>
                <w:rFonts w:hint="eastAsia" w:ascii="仿宋" w:hAnsi="仿宋" w:eastAsia="仿宋" w:cs="仿宋"/>
                <w:color w:val="0C0C0C"/>
                <w:sz w:val="24"/>
              </w:rPr>
              <w:t>≥</w:t>
            </w:r>
            <w:r>
              <w:rPr>
                <w:rFonts w:hint="eastAsia" w:ascii="仿宋" w:hAnsi="仿宋" w:eastAsia="仿宋" w:cs="仿宋"/>
                <w:color w:val="0C0C0C"/>
                <w:kern w:val="0"/>
                <w:sz w:val="24"/>
              </w:rPr>
              <w:t>1.6m×1.1m×1.7m</w:t>
            </w:r>
          </w:p>
          <w:p>
            <w:pPr>
              <w:adjustRightInd w:val="0"/>
              <w:snapToGrid w:val="0"/>
              <w:ind w:firstLine="482" w:firstLineChars="200"/>
              <w:rPr>
                <w:rFonts w:hint="eastAsia" w:ascii="仿宋" w:hAnsi="仿宋" w:eastAsia="仿宋" w:cs="仿宋"/>
                <w:b/>
                <w:bCs/>
                <w:color w:val="0C0C0C"/>
                <w:kern w:val="0"/>
                <w:sz w:val="24"/>
              </w:rPr>
            </w:pPr>
            <w:r>
              <w:rPr>
                <w:rFonts w:hint="eastAsia" w:ascii="仿宋" w:hAnsi="仿宋" w:eastAsia="仿宋" w:cs="仿宋"/>
                <w:b/>
                <w:bCs/>
                <w:color w:val="0C0C0C"/>
                <w:kern w:val="0"/>
                <w:sz w:val="24"/>
              </w:rPr>
              <w:t>2、液压回转钻机</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该钻机的显著特点就是整机重量轻、操作简单、故障率低。该钻机采用分体式布局，各部分拆装方便、便于搬运。使用硬质合金、金刚石复合片钻头回转钻进，可适用于岩巷面和采掘面的超前瓦斯和水的探测眼的开孔。</w:t>
            </w:r>
          </w:p>
          <w:p>
            <w:pPr>
              <w:adjustRightInd w:val="0"/>
              <w:snapToGrid w:val="0"/>
              <w:ind w:left="420" w:leftChars="200"/>
              <w:rPr>
                <w:rFonts w:hint="eastAsia" w:ascii="仿宋" w:hAnsi="仿宋" w:eastAsia="仿宋" w:cs="仿宋"/>
                <w:b/>
                <w:bCs/>
                <w:color w:val="0C0C0C"/>
                <w:kern w:val="0"/>
                <w:sz w:val="24"/>
              </w:rPr>
            </w:pPr>
            <w:r>
              <w:rPr>
                <w:rFonts w:hint="eastAsia" w:ascii="仿宋" w:hAnsi="仿宋" w:eastAsia="仿宋" w:cs="仿宋"/>
                <w:b/>
                <w:bCs/>
                <w:color w:val="0C0C0C"/>
                <w:kern w:val="0"/>
                <w:sz w:val="24"/>
              </w:rPr>
              <w:t>（1）组成</w:t>
            </w:r>
          </w:p>
          <w:p>
            <w:pPr>
              <w:adjustRightInd w:val="0"/>
              <w:snapToGrid w:val="0"/>
              <w:ind w:left="420" w:leftChars="200" w:firstLine="240" w:firstLineChars="100"/>
              <w:rPr>
                <w:rFonts w:hint="eastAsia" w:ascii="仿宋" w:hAnsi="仿宋" w:eastAsia="仿宋" w:cs="仿宋"/>
                <w:color w:val="0C0C0C"/>
                <w:kern w:val="0"/>
                <w:sz w:val="24"/>
              </w:rPr>
            </w:pPr>
            <w:r>
              <w:rPr>
                <w:rFonts w:hint="eastAsia" w:ascii="仿宋" w:hAnsi="仿宋" w:eastAsia="仿宋" w:cs="仿宋"/>
                <w:color w:val="0C0C0C"/>
                <w:kern w:val="0"/>
                <w:sz w:val="24"/>
              </w:rPr>
              <w:t>整机由主机、泵站、操作台和胶管附件等组成。</w:t>
            </w:r>
          </w:p>
          <w:p>
            <w:pPr>
              <w:adjustRightInd w:val="0"/>
              <w:snapToGrid w:val="0"/>
              <w:ind w:firstLine="482" w:firstLineChars="200"/>
              <w:rPr>
                <w:rFonts w:hint="eastAsia" w:ascii="仿宋" w:hAnsi="仿宋" w:eastAsia="仿宋" w:cs="仿宋"/>
                <w:b/>
                <w:bCs/>
                <w:color w:val="0C0C0C"/>
                <w:sz w:val="24"/>
              </w:rPr>
            </w:pPr>
            <w:r>
              <w:rPr>
                <w:rFonts w:hint="eastAsia" w:ascii="仿宋" w:hAnsi="仿宋" w:eastAsia="仿宋" w:cs="仿宋"/>
                <w:b/>
                <w:bCs/>
                <w:color w:val="0C0C0C"/>
                <w:kern w:val="0"/>
                <w:sz w:val="24"/>
              </w:rPr>
              <w:t>（2）功能</w:t>
            </w:r>
          </w:p>
          <w:p>
            <w:pPr>
              <w:adjustRightInd w:val="0"/>
              <w:snapToGrid w:val="0"/>
              <w:ind w:firstLine="720" w:firstLineChars="300"/>
              <w:rPr>
                <w:rFonts w:hint="eastAsia" w:ascii="仿宋" w:hAnsi="仿宋" w:eastAsia="仿宋" w:cs="仿宋"/>
                <w:color w:val="0C0C0C"/>
                <w:sz w:val="24"/>
              </w:rPr>
            </w:pPr>
            <w:r>
              <w:rPr>
                <w:rFonts w:hint="eastAsia" w:ascii="仿宋" w:hAnsi="仿宋" w:eastAsia="仿宋" w:cs="仿宋"/>
                <w:color w:val="0C0C0C"/>
                <w:sz w:val="24"/>
              </w:rPr>
              <w:t>①演示掘进巷道钻孔的布置方法。</w:t>
            </w:r>
          </w:p>
          <w:p>
            <w:pPr>
              <w:adjustRightInd w:val="0"/>
              <w:snapToGrid w:val="0"/>
              <w:ind w:firstLine="720" w:firstLineChars="300"/>
              <w:rPr>
                <w:rFonts w:hint="eastAsia" w:ascii="仿宋" w:hAnsi="仿宋" w:eastAsia="仿宋" w:cs="仿宋"/>
                <w:color w:val="0C0C0C"/>
                <w:sz w:val="24"/>
              </w:rPr>
            </w:pPr>
            <w:r>
              <w:rPr>
                <w:rFonts w:hint="eastAsia" w:ascii="仿宋" w:hAnsi="仿宋" w:eastAsia="仿宋" w:cs="仿宋"/>
                <w:color w:val="0C0C0C"/>
                <w:sz w:val="24"/>
              </w:rPr>
              <w:t>②实现钻机的钻进、加、退钻杆、停钻等动作。</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sz w:val="24"/>
              </w:rPr>
              <w:t>钻机：≥2m×0.6m×1.5m</w:t>
            </w:r>
          </w:p>
          <w:p>
            <w:pPr>
              <w:adjustRightInd w:val="0"/>
              <w:snapToGrid w:val="0"/>
              <w:ind w:firstLine="482" w:firstLineChars="200"/>
              <w:rPr>
                <w:rFonts w:hint="eastAsia" w:ascii="仿宋" w:hAnsi="仿宋" w:eastAsia="仿宋" w:cs="仿宋"/>
                <w:b/>
                <w:bCs/>
                <w:color w:val="0C0C0C"/>
                <w:kern w:val="0"/>
                <w:sz w:val="24"/>
              </w:rPr>
            </w:pPr>
            <w:r>
              <w:rPr>
                <w:rFonts w:hint="eastAsia" w:ascii="仿宋" w:hAnsi="仿宋" w:eastAsia="仿宋" w:cs="仿宋"/>
                <w:b/>
                <w:bCs/>
                <w:color w:val="0C0C0C"/>
                <w:kern w:val="0"/>
                <w:sz w:val="24"/>
              </w:rPr>
              <w:t>3、智能控制部分：</w:t>
            </w:r>
          </w:p>
          <w:p>
            <w:pPr>
              <w:widowControl/>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采用不小于55英寸高清液晶触摸显示一体机，内部主机配置为：不低于cpu-I5四核处理器，8G内存。在保证系统运行稳定，硬件安装牢固可靠的基础上，充分发挥本系统的高质量三维场景画面，为用户提供更高质量的交互操作画面。以触摸代替鼠标的形式，脱离电脑操作的限制，增加人机交互的真实感。显示器自带音响系统，音量可自行调节，提供清晰声音效果的同时，避免多台设备同时工作时互相产生干扰。</w:t>
            </w:r>
          </w:p>
          <w:p>
            <w:pPr>
              <w:widowControl/>
              <w:adjustRightInd w:val="0"/>
              <w:snapToGrid w:val="0"/>
              <w:ind w:firstLine="482" w:firstLineChars="200"/>
              <w:rPr>
                <w:rFonts w:hint="eastAsia" w:ascii="仿宋" w:hAnsi="仿宋" w:eastAsia="仿宋" w:cs="仿宋"/>
                <w:b/>
                <w:bCs/>
                <w:color w:val="0C0C0C"/>
                <w:sz w:val="24"/>
              </w:rPr>
            </w:pPr>
            <w:r>
              <w:rPr>
                <w:rFonts w:hint="eastAsia" w:ascii="仿宋" w:hAnsi="仿宋" w:eastAsia="仿宋" w:cs="仿宋"/>
                <w:b/>
                <w:bCs/>
                <w:color w:val="0C0C0C"/>
                <w:sz w:val="24"/>
              </w:rPr>
              <w:t>（1）显示部分：</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尺寸 ≥55英寸高清液晶触摸显示器</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最大显示尺寸（单位：mm）≥ 1209.6（H）×680.4（V）</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分辨率 ≥1920（H）×1080（V）</w:t>
            </w:r>
          </w:p>
          <w:p>
            <w:pPr>
              <w:widowControl/>
              <w:adjustRightInd w:val="0"/>
              <w:snapToGrid w:val="0"/>
              <w:ind w:firstLine="482" w:firstLineChars="200"/>
              <w:rPr>
                <w:rFonts w:hint="eastAsia" w:ascii="仿宋" w:hAnsi="仿宋" w:eastAsia="仿宋" w:cs="仿宋"/>
                <w:b/>
                <w:bCs/>
                <w:color w:val="0C0C0C"/>
                <w:sz w:val="24"/>
              </w:rPr>
            </w:pPr>
            <w:r>
              <w:rPr>
                <w:rFonts w:hint="eastAsia" w:ascii="仿宋" w:hAnsi="仿宋" w:eastAsia="仿宋" w:cs="仿宋"/>
                <w:b/>
                <w:bCs/>
                <w:color w:val="0C0C0C"/>
                <w:sz w:val="24"/>
              </w:rPr>
              <w:t>（2）主机部分:</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PC 类型 超薄插拔式 Intel Core 系列模块化电脑</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CPU （不低于）Intel Core I5四核高频处理器</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内存 DDR3L 8G</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固态硬盘 SATA3.0 128G</w:t>
            </w:r>
          </w:p>
          <w:p>
            <w:pPr>
              <w:widowControl/>
              <w:adjustRightInd w:val="0"/>
              <w:snapToGrid w:val="0"/>
              <w:ind w:firstLine="482" w:firstLineChars="200"/>
              <w:rPr>
                <w:rFonts w:hint="eastAsia" w:ascii="仿宋" w:hAnsi="仿宋" w:eastAsia="仿宋" w:cs="仿宋"/>
                <w:color w:val="0C0C0C"/>
                <w:sz w:val="24"/>
              </w:rPr>
            </w:pPr>
            <w:r>
              <w:rPr>
                <w:rFonts w:hint="eastAsia" w:ascii="仿宋" w:hAnsi="仿宋" w:eastAsia="仿宋" w:cs="仿宋"/>
                <w:b/>
                <w:bCs/>
                <w:color w:val="0C0C0C"/>
                <w:sz w:val="24"/>
              </w:rPr>
              <w:t>（3）二代身份证识别设备</w:t>
            </w:r>
            <w:r>
              <w:rPr>
                <w:rFonts w:hint="eastAsia" w:ascii="仿宋" w:hAnsi="仿宋" w:eastAsia="仿宋" w:cs="仿宋"/>
                <w:color w:val="0C0C0C"/>
                <w:sz w:val="24"/>
              </w:rPr>
              <w:t>：在进行考核操作时，需要使用身份证验证系统进行身份确认，验证成功后，可进入考核系统，在考核完成后，可将身份信息考核成绩，一起存储并打包上传到服务器，做综合管理。</w:t>
            </w:r>
          </w:p>
          <w:p>
            <w:pPr>
              <w:adjustRightInd w:val="0"/>
              <w:snapToGrid w:val="0"/>
              <w:ind w:firstLine="482" w:firstLineChars="200"/>
              <w:rPr>
                <w:rFonts w:hint="eastAsia" w:ascii="仿宋" w:hAnsi="仿宋" w:eastAsia="仿宋" w:cs="仿宋"/>
                <w:b/>
                <w:bCs/>
                <w:color w:val="0C0C0C"/>
                <w:kern w:val="0"/>
                <w:sz w:val="24"/>
              </w:rPr>
            </w:pPr>
            <w:r>
              <w:rPr>
                <w:rFonts w:hint="eastAsia" w:ascii="仿宋" w:hAnsi="仿宋" w:eastAsia="仿宋" w:cs="仿宋"/>
                <w:b/>
                <w:bCs/>
                <w:color w:val="0C0C0C"/>
                <w:kern w:val="0"/>
                <w:sz w:val="24"/>
              </w:rPr>
              <w:t>（二）防突操作作业软件：</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本系统软件主体包含以下模块：训练模式，考核模式。训练模式和考核模式均依据防突操作作业安全技术实际操作考试标准进行设计。</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（1）系统本身满足防突操作作业基础规范要求，可进行防突作业环境安全检查、钻机试运转，钻孔安全操作，添加钻杆，拆卸钻杆，停钻等防突工的模拟操作，以及防突预测常用指标测定的模拟操作。</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（2）训练模式下，系统会以声光，文字，图标的形式，对每一步进行操作引导，考核项目讲解，操作提示，错误纠正，实现“无老师化”的训练模式。</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3）考核模式下，系统除了提供必要的语音文字引导外，不会提供涉及具体考试内容的提示，全凭操作人员训练和对考试标准的记忆，完成全部考核题目，并在考核完成后，可将身份信息和考核成绩，上传并储存至服务器，对信息进行综合管理。</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4）软件系统连接到考核管理平台，可对考试人员进行综合管理。管理功能包括人员信息采集，人员工种，单位等参数设置，考核安排，考试信息存储，考核状态监控，考试信息查阅，打印，删除，增加，修改。</w:t>
            </w:r>
          </w:p>
          <w:p>
            <w:pPr>
              <w:ind w:left="420" w:leftChars="200"/>
              <w:jc w:val="left"/>
              <w:rPr>
                <w:rFonts w:hint="eastAsia" w:ascii="仿宋" w:hAnsi="仿宋" w:eastAsia="仿宋" w:cs="仿宋"/>
                <w:color w:val="0C0C0C"/>
                <w:sz w:val="24"/>
              </w:rPr>
            </w:pPr>
            <w:r>
              <w:rPr>
                <w:rFonts w:hint="eastAsia" w:ascii="仿宋" w:hAnsi="仿宋" w:eastAsia="仿宋" w:cs="仿宋"/>
                <w:bCs/>
                <w:sz w:val="24"/>
              </w:rPr>
              <w:t>▲</w:t>
            </w:r>
            <w:r>
              <w:rPr>
                <w:rFonts w:hint="eastAsia" w:ascii="仿宋" w:hAnsi="仿宋" w:eastAsia="仿宋" w:cs="仿宋"/>
                <w:color w:val="0C0C0C"/>
                <w:kern w:val="0"/>
                <w:sz w:val="24"/>
              </w:rPr>
              <w:t>（5）培训教学系统</w:t>
            </w:r>
            <w:r>
              <w:rPr>
                <w:rFonts w:hint="eastAsia" w:ascii="仿宋" w:hAnsi="仿宋" w:eastAsia="仿宋" w:cs="仿宋"/>
                <w:b/>
                <w:bCs/>
                <w:sz w:val="24"/>
              </w:rPr>
              <w:t>（</w:t>
            </w:r>
            <w:r>
              <w:rPr>
                <w:rFonts w:hint="eastAsia" w:ascii="仿宋" w:hAnsi="仿宋" w:eastAsia="仿宋" w:cs="仿宋"/>
                <w:b/>
                <w:bCs/>
                <w:sz w:val="24"/>
                <w:lang w:eastAsia="zh-CN"/>
              </w:rPr>
              <w:t>对系统进行远程演示</w:t>
            </w:r>
            <w:r>
              <w:rPr>
                <w:rFonts w:hint="eastAsia" w:ascii="仿宋" w:hAnsi="仿宋" w:eastAsia="仿宋" w:cs="仿宋"/>
                <w:b/>
                <w:bCs/>
                <w:sz w:val="24"/>
              </w:rPr>
              <w:t>）</w:t>
            </w:r>
          </w:p>
          <w:p>
            <w:pPr>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系统知识点内容需结合现场实际工作，必须符合煤矿安全规程、作业规程，操作规程的相关要求，系统必须采用最新的技术标准、多媒体编码技术，满足完全兼容于 windows 操作系统和网络运行环境。</w:t>
            </w:r>
          </w:p>
          <w:p>
            <w:pPr>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系统动画播放必须确保流畅，素材文件大小和画面显示速度合适，系统布局要求文本占据的屏幕面积要适当，字型适合在培训过程中观看，版式要符合文字出版规范和阅读习惯。</w:t>
            </w:r>
          </w:p>
          <w:p>
            <w:pPr>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系统中每个知识点提供视频动画的截图，必须包括如下知识内容：</w:t>
            </w:r>
          </w:p>
          <w:p>
            <w:pPr>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采煤工作面防突措施</w:t>
            </w:r>
            <w:r>
              <w:rPr>
                <w:rFonts w:hint="eastAsia" w:ascii="仿宋" w:hAnsi="仿宋" w:eastAsia="仿宋" w:cs="仿宋"/>
                <w:color w:val="0C0C0C"/>
                <w:kern w:val="0"/>
                <w:sz w:val="24"/>
              </w:rPr>
              <w:tab/>
            </w:r>
          </w:p>
          <w:p>
            <w:pPr>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锚杆机作业培训系统</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满足煤矿井下支护工关于锚杆钻机的实操培训，系统以声光，文字，三维动画的形式，对锚杆机进行结构、动作、注意事项进行详细讲解。软件与实物硬件进入实操与软件动画实时互动。软件可实现钻杆的钻深、扭矩实时动画显示。</w:t>
            </w:r>
          </w:p>
          <w:p>
            <w:pPr>
              <w:adjustRightInd w:val="0"/>
              <w:snapToGrid w:val="0"/>
              <w:ind w:firstLine="482" w:firstLineChars="200"/>
              <w:rPr>
                <w:rFonts w:hint="eastAsia" w:ascii="仿宋" w:hAnsi="仿宋" w:eastAsia="仿宋" w:cs="仿宋"/>
                <w:b/>
                <w:bCs/>
                <w:color w:val="0C0C0C"/>
                <w:kern w:val="0"/>
                <w:sz w:val="24"/>
              </w:rPr>
            </w:pPr>
            <w:r>
              <w:rPr>
                <w:rFonts w:hint="eastAsia" w:ascii="仿宋" w:hAnsi="仿宋" w:eastAsia="仿宋" w:cs="仿宋"/>
                <w:b/>
                <w:bCs/>
                <w:color w:val="0C0C0C"/>
                <w:kern w:val="0"/>
                <w:sz w:val="24"/>
              </w:rPr>
              <w:t>三、可实操的科目及内容</w:t>
            </w:r>
          </w:p>
          <w:p>
            <w:pPr>
              <w:widowControl/>
              <w:adjustRightInd w:val="0"/>
              <w:snapToGrid w:val="0"/>
              <w:ind w:firstLine="482" w:firstLineChars="200"/>
              <w:rPr>
                <w:rFonts w:hint="eastAsia" w:ascii="仿宋" w:hAnsi="仿宋" w:eastAsia="仿宋" w:cs="仿宋"/>
                <w:b/>
                <w:bCs/>
                <w:color w:val="0C0C0C"/>
                <w:sz w:val="24"/>
              </w:rPr>
            </w:pPr>
            <w:r>
              <w:rPr>
                <w:rFonts w:hint="eastAsia" w:ascii="仿宋" w:hAnsi="仿宋" w:eastAsia="仿宋" w:cs="仿宋"/>
                <w:b/>
                <w:bCs/>
                <w:color w:val="0C0C0C"/>
                <w:sz w:val="24"/>
              </w:rPr>
              <w:t>防突钻孔施工安全操作（简称K1）</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安全检查（简称K1-1）</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钻孔施工安全操作（简称K1-2）</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收工安全操作（简称K1-3）</w:t>
            </w:r>
          </w:p>
          <w:p>
            <w:pPr>
              <w:widowControl/>
              <w:adjustRightInd w:val="0"/>
              <w:snapToGrid w:val="0"/>
              <w:ind w:firstLine="482" w:firstLineChars="200"/>
              <w:rPr>
                <w:rFonts w:hint="eastAsia" w:ascii="仿宋" w:hAnsi="仿宋" w:eastAsia="仿宋" w:cs="仿宋"/>
                <w:b/>
                <w:bCs/>
                <w:color w:val="0C0C0C"/>
                <w:kern w:val="0"/>
                <w:sz w:val="24"/>
              </w:rPr>
            </w:pPr>
            <w:r>
              <w:rPr>
                <w:rFonts w:hint="eastAsia" w:ascii="仿宋" w:hAnsi="仿宋" w:eastAsia="仿宋" w:cs="仿宋"/>
                <w:b/>
                <w:bCs/>
                <w:color w:val="0C0C0C"/>
                <w:sz w:val="24"/>
              </w:rPr>
              <w:t>防突预测常用指标测定安全操作（简称K2）</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钻孔瓦斯涌出初速度 q值测定安全操作（简称K2-1）</w:t>
            </w:r>
            <w:r>
              <w:rPr>
                <w:rFonts w:hint="eastAsia" w:ascii="仿宋" w:hAnsi="仿宋" w:eastAsia="仿宋" w:cs="仿宋"/>
                <w:color w:val="0C0C0C"/>
                <w:kern w:val="0"/>
                <w:sz w:val="24"/>
              </w:rPr>
              <w:tab/>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钻屑瓦斯解吸指标△h2值测定安全操作（简称K2-2）</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钻屑瓦斯解吸指标k1 值测定安全操作（简称K2-3）</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钻屑量 s测定安全操作（简称K2-4）</w:t>
            </w:r>
          </w:p>
          <w:p>
            <w:pPr>
              <w:adjustRightInd w:val="0"/>
              <w:snapToGrid w:val="0"/>
              <w:ind w:firstLine="480" w:firstLineChars="200"/>
              <w:jc w:val="left"/>
              <w:rPr>
                <w:rFonts w:hint="eastAsia" w:ascii="仿宋" w:hAnsi="仿宋" w:eastAsia="仿宋" w:cs="仿宋"/>
                <w:color w:val="0C0C0C"/>
                <w:sz w:val="24"/>
              </w:rPr>
            </w:pPr>
            <w:r>
              <w:rPr>
                <w:rFonts w:hint="eastAsia" w:ascii="仿宋" w:hAnsi="仿宋" w:eastAsia="仿宋" w:cs="仿宋"/>
                <w:kern w:val="0"/>
                <w:sz w:val="24"/>
              </w:rPr>
              <w:t>除检查项以外的所有项目必须按国家92号令进行实物与工作现场状况一致的动手操作，并实现自动打分。软件可以自动把错误步骤以图片和文字自动解说，扣分明细上传到服务器以便学员在查询终端查询。</w:t>
            </w:r>
          </w:p>
          <w:p>
            <w:pPr>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kern w:val="0"/>
                <w:sz w:val="24"/>
              </w:rPr>
              <w:t>规格：≥3.6</w:t>
            </w:r>
            <w:r>
              <w:rPr>
                <w:rFonts w:hint="eastAsia" w:ascii="仿宋" w:hAnsi="仿宋" w:eastAsia="仿宋" w:cs="仿宋"/>
                <w:color w:val="0C0C0C"/>
                <w:kern w:val="0"/>
                <w:sz w:val="24"/>
                <w:lang w:val="zh-CN"/>
              </w:rPr>
              <w:t>m×</w:t>
            </w:r>
            <w:r>
              <w:rPr>
                <w:rFonts w:hint="eastAsia" w:ascii="仿宋" w:hAnsi="仿宋" w:eastAsia="仿宋" w:cs="仿宋"/>
                <w:color w:val="0C0C0C"/>
                <w:kern w:val="0"/>
                <w:sz w:val="24"/>
              </w:rPr>
              <w:t>2.6</w:t>
            </w:r>
            <w:r>
              <w:rPr>
                <w:rFonts w:hint="eastAsia" w:ascii="仿宋" w:hAnsi="仿宋" w:eastAsia="仿宋" w:cs="仿宋"/>
                <w:color w:val="0C0C0C"/>
                <w:kern w:val="0"/>
                <w:sz w:val="24"/>
                <w:lang w:val="zh-CN"/>
              </w:rPr>
              <w:t>m×1</w:t>
            </w:r>
            <w:r>
              <w:rPr>
                <w:rFonts w:hint="eastAsia" w:ascii="仿宋" w:hAnsi="仿宋" w:eastAsia="仿宋" w:cs="仿宋"/>
                <w:color w:val="0C0C0C"/>
                <w:kern w:val="0"/>
                <w:sz w:val="24"/>
              </w:rPr>
              <w:t>.8</w:t>
            </w:r>
            <w:r>
              <w:rPr>
                <w:rFonts w:hint="eastAsia" w:ascii="仿宋" w:hAnsi="仿宋" w:eastAsia="仿宋" w:cs="仿宋"/>
                <w:color w:val="0C0C0C"/>
                <w:kern w:val="0"/>
                <w:sz w:val="24"/>
                <w:lang w:val="zh-CN"/>
              </w:rPr>
              <w:t>m</w:t>
            </w:r>
          </w:p>
        </w:tc>
        <w:tc>
          <w:tcPr>
            <w:tcW w:w="213" w:type="pct"/>
            <w:noWrap w:val="0"/>
            <w:vAlign w:val="top"/>
          </w:tcPr>
          <w:p>
            <w:pPr>
              <w:adjustRightInd w:val="0"/>
              <w:snapToGrid w:val="0"/>
              <w:jc w:val="center"/>
              <w:rPr>
                <w:rFonts w:hint="eastAsia" w:ascii="仿宋" w:hAnsi="仿宋" w:eastAsia="仿宋" w:cs="仿宋"/>
                <w:b/>
                <w:bCs/>
                <w:color w:val="0C0C0C"/>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20" w:type="pct"/>
            <w:noWrap w:val="0"/>
            <w:vAlign w:val="center"/>
          </w:tcPr>
          <w:p>
            <w:pPr>
              <w:adjustRightInd w:val="0"/>
              <w:snapToGrid w:val="0"/>
              <w:jc w:val="center"/>
              <w:rPr>
                <w:rFonts w:ascii="仿宋" w:hAnsi="仿宋" w:eastAsia="仿宋" w:cs="仿宋"/>
                <w:color w:val="0C0C0C"/>
                <w:sz w:val="24"/>
              </w:rPr>
            </w:pPr>
            <w:r>
              <w:rPr>
                <w:rFonts w:hint="eastAsia" w:ascii="仿宋" w:hAnsi="仿宋" w:eastAsia="仿宋" w:cs="仿宋"/>
                <w:color w:val="0C0C0C"/>
                <w:sz w:val="24"/>
              </w:rPr>
              <w:t>11</w:t>
            </w:r>
          </w:p>
        </w:tc>
        <w:tc>
          <w:tcPr>
            <w:tcW w:w="532" w:type="pct"/>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color w:val="0C0C0C"/>
                <w:sz w:val="24"/>
              </w:rPr>
              <w:t>瓦斯抽采作业实操智能系统</w:t>
            </w:r>
          </w:p>
        </w:tc>
        <w:tc>
          <w:tcPr>
            <w:tcW w:w="4033" w:type="pct"/>
            <w:noWrap w:val="0"/>
            <w:vAlign w:val="center"/>
          </w:tcPr>
          <w:p>
            <w:pPr>
              <w:adjustRightInd w:val="0"/>
              <w:snapToGrid w:val="0"/>
              <w:ind w:firstLine="482" w:firstLineChars="200"/>
              <w:rPr>
                <w:rFonts w:hint="eastAsia" w:ascii="仿宋" w:hAnsi="仿宋" w:eastAsia="仿宋" w:cs="仿宋"/>
                <w:b/>
                <w:bCs/>
                <w:color w:val="0C0C0C"/>
                <w:kern w:val="0"/>
                <w:sz w:val="24"/>
              </w:rPr>
            </w:pPr>
            <w:r>
              <w:rPr>
                <w:rFonts w:hint="eastAsia" w:ascii="仿宋" w:hAnsi="仿宋" w:eastAsia="仿宋" w:cs="仿宋"/>
                <w:b/>
                <w:bCs/>
                <w:color w:val="0C0C0C"/>
                <w:kern w:val="0"/>
                <w:sz w:val="24"/>
              </w:rPr>
              <w:t>一、设计依据及标准</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系统的设计依据：国家煤矿安全监察局印发煤矿特种作业安全技术实际操作考试标准（煤安监行管〔2016〕19号）之煤矿瓦斯抽采作业安全技术实际操作考试标准</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瓦斯抽采泵安全操作（简称K1）</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瓦斯抽采钻孔施工安全操作（简称K2）</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瓦斯抽采参数检测安全操作（简称K3）</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组卷方式，从K1~K3中随机抽取两个科目组成试卷。</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考试成绩总分为100分，80分以上为合格。</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考试时间:不大于为30分钟。</w:t>
            </w:r>
          </w:p>
          <w:p>
            <w:pPr>
              <w:adjustRightInd w:val="0"/>
              <w:snapToGrid w:val="0"/>
              <w:ind w:firstLine="482" w:firstLineChars="200"/>
              <w:rPr>
                <w:rFonts w:hint="eastAsia" w:ascii="仿宋" w:hAnsi="仿宋" w:eastAsia="仿宋" w:cs="仿宋"/>
                <w:b/>
                <w:bCs/>
                <w:color w:val="0C0C0C"/>
                <w:kern w:val="0"/>
                <w:sz w:val="24"/>
              </w:rPr>
            </w:pPr>
            <w:r>
              <w:rPr>
                <w:rFonts w:hint="eastAsia" w:ascii="仿宋" w:hAnsi="仿宋" w:eastAsia="仿宋" w:cs="仿宋"/>
                <w:b/>
                <w:bCs/>
                <w:color w:val="0C0C0C"/>
                <w:kern w:val="0"/>
                <w:sz w:val="24"/>
              </w:rPr>
              <w:t>二、系统构成及功能</w:t>
            </w:r>
          </w:p>
          <w:p>
            <w:pPr>
              <w:adjustRightInd w:val="0"/>
              <w:snapToGrid w:val="0"/>
              <w:ind w:firstLine="482" w:firstLineChars="200"/>
              <w:rPr>
                <w:rFonts w:hint="eastAsia" w:ascii="仿宋" w:hAnsi="仿宋" w:eastAsia="仿宋" w:cs="仿宋"/>
                <w:b/>
                <w:bCs/>
                <w:color w:val="0C0C0C"/>
                <w:kern w:val="0"/>
                <w:sz w:val="24"/>
              </w:rPr>
            </w:pPr>
            <w:r>
              <w:rPr>
                <w:rFonts w:hint="eastAsia" w:ascii="仿宋" w:hAnsi="仿宋" w:eastAsia="仿宋" w:cs="仿宋"/>
                <w:b/>
                <w:bCs/>
                <w:color w:val="0C0C0C"/>
                <w:kern w:val="0"/>
                <w:sz w:val="24"/>
              </w:rPr>
              <w:t>（一）瓦斯抽采操作作业硬件：</w:t>
            </w:r>
          </w:p>
          <w:p>
            <w:pPr>
              <w:adjustRightInd w:val="0"/>
              <w:snapToGrid w:val="0"/>
              <w:ind w:firstLine="482" w:firstLineChars="200"/>
              <w:rPr>
                <w:rFonts w:hint="eastAsia" w:ascii="仿宋" w:hAnsi="仿宋" w:eastAsia="仿宋" w:cs="仿宋"/>
                <w:color w:val="0C0C0C"/>
                <w:kern w:val="0"/>
                <w:sz w:val="24"/>
              </w:rPr>
            </w:pPr>
            <w:r>
              <w:rPr>
                <w:rFonts w:hint="eastAsia" w:ascii="仿宋" w:hAnsi="仿宋" w:eastAsia="仿宋" w:cs="仿宋"/>
                <w:b/>
                <w:bCs/>
                <w:color w:val="0C0C0C"/>
                <w:kern w:val="0"/>
                <w:sz w:val="24"/>
              </w:rPr>
              <w:t>1、</w:t>
            </w:r>
            <w:r>
              <w:rPr>
                <w:rFonts w:hint="eastAsia" w:ascii="仿宋" w:hAnsi="仿宋" w:eastAsia="仿宋" w:cs="仿宋"/>
                <w:b/>
                <w:bCs/>
                <w:color w:val="0C0C0C"/>
                <w:sz w:val="24"/>
              </w:rPr>
              <w:t>仿真工作面</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sz w:val="24"/>
              </w:rPr>
              <w:t>采用有机玻璃断面，可使学员清楚了解钻孔的布置方式、配备相关瓦斯抽采设备及仪表，可使学员模拟操作，掌握瓦斯抽采工艺。</w:t>
            </w:r>
          </w:p>
          <w:p>
            <w:pPr>
              <w:adjustRightInd w:val="0"/>
              <w:snapToGrid w:val="0"/>
              <w:ind w:left="420" w:leftChars="200"/>
              <w:rPr>
                <w:rFonts w:hint="eastAsia" w:ascii="仿宋" w:hAnsi="仿宋" w:eastAsia="仿宋" w:cs="仿宋"/>
                <w:b/>
                <w:bCs/>
                <w:color w:val="0C0C0C"/>
                <w:sz w:val="24"/>
              </w:rPr>
            </w:pPr>
            <w:r>
              <w:rPr>
                <w:rFonts w:hint="eastAsia" w:ascii="仿宋" w:hAnsi="仿宋" w:eastAsia="仿宋" w:cs="仿宋"/>
                <w:b/>
                <w:bCs/>
                <w:color w:val="0C0C0C"/>
                <w:sz w:val="24"/>
              </w:rPr>
              <w:t>（1）组成</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sz w:val="24"/>
              </w:rPr>
              <w:t>仿真工作面、</w:t>
            </w:r>
            <w:r>
              <w:rPr>
                <w:rFonts w:hint="eastAsia" w:ascii="仿宋" w:hAnsi="仿宋" w:eastAsia="仿宋" w:cs="仿宋"/>
                <w:color w:val="0C0C0C"/>
                <w:kern w:val="0"/>
                <w:sz w:val="24"/>
              </w:rPr>
              <w:t>钻孔、封好的示范管、阀体</w:t>
            </w:r>
            <w:r>
              <w:rPr>
                <w:rFonts w:hint="eastAsia" w:ascii="仿宋" w:hAnsi="仿宋" w:eastAsia="仿宋" w:cs="仿宋"/>
                <w:color w:val="0C0C0C"/>
                <w:sz w:val="24"/>
              </w:rPr>
              <w:t>等。</w:t>
            </w:r>
          </w:p>
          <w:p>
            <w:pPr>
              <w:adjustRightInd w:val="0"/>
              <w:snapToGrid w:val="0"/>
              <w:ind w:firstLine="482" w:firstLineChars="200"/>
              <w:rPr>
                <w:rFonts w:hint="eastAsia" w:ascii="仿宋" w:hAnsi="仿宋" w:eastAsia="仿宋" w:cs="仿宋"/>
                <w:b/>
                <w:bCs/>
                <w:color w:val="0C0C0C"/>
                <w:sz w:val="24"/>
              </w:rPr>
            </w:pPr>
            <w:r>
              <w:rPr>
                <w:rFonts w:hint="eastAsia" w:ascii="仿宋" w:hAnsi="仿宋" w:eastAsia="仿宋" w:cs="仿宋"/>
                <w:b/>
                <w:bCs/>
                <w:color w:val="0C0C0C"/>
                <w:sz w:val="24"/>
              </w:rPr>
              <w:t>（2）功能</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①正确操作各种瓦斯抽采设备。</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②能够让学员亲自动手连接管路及布置方法。</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③掌握正确封孔（充气式封孔器、胶囊封孔器）。</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④能进行气水分离。</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⑤模拟孔板流量计。</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⑥能够实现瓦斯报警断电（瓦斯浓度1%报警，1.5%断电）。</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⑦观察抽放钻孔布置。</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⑧能够清楚观察瓦斯抽放泵的结构及工作原理。</w:t>
            </w:r>
          </w:p>
          <w:p>
            <w:pPr>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kern w:val="0"/>
                <w:sz w:val="24"/>
              </w:rPr>
              <w:t>模拟工作面规格:≥1.6m×1.1m×1.7m</w:t>
            </w:r>
          </w:p>
          <w:p>
            <w:pPr>
              <w:widowControl/>
              <w:adjustRightInd w:val="0"/>
              <w:snapToGrid w:val="0"/>
              <w:ind w:firstLine="482" w:firstLineChars="200"/>
              <w:rPr>
                <w:rFonts w:hint="eastAsia" w:ascii="仿宋" w:hAnsi="仿宋" w:eastAsia="仿宋" w:cs="仿宋"/>
                <w:b/>
                <w:sz w:val="24"/>
              </w:rPr>
            </w:pPr>
            <w:r>
              <w:rPr>
                <w:rFonts w:hint="eastAsia" w:ascii="仿宋" w:hAnsi="仿宋" w:eastAsia="仿宋" w:cs="仿宋"/>
                <w:b/>
                <w:bCs/>
                <w:color w:val="0C0C0C"/>
                <w:kern w:val="0"/>
                <w:sz w:val="24"/>
              </w:rPr>
              <w:t>2、</w:t>
            </w:r>
            <w:r>
              <w:rPr>
                <w:rFonts w:hint="eastAsia" w:ascii="仿宋" w:hAnsi="仿宋" w:eastAsia="仿宋" w:cs="仿宋"/>
                <w:b/>
                <w:sz w:val="24"/>
              </w:rPr>
              <w:t>瓦斯抽采地面</w:t>
            </w:r>
          </w:p>
          <w:p>
            <w:pPr>
              <w:widowControl/>
              <w:adjustRightInd w:val="0"/>
              <w:snapToGrid w:val="0"/>
              <w:ind w:firstLine="480" w:firstLineChars="200"/>
              <w:rPr>
                <w:rFonts w:hint="eastAsia" w:ascii="仿宋" w:hAnsi="仿宋" w:eastAsia="仿宋" w:cs="仿宋"/>
                <w:sz w:val="24"/>
              </w:rPr>
            </w:pPr>
            <w:r>
              <w:rPr>
                <w:rFonts w:hint="eastAsia" w:ascii="仿宋" w:hAnsi="仿宋" w:eastAsia="仿宋" w:cs="仿宋"/>
                <w:sz w:val="24"/>
              </w:rPr>
              <w:t>瓦斯抽采地面由矿用实物组成，模拟整套一通三防系统，按照瓦斯抽采作业水环式真空泵实物制作，可实现瓦斯模拟抽采、瓦斯检测、防水、防回火、冷水塔循环等装置的操作。</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sz w:val="24"/>
              </w:rPr>
              <w:t>组成：水环式真空泵及相配套的供水管路、瓦斯管路和气水分离器、进排气器三防装置、防回火装置、放水装置、控制开关等。</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规格：≥</w:t>
            </w:r>
            <w:r>
              <w:rPr>
                <w:rFonts w:hint="eastAsia" w:ascii="仿宋" w:hAnsi="仿宋" w:eastAsia="仿宋" w:cs="仿宋"/>
                <w:color w:val="0C0C0C"/>
                <w:sz w:val="24"/>
              </w:rPr>
              <w:t>1.2m×2m×1.7m</w:t>
            </w:r>
          </w:p>
          <w:p>
            <w:pPr>
              <w:adjustRightInd w:val="0"/>
              <w:snapToGrid w:val="0"/>
              <w:ind w:firstLine="482" w:firstLineChars="200"/>
              <w:rPr>
                <w:rFonts w:hint="eastAsia" w:ascii="仿宋" w:hAnsi="仿宋" w:eastAsia="仿宋" w:cs="仿宋"/>
                <w:b/>
                <w:bCs/>
                <w:color w:val="0C0C0C"/>
                <w:kern w:val="0"/>
                <w:sz w:val="24"/>
              </w:rPr>
            </w:pPr>
            <w:r>
              <w:rPr>
                <w:rFonts w:hint="eastAsia" w:ascii="仿宋" w:hAnsi="仿宋" w:eastAsia="仿宋" w:cs="仿宋"/>
                <w:b/>
                <w:bCs/>
                <w:color w:val="0C0C0C"/>
                <w:kern w:val="0"/>
                <w:sz w:val="24"/>
              </w:rPr>
              <w:t>3、液压回转钻机</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该钻机的显著特点就是整机重量轻、操作简单、故障率低。该钻机采用分体式布局，各部分拆装方便、便于搬运。使用硬质合金、金刚石复合片钻头回转钻进，可适用于岩巷面和采掘面的超前瓦斯和水的探测眼的开孔。</w:t>
            </w:r>
          </w:p>
          <w:p>
            <w:pPr>
              <w:adjustRightInd w:val="0"/>
              <w:snapToGrid w:val="0"/>
              <w:ind w:left="420" w:leftChars="200"/>
              <w:rPr>
                <w:rFonts w:hint="eastAsia" w:ascii="仿宋" w:hAnsi="仿宋" w:eastAsia="仿宋" w:cs="仿宋"/>
                <w:b/>
                <w:bCs/>
                <w:color w:val="0C0C0C"/>
                <w:kern w:val="0"/>
                <w:sz w:val="24"/>
              </w:rPr>
            </w:pPr>
            <w:r>
              <w:rPr>
                <w:rFonts w:hint="eastAsia" w:ascii="仿宋" w:hAnsi="仿宋" w:eastAsia="仿宋" w:cs="仿宋"/>
                <w:b/>
                <w:bCs/>
                <w:color w:val="0C0C0C"/>
                <w:kern w:val="0"/>
                <w:sz w:val="24"/>
              </w:rPr>
              <w:t>（1）组成</w:t>
            </w:r>
          </w:p>
          <w:p>
            <w:pPr>
              <w:adjustRightInd w:val="0"/>
              <w:snapToGrid w:val="0"/>
              <w:ind w:left="420" w:leftChars="200" w:firstLine="240" w:firstLineChars="100"/>
              <w:rPr>
                <w:rFonts w:hint="eastAsia" w:ascii="仿宋" w:hAnsi="仿宋" w:eastAsia="仿宋" w:cs="仿宋"/>
                <w:color w:val="0C0C0C"/>
                <w:kern w:val="0"/>
                <w:sz w:val="24"/>
              </w:rPr>
            </w:pPr>
            <w:r>
              <w:rPr>
                <w:rFonts w:hint="eastAsia" w:ascii="仿宋" w:hAnsi="仿宋" w:eastAsia="仿宋" w:cs="仿宋"/>
                <w:color w:val="0C0C0C"/>
                <w:kern w:val="0"/>
                <w:sz w:val="24"/>
              </w:rPr>
              <w:t>整机由主机、泵站、操作台和胶管附件等组成。</w:t>
            </w:r>
          </w:p>
          <w:p>
            <w:pPr>
              <w:adjustRightInd w:val="0"/>
              <w:snapToGrid w:val="0"/>
              <w:ind w:firstLine="482" w:firstLineChars="200"/>
              <w:rPr>
                <w:rFonts w:hint="eastAsia" w:ascii="仿宋" w:hAnsi="仿宋" w:eastAsia="仿宋" w:cs="仿宋"/>
                <w:b/>
                <w:bCs/>
                <w:color w:val="0C0C0C"/>
                <w:sz w:val="24"/>
              </w:rPr>
            </w:pPr>
            <w:r>
              <w:rPr>
                <w:rFonts w:hint="eastAsia" w:ascii="仿宋" w:hAnsi="仿宋" w:eastAsia="仿宋" w:cs="仿宋"/>
                <w:b/>
                <w:bCs/>
                <w:color w:val="0C0C0C"/>
                <w:kern w:val="0"/>
                <w:sz w:val="24"/>
              </w:rPr>
              <w:t>（2）功能</w:t>
            </w:r>
          </w:p>
          <w:p>
            <w:pPr>
              <w:adjustRightInd w:val="0"/>
              <w:snapToGrid w:val="0"/>
              <w:ind w:firstLine="720" w:firstLineChars="300"/>
              <w:rPr>
                <w:rFonts w:hint="eastAsia" w:ascii="仿宋" w:hAnsi="仿宋" w:eastAsia="仿宋" w:cs="仿宋"/>
                <w:color w:val="0C0C0C"/>
                <w:sz w:val="24"/>
              </w:rPr>
            </w:pPr>
            <w:r>
              <w:rPr>
                <w:rFonts w:hint="eastAsia" w:ascii="仿宋" w:hAnsi="仿宋" w:eastAsia="仿宋" w:cs="仿宋"/>
                <w:color w:val="0C0C0C"/>
                <w:sz w:val="24"/>
              </w:rPr>
              <w:t>①演示掘进巷道钻孔的布置方法。</w:t>
            </w:r>
          </w:p>
          <w:p>
            <w:pPr>
              <w:adjustRightInd w:val="0"/>
              <w:snapToGrid w:val="0"/>
              <w:ind w:firstLine="720" w:firstLineChars="300"/>
              <w:rPr>
                <w:rFonts w:hint="eastAsia" w:ascii="仿宋" w:hAnsi="仿宋" w:eastAsia="仿宋" w:cs="仿宋"/>
                <w:color w:val="0C0C0C"/>
                <w:sz w:val="24"/>
              </w:rPr>
            </w:pPr>
            <w:r>
              <w:rPr>
                <w:rFonts w:hint="eastAsia" w:ascii="仿宋" w:hAnsi="仿宋" w:eastAsia="仿宋" w:cs="仿宋"/>
                <w:color w:val="0C0C0C"/>
                <w:sz w:val="24"/>
              </w:rPr>
              <w:t>②实现钻机的钻进、加、退钻杆、停钻等动作。</w:t>
            </w:r>
          </w:p>
          <w:p>
            <w:pPr>
              <w:adjustRightInd w:val="0"/>
              <w:snapToGrid w:val="0"/>
              <w:ind w:firstLine="720" w:firstLineChars="300"/>
              <w:rPr>
                <w:rFonts w:hint="eastAsia" w:ascii="仿宋" w:hAnsi="仿宋" w:eastAsia="仿宋" w:cs="仿宋"/>
                <w:color w:val="0C0C0C"/>
                <w:sz w:val="24"/>
              </w:rPr>
            </w:pPr>
            <w:r>
              <w:rPr>
                <w:rFonts w:hint="eastAsia" w:ascii="仿宋" w:hAnsi="仿宋" w:eastAsia="仿宋" w:cs="仿宋"/>
                <w:color w:val="0C0C0C"/>
                <w:sz w:val="24"/>
              </w:rPr>
              <w:t>③实操钻机：实现钻机的各种动作，</w:t>
            </w:r>
            <w:r>
              <w:rPr>
                <w:rFonts w:hint="eastAsia" w:ascii="仿宋" w:hAnsi="仿宋" w:eastAsia="仿宋" w:cs="仿宋"/>
                <w:color w:val="0C0C0C"/>
                <w:kern w:val="0"/>
                <w:sz w:val="24"/>
              </w:rPr>
              <w:t>能够进行钻孔施工。</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sz w:val="24"/>
              </w:rPr>
              <w:t>钻机：</w:t>
            </w:r>
            <w:r>
              <w:rPr>
                <w:rFonts w:hint="eastAsia" w:ascii="仿宋" w:hAnsi="仿宋" w:eastAsia="仿宋" w:cs="仿宋"/>
                <w:color w:val="0C0C0C"/>
                <w:kern w:val="0"/>
                <w:sz w:val="24"/>
              </w:rPr>
              <w:t>≥</w:t>
            </w:r>
            <w:r>
              <w:rPr>
                <w:rFonts w:hint="eastAsia" w:ascii="仿宋" w:hAnsi="仿宋" w:eastAsia="仿宋" w:cs="仿宋"/>
                <w:color w:val="0C0C0C"/>
                <w:sz w:val="24"/>
              </w:rPr>
              <w:t>2m×0.6m×1.5m</w:t>
            </w:r>
          </w:p>
          <w:p>
            <w:pPr>
              <w:widowControl/>
              <w:adjustRightInd w:val="0"/>
              <w:snapToGrid w:val="0"/>
              <w:ind w:firstLine="482" w:firstLineChars="200"/>
              <w:rPr>
                <w:rFonts w:hint="eastAsia" w:ascii="仿宋" w:hAnsi="仿宋" w:eastAsia="仿宋" w:cs="仿宋"/>
                <w:b/>
                <w:bCs/>
                <w:color w:val="0C0C0C"/>
                <w:kern w:val="0"/>
                <w:sz w:val="24"/>
              </w:rPr>
            </w:pPr>
            <w:r>
              <w:rPr>
                <w:rFonts w:hint="eastAsia" w:ascii="仿宋" w:hAnsi="仿宋" w:eastAsia="仿宋" w:cs="仿宋"/>
                <w:b/>
                <w:bCs/>
                <w:color w:val="0C0C0C"/>
                <w:kern w:val="0"/>
                <w:sz w:val="24"/>
              </w:rPr>
              <w:t>4、智能控制部分：</w:t>
            </w:r>
          </w:p>
          <w:p>
            <w:pPr>
              <w:widowControl/>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采用不小于55英寸高清液晶触摸显示一体机，内部主机配置为：不低于cpu-I5四核处理器，8G内存。在保证系统运行稳定，硬件安装牢固可靠的基础上，充分发挥本系统的高质量三维场景画面，为用户提供更高质量的交互操作画面。以触摸代替鼠标的形式，脱离电脑操作的限制，增加人机交互的真实感。显示器自带音响系统，音量可自行调节，提供清晰声音效果的同时，避免多台设备同时工作时互相产生干扰。</w:t>
            </w:r>
          </w:p>
          <w:p>
            <w:pPr>
              <w:widowControl/>
              <w:adjustRightInd w:val="0"/>
              <w:snapToGrid w:val="0"/>
              <w:ind w:firstLine="482" w:firstLineChars="200"/>
              <w:rPr>
                <w:rFonts w:hint="eastAsia" w:ascii="仿宋" w:hAnsi="仿宋" w:eastAsia="仿宋" w:cs="仿宋"/>
                <w:b/>
                <w:bCs/>
                <w:color w:val="0C0C0C"/>
                <w:sz w:val="24"/>
              </w:rPr>
            </w:pPr>
            <w:r>
              <w:rPr>
                <w:rFonts w:hint="eastAsia" w:ascii="仿宋" w:hAnsi="仿宋" w:eastAsia="仿宋" w:cs="仿宋"/>
                <w:b/>
                <w:bCs/>
                <w:color w:val="0C0C0C"/>
                <w:sz w:val="24"/>
              </w:rPr>
              <w:t>（1）显示部分：</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 xml:space="preserve">尺寸 </w:t>
            </w:r>
            <w:r>
              <w:rPr>
                <w:rFonts w:hint="eastAsia" w:ascii="仿宋" w:hAnsi="仿宋" w:eastAsia="仿宋" w:cs="仿宋"/>
                <w:color w:val="0C0C0C"/>
                <w:kern w:val="0"/>
                <w:sz w:val="24"/>
              </w:rPr>
              <w:t>≥</w:t>
            </w:r>
            <w:r>
              <w:rPr>
                <w:rFonts w:hint="eastAsia" w:ascii="仿宋" w:hAnsi="仿宋" w:eastAsia="仿宋" w:cs="仿宋"/>
                <w:color w:val="0C0C0C"/>
                <w:sz w:val="24"/>
              </w:rPr>
              <w:t>55英寸高清液晶触摸显示器</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 xml:space="preserve">最大显示尺寸（单位：mm） </w:t>
            </w:r>
            <w:r>
              <w:rPr>
                <w:rFonts w:hint="eastAsia" w:ascii="仿宋" w:hAnsi="仿宋" w:eastAsia="仿宋" w:cs="仿宋"/>
                <w:color w:val="0C0C0C"/>
                <w:kern w:val="0"/>
                <w:sz w:val="24"/>
              </w:rPr>
              <w:t>≥</w:t>
            </w:r>
            <w:r>
              <w:rPr>
                <w:rFonts w:hint="eastAsia" w:ascii="仿宋" w:hAnsi="仿宋" w:eastAsia="仿宋" w:cs="仿宋"/>
                <w:color w:val="0C0C0C"/>
                <w:sz w:val="24"/>
              </w:rPr>
              <w:t>1209.6（H）×680.4（V）</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 xml:space="preserve">分辨率 </w:t>
            </w:r>
            <w:r>
              <w:rPr>
                <w:rFonts w:hint="eastAsia" w:ascii="仿宋" w:hAnsi="仿宋" w:eastAsia="仿宋" w:cs="仿宋"/>
                <w:color w:val="0C0C0C"/>
                <w:kern w:val="0"/>
                <w:sz w:val="24"/>
              </w:rPr>
              <w:t>≥</w:t>
            </w:r>
            <w:r>
              <w:rPr>
                <w:rFonts w:hint="eastAsia" w:ascii="仿宋" w:hAnsi="仿宋" w:eastAsia="仿宋" w:cs="仿宋"/>
                <w:color w:val="0C0C0C"/>
                <w:sz w:val="24"/>
              </w:rPr>
              <w:t>1920（H）×1080（V）</w:t>
            </w:r>
          </w:p>
          <w:p>
            <w:pPr>
              <w:widowControl/>
              <w:adjustRightInd w:val="0"/>
              <w:snapToGrid w:val="0"/>
              <w:ind w:firstLine="482" w:firstLineChars="200"/>
              <w:rPr>
                <w:rFonts w:hint="eastAsia" w:ascii="仿宋" w:hAnsi="仿宋" w:eastAsia="仿宋" w:cs="仿宋"/>
                <w:b/>
                <w:bCs/>
                <w:color w:val="0C0C0C"/>
                <w:sz w:val="24"/>
              </w:rPr>
            </w:pPr>
            <w:r>
              <w:rPr>
                <w:rFonts w:hint="eastAsia" w:ascii="仿宋" w:hAnsi="仿宋" w:eastAsia="仿宋" w:cs="仿宋"/>
                <w:b/>
                <w:bCs/>
                <w:color w:val="0C0C0C"/>
                <w:sz w:val="24"/>
              </w:rPr>
              <w:t>（2）主机部分:</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PC 类型 超薄插拔式 Intel Core 系列模块化电脑</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CPU （不低于）Intel Core I5四核高频处理器</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 xml:space="preserve">内存 </w:t>
            </w:r>
            <w:r>
              <w:rPr>
                <w:rFonts w:hint="eastAsia" w:ascii="仿宋" w:hAnsi="仿宋" w:eastAsia="仿宋" w:cs="仿宋"/>
                <w:color w:val="0C0C0C"/>
                <w:kern w:val="0"/>
                <w:sz w:val="24"/>
              </w:rPr>
              <w:t>≥</w:t>
            </w:r>
            <w:r>
              <w:rPr>
                <w:rFonts w:hint="eastAsia" w:ascii="仿宋" w:hAnsi="仿宋" w:eastAsia="仿宋" w:cs="仿宋"/>
                <w:color w:val="0C0C0C"/>
                <w:sz w:val="24"/>
              </w:rPr>
              <w:t>DDR3L 8G</w:t>
            </w:r>
          </w:p>
          <w:p>
            <w:pPr>
              <w:widowControl/>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color w:val="0C0C0C"/>
                <w:sz w:val="24"/>
              </w:rPr>
              <w:t xml:space="preserve">固态硬盘 </w:t>
            </w:r>
            <w:r>
              <w:rPr>
                <w:rFonts w:hint="eastAsia" w:ascii="仿宋" w:hAnsi="仿宋" w:eastAsia="仿宋" w:cs="仿宋"/>
                <w:color w:val="0C0C0C"/>
                <w:kern w:val="0"/>
                <w:sz w:val="24"/>
              </w:rPr>
              <w:t>≥</w:t>
            </w:r>
            <w:r>
              <w:rPr>
                <w:rFonts w:hint="eastAsia" w:ascii="仿宋" w:hAnsi="仿宋" w:eastAsia="仿宋" w:cs="仿宋"/>
                <w:color w:val="0C0C0C"/>
                <w:sz w:val="24"/>
              </w:rPr>
              <w:t>SATA3.0 128G</w:t>
            </w:r>
          </w:p>
          <w:p>
            <w:pPr>
              <w:widowControl/>
              <w:adjustRightInd w:val="0"/>
              <w:snapToGrid w:val="0"/>
              <w:ind w:firstLine="482" w:firstLineChars="200"/>
              <w:rPr>
                <w:rFonts w:hint="eastAsia" w:ascii="仿宋" w:hAnsi="仿宋" w:eastAsia="仿宋" w:cs="仿宋"/>
                <w:color w:val="0C0C0C"/>
                <w:sz w:val="24"/>
              </w:rPr>
            </w:pPr>
            <w:r>
              <w:rPr>
                <w:rFonts w:hint="eastAsia" w:ascii="仿宋" w:hAnsi="仿宋" w:eastAsia="仿宋" w:cs="仿宋"/>
                <w:b/>
                <w:bCs/>
                <w:color w:val="0C0C0C"/>
                <w:sz w:val="24"/>
              </w:rPr>
              <w:t>（3）二代身份证识别设备</w:t>
            </w:r>
            <w:r>
              <w:rPr>
                <w:rFonts w:hint="eastAsia" w:ascii="仿宋" w:hAnsi="仿宋" w:eastAsia="仿宋" w:cs="仿宋"/>
                <w:color w:val="0C0C0C"/>
                <w:sz w:val="24"/>
              </w:rPr>
              <w:t>：在进行考核操作时，需要使用身份证验证系统进行身份确认，验证成功后，可进入考核系统，在考核完成后，可将身份信息考核成绩，一起存储并打包上传到服务器，做综合管理。</w:t>
            </w:r>
          </w:p>
          <w:p>
            <w:pPr>
              <w:adjustRightInd w:val="0"/>
              <w:snapToGrid w:val="0"/>
              <w:ind w:firstLine="482" w:firstLineChars="200"/>
              <w:rPr>
                <w:rFonts w:hint="eastAsia" w:ascii="仿宋" w:hAnsi="仿宋" w:eastAsia="仿宋" w:cs="仿宋"/>
                <w:b/>
                <w:bCs/>
                <w:color w:val="0C0C0C"/>
                <w:kern w:val="0"/>
                <w:sz w:val="24"/>
              </w:rPr>
            </w:pPr>
            <w:r>
              <w:rPr>
                <w:rFonts w:hint="eastAsia" w:ascii="仿宋" w:hAnsi="仿宋" w:eastAsia="仿宋" w:cs="仿宋"/>
                <w:b/>
                <w:bCs/>
                <w:color w:val="0C0C0C"/>
                <w:kern w:val="0"/>
                <w:sz w:val="24"/>
              </w:rPr>
              <w:t>（二）瓦斯抽采操作作业软件：</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系统软件主体包含以下模块：训练模式，考核模式。训练模式和考核模式均依据瓦斯抽采操作作业安全技术实际操作考试标准进行设计。</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1）系统本身满足瓦斯抽采操作作业基础规范要求，可进行瓦斯抽采泵房的环境检查，真空泵的模拟操作，回转泵的模拟操作，钻机试运转，钻孔安全操作，添加钻杆，拆卸钻杆，停钻等瓦斯抽采工的模拟操作，以及瓦斯抽采常用参数测定的模拟操作。</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（2）训练模式下，系统会以声光，文字，图标的形式，对每一步进行操作引导，考核项目讲解，操作提示，错误纠正，实现“无老师化”的训练模式。</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3）考核模式下，系统除了提供必要的语音文字引导外，不会提供涉及具体考试内容的提示，全凭操作人员训练和对考试标准的记忆，完成全部考核题目，并在考核完成后，可将身份信息和考核成绩，上传并储存至服务器，对信息进行综合管理。</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4）软件系统连接到考核管理平台，可对考试人员进行综合管理。管理功能包括人员信息采集，人员工种，单位等参数设置，考核安排，考试信息存储，考核状态监控，考试信息查阅，打印，删除，增加，修改。</w:t>
            </w:r>
          </w:p>
          <w:p>
            <w:pPr>
              <w:adjustRightInd w:val="0"/>
              <w:snapToGrid w:val="0"/>
              <w:ind w:firstLine="480" w:firstLineChars="200"/>
              <w:rPr>
                <w:rFonts w:hint="eastAsia" w:ascii="仿宋" w:hAnsi="仿宋" w:eastAsia="仿宋" w:cs="仿宋"/>
                <w:b/>
                <w:bCs/>
                <w:color w:val="0C0C0C"/>
                <w:kern w:val="0"/>
                <w:sz w:val="24"/>
              </w:rPr>
            </w:pPr>
            <w:r>
              <w:rPr>
                <w:rFonts w:hint="eastAsia" w:ascii="仿宋" w:hAnsi="仿宋" w:eastAsia="仿宋" w:cs="仿宋"/>
                <w:bCs/>
                <w:sz w:val="24"/>
              </w:rPr>
              <w:t>▲</w:t>
            </w:r>
            <w:r>
              <w:rPr>
                <w:rFonts w:hint="eastAsia" w:ascii="仿宋" w:hAnsi="仿宋" w:eastAsia="仿宋" w:cs="仿宋"/>
                <w:b/>
                <w:bCs/>
                <w:color w:val="0C0C0C"/>
                <w:kern w:val="0"/>
                <w:sz w:val="24"/>
              </w:rPr>
              <w:t>（三）锚杆机作业培训系统（</w:t>
            </w:r>
            <w:r>
              <w:rPr>
                <w:rFonts w:hint="eastAsia" w:ascii="仿宋" w:hAnsi="仿宋" w:eastAsia="仿宋" w:cs="仿宋"/>
                <w:b/>
                <w:bCs/>
                <w:color w:val="0C0C0C"/>
                <w:kern w:val="0"/>
                <w:sz w:val="24"/>
                <w:lang w:val="en-US" w:eastAsia="zh-CN"/>
              </w:rPr>
              <w:t>对系统进行远程演示</w:t>
            </w:r>
            <w:r>
              <w:rPr>
                <w:rFonts w:hint="eastAsia" w:ascii="仿宋" w:hAnsi="仿宋" w:eastAsia="仿宋" w:cs="仿宋"/>
                <w:b/>
                <w:bCs/>
                <w:color w:val="0C0C0C"/>
                <w:kern w:val="0"/>
                <w:sz w:val="24"/>
              </w:rPr>
              <w:t>）</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满足煤矿井下支护工关于锚杆钻机的实操培训，系统以声光，文字，三维动画的形式，对锚杆机进行结构、动作、注意事项进行详细讲解。软件与实物硬件进入实操与软件动画实时互动。软件可实现钻杆的钻深、扭矩实时动画显示。</w:t>
            </w:r>
          </w:p>
          <w:p>
            <w:pPr>
              <w:adjustRightInd w:val="0"/>
              <w:snapToGrid w:val="0"/>
              <w:ind w:firstLine="482" w:firstLineChars="200"/>
              <w:rPr>
                <w:rFonts w:hint="eastAsia" w:ascii="仿宋" w:hAnsi="仿宋" w:eastAsia="仿宋" w:cs="仿宋"/>
                <w:b/>
                <w:bCs/>
                <w:color w:val="0C0C0C"/>
                <w:kern w:val="0"/>
                <w:sz w:val="24"/>
              </w:rPr>
            </w:pPr>
            <w:r>
              <w:rPr>
                <w:rFonts w:hint="eastAsia" w:ascii="仿宋" w:hAnsi="仿宋" w:eastAsia="仿宋" w:cs="仿宋"/>
                <w:b/>
                <w:bCs/>
                <w:color w:val="0C0C0C"/>
                <w:kern w:val="0"/>
                <w:sz w:val="24"/>
              </w:rPr>
              <w:t>三、可实操的科目及内容</w:t>
            </w:r>
          </w:p>
          <w:p>
            <w:pPr>
              <w:adjustRightInd w:val="0"/>
              <w:snapToGrid w:val="0"/>
              <w:ind w:firstLine="482" w:firstLineChars="200"/>
              <w:rPr>
                <w:rFonts w:hint="eastAsia" w:ascii="仿宋" w:hAnsi="仿宋" w:eastAsia="仿宋" w:cs="仿宋"/>
                <w:b/>
                <w:bCs/>
                <w:color w:val="0C0C0C"/>
                <w:kern w:val="0"/>
                <w:sz w:val="24"/>
              </w:rPr>
            </w:pPr>
            <w:r>
              <w:rPr>
                <w:rFonts w:hint="eastAsia" w:ascii="仿宋" w:hAnsi="仿宋" w:eastAsia="仿宋" w:cs="仿宋"/>
                <w:b/>
                <w:bCs/>
                <w:color w:val="0C0C0C"/>
                <w:kern w:val="0"/>
                <w:sz w:val="24"/>
              </w:rPr>
              <w:t>瓦斯抽采泵安全操作（简称K1）</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安全检查（简称K1-1）</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真空泵安全操作（简称K1-2）</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回转泵安全操作（简称K1-3）</w:t>
            </w:r>
          </w:p>
          <w:p>
            <w:pPr>
              <w:adjustRightInd w:val="0"/>
              <w:snapToGrid w:val="0"/>
              <w:ind w:firstLine="482" w:firstLineChars="200"/>
              <w:rPr>
                <w:rFonts w:hint="eastAsia" w:ascii="仿宋" w:hAnsi="仿宋" w:eastAsia="仿宋" w:cs="仿宋"/>
                <w:b/>
                <w:bCs/>
                <w:color w:val="0C0C0C"/>
                <w:kern w:val="0"/>
                <w:sz w:val="24"/>
              </w:rPr>
            </w:pPr>
            <w:r>
              <w:rPr>
                <w:rFonts w:hint="eastAsia" w:ascii="仿宋" w:hAnsi="仿宋" w:eastAsia="仿宋" w:cs="仿宋"/>
                <w:b/>
                <w:bCs/>
                <w:color w:val="0C0C0C"/>
                <w:kern w:val="0"/>
                <w:sz w:val="24"/>
              </w:rPr>
              <w:t>瓦斯抽采钻孔施工安全操作（简称K2）</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安全检查（简称K2-1）</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钻孔施工安全操作(简称K2-2）</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加、卸钻杆安全操作(简称K2-3）</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停钻安全操作(简称K2-4）</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封孔安全操作(简称K2-5）</w:t>
            </w:r>
          </w:p>
          <w:p>
            <w:pPr>
              <w:adjustRightInd w:val="0"/>
              <w:snapToGrid w:val="0"/>
              <w:ind w:firstLine="480" w:firstLineChars="200"/>
              <w:rPr>
                <w:rFonts w:hint="eastAsia" w:ascii="仿宋" w:hAnsi="仿宋" w:eastAsia="仿宋" w:cs="仿宋"/>
                <w:b/>
                <w:bCs/>
                <w:color w:val="0C0C0C"/>
                <w:kern w:val="0"/>
                <w:sz w:val="24"/>
              </w:rPr>
            </w:pPr>
            <w:r>
              <w:rPr>
                <w:rFonts w:hint="eastAsia" w:ascii="仿宋" w:hAnsi="仿宋" w:eastAsia="仿宋" w:cs="仿宋"/>
                <w:color w:val="0C0C0C"/>
                <w:kern w:val="0"/>
                <w:sz w:val="24"/>
              </w:rPr>
              <w:t>收工安全操作(简称K2-6）</w:t>
            </w:r>
          </w:p>
          <w:p>
            <w:pPr>
              <w:adjustRightInd w:val="0"/>
              <w:snapToGrid w:val="0"/>
              <w:ind w:firstLine="482" w:firstLineChars="200"/>
              <w:rPr>
                <w:rFonts w:hint="eastAsia" w:ascii="仿宋" w:hAnsi="仿宋" w:eastAsia="仿宋" w:cs="仿宋"/>
                <w:color w:val="0C0C0C"/>
                <w:kern w:val="0"/>
                <w:sz w:val="24"/>
              </w:rPr>
            </w:pPr>
            <w:r>
              <w:rPr>
                <w:rFonts w:hint="eastAsia" w:ascii="仿宋" w:hAnsi="仿宋" w:eastAsia="仿宋" w:cs="仿宋"/>
                <w:b/>
                <w:bCs/>
                <w:color w:val="0C0C0C"/>
                <w:kern w:val="0"/>
                <w:sz w:val="24"/>
              </w:rPr>
              <w:t>瓦斯抽采参数检测安全操作（简称K3）</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操作前准备(简称K3-1）</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管道内瓦斯检测安全操作(简称K3-2）</w:t>
            </w:r>
          </w:p>
          <w:p>
            <w:pPr>
              <w:adjustRightInd w:val="0"/>
              <w:snapToGrid w:val="0"/>
              <w:ind w:firstLine="480" w:firstLineChars="200"/>
              <w:rPr>
                <w:rFonts w:hint="eastAsia" w:ascii="仿宋" w:hAnsi="仿宋" w:eastAsia="仿宋" w:cs="仿宋"/>
                <w:color w:val="0C0C0C"/>
                <w:kern w:val="0"/>
                <w:sz w:val="24"/>
              </w:rPr>
            </w:pPr>
            <w:r>
              <w:rPr>
                <w:rFonts w:hint="eastAsia" w:ascii="仿宋" w:hAnsi="仿宋" w:eastAsia="仿宋" w:cs="仿宋"/>
                <w:color w:val="0C0C0C"/>
                <w:kern w:val="0"/>
                <w:sz w:val="24"/>
              </w:rPr>
              <w:t>管道内负压检测安全操作(简称K3-3）</w:t>
            </w:r>
          </w:p>
          <w:p>
            <w:pPr>
              <w:adjustRightInd w:val="0"/>
              <w:snapToGrid w:val="0"/>
              <w:ind w:firstLine="480" w:firstLineChars="200"/>
              <w:jc w:val="left"/>
              <w:rPr>
                <w:rFonts w:hint="eastAsia" w:ascii="仿宋" w:hAnsi="仿宋" w:eastAsia="仿宋" w:cs="仿宋"/>
                <w:color w:val="0C0C0C"/>
                <w:sz w:val="24"/>
              </w:rPr>
            </w:pPr>
            <w:r>
              <w:rPr>
                <w:rFonts w:hint="eastAsia" w:ascii="仿宋" w:hAnsi="仿宋" w:eastAsia="仿宋" w:cs="仿宋"/>
                <w:kern w:val="0"/>
                <w:sz w:val="24"/>
              </w:rPr>
              <w:t>除检查项以外的所有项目必须按国家92号令进行实物与工作现场状况一致的动手操作，并实现自动打分。软件可以自动把错误步骤以图片和文字自动解说，扣分明细上传到服务器以便学员在查询终端查询。（提供证明材料）</w:t>
            </w:r>
          </w:p>
          <w:p>
            <w:pPr>
              <w:adjustRightInd w:val="0"/>
              <w:snapToGrid w:val="0"/>
              <w:ind w:firstLine="480" w:firstLineChars="200"/>
              <w:jc w:val="left"/>
              <w:rPr>
                <w:rFonts w:hint="eastAsia" w:ascii="仿宋" w:hAnsi="仿宋" w:eastAsia="仿宋" w:cs="仿宋"/>
                <w:color w:val="0C0C0C"/>
                <w:sz w:val="24"/>
              </w:rPr>
            </w:pPr>
            <w:r>
              <w:rPr>
                <w:rFonts w:hint="eastAsia" w:ascii="仿宋" w:hAnsi="仿宋" w:eastAsia="仿宋" w:cs="仿宋"/>
                <w:color w:val="0C0C0C"/>
                <w:sz w:val="24"/>
              </w:rPr>
              <w:t>规格</w:t>
            </w:r>
            <w:r>
              <w:rPr>
                <w:rFonts w:hint="eastAsia" w:ascii="仿宋" w:hAnsi="仿宋" w:eastAsia="仿宋" w:cs="仿宋"/>
                <w:color w:val="0C0C0C"/>
                <w:kern w:val="0"/>
                <w:sz w:val="24"/>
                <w:lang w:val="zh-CN"/>
              </w:rPr>
              <w:t>：</w:t>
            </w:r>
            <w:r>
              <w:rPr>
                <w:rFonts w:hint="eastAsia" w:ascii="仿宋" w:hAnsi="仿宋" w:eastAsia="仿宋" w:cs="仿宋"/>
                <w:color w:val="0C0C0C"/>
                <w:kern w:val="0"/>
                <w:sz w:val="24"/>
              </w:rPr>
              <w:t>≥3.6</w:t>
            </w:r>
            <w:r>
              <w:rPr>
                <w:rFonts w:hint="eastAsia" w:ascii="仿宋" w:hAnsi="仿宋" w:eastAsia="仿宋" w:cs="仿宋"/>
                <w:color w:val="0C0C0C"/>
                <w:kern w:val="0"/>
                <w:sz w:val="24"/>
                <w:lang w:val="zh-CN"/>
              </w:rPr>
              <w:t>m×</w:t>
            </w:r>
            <w:r>
              <w:rPr>
                <w:rFonts w:hint="eastAsia" w:ascii="仿宋" w:hAnsi="仿宋" w:eastAsia="仿宋" w:cs="仿宋"/>
                <w:color w:val="0C0C0C"/>
                <w:kern w:val="0"/>
                <w:sz w:val="24"/>
              </w:rPr>
              <w:t>3.2</w:t>
            </w:r>
            <w:r>
              <w:rPr>
                <w:rFonts w:hint="eastAsia" w:ascii="仿宋" w:hAnsi="仿宋" w:eastAsia="仿宋" w:cs="仿宋"/>
                <w:color w:val="0C0C0C"/>
                <w:kern w:val="0"/>
                <w:sz w:val="24"/>
                <w:lang w:val="zh-CN"/>
              </w:rPr>
              <w:t>m×1</w:t>
            </w:r>
            <w:r>
              <w:rPr>
                <w:rFonts w:hint="eastAsia" w:ascii="仿宋" w:hAnsi="仿宋" w:eastAsia="仿宋" w:cs="仿宋"/>
                <w:color w:val="0C0C0C"/>
                <w:kern w:val="0"/>
                <w:sz w:val="24"/>
              </w:rPr>
              <w:t>.8</w:t>
            </w:r>
            <w:r>
              <w:rPr>
                <w:rFonts w:hint="eastAsia" w:ascii="仿宋" w:hAnsi="仿宋" w:eastAsia="仿宋" w:cs="仿宋"/>
                <w:color w:val="0C0C0C"/>
                <w:kern w:val="0"/>
                <w:sz w:val="24"/>
                <w:lang w:val="zh-CN"/>
              </w:rPr>
              <w:t>m</w:t>
            </w:r>
          </w:p>
        </w:tc>
        <w:tc>
          <w:tcPr>
            <w:tcW w:w="213" w:type="pct"/>
            <w:noWrap w:val="0"/>
            <w:vAlign w:val="top"/>
          </w:tcPr>
          <w:p>
            <w:pPr>
              <w:adjustRightInd w:val="0"/>
              <w:snapToGrid w:val="0"/>
              <w:jc w:val="center"/>
              <w:rPr>
                <w:rFonts w:hint="eastAsia" w:ascii="仿宋" w:hAnsi="仿宋" w:eastAsia="仿宋" w:cs="仿宋"/>
                <w:b/>
                <w:bCs/>
                <w:color w:val="0C0C0C"/>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6" w:hRule="atLeast"/>
          <w:jc w:val="center"/>
        </w:trPr>
        <w:tc>
          <w:tcPr>
            <w:tcW w:w="220" w:type="pct"/>
            <w:noWrap w:val="0"/>
            <w:vAlign w:val="center"/>
          </w:tcPr>
          <w:p>
            <w:pPr>
              <w:adjustRightInd w:val="0"/>
              <w:snapToGrid w:val="0"/>
              <w:jc w:val="center"/>
              <w:rPr>
                <w:rFonts w:hint="eastAsia" w:ascii="仿宋" w:hAnsi="仿宋" w:eastAsia="仿宋" w:cs="仿宋"/>
                <w:color w:val="0C0C0C"/>
                <w:sz w:val="24"/>
              </w:rPr>
            </w:pPr>
            <w:r>
              <w:rPr>
                <w:rFonts w:hint="eastAsia" w:ascii="仿宋" w:hAnsi="仿宋" w:eastAsia="仿宋" w:cs="仿宋"/>
                <w:color w:val="0C0C0C"/>
                <w:sz w:val="24"/>
              </w:rPr>
              <w:t>12</w:t>
            </w:r>
          </w:p>
        </w:tc>
        <w:tc>
          <w:tcPr>
            <w:tcW w:w="532" w:type="pct"/>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color w:val="0C0C0C"/>
                <w:sz w:val="24"/>
              </w:rPr>
              <w:t>井下电气作业实操智能系统</w:t>
            </w:r>
          </w:p>
        </w:tc>
        <w:tc>
          <w:tcPr>
            <w:tcW w:w="4033" w:type="pct"/>
            <w:noWrap w:val="0"/>
            <w:vAlign w:val="center"/>
          </w:tcPr>
          <w:p>
            <w:pPr>
              <w:adjustRightInd w:val="0"/>
              <w:snapToGrid w:val="0"/>
              <w:ind w:firstLine="482" w:firstLineChars="200"/>
              <w:rPr>
                <w:rFonts w:hint="eastAsia" w:ascii="仿宋" w:hAnsi="仿宋" w:eastAsia="仿宋" w:cs="仿宋"/>
                <w:b/>
                <w:bCs/>
                <w:kern w:val="0"/>
                <w:sz w:val="24"/>
              </w:rPr>
            </w:pPr>
            <w:r>
              <w:rPr>
                <w:rFonts w:hint="eastAsia" w:ascii="仿宋" w:hAnsi="仿宋" w:eastAsia="仿宋" w:cs="仿宋"/>
                <w:b/>
                <w:bCs/>
                <w:kern w:val="0"/>
                <w:sz w:val="24"/>
              </w:rPr>
              <w:t>一、设计依据及标准</w:t>
            </w:r>
          </w:p>
          <w:p>
            <w:pPr>
              <w:adjustRightInd w:val="0"/>
              <w:snapToGrid w:val="0"/>
              <w:ind w:firstLine="480" w:firstLineChars="200"/>
              <w:jc w:val="left"/>
              <w:rPr>
                <w:rFonts w:hint="eastAsia" w:ascii="仿宋" w:hAnsi="仿宋" w:eastAsia="仿宋" w:cs="仿宋"/>
                <w:kern w:val="0"/>
                <w:sz w:val="24"/>
              </w:rPr>
            </w:pPr>
            <w:r>
              <w:rPr>
                <w:rFonts w:hint="eastAsia" w:ascii="仿宋" w:hAnsi="仿宋" w:eastAsia="仿宋" w:cs="仿宋"/>
                <w:kern w:val="0"/>
                <w:sz w:val="24"/>
              </w:rPr>
              <w:t>本系统的设计依据：国家煤矿安全监察局印发煤矿特种作业安全技术实际操作考试标准（煤安监行管〔2016〕19号）之煤矿井下电气作业安全技术实际操作考试标准。能满足国家安监总局制定的《煤矿井下电气作业安全技术实际操作考试标准》关于煤矿井下电气作业受培人员实际操作考核要求（K1～K6）。</w:t>
            </w:r>
          </w:p>
          <w:p>
            <w:pPr>
              <w:adjustRightInd w:val="0"/>
              <w:snapToGrid w:val="0"/>
              <w:ind w:firstLine="480" w:firstLineChars="200"/>
              <w:jc w:val="left"/>
              <w:rPr>
                <w:rFonts w:hint="eastAsia" w:ascii="仿宋" w:hAnsi="仿宋" w:eastAsia="仿宋" w:cs="仿宋"/>
                <w:kern w:val="0"/>
                <w:sz w:val="24"/>
              </w:rPr>
            </w:pPr>
            <w:r>
              <w:rPr>
                <w:rFonts w:hint="eastAsia" w:ascii="仿宋" w:hAnsi="仿宋" w:eastAsia="仿宋" w:cs="仿宋"/>
                <w:kern w:val="0"/>
                <w:sz w:val="24"/>
              </w:rPr>
              <w:t>（1）井下低压 电气设备停、送电安全操作（简称K1）</w:t>
            </w:r>
          </w:p>
          <w:p>
            <w:pPr>
              <w:adjustRightInd w:val="0"/>
              <w:snapToGrid w:val="0"/>
              <w:ind w:firstLine="480" w:firstLineChars="200"/>
              <w:jc w:val="left"/>
              <w:rPr>
                <w:rFonts w:hint="eastAsia" w:ascii="仿宋" w:hAnsi="仿宋" w:eastAsia="仿宋" w:cs="仿宋"/>
                <w:kern w:val="0"/>
                <w:sz w:val="24"/>
              </w:rPr>
            </w:pPr>
            <w:r>
              <w:rPr>
                <w:rFonts w:hint="eastAsia" w:ascii="仿宋" w:hAnsi="仿宋" w:eastAsia="仿宋" w:cs="仿宋"/>
                <w:kern w:val="0"/>
                <w:sz w:val="24"/>
              </w:rPr>
              <w:t>（2）井下风电、 甲烷 电闭锁 接线 安全 操作（简称K2）</w:t>
            </w:r>
          </w:p>
          <w:p>
            <w:pPr>
              <w:adjustRightInd w:val="0"/>
              <w:snapToGrid w:val="0"/>
              <w:ind w:firstLine="480" w:firstLineChars="200"/>
              <w:jc w:val="left"/>
              <w:rPr>
                <w:rFonts w:hint="eastAsia" w:ascii="仿宋" w:hAnsi="仿宋" w:eastAsia="仿宋" w:cs="仿宋"/>
                <w:kern w:val="0"/>
                <w:sz w:val="24"/>
              </w:rPr>
            </w:pPr>
            <w:r>
              <w:rPr>
                <w:rFonts w:hint="eastAsia" w:ascii="仿宋" w:hAnsi="仿宋" w:eastAsia="仿宋" w:cs="仿宋"/>
                <w:kern w:val="0"/>
                <w:sz w:val="24"/>
              </w:rPr>
              <w:t>（3）井下电气保护装置检查 与整定 安全 操作（简称K3）</w:t>
            </w:r>
          </w:p>
          <w:p>
            <w:pPr>
              <w:adjustRightInd w:val="0"/>
              <w:snapToGrid w:val="0"/>
              <w:ind w:firstLine="480" w:firstLineChars="200"/>
              <w:jc w:val="left"/>
              <w:rPr>
                <w:rFonts w:hint="eastAsia" w:ascii="仿宋" w:hAnsi="仿宋" w:eastAsia="仿宋" w:cs="仿宋"/>
                <w:kern w:val="0"/>
                <w:sz w:val="24"/>
              </w:rPr>
            </w:pPr>
            <w:r>
              <w:rPr>
                <w:rFonts w:hint="eastAsia" w:ascii="仿宋" w:hAnsi="仿宋" w:eastAsia="仿宋" w:cs="仿宋"/>
                <w:kern w:val="0"/>
                <w:sz w:val="24"/>
              </w:rPr>
              <w:t>（4）井下电缆连接与故障判断 安全操作（简称K4）</w:t>
            </w:r>
          </w:p>
          <w:p>
            <w:pPr>
              <w:adjustRightInd w:val="0"/>
              <w:snapToGrid w:val="0"/>
              <w:ind w:firstLine="480" w:firstLineChars="200"/>
              <w:jc w:val="left"/>
              <w:rPr>
                <w:rFonts w:hint="eastAsia" w:ascii="仿宋" w:hAnsi="仿宋" w:eastAsia="仿宋" w:cs="仿宋"/>
                <w:kern w:val="0"/>
                <w:sz w:val="24"/>
              </w:rPr>
            </w:pPr>
            <w:r>
              <w:rPr>
                <w:rFonts w:hint="eastAsia" w:ascii="仿宋" w:hAnsi="仿宋" w:eastAsia="仿宋" w:cs="仿宋"/>
                <w:kern w:val="0"/>
                <w:sz w:val="24"/>
              </w:rPr>
              <w:t>（5）井下变配电运行安全操作（简称K5）</w:t>
            </w:r>
          </w:p>
          <w:p>
            <w:pPr>
              <w:adjustRightInd w:val="0"/>
              <w:snapToGrid w:val="0"/>
              <w:ind w:firstLine="480" w:firstLineChars="200"/>
              <w:jc w:val="left"/>
              <w:rPr>
                <w:rFonts w:hint="eastAsia" w:ascii="仿宋" w:hAnsi="仿宋" w:eastAsia="仿宋" w:cs="仿宋"/>
                <w:kern w:val="0"/>
                <w:sz w:val="24"/>
              </w:rPr>
            </w:pPr>
            <w:r>
              <w:rPr>
                <w:rFonts w:hint="eastAsia" w:ascii="仿宋" w:hAnsi="仿宋" w:eastAsia="仿宋" w:cs="仿宋"/>
                <w:kern w:val="0"/>
                <w:sz w:val="24"/>
              </w:rPr>
              <w:t>（6）井下电气设备防爆安全检查（简称K6）</w:t>
            </w:r>
          </w:p>
          <w:p>
            <w:pPr>
              <w:adjustRightInd w:val="0"/>
              <w:snapToGrid w:val="0"/>
              <w:ind w:firstLine="480" w:firstLineChars="200"/>
              <w:jc w:val="left"/>
              <w:rPr>
                <w:rFonts w:hint="eastAsia" w:ascii="仿宋" w:hAnsi="仿宋" w:eastAsia="仿宋" w:cs="仿宋"/>
                <w:kern w:val="0"/>
                <w:sz w:val="24"/>
              </w:rPr>
            </w:pPr>
            <w:r>
              <w:rPr>
                <w:rFonts w:hint="eastAsia" w:ascii="仿宋" w:hAnsi="仿宋" w:eastAsia="仿宋" w:cs="仿宋"/>
                <w:kern w:val="0"/>
                <w:sz w:val="24"/>
              </w:rPr>
              <w:t>组卷方式，由K2~K6中随机抽取一个科目与K1组成试卷。</w:t>
            </w:r>
          </w:p>
          <w:p>
            <w:pPr>
              <w:adjustRightInd w:val="0"/>
              <w:snapToGrid w:val="0"/>
              <w:ind w:firstLine="480" w:firstLineChars="200"/>
              <w:jc w:val="left"/>
              <w:rPr>
                <w:rFonts w:hint="eastAsia" w:ascii="仿宋" w:hAnsi="仿宋" w:eastAsia="仿宋" w:cs="仿宋"/>
                <w:kern w:val="0"/>
                <w:sz w:val="24"/>
              </w:rPr>
            </w:pPr>
            <w:r>
              <w:rPr>
                <w:rFonts w:hint="eastAsia" w:ascii="仿宋" w:hAnsi="仿宋" w:eastAsia="仿宋" w:cs="仿宋"/>
                <w:kern w:val="0"/>
                <w:sz w:val="24"/>
              </w:rPr>
              <w:t>考试成绩总分为100分，80分以上为合格。</w:t>
            </w:r>
          </w:p>
          <w:p>
            <w:pPr>
              <w:adjustRightInd w:val="0"/>
              <w:snapToGrid w:val="0"/>
              <w:ind w:firstLine="480" w:firstLineChars="200"/>
              <w:jc w:val="left"/>
              <w:rPr>
                <w:rFonts w:hint="eastAsia" w:ascii="仿宋" w:hAnsi="仿宋" w:eastAsia="仿宋" w:cs="仿宋"/>
                <w:kern w:val="0"/>
                <w:sz w:val="24"/>
              </w:rPr>
            </w:pPr>
            <w:r>
              <w:rPr>
                <w:rFonts w:hint="eastAsia" w:ascii="仿宋" w:hAnsi="仿宋" w:eastAsia="仿宋" w:cs="仿宋"/>
                <w:kern w:val="0"/>
                <w:sz w:val="24"/>
              </w:rPr>
              <w:t>考试时间为30分钟。</w:t>
            </w:r>
          </w:p>
          <w:p>
            <w:pPr>
              <w:adjustRightInd w:val="0"/>
              <w:snapToGrid w:val="0"/>
              <w:ind w:left="420"/>
              <w:rPr>
                <w:rFonts w:hint="eastAsia" w:ascii="仿宋" w:hAnsi="仿宋" w:eastAsia="仿宋" w:cs="仿宋"/>
                <w:b/>
                <w:bCs/>
                <w:kern w:val="0"/>
                <w:sz w:val="24"/>
              </w:rPr>
            </w:pPr>
            <w:r>
              <w:rPr>
                <w:rFonts w:hint="eastAsia" w:ascii="仿宋" w:hAnsi="仿宋" w:eastAsia="仿宋" w:cs="仿宋"/>
                <w:b/>
                <w:bCs/>
                <w:kern w:val="0"/>
                <w:sz w:val="24"/>
              </w:rPr>
              <w:t>二、系统构成及功能</w:t>
            </w:r>
          </w:p>
          <w:p>
            <w:pPr>
              <w:adjustRightInd w:val="0"/>
              <w:snapToGrid w:val="0"/>
              <w:ind w:firstLine="241" w:firstLineChars="100"/>
              <w:rPr>
                <w:rFonts w:hint="eastAsia" w:ascii="仿宋" w:hAnsi="仿宋" w:eastAsia="仿宋" w:cs="仿宋"/>
                <w:b/>
                <w:bCs/>
                <w:kern w:val="0"/>
                <w:sz w:val="24"/>
              </w:rPr>
            </w:pPr>
            <w:r>
              <w:rPr>
                <w:rFonts w:hint="eastAsia" w:ascii="仿宋" w:hAnsi="仿宋" w:eastAsia="仿宋" w:cs="仿宋"/>
                <w:b/>
                <w:bCs/>
                <w:kern w:val="0"/>
                <w:sz w:val="24"/>
              </w:rPr>
              <w:t>（一）</w:t>
            </w:r>
            <w:r>
              <w:rPr>
                <w:rFonts w:hint="eastAsia" w:ascii="仿宋" w:hAnsi="仿宋" w:eastAsia="仿宋" w:cs="仿宋"/>
                <w:b/>
                <w:bCs/>
                <w:sz w:val="24"/>
              </w:rPr>
              <w:t>井下电气操作作业</w:t>
            </w:r>
            <w:r>
              <w:rPr>
                <w:rFonts w:hint="eastAsia" w:ascii="仿宋" w:hAnsi="仿宋" w:eastAsia="仿宋" w:cs="仿宋"/>
                <w:b/>
                <w:bCs/>
                <w:kern w:val="0"/>
                <w:sz w:val="24"/>
              </w:rPr>
              <w:t>硬件：</w:t>
            </w:r>
          </w:p>
          <w:p>
            <w:pPr>
              <w:adjustRightInd w:val="0"/>
              <w:snapToGrid w:val="0"/>
              <w:ind w:firstLine="482" w:firstLineChars="200"/>
              <w:rPr>
                <w:rFonts w:hint="eastAsia" w:ascii="仿宋" w:hAnsi="仿宋" w:eastAsia="仿宋" w:cs="仿宋"/>
                <w:b/>
                <w:bCs/>
                <w:kern w:val="0"/>
                <w:sz w:val="24"/>
              </w:rPr>
            </w:pPr>
            <w:r>
              <w:rPr>
                <w:rFonts w:hint="eastAsia" w:ascii="仿宋" w:hAnsi="仿宋" w:eastAsia="仿宋" w:cs="仿宋"/>
                <w:b/>
                <w:bCs/>
                <w:kern w:val="0"/>
                <w:sz w:val="24"/>
              </w:rPr>
              <w:t>1、智能控制部分：</w:t>
            </w:r>
          </w:p>
          <w:p>
            <w:pPr>
              <w:adjustRightInd w:val="0"/>
              <w:snapToGrid w:val="0"/>
              <w:ind w:firstLine="480" w:firstLineChars="200"/>
              <w:rPr>
                <w:rFonts w:hint="eastAsia" w:ascii="仿宋" w:hAnsi="仿宋" w:eastAsia="仿宋" w:cs="仿宋"/>
                <w:kern w:val="0"/>
                <w:sz w:val="24"/>
              </w:rPr>
            </w:pPr>
            <w:r>
              <w:rPr>
                <w:rFonts w:hint="eastAsia" w:ascii="仿宋" w:hAnsi="仿宋" w:eastAsia="仿宋" w:cs="仿宋"/>
                <w:kern w:val="0"/>
                <w:sz w:val="24"/>
              </w:rPr>
              <w:t>采用不小于55英寸高清液晶触摸显示屏，在保证系统运行稳定，硬件安装牢固可靠的基础上，充分发挥本系统的高质量三维场景画面，为用户提供更高质量的交互操作画面。以触摸代替鼠标的形式，脱离电脑操作的限制，增加人机交互的真实感。显示器自带音响系统，音量可自行调节，提供清晰声音效果的同时，避免多台设备同时工作时互相产生干扰。</w:t>
            </w:r>
          </w:p>
          <w:p>
            <w:pPr>
              <w:widowControl/>
              <w:adjustRightInd w:val="0"/>
              <w:snapToGrid w:val="0"/>
              <w:ind w:firstLine="482" w:firstLineChars="200"/>
              <w:rPr>
                <w:rFonts w:hint="eastAsia" w:ascii="仿宋" w:hAnsi="仿宋" w:eastAsia="仿宋" w:cs="仿宋"/>
                <w:b/>
                <w:bCs/>
                <w:sz w:val="24"/>
              </w:rPr>
            </w:pPr>
            <w:r>
              <w:rPr>
                <w:rFonts w:hint="eastAsia" w:ascii="仿宋" w:hAnsi="仿宋" w:eastAsia="仿宋" w:cs="仿宋"/>
                <w:b/>
                <w:bCs/>
                <w:sz w:val="24"/>
              </w:rPr>
              <w:t>（1）显示部分：</w:t>
            </w:r>
          </w:p>
          <w:p>
            <w:pPr>
              <w:widowControl/>
              <w:adjustRightInd w:val="0"/>
              <w:snapToGrid w:val="0"/>
              <w:ind w:firstLine="480" w:firstLineChars="200"/>
              <w:rPr>
                <w:rFonts w:hint="eastAsia" w:ascii="仿宋" w:hAnsi="仿宋" w:eastAsia="仿宋" w:cs="仿宋"/>
                <w:sz w:val="24"/>
              </w:rPr>
            </w:pPr>
            <w:r>
              <w:rPr>
                <w:rFonts w:hint="eastAsia" w:ascii="仿宋" w:hAnsi="仿宋" w:eastAsia="仿宋" w:cs="仿宋"/>
                <w:sz w:val="24"/>
              </w:rPr>
              <w:t>尺寸 55英寸高清液晶触摸显示器</w:t>
            </w:r>
          </w:p>
          <w:p>
            <w:pPr>
              <w:widowControl/>
              <w:adjustRightInd w:val="0"/>
              <w:snapToGrid w:val="0"/>
              <w:ind w:firstLine="480" w:firstLineChars="200"/>
              <w:rPr>
                <w:rFonts w:hint="eastAsia" w:ascii="仿宋" w:hAnsi="仿宋" w:eastAsia="仿宋" w:cs="仿宋"/>
                <w:sz w:val="24"/>
              </w:rPr>
            </w:pPr>
            <w:r>
              <w:rPr>
                <w:rFonts w:hint="eastAsia" w:ascii="仿宋" w:hAnsi="仿宋" w:eastAsia="仿宋" w:cs="仿宋"/>
                <w:sz w:val="24"/>
              </w:rPr>
              <w:t>屏类型 LED</w:t>
            </w:r>
          </w:p>
          <w:p>
            <w:pPr>
              <w:widowControl/>
              <w:adjustRightInd w:val="0"/>
              <w:snapToGrid w:val="0"/>
              <w:ind w:firstLine="480" w:firstLineChars="200"/>
              <w:rPr>
                <w:rFonts w:hint="eastAsia" w:ascii="仿宋" w:hAnsi="仿宋" w:eastAsia="仿宋" w:cs="仿宋"/>
                <w:sz w:val="24"/>
              </w:rPr>
            </w:pPr>
            <w:r>
              <w:rPr>
                <w:rFonts w:hint="eastAsia" w:ascii="仿宋" w:hAnsi="仿宋" w:eastAsia="仿宋" w:cs="仿宋"/>
                <w:sz w:val="24"/>
              </w:rPr>
              <w:t>最大显示尺寸（单位：mm） 1209.6（H）×680.4（V）</w:t>
            </w:r>
          </w:p>
          <w:p>
            <w:pPr>
              <w:widowControl/>
              <w:adjustRightInd w:val="0"/>
              <w:snapToGrid w:val="0"/>
              <w:ind w:firstLine="480" w:firstLineChars="200"/>
              <w:rPr>
                <w:rFonts w:hint="eastAsia" w:ascii="仿宋" w:hAnsi="仿宋" w:eastAsia="仿宋" w:cs="仿宋"/>
                <w:sz w:val="24"/>
              </w:rPr>
            </w:pPr>
            <w:r>
              <w:rPr>
                <w:rFonts w:hint="eastAsia" w:ascii="仿宋" w:hAnsi="仿宋" w:eastAsia="仿宋" w:cs="仿宋"/>
                <w:sz w:val="24"/>
              </w:rPr>
              <w:t>分辨率 1920（H）×1080（V）</w:t>
            </w:r>
          </w:p>
          <w:p>
            <w:pPr>
              <w:widowControl/>
              <w:adjustRightInd w:val="0"/>
              <w:snapToGrid w:val="0"/>
              <w:ind w:firstLine="480" w:firstLineChars="200"/>
              <w:rPr>
                <w:rFonts w:hint="eastAsia" w:ascii="仿宋" w:hAnsi="仿宋" w:eastAsia="仿宋" w:cs="仿宋"/>
                <w:sz w:val="24"/>
              </w:rPr>
            </w:pPr>
            <w:r>
              <w:rPr>
                <w:rFonts w:hint="eastAsia" w:ascii="仿宋" w:hAnsi="仿宋" w:eastAsia="仿宋" w:cs="仿宋"/>
                <w:sz w:val="24"/>
              </w:rPr>
              <w:t>屏亮度（带玻璃） 397cd/m2</w:t>
            </w:r>
          </w:p>
          <w:p>
            <w:pPr>
              <w:widowControl/>
              <w:adjustRightInd w:val="0"/>
              <w:snapToGrid w:val="0"/>
              <w:ind w:firstLine="480" w:firstLineChars="200"/>
              <w:rPr>
                <w:rFonts w:hint="eastAsia" w:ascii="仿宋" w:hAnsi="仿宋" w:eastAsia="仿宋" w:cs="仿宋"/>
                <w:sz w:val="24"/>
              </w:rPr>
            </w:pPr>
            <w:r>
              <w:rPr>
                <w:rFonts w:hint="eastAsia" w:ascii="仿宋" w:hAnsi="仿宋" w:eastAsia="仿宋" w:cs="仿宋"/>
                <w:sz w:val="24"/>
              </w:rPr>
              <w:t>屏亮度（不带玻璃） 350cd/m2</w:t>
            </w:r>
          </w:p>
          <w:p>
            <w:pPr>
              <w:widowControl/>
              <w:adjustRightInd w:val="0"/>
              <w:snapToGrid w:val="0"/>
              <w:ind w:firstLine="480" w:firstLineChars="200"/>
              <w:rPr>
                <w:rFonts w:hint="eastAsia" w:ascii="仿宋" w:hAnsi="仿宋" w:eastAsia="仿宋" w:cs="仿宋"/>
                <w:sz w:val="24"/>
              </w:rPr>
            </w:pPr>
            <w:r>
              <w:rPr>
                <w:rFonts w:hint="eastAsia" w:ascii="仿宋" w:hAnsi="仿宋" w:eastAsia="仿宋" w:cs="仿宋"/>
                <w:sz w:val="24"/>
              </w:rPr>
              <w:t>对比度 1200：1</w:t>
            </w:r>
          </w:p>
          <w:p>
            <w:pPr>
              <w:widowControl/>
              <w:adjustRightInd w:val="0"/>
              <w:snapToGrid w:val="0"/>
              <w:ind w:firstLine="480" w:firstLineChars="200"/>
              <w:rPr>
                <w:rFonts w:hint="eastAsia" w:ascii="仿宋" w:hAnsi="仿宋" w:eastAsia="仿宋" w:cs="仿宋"/>
                <w:sz w:val="24"/>
              </w:rPr>
            </w:pPr>
            <w:r>
              <w:rPr>
                <w:rFonts w:hint="eastAsia" w:ascii="仿宋" w:hAnsi="仿宋" w:eastAsia="仿宋" w:cs="仿宋"/>
                <w:sz w:val="24"/>
              </w:rPr>
              <w:t>可视角度 1780</w:t>
            </w:r>
          </w:p>
          <w:p>
            <w:pPr>
              <w:widowControl/>
              <w:adjustRightInd w:val="0"/>
              <w:snapToGrid w:val="0"/>
              <w:ind w:firstLine="480" w:firstLineChars="200"/>
              <w:rPr>
                <w:rFonts w:hint="eastAsia" w:ascii="仿宋" w:hAnsi="仿宋" w:eastAsia="仿宋" w:cs="仿宋"/>
                <w:sz w:val="24"/>
              </w:rPr>
            </w:pPr>
            <w:r>
              <w:rPr>
                <w:rFonts w:hint="eastAsia" w:ascii="仿宋" w:hAnsi="仿宋" w:eastAsia="仿宋" w:cs="仿宋"/>
                <w:sz w:val="24"/>
              </w:rPr>
              <w:t>寿命 ≥30000H</w:t>
            </w:r>
          </w:p>
          <w:p>
            <w:pPr>
              <w:widowControl/>
              <w:adjustRightInd w:val="0"/>
              <w:snapToGrid w:val="0"/>
              <w:ind w:firstLine="480" w:firstLineChars="200"/>
              <w:rPr>
                <w:rFonts w:hint="eastAsia" w:ascii="仿宋" w:hAnsi="仿宋" w:eastAsia="仿宋" w:cs="仿宋"/>
                <w:sz w:val="24"/>
              </w:rPr>
            </w:pPr>
            <w:r>
              <w:rPr>
                <w:rFonts w:hint="eastAsia" w:ascii="仿宋" w:hAnsi="仿宋" w:eastAsia="仿宋" w:cs="仿宋"/>
                <w:sz w:val="24"/>
              </w:rPr>
              <w:t>触摸书写系统:</w:t>
            </w:r>
          </w:p>
          <w:p>
            <w:pPr>
              <w:widowControl/>
              <w:adjustRightInd w:val="0"/>
              <w:snapToGrid w:val="0"/>
              <w:ind w:firstLine="480" w:firstLineChars="200"/>
              <w:rPr>
                <w:rFonts w:hint="eastAsia" w:ascii="仿宋" w:hAnsi="仿宋" w:eastAsia="仿宋" w:cs="仿宋"/>
                <w:sz w:val="24"/>
              </w:rPr>
            </w:pPr>
            <w:r>
              <w:rPr>
                <w:rFonts w:hint="eastAsia" w:ascii="仿宋" w:hAnsi="仿宋" w:eastAsia="仿宋" w:cs="仿宋"/>
                <w:sz w:val="24"/>
              </w:rPr>
              <w:t>识别原理 红外识别</w:t>
            </w:r>
          </w:p>
          <w:p>
            <w:pPr>
              <w:widowControl/>
              <w:adjustRightInd w:val="0"/>
              <w:snapToGrid w:val="0"/>
              <w:ind w:firstLine="480" w:firstLineChars="200"/>
              <w:rPr>
                <w:rFonts w:hint="eastAsia" w:ascii="仿宋" w:hAnsi="仿宋" w:eastAsia="仿宋" w:cs="仿宋"/>
                <w:sz w:val="24"/>
              </w:rPr>
            </w:pPr>
            <w:r>
              <w:rPr>
                <w:rFonts w:hint="eastAsia" w:ascii="仿宋" w:hAnsi="仿宋" w:eastAsia="仿宋" w:cs="仿宋"/>
                <w:sz w:val="24"/>
              </w:rPr>
              <w:t>响应时间 ＜15 毫秒</w:t>
            </w:r>
          </w:p>
          <w:p>
            <w:pPr>
              <w:widowControl/>
              <w:adjustRightInd w:val="0"/>
              <w:snapToGrid w:val="0"/>
              <w:ind w:firstLine="480" w:firstLineChars="200"/>
              <w:rPr>
                <w:rFonts w:hint="eastAsia" w:ascii="仿宋" w:hAnsi="仿宋" w:eastAsia="仿宋" w:cs="仿宋"/>
                <w:sz w:val="24"/>
              </w:rPr>
            </w:pPr>
            <w:r>
              <w:rPr>
                <w:rFonts w:hint="eastAsia" w:ascii="仿宋" w:hAnsi="仿宋" w:eastAsia="仿宋" w:cs="仿宋"/>
                <w:sz w:val="24"/>
              </w:rPr>
              <w:t>触摸有效识别 单点≥5毫米，多点≥8毫米（可支持10点触摸）</w:t>
            </w:r>
          </w:p>
          <w:p>
            <w:pPr>
              <w:widowControl/>
              <w:adjustRightInd w:val="0"/>
              <w:snapToGrid w:val="0"/>
              <w:ind w:firstLine="480" w:firstLineChars="200"/>
              <w:rPr>
                <w:rFonts w:hint="eastAsia" w:ascii="仿宋" w:hAnsi="仿宋" w:eastAsia="仿宋" w:cs="仿宋"/>
                <w:sz w:val="24"/>
              </w:rPr>
            </w:pPr>
            <w:r>
              <w:rPr>
                <w:rFonts w:hint="eastAsia" w:ascii="仿宋" w:hAnsi="仿宋" w:eastAsia="仿宋" w:cs="仿宋"/>
                <w:sz w:val="24"/>
              </w:rPr>
              <w:t>通信方式 全速 USB</w:t>
            </w:r>
          </w:p>
          <w:p>
            <w:pPr>
              <w:widowControl/>
              <w:adjustRightInd w:val="0"/>
              <w:snapToGrid w:val="0"/>
              <w:ind w:firstLine="480" w:firstLineChars="200"/>
              <w:rPr>
                <w:rFonts w:hint="eastAsia" w:ascii="仿宋" w:hAnsi="仿宋" w:eastAsia="仿宋" w:cs="仿宋"/>
                <w:sz w:val="24"/>
              </w:rPr>
            </w:pPr>
            <w:r>
              <w:rPr>
                <w:rFonts w:hint="eastAsia" w:ascii="仿宋" w:hAnsi="仿宋" w:eastAsia="仿宋" w:cs="仿宋"/>
                <w:sz w:val="24"/>
              </w:rPr>
              <w:t>书写屏表面硬度 7H</w:t>
            </w:r>
          </w:p>
          <w:p>
            <w:pPr>
              <w:widowControl/>
              <w:adjustRightInd w:val="0"/>
              <w:snapToGrid w:val="0"/>
              <w:ind w:firstLine="480" w:firstLineChars="200"/>
              <w:rPr>
                <w:rFonts w:hint="eastAsia" w:ascii="仿宋" w:hAnsi="仿宋" w:eastAsia="仿宋" w:cs="仿宋"/>
                <w:sz w:val="24"/>
              </w:rPr>
            </w:pPr>
            <w:r>
              <w:rPr>
                <w:rFonts w:hint="eastAsia" w:ascii="仿宋" w:hAnsi="仿宋" w:eastAsia="仿宋" w:cs="仿宋"/>
                <w:sz w:val="24"/>
              </w:rPr>
              <w:t>电视系统:</w:t>
            </w:r>
          </w:p>
          <w:p>
            <w:pPr>
              <w:widowControl/>
              <w:adjustRightInd w:val="0"/>
              <w:snapToGrid w:val="0"/>
              <w:ind w:firstLine="480" w:firstLineChars="200"/>
              <w:rPr>
                <w:rFonts w:hint="eastAsia" w:ascii="仿宋" w:hAnsi="仿宋" w:eastAsia="仿宋" w:cs="仿宋"/>
                <w:sz w:val="24"/>
              </w:rPr>
            </w:pPr>
            <w:r>
              <w:rPr>
                <w:rFonts w:hint="eastAsia" w:ascii="仿宋" w:hAnsi="仿宋" w:eastAsia="仿宋" w:cs="仿宋"/>
                <w:sz w:val="24"/>
              </w:rPr>
              <w:t>TV 制式 PAL</w:t>
            </w:r>
          </w:p>
          <w:p>
            <w:pPr>
              <w:widowControl/>
              <w:adjustRightInd w:val="0"/>
              <w:snapToGrid w:val="0"/>
              <w:ind w:firstLine="480" w:firstLineChars="200"/>
              <w:rPr>
                <w:rFonts w:hint="eastAsia" w:ascii="仿宋" w:hAnsi="仿宋" w:eastAsia="仿宋" w:cs="仿宋"/>
                <w:sz w:val="24"/>
              </w:rPr>
            </w:pPr>
            <w:r>
              <w:rPr>
                <w:rFonts w:hint="eastAsia" w:ascii="仿宋" w:hAnsi="仿宋" w:eastAsia="仿宋" w:cs="仿宋"/>
                <w:sz w:val="24"/>
              </w:rPr>
              <w:t>视频解码 3D 数字梳状滤波器、3D 图像运动降噪、3D 运动自适应梳状滤波等</w:t>
            </w:r>
          </w:p>
          <w:p>
            <w:pPr>
              <w:widowControl/>
              <w:adjustRightInd w:val="0"/>
              <w:snapToGrid w:val="0"/>
              <w:ind w:firstLine="480" w:firstLineChars="200"/>
              <w:rPr>
                <w:rFonts w:hint="eastAsia" w:ascii="仿宋" w:hAnsi="仿宋" w:eastAsia="仿宋" w:cs="仿宋"/>
                <w:sz w:val="24"/>
              </w:rPr>
            </w:pPr>
            <w:r>
              <w:rPr>
                <w:rFonts w:hint="eastAsia" w:ascii="仿宋" w:hAnsi="仿宋" w:eastAsia="仿宋" w:cs="仿宋"/>
                <w:sz w:val="24"/>
              </w:rPr>
              <w:t>频道存储 ATV 通道 100 个，DTV 通道 900 个</w:t>
            </w:r>
          </w:p>
          <w:p>
            <w:pPr>
              <w:widowControl/>
              <w:adjustRightInd w:val="0"/>
              <w:snapToGrid w:val="0"/>
              <w:ind w:firstLine="480" w:firstLineChars="200"/>
              <w:rPr>
                <w:rFonts w:hint="eastAsia" w:ascii="仿宋" w:hAnsi="仿宋" w:eastAsia="仿宋" w:cs="仿宋"/>
                <w:sz w:val="24"/>
              </w:rPr>
            </w:pPr>
            <w:r>
              <w:rPr>
                <w:rFonts w:hint="eastAsia" w:ascii="仿宋" w:hAnsi="仿宋" w:eastAsia="仿宋" w:cs="仿宋"/>
                <w:sz w:val="24"/>
              </w:rPr>
              <w:t>声音输出功率 2×10W</w:t>
            </w:r>
          </w:p>
          <w:p>
            <w:pPr>
              <w:widowControl/>
              <w:adjustRightInd w:val="0"/>
              <w:snapToGrid w:val="0"/>
              <w:ind w:firstLine="482" w:firstLineChars="200"/>
              <w:rPr>
                <w:rFonts w:hint="eastAsia" w:ascii="仿宋" w:hAnsi="仿宋" w:eastAsia="仿宋" w:cs="仿宋"/>
                <w:b/>
                <w:bCs/>
                <w:sz w:val="24"/>
              </w:rPr>
            </w:pPr>
            <w:r>
              <w:rPr>
                <w:rFonts w:hint="eastAsia" w:ascii="仿宋" w:hAnsi="仿宋" w:eastAsia="仿宋" w:cs="仿宋"/>
                <w:b/>
                <w:bCs/>
                <w:sz w:val="24"/>
              </w:rPr>
              <w:t>（2）主机部分：</w:t>
            </w:r>
          </w:p>
          <w:p>
            <w:pPr>
              <w:adjustRightInd w:val="0"/>
              <w:snapToGrid w:val="0"/>
              <w:ind w:firstLine="480" w:firstLineChars="200"/>
              <w:rPr>
                <w:rFonts w:hint="eastAsia" w:ascii="仿宋" w:hAnsi="仿宋" w:eastAsia="仿宋" w:cs="仿宋"/>
                <w:kern w:val="0"/>
                <w:sz w:val="24"/>
              </w:rPr>
            </w:pPr>
            <w:r>
              <w:rPr>
                <w:rFonts w:hint="eastAsia" w:ascii="仿宋" w:hAnsi="仿宋" w:eastAsia="仿宋" w:cs="仿宋"/>
                <w:kern w:val="0"/>
                <w:sz w:val="24"/>
              </w:rPr>
              <w:t>主机配置为：酷睿10代处理器i5，8G内存，256GSSD固态硬盘，串并口，18L降噪大机箱，WIN10系统。</w:t>
            </w:r>
          </w:p>
          <w:p>
            <w:pPr>
              <w:widowControl/>
              <w:adjustRightInd w:val="0"/>
              <w:snapToGrid w:val="0"/>
              <w:ind w:firstLine="482" w:firstLineChars="200"/>
              <w:rPr>
                <w:rFonts w:hint="eastAsia" w:ascii="仿宋" w:hAnsi="仿宋" w:eastAsia="仿宋" w:cs="仿宋"/>
                <w:sz w:val="24"/>
              </w:rPr>
            </w:pPr>
            <w:r>
              <w:rPr>
                <w:rFonts w:hint="eastAsia" w:ascii="仿宋" w:hAnsi="仿宋" w:eastAsia="仿宋" w:cs="仿宋"/>
                <w:b/>
                <w:bCs/>
                <w:sz w:val="24"/>
              </w:rPr>
              <w:t>（3）二代身份证识别设备</w:t>
            </w:r>
            <w:r>
              <w:rPr>
                <w:rFonts w:hint="eastAsia" w:ascii="仿宋" w:hAnsi="仿宋" w:eastAsia="仿宋" w:cs="仿宋"/>
                <w:sz w:val="24"/>
              </w:rPr>
              <w:t>：在进行考核操作时，需要使用身份证验证系统进行身份确认，验证成功后，可进入考核系统，在考核完成后，可将身份信息考核成绩，一起存储并打包上传到服务器，做综合管理。</w:t>
            </w:r>
          </w:p>
          <w:p>
            <w:pPr>
              <w:adjustRightInd w:val="0"/>
              <w:snapToGrid w:val="0"/>
              <w:ind w:firstLine="482" w:firstLineChars="200"/>
              <w:jc w:val="left"/>
              <w:rPr>
                <w:rFonts w:hint="eastAsia" w:ascii="仿宋" w:hAnsi="仿宋" w:eastAsia="仿宋" w:cs="仿宋"/>
                <w:kern w:val="0"/>
                <w:sz w:val="24"/>
              </w:rPr>
            </w:pPr>
            <w:r>
              <w:rPr>
                <w:rFonts w:hint="eastAsia" w:ascii="仿宋" w:hAnsi="仿宋" w:eastAsia="仿宋" w:cs="仿宋"/>
                <w:b/>
                <w:bCs/>
                <w:sz w:val="24"/>
              </w:rPr>
              <w:t>2、</w:t>
            </w:r>
            <w:r>
              <w:rPr>
                <w:rFonts w:hint="eastAsia" w:ascii="仿宋" w:hAnsi="仿宋" w:eastAsia="仿宋" w:cs="仿宋"/>
                <w:b/>
                <w:bCs/>
                <w:kern w:val="0"/>
                <w:sz w:val="24"/>
              </w:rPr>
              <w:t>实物开关</w:t>
            </w:r>
          </w:p>
          <w:p>
            <w:pPr>
              <w:adjustRightInd w:val="0"/>
              <w:snapToGrid w:val="0"/>
              <w:ind w:firstLine="482" w:firstLineChars="200"/>
              <w:rPr>
                <w:rFonts w:hint="eastAsia" w:ascii="仿宋" w:hAnsi="仿宋" w:eastAsia="仿宋" w:cs="仿宋"/>
                <w:b/>
                <w:bCs/>
                <w:sz w:val="24"/>
              </w:rPr>
            </w:pPr>
            <w:r>
              <w:rPr>
                <w:rFonts w:hint="eastAsia" w:ascii="仿宋" w:hAnsi="仿宋" w:eastAsia="仿宋" w:cs="仿宋"/>
                <w:b/>
                <w:bCs/>
                <w:sz w:val="24"/>
              </w:rPr>
              <w:t>K1项目:KJZ-400A低压馈电1台（</w:t>
            </w:r>
            <w:r>
              <w:rPr>
                <w:rFonts w:hint="eastAsia" w:ascii="仿宋" w:hAnsi="仿宋" w:eastAsia="仿宋" w:cs="仿宋"/>
                <w:b/>
                <w:bCs/>
                <w:color w:val="0C0C0C"/>
                <w:sz w:val="24"/>
              </w:rPr>
              <w:t>甲方自备</w:t>
            </w:r>
            <w:r>
              <w:rPr>
                <w:rFonts w:hint="eastAsia" w:ascii="仿宋" w:hAnsi="仿宋" w:eastAsia="仿宋" w:cs="仿宋"/>
                <w:b/>
                <w:bCs/>
                <w:sz w:val="24"/>
              </w:rPr>
              <w:t>），QJZ-200A低压电磁起动器1台（</w:t>
            </w:r>
            <w:r>
              <w:rPr>
                <w:rFonts w:hint="eastAsia" w:ascii="仿宋" w:hAnsi="仿宋" w:eastAsia="仿宋" w:cs="仿宋"/>
                <w:b/>
                <w:bCs/>
                <w:color w:val="0C0C0C"/>
                <w:sz w:val="24"/>
              </w:rPr>
              <w:t>甲方自备</w:t>
            </w:r>
            <w:r>
              <w:rPr>
                <w:rFonts w:hint="eastAsia" w:ascii="仿宋" w:hAnsi="仿宋" w:eastAsia="仿宋" w:cs="仿宋"/>
                <w:b/>
                <w:bCs/>
                <w:sz w:val="24"/>
              </w:rPr>
              <w:t>）。</w:t>
            </w:r>
          </w:p>
          <w:p>
            <w:pPr>
              <w:widowControl/>
              <w:adjustRightInd w:val="0"/>
              <w:snapToGrid w:val="0"/>
              <w:ind w:firstLine="482" w:firstLineChars="200"/>
              <w:rPr>
                <w:rFonts w:hint="eastAsia" w:ascii="仿宋" w:hAnsi="仿宋" w:eastAsia="仿宋" w:cs="仿宋"/>
                <w:b/>
                <w:bCs/>
                <w:sz w:val="24"/>
              </w:rPr>
            </w:pPr>
            <w:r>
              <w:rPr>
                <w:rFonts w:hint="eastAsia" w:ascii="仿宋" w:hAnsi="仿宋" w:eastAsia="仿宋" w:cs="仿宋"/>
                <w:b/>
                <w:bCs/>
                <w:sz w:val="24"/>
              </w:rPr>
              <w:t>K2项目:KJZ-400A低压馈电2台（</w:t>
            </w:r>
            <w:r>
              <w:rPr>
                <w:rFonts w:hint="eastAsia" w:ascii="仿宋" w:hAnsi="仿宋" w:eastAsia="仿宋" w:cs="仿宋"/>
                <w:b/>
                <w:bCs/>
                <w:color w:val="0C0C0C"/>
                <w:sz w:val="24"/>
              </w:rPr>
              <w:t>甲方自备</w:t>
            </w:r>
            <w:r>
              <w:rPr>
                <w:rFonts w:hint="eastAsia" w:ascii="仿宋" w:hAnsi="仿宋" w:eastAsia="仿宋" w:cs="仿宋"/>
                <w:b/>
                <w:bCs/>
                <w:sz w:val="24"/>
              </w:rPr>
              <w:t>），QJZ一2X120SF双风机专用开关1台（</w:t>
            </w:r>
            <w:r>
              <w:rPr>
                <w:rFonts w:hint="eastAsia" w:ascii="仿宋" w:hAnsi="仿宋" w:eastAsia="仿宋" w:cs="仿宋"/>
                <w:b/>
                <w:bCs/>
                <w:color w:val="0C0C0C"/>
                <w:sz w:val="24"/>
              </w:rPr>
              <w:t>甲方自备</w:t>
            </w:r>
            <w:r>
              <w:rPr>
                <w:rFonts w:hint="eastAsia" w:ascii="仿宋" w:hAnsi="仿宋" w:eastAsia="仿宋" w:cs="仿宋"/>
                <w:b/>
                <w:bCs/>
                <w:sz w:val="24"/>
              </w:rPr>
              <w:t>），风机1台，风筒1套，分站1台，风筒传感器1台，设备开停传感器1台，甲烷传感器2台。</w:t>
            </w:r>
          </w:p>
          <w:p>
            <w:pPr>
              <w:widowControl/>
              <w:adjustRightInd w:val="0"/>
              <w:snapToGrid w:val="0"/>
              <w:ind w:firstLine="482" w:firstLineChars="200"/>
              <w:rPr>
                <w:rFonts w:hint="eastAsia" w:ascii="仿宋" w:hAnsi="仿宋" w:eastAsia="仿宋" w:cs="仿宋"/>
                <w:b/>
                <w:bCs/>
                <w:sz w:val="24"/>
              </w:rPr>
            </w:pPr>
            <w:r>
              <w:rPr>
                <w:rFonts w:hint="eastAsia" w:ascii="仿宋" w:hAnsi="仿宋" w:eastAsia="仿宋" w:cs="仿宋"/>
                <w:b/>
                <w:bCs/>
                <w:sz w:val="24"/>
              </w:rPr>
              <w:t>（二）井下电气操作作业软件：</w:t>
            </w:r>
          </w:p>
          <w:p>
            <w:pPr>
              <w:adjustRightInd w:val="0"/>
              <w:snapToGrid w:val="0"/>
              <w:ind w:firstLine="480" w:firstLineChars="200"/>
              <w:jc w:val="left"/>
              <w:rPr>
                <w:rFonts w:hint="eastAsia" w:ascii="仿宋" w:hAnsi="仿宋" w:eastAsia="仿宋" w:cs="仿宋"/>
                <w:kern w:val="0"/>
                <w:sz w:val="24"/>
              </w:rPr>
            </w:pPr>
            <w:r>
              <w:rPr>
                <w:rFonts w:hint="eastAsia" w:ascii="仿宋" w:hAnsi="仿宋" w:eastAsia="仿宋" w:cs="仿宋"/>
                <w:kern w:val="0"/>
                <w:sz w:val="24"/>
              </w:rPr>
              <w:t>井下电气考试系统软件主体包含以下模块：训练模式，考核模式。训练模式和考核模式均依据井下电气作业安全技术实际操作考试标准进行设计。</w:t>
            </w:r>
          </w:p>
          <w:p>
            <w:pPr>
              <w:adjustRightInd w:val="0"/>
              <w:snapToGrid w:val="0"/>
              <w:ind w:firstLine="480" w:firstLineChars="200"/>
              <w:jc w:val="left"/>
              <w:rPr>
                <w:rFonts w:hint="eastAsia" w:ascii="仿宋" w:hAnsi="仿宋" w:eastAsia="仿宋" w:cs="仿宋"/>
                <w:kern w:val="0"/>
                <w:sz w:val="24"/>
              </w:rPr>
            </w:pPr>
            <w:r>
              <w:rPr>
                <w:rFonts w:hint="eastAsia" w:ascii="仿宋" w:hAnsi="仿宋" w:eastAsia="仿宋" w:cs="仿宋"/>
                <w:kern w:val="0"/>
                <w:sz w:val="24"/>
              </w:rPr>
              <w:t>（1）系统本身满足井下电气作业基础规范要求，可进行井下电工作业环境安全检查，低压电气停送电安全操作，井下风电、甲烷电闭锁连线安全操作，井下电气保护装置检查合整定安全操作，井下电缆连接与故障判断安全操作，井下变配电运行安全操作，井下电气设备防爆安全检查等科目的训练和考核。</w:t>
            </w:r>
          </w:p>
          <w:p>
            <w:pPr>
              <w:adjustRightInd w:val="0"/>
              <w:snapToGrid w:val="0"/>
              <w:ind w:firstLine="480" w:firstLineChars="200"/>
              <w:jc w:val="left"/>
              <w:rPr>
                <w:rFonts w:hint="eastAsia" w:ascii="仿宋" w:hAnsi="仿宋" w:eastAsia="仿宋" w:cs="仿宋"/>
                <w:kern w:val="0"/>
                <w:sz w:val="24"/>
              </w:rPr>
            </w:pPr>
            <w:r>
              <w:rPr>
                <w:rFonts w:hint="eastAsia" w:ascii="仿宋" w:hAnsi="仿宋" w:eastAsia="仿宋" w:cs="仿宋"/>
                <w:kern w:val="0"/>
                <w:sz w:val="24"/>
              </w:rPr>
              <w:t>（2）训练模式下，系统会以声光，文字，图标的形式，对每一步进行操作引导，考核项目讲解，操作提示，错误纠正，实现“无老师化”的训练模式。</w:t>
            </w:r>
          </w:p>
          <w:p>
            <w:pPr>
              <w:adjustRightInd w:val="0"/>
              <w:snapToGrid w:val="0"/>
              <w:ind w:firstLine="480" w:firstLineChars="200"/>
              <w:jc w:val="left"/>
              <w:rPr>
                <w:rFonts w:hint="eastAsia" w:ascii="仿宋" w:hAnsi="仿宋" w:eastAsia="仿宋" w:cs="仿宋"/>
                <w:kern w:val="0"/>
                <w:sz w:val="24"/>
              </w:rPr>
            </w:pPr>
            <w:r>
              <w:rPr>
                <w:rFonts w:hint="eastAsia" w:ascii="仿宋" w:hAnsi="仿宋" w:eastAsia="仿宋" w:cs="仿宋"/>
                <w:kern w:val="0"/>
                <w:sz w:val="24"/>
              </w:rPr>
              <w:t>（3）考核模式下，系统除了提供必要的语音文字引导外，不会提供涉及具体考试内容的提示，全凭操作人员训练和对考试标准的记忆，完成全部考核题目，并在考核完成后，将个人信息和成绩信息，一起打包存储并上传至服务器，做综合管理。</w:t>
            </w:r>
          </w:p>
          <w:p>
            <w:pPr>
              <w:adjustRightInd w:val="0"/>
              <w:snapToGrid w:val="0"/>
              <w:ind w:firstLine="480" w:firstLineChars="200"/>
              <w:jc w:val="left"/>
              <w:rPr>
                <w:rFonts w:hint="eastAsia" w:ascii="仿宋" w:hAnsi="仿宋" w:eastAsia="仿宋" w:cs="仿宋"/>
                <w:kern w:val="0"/>
                <w:sz w:val="24"/>
              </w:rPr>
            </w:pPr>
            <w:r>
              <w:rPr>
                <w:rFonts w:hint="eastAsia" w:ascii="仿宋" w:hAnsi="仿宋" w:eastAsia="仿宋" w:cs="仿宋"/>
                <w:kern w:val="0"/>
                <w:sz w:val="24"/>
              </w:rPr>
              <w:t>（4）软件系统连接到考核管理平台，可对考试人员进行综合管理。管理功能包括人员信息采集，人员工种，单位等参数设置，考核安排，考试信息存储，考核状态监控，考试信息查阅，打印，删除，增加，修改。</w:t>
            </w:r>
          </w:p>
          <w:p>
            <w:pPr>
              <w:ind w:left="420" w:leftChars="200"/>
              <w:jc w:val="left"/>
              <w:rPr>
                <w:rFonts w:hint="eastAsia" w:ascii="仿宋" w:hAnsi="仿宋" w:eastAsia="仿宋" w:cs="仿宋"/>
                <w:color w:val="0C0C0C"/>
                <w:sz w:val="24"/>
              </w:rPr>
            </w:pPr>
            <w:r>
              <w:rPr>
                <w:rFonts w:hint="eastAsia" w:ascii="仿宋" w:hAnsi="仿宋" w:eastAsia="仿宋" w:cs="仿宋"/>
                <w:kern w:val="0"/>
                <w:sz w:val="24"/>
              </w:rPr>
              <w:t>（5）岗位应知应会</w:t>
            </w:r>
          </w:p>
          <w:p>
            <w:pPr>
              <w:ind w:firstLine="480" w:firstLineChars="200"/>
              <w:rPr>
                <w:rFonts w:hint="eastAsia" w:ascii="仿宋" w:hAnsi="仿宋" w:eastAsia="仿宋" w:cs="仿宋"/>
                <w:kern w:val="0"/>
                <w:sz w:val="24"/>
              </w:rPr>
            </w:pPr>
            <w:r>
              <w:rPr>
                <w:rFonts w:hint="eastAsia" w:ascii="仿宋" w:hAnsi="仿宋" w:eastAsia="仿宋" w:cs="仿宋"/>
                <w:kern w:val="0"/>
                <w:sz w:val="24"/>
              </w:rPr>
              <w:t>系统需包括煤矿机电专业实际生产中常见工种及岗位，具体工种需按照先认识熟悉本岗位操作环境及设备，然后学习本岗位安全操作内容及安全注意事项的步骤，且每个工种知识点内容需结合现场实际工作，必须符合煤矿安全规程、作业规程，操作规程的相关要求。</w:t>
            </w:r>
          </w:p>
          <w:p>
            <w:pPr>
              <w:ind w:firstLine="480" w:firstLineChars="200"/>
              <w:rPr>
                <w:rFonts w:hint="eastAsia" w:ascii="仿宋" w:hAnsi="仿宋" w:eastAsia="仿宋" w:cs="仿宋"/>
                <w:kern w:val="0"/>
                <w:sz w:val="24"/>
              </w:rPr>
            </w:pPr>
            <w:r>
              <w:rPr>
                <w:rFonts w:hint="eastAsia" w:ascii="仿宋" w:hAnsi="仿宋" w:eastAsia="仿宋" w:cs="仿宋"/>
                <w:kern w:val="0"/>
                <w:sz w:val="24"/>
              </w:rPr>
              <w:t>系统必须采用最新的技术标准、多媒体编码技术，满足完全兼容于 windows 操作系统和网络运行环境，系统动画播放必须确保流畅，素材文件大小和画面显示速度合适。</w:t>
            </w:r>
          </w:p>
          <w:p>
            <w:pPr>
              <w:ind w:firstLine="480" w:firstLineChars="200"/>
              <w:rPr>
                <w:rFonts w:hint="eastAsia" w:ascii="仿宋" w:hAnsi="仿宋" w:eastAsia="仿宋" w:cs="仿宋"/>
                <w:kern w:val="0"/>
                <w:sz w:val="24"/>
              </w:rPr>
            </w:pPr>
            <w:r>
              <w:rPr>
                <w:rFonts w:hint="eastAsia" w:ascii="仿宋" w:hAnsi="仿宋" w:eastAsia="仿宋" w:cs="仿宋"/>
                <w:kern w:val="0"/>
                <w:sz w:val="24"/>
              </w:rPr>
              <w:t>系统中每个知识点提供视频动画的截图，必须包括如下知识内容：</w:t>
            </w:r>
          </w:p>
          <w:p>
            <w:pPr>
              <w:ind w:firstLine="480" w:firstLineChars="200"/>
              <w:rPr>
                <w:rFonts w:hint="eastAsia" w:ascii="仿宋" w:hAnsi="仿宋" w:eastAsia="仿宋" w:cs="仿宋"/>
                <w:kern w:val="0"/>
                <w:sz w:val="24"/>
              </w:rPr>
            </w:pPr>
            <w:r>
              <w:rPr>
                <w:rFonts w:hint="eastAsia" w:ascii="仿宋" w:hAnsi="仿宋" w:eastAsia="仿宋" w:cs="仿宋"/>
                <w:kern w:val="0"/>
                <w:sz w:val="24"/>
              </w:rPr>
              <w:t>井下电气安装工应知应会</w:t>
            </w:r>
          </w:p>
          <w:p>
            <w:pPr>
              <w:ind w:firstLine="480" w:firstLineChars="200"/>
              <w:rPr>
                <w:rFonts w:hint="eastAsia" w:ascii="仿宋" w:hAnsi="仿宋" w:eastAsia="仿宋" w:cs="仿宋"/>
                <w:kern w:val="0"/>
                <w:sz w:val="24"/>
              </w:rPr>
            </w:pPr>
            <w:r>
              <w:rPr>
                <w:rFonts w:hint="eastAsia" w:ascii="仿宋" w:hAnsi="仿宋" w:eastAsia="仿宋" w:cs="仿宋"/>
                <w:kern w:val="0"/>
                <w:sz w:val="24"/>
              </w:rPr>
              <w:t>井下电修工应知应会</w:t>
            </w:r>
          </w:p>
          <w:p>
            <w:pPr>
              <w:ind w:firstLine="480" w:firstLineChars="200"/>
              <w:rPr>
                <w:rFonts w:hint="eastAsia" w:ascii="仿宋" w:hAnsi="仿宋" w:eastAsia="仿宋" w:cs="仿宋"/>
                <w:kern w:val="0"/>
                <w:sz w:val="24"/>
              </w:rPr>
            </w:pPr>
            <w:r>
              <w:rPr>
                <w:rFonts w:hint="eastAsia" w:ascii="仿宋" w:hAnsi="仿宋" w:eastAsia="仿宋" w:cs="仿宋"/>
                <w:kern w:val="0"/>
                <w:sz w:val="24"/>
              </w:rPr>
              <w:t>井下配电工应知应会</w:t>
            </w:r>
          </w:p>
          <w:p>
            <w:pPr>
              <w:ind w:firstLine="480" w:firstLineChars="200"/>
              <w:rPr>
                <w:rFonts w:hint="eastAsia" w:ascii="仿宋" w:hAnsi="仿宋" w:eastAsia="仿宋" w:cs="仿宋"/>
                <w:kern w:val="0"/>
                <w:sz w:val="24"/>
              </w:rPr>
            </w:pPr>
            <w:r>
              <w:rPr>
                <w:rFonts w:hint="eastAsia" w:ascii="仿宋" w:hAnsi="仿宋" w:eastAsia="仿宋" w:cs="仿宋"/>
                <w:kern w:val="0"/>
                <w:sz w:val="24"/>
              </w:rPr>
              <w:t>井下电缆管理工应知应会</w:t>
            </w:r>
          </w:p>
          <w:p>
            <w:pPr>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井下机电设备管理工应知应会   </w:t>
            </w:r>
          </w:p>
          <w:p>
            <w:pPr>
              <w:ind w:firstLine="480" w:firstLineChars="200"/>
              <w:rPr>
                <w:rFonts w:hint="eastAsia" w:ascii="仿宋" w:hAnsi="仿宋" w:eastAsia="仿宋" w:cs="仿宋"/>
                <w:kern w:val="0"/>
                <w:sz w:val="24"/>
              </w:rPr>
            </w:pPr>
            <w:r>
              <w:rPr>
                <w:rFonts w:hint="eastAsia" w:ascii="仿宋" w:hAnsi="仿宋" w:eastAsia="仿宋" w:cs="仿宋"/>
                <w:kern w:val="0"/>
                <w:sz w:val="24"/>
              </w:rPr>
              <w:t>井下电气试验工应知应会地面</w:t>
            </w:r>
          </w:p>
          <w:p>
            <w:pPr>
              <w:adjustRightInd w:val="0"/>
              <w:snapToGrid w:val="0"/>
              <w:ind w:firstLine="480" w:firstLineChars="200"/>
              <w:rPr>
                <w:rFonts w:hint="eastAsia" w:ascii="仿宋" w:hAnsi="仿宋" w:eastAsia="仿宋" w:cs="仿宋"/>
                <w:kern w:val="0"/>
                <w:sz w:val="24"/>
              </w:rPr>
            </w:pPr>
            <w:r>
              <w:rPr>
                <w:rFonts w:hint="eastAsia" w:ascii="仿宋" w:hAnsi="仿宋" w:eastAsia="仿宋" w:cs="仿宋"/>
                <w:kern w:val="0"/>
                <w:sz w:val="24"/>
              </w:rPr>
              <w:t>电气设备安装工应知应会</w:t>
            </w:r>
          </w:p>
          <w:p>
            <w:pPr>
              <w:ind w:left="420" w:leftChars="200"/>
              <w:jc w:val="left"/>
              <w:rPr>
                <w:rFonts w:hint="eastAsia" w:ascii="仿宋" w:hAnsi="仿宋" w:eastAsia="仿宋" w:cs="仿宋"/>
                <w:color w:val="0C0C0C"/>
                <w:sz w:val="24"/>
              </w:rPr>
            </w:pPr>
            <w:r>
              <w:rPr>
                <w:rFonts w:hint="eastAsia" w:ascii="仿宋" w:hAnsi="仿宋" w:eastAsia="仿宋" w:cs="仿宋"/>
                <w:b/>
                <w:bCs/>
                <w:kern w:val="0"/>
                <w:sz w:val="24"/>
              </w:rPr>
              <w:t>▲（三）机电员工培训系统</w:t>
            </w:r>
            <w:r>
              <w:rPr>
                <w:rFonts w:hint="eastAsia" w:ascii="仿宋" w:hAnsi="仿宋" w:eastAsia="仿宋" w:cs="仿宋"/>
                <w:b/>
                <w:bCs/>
                <w:sz w:val="24"/>
              </w:rPr>
              <w:t>（</w:t>
            </w:r>
            <w:r>
              <w:rPr>
                <w:rFonts w:hint="eastAsia" w:ascii="仿宋" w:hAnsi="仿宋" w:eastAsia="仿宋" w:cs="仿宋"/>
                <w:b/>
                <w:bCs/>
                <w:sz w:val="24"/>
                <w:lang w:eastAsia="zh-CN"/>
              </w:rPr>
              <w:t>对系统进行远程演示</w:t>
            </w:r>
            <w:r>
              <w:rPr>
                <w:rFonts w:hint="eastAsia" w:ascii="仿宋" w:hAnsi="仿宋" w:eastAsia="仿宋" w:cs="仿宋"/>
                <w:b/>
                <w:bCs/>
                <w:sz w:val="24"/>
              </w:rPr>
              <w:t>）</w:t>
            </w:r>
          </w:p>
          <w:p>
            <w:pPr>
              <w:ind w:firstLine="482" w:firstLineChars="200"/>
              <w:jc w:val="left"/>
              <w:rPr>
                <w:rFonts w:hint="eastAsia" w:ascii="仿宋" w:hAnsi="仿宋" w:eastAsia="仿宋" w:cs="仿宋"/>
                <w:b/>
                <w:bCs/>
                <w:kern w:val="0"/>
                <w:sz w:val="24"/>
                <w:lang w:bidi="ar"/>
              </w:rPr>
            </w:pPr>
            <w:r>
              <w:rPr>
                <w:rFonts w:hint="eastAsia" w:ascii="仿宋" w:hAnsi="仿宋" w:eastAsia="仿宋" w:cs="仿宋"/>
                <w:b/>
                <w:bCs/>
                <w:kern w:val="0"/>
                <w:sz w:val="24"/>
                <w:lang w:bidi="ar"/>
              </w:rPr>
              <w:t>1、功能</w:t>
            </w:r>
          </w:p>
          <w:p>
            <w:pPr>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（1）大屏幕红外触摸（可用于投影仪、笔记本、iPad），任意选择学习项目。</w:t>
            </w:r>
          </w:p>
          <w:p>
            <w:pPr>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（2）以可视化机电原理图电流信号模拟、文字解说、图形图像、影音视频、二、三维动画、虚拟仿真等多种方式与其</w:t>
            </w:r>
            <w:r>
              <w:rPr>
                <w:rFonts w:hint="eastAsia" w:ascii="仿宋" w:hAnsi="仿宋" w:eastAsia="仿宋" w:cs="仿宋"/>
                <w:b/>
                <w:bCs/>
                <w:kern w:val="0"/>
                <w:sz w:val="24"/>
                <w:lang w:bidi="ar"/>
              </w:rPr>
              <w:t>对应机电设备（3D）同步进行</w:t>
            </w:r>
            <w:r>
              <w:rPr>
                <w:rFonts w:hint="eastAsia" w:ascii="仿宋" w:hAnsi="仿宋" w:eastAsia="仿宋" w:cs="仿宋"/>
                <w:kern w:val="0"/>
                <w:sz w:val="24"/>
                <w:lang w:bidi="ar"/>
              </w:rPr>
              <w:t>，详细讲解开关的工作原理、结构、故障点等，将开关的重点难点剖析表达出来。</w:t>
            </w:r>
          </w:p>
          <w:p>
            <w:pPr>
              <w:ind w:firstLine="482" w:firstLineChars="200"/>
              <w:jc w:val="left"/>
              <w:rPr>
                <w:rFonts w:hint="eastAsia" w:ascii="仿宋" w:hAnsi="仿宋" w:eastAsia="仿宋" w:cs="仿宋"/>
                <w:kern w:val="0"/>
                <w:sz w:val="24"/>
                <w:lang w:bidi="ar"/>
              </w:rPr>
            </w:pPr>
            <w:r>
              <w:rPr>
                <w:rFonts w:hint="eastAsia" w:ascii="仿宋" w:hAnsi="仿宋" w:eastAsia="仿宋" w:cs="仿宋"/>
                <w:b/>
                <w:bCs/>
                <w:kern w:val="0"/>
                <w:sz w:val="24"/>
                <w:lang w:bidi="ar"/>
              </w:rPr>
              <w:t>（3）结构讲解:</w:t>
            </w:r>
            <w:r>
              <w:rPr>
                <w:rFonts w:hint="eastAsia" w:ascii="仿宋" w:hAnsi="仿宋" w:eastAsia="仿宋" w:cs="仿宋"/>
                <w:kern w:val="0"/>
                <w:sz w:val="24"/>
                <w:lang w:bidi="ar"/>
              </w:rPr>
              <w:t>以三维立体画面展示机电设备的正反面、外观前面、外观左右面、接线腔，清楚展示该设备的结构，点击设备的主要元器件，语音结合文字对其部件的作用、电压等进行讲解。</w:t>
            </w:r>
          </w:p>
          <w:p>
            <w:pPr>
              <w:ind w:firstLine="482" w:firstLineChars="200"/>
              <w:jc w:val="left"/>
              <w:rPr>
                <w:rFonts w:hint="eastAsia" w:ascii="仿宋" w:hAnsi="仿宋" w:eastAsia="仿宋" w:cs="仿宋"/>
                <w:b/>
                <w:bCs/>
                <w:kern w:val="0"/>
                <w:sz w:val="24"/>
                <w:lang w:bidi="ar"/>
              </w:rPr>
            </w:pPr>
            <w:r>
              <w:rPr>
                <w:rFonts w:hint="eastAsia" w:ascii="仿宋" w:hAnsi="仿宋" w:eastAsia="仿宋" w:cs="仿宋"/>
                <w:b/>
                <w:bCs/>
                <w:kern w:val="0"/>
                <w:sz w:val="24"/>
                <w:lang w:bidi="ar"/>
              </w:rPr>
              <w:t>（4）电气原理讲解：</w:t>
            </w:r>
          </w:p>
          <w:p>
            <w:pPr>
              <w:ind w:firstLine="482" w:firstLineChars="200"/>
              <w:rPr>
                <w:rFonts w:hint="eastAsia" w:ascii="仿宋" w:hAnsi="仿宋" w:eastAsia="仿宋" w:cs="仿宋"/>
                <w:sz w:val="24"/>
              </w:rPr>
            </w:pPr>
            <w:r>
              <w:rPr>
                <w:rFonts w:hint="eastAsia" w:ascii="仿宋" w:hAnsi="仿宋" w:eastAsia="仿宋" w:cs="仿宋"/>
                <w:b/>
                <w:bCs/>
                <w:sz w:val="24"/>
              </w:rPr>
              <w:t>1）</w:t>
            </w:r>
            <w:r>
              <w:rPr>
                <w:rFonts w:hint="eastAsia" w:ascii="仿宋" w:hAnsi="仿宋" w:eastAsia="仿宋" w:cs="仿宋"/>
                <w:sz w:val="24"/>
              </w:rPr>
              <w:t>语音结合文字对该设备电路图以不同颜色同步流水解说；</w:t>
            </w:r>
          </w:p>
          <w:p>
            <w:pPr>
              <w:ind w:firstLine="482" w:firstLineChars="200"/>
              <w:rPr>
                <w:rFonts w:hint="eastAsia" w:ascii="仿宋" w:hAnsi="仿宋" w:eastAsia="仿宋" w:cs="仿宋"/>
                <w:sz w:val="24"/>
              </w:rPr>
            </w:pPr>
            <w:r>
              <w:rPr>
                <w:rFonts w:hint="eastAsia" w:ascii="仿宋" w:hAnsi="仿宋" w:eastAsia="仿宋" w:cs="仿宋"/>
                <w:b/>
                <w:bCs/>
                <w:sz w:val="24"/>
              </w:rPr>
              <w:t>2）三维对应模式：</w:t>
            </w:r>
            <w:r>
              <w:rPr>
                <w:rFonts w:hint="eastAsia" w:ascii="仿宋" w:hAnsi="仿宋" w:eastAsia="仿宋" w:cs="仿宋"/>
                <w:sz w:val="24"/>
              </w:rPr>
              <w:t>语音结合文字对该设备电路图以不同颜色同步流水讲解(同时设备立体画面中的元器件在画面中闪烁)，并以单独画面对该元器件进行360º旋转，清楚体现该元器件的结构。</w:t>
            </w:r>
          </w:p>
          <w:p>
            <w:pPr>
              <w:ind w:firstLine="482" w:firstLineChars="200"/>
              <w:rPr>
                <w:rFonts w:hint="eastAsia" w:ascii="仿宋" w:hAnsi="仿宋" w:eastAsia="仿宋" w:cs="仿宋"/>
                <w:bCs/>
                <w:sz w:val="24"/>
              </w:rPr>
            </w:pPr>
            <w:r>
              <w:rPr>
                <w:rFonts w:hint="eastAsia" w:ascii="仿宋" w:hAnsi="仿宋" w:eastAsia="仿宋" w:cs="仿宋"/>
                <w:b/>
                <w:bCs/>
                <w:sz w:val="24"/>
              </w:rPr>
              <w:t>3）三维互动模式：</w:t>
            </w:r>
            <w:r>
              <w:rPr>
                <w:rFonts w:hint="eastAsia" w:ascii="仿宋" w:hAnsi="仿宋" w:eastAsia="仿宋" w:cs="仿宋"/>
                <w:sz w:val="24"/>
              </w:rPr>
              <w:t>点击立体画面中的元器件（同时元器件以单独画面360º旋转），对应线路在套件图中闪烁后并对其工作原理进行讲解，点击套件线路图中的部分线路，对应元器件在套件立体画面中闪烁。</w:t>
            </w:r>
            <w:r>
              <w:rPr>
                <w:rFonts w:hint="eastAsia" w:ascii="仿宋" w:hAnsi="仿宋" w:eastAsia="仿宋" w:cs="仿宋"/>
                <w:bCs/>
                <w:sz w:val="24"/>
              </w:rPr>
              <w:t>（同时元器件以单独画面360º旋转），并对其工作原理进行解说。</w:t>
            </w:r>
          </w:p>
          <w:p>
            <w:pPr>
              <w:ind w:firstLine="480" w:firstLineChars="200"/>
              <w:rPr>
                <w:rFonts w:hint="eastAsia" w:ascii="仿宋" w:hAnsi="仿宋" w:eastAsia="仿宋" w:cs="仿宋"/>
                <w:bCs/>
                <w:sz w:val="24"/>
              </w:rPr>
            </w:pPr>
            <w:r>
              <w:rPr>
                <w:rFonts w:hint="eastAsia" w:ascii="仿宋" w:hAnsi="仿宋" w:eastAsia="仿宋" w:cs="仿宋"/>
                <w:bCs/>
                <w:sz w:val="24"/>
              </w:rPr>
              <w:t>4）讲解过程中线路以放大特写形式在整体图中体现。</w:t>
            </w:r>
          </w:p>
          <w:p>
            <w:pPr>
              <w:ind w:firstLine="480" w:firstLineChars="200"/>
              <w:rPr>
                <w:rFonts w:hint="eastAsia" w:ascii="仿宋" w:hAnsi="仿宋" w:eastAsia="仿宋" w:cs="仿宋"/>
                <w:bCs/>
                <w:sz w:val="24"/>
              </w:rPr>
            </w:pPr>
            <w:r>
              <w:rPr>
                <w:rFonts w:hint="eastAsia" w:ascii="仿宋" w:hAnsi="仿宋" w:eastAsia="仿宋" w:cs="仿宋"/>
                <w:bCs/>
                <w:sz w:val="24"/>
              </w:rPr>
              <w:t>5）自动播放或选择性项目互动。</w:t>
            </w:r>
          </w:p>
          <w:p>
            <w:pPr>
              <w:ind w:firstLine="482" w:firstLineChars="200"/>
              <w:rPr>
                <w:rFonts w:hint="eastAsia" w:ascii="仿宋" w:hAnsi="仿宋" w:eastAsia="仿宋" w:cs="仿宋"/>
                <w:b/>
                <w:sz w:val="24"/>
              </w:rPr>
            </w:pPr>
            <w:r>
              <w:rPr>
                <w:rFonts w:hint="eastAsia" w:ascii="仿宋" w:hAnsi="仿宋" w:eastAsia="仿宋" w:cs="仿宋"/>
                <w:b/>
                <w:sz w:val="24"/>
              </w:rPr>
              <w:t>（5）常见故障排除：</w:t>
            </w:r>
          </w:p>
          <w:p>
            <w:pPr>
              <w:ind w:firstLine="480" w:firstLineChars="200"/>
              <w:rPr>
                <w:rFonts w:hint="eastAsia" w:ascii="仿宋" w:hAnsi="仿宋" w:eastAsia="仿宋" w:cs="仿宋"/>
                <w:bCs/>
                <w:sz w:val="24"/>
              </w:rPr>
            </w:pPr>
            <w:r>
              <w:rPr>
                <w:rFonts w:hint="eastAsia" w:ascii="仿宋" w:hAnsi="仿宋" w:eastAsia="仿宋" w:cs="仿宋"/>
                <w:bCs/>
                <w:sz w:val="24"/>
              </w:rPr>
              <w:t>把该设备常见故障以目录形式列举，点击每条故障，该故障所处的位置在整体三维图中展示，并对其故障形成的原因及处理方法进行讲解。</w:t>
            </w:r>
          </w:p>
          <w:p>
            <w:pPr>
              <w:ind w:firstLine="482" w:firstLineChars="200"/>
              <w:jc w:val="left"/>
              <w:rPr>
                <w:rFonts w:hint="eastAsia" w:ascii="仿宋" w:hAnsi="仿宋" w:eastAsia="仿宋" w:cs="仿宋"/>
                <w:b/>
                <w:bCs/>
                <w:kern w:val="0"/>
                <w:sz w:val="24"/>
                <w:lang w:bidi="ar"/>
              </w:rPr>
            </w:pPr>
            <w:r>
              <w:rPr>
                <w:rFonts w:hint="eastAsia" w:ascii="仿宋" w:hAnsi="仿宋" w:eastAsia="仿宋" w:cs="仿宋"/>
                <w:b/>
                <w:bCs/>
                <w:kern w:val="0"/>
                <w:sz w:val="24"/>
                <w:lang w:bidi="ar"/>
              </w:rPr>
              <w:t>2、包含的机电设备的种类</w:t>
            </w:r>
          </w:p>
          <w:p>
            <w:pPr>
              <w:ind w:firstLine="482" w:firstLineChars="200"/>
              <w:jc w:val="left"/>
              <w:rPr>
                <w:rFonts w:hint="eastAsia" w:ascii="仿宋" w:hAnsi="仿宋" w:eastAsia="仿宋" w:cs="仿宋"/>
                <w:b/>
                <w:bCs/>
                <w:kern w:val="0"/>
                <w:sz w:val="24"/>
                <w:lang w:bidi="ar"/>
              </w:rPr>
            </w:pPr>
            <w:r>
              <w:rPr>
                <w:rFonts w:hint="eastAsia" w:ascii="仿宋" w:hAnsi="仿宋" w:eastAsia="仿宋" w:cs="仿宋"/>
                <w:b/>
                <w:bCs/>
                <w:kern w:val="0"/>
                <w:sz w:val="24"/>
                <w:lang w:bidi="ar"/>
              </w:rPr>
              <w:t>（1）高压防爆开关：（三维动画形式）</w:t>
            </w:r>
          </w:p>
          <w:p>
            <w:pPr>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1）PBG40-200矿用隔爆型永磁式高压真空配电装置（电光防爆）</w:t>
            </w:r>
          </w:p>
          <w:p>
            <w:pPr>
              <w:numPr>
                <w:ilvl w:val="0"/>
                <w:numId w:val="12"/>
              </w:numPr>
              <w:ind w:firstLine="480" w:firstLineChars="200"/>
              <w:jc w:val="left"/>
              <w:rPr>
                <w:rFonts w:hint="eastAsia" w:ascii="仿宋" w:hAnsi="仿宋" w:eastAsia="仿宋" w:cs="仿宋"/>
                <w:sz w:val="24"/>
              </w:rPr>
            </w:pPr>
            <w:r>
              <w:rPr>
                <w:rFonts w:hint="eastAsia" w:ascii="仿宋" w:hAnsi="仿宋" w:eastAsia="仿宋" w:cs="仿宋"/>
                <w:kern w:val="0"/>
                <w:sz w:val="24"/>
                <w:lang w:bidi="ar"/>
              </w:rPr>
              <w:t>QBGZ-400矿用隔爆型高压真空电磁启动器（潞安安易）</w:t>
            </w:r>
          </w:p>
          <w:p>
            <w:pPr>
              <w:numPr>
                <w:ilvl w:val="0"/>
                <w:numId w:val="12"/>
              </w:numPr>
              <w:ind w:firstLine="480" w:firstLineChars="200"/>
              <w:jc w:val="left"/>
              <w:rPr>
                <w:rFonts w:hint="eastAsia" w:ascii="仿宋" w:hAnsi="仿宋" w:eastAsia="仿宋" w:cs="仿宋"/>
                <w:sz w:val="24"/>
              </w:rPr>
            </w:pPr>
            <w:r>
              <w:rPr>
                <w:rFonts w:hint="eastAsia" w:ascii="仿宋" w:hAnsi="仿宋" w:eastAsia="仿宋" w:cs="仿宋"/>
                <w:kern w:val="0"/>
                <w:sz w:val="24"/>
                <w:lang w:bidi="ar"/>
              </w:rPr>
              <w:t>PJG9L-400矿用隔爆兼本质安全性型真空高压配电装置（济源煤炭）</w:t>
            </w:r>
          </w:p>
          <w:p>
            <w:pPr>
              <w:numPr>
                <w:ilvl w:val="0"/>
                <w:numId w:val="12"/>
              </w:numPr>
              <w:ind w:firstLine="480" w:firstLineChars="200"/>
              <w:jc w:val="left"/>
              <w:rPr>
                <w:rFonts w:hint="eastAsia" w:ascii="仿宋" w:hAnsi="仿宋" w:eastAsia="仿宋" w:cs="仿宋"/>
                <w:sz w:val="24"/>
              </w:rPr>
            </w:pPr>
            <w:r>
              <w:rPr>
                <w:rFonts w:hint="eastAsia" w:ascii="仿宋" w:hAnsi="仿宋" w:eastAsia="仿宋" w:cs="仿宋"/>
                <w:kern w:val="0"/>
                <w:sz w:val="24"/>
                <w:lang w:bidi="ar"/>
              </w:rPr>
              <w:t>PBG-200矿用隔爆型永磁式真空高压配电装置（电光防爆）</w:t>
            </w:r>
          </w:p>
          <w:p>
            <w:pPr>
              <w:ind w:firstLine="480" w:firstLineChars="200"/>
              <w:jc w:val="left"/>
              <w:rPr>
                <w:rFonts w:hint="eastAsia" w:ascii="仿宋" w:hAnsi="仿宋" w:eastAsia="仿宋" w:cs="仿宋"/>
                <w:sz w:val="24"/>
              </w:rPr>
            </w:pPr>
            <w:r>
              <w:rPr>
                <w:rFonts w:hint="eastAsia" w:ascii="仿宋" w:hAnsi="仿宋" w:eastAsia="仿宋" w:cs="仿宋"/>
                <w:kern w:val="0"/>
                <w:sz w:val="24"/>
                <w:lang w:bidi="ar"/>
              </w:rPr>
              <w:t>5）PBG-50Y矿用隔爆型永磁式真空高压配电装置（无锡军工）</w:t>
            </w:r>
          </w:p>
          <w:p>
            <w:pPr>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6）PJG9L-400矿用隔爆兼本质安全性型真空高压配电装置（八达电气）</w:t>
            </w:r>
          </w:p>
          <w:p>
            <w:pPr>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7）PJG-630矿用隔爆兼本质安全性型永磁高压真空配电装置（潞安安易）</w:t>
            </w:r>
          </w:p>
          <w:p>
            <w:pPr>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8）BGP9L-6G矿用隔爆型高压真空配电装置（电光防爆）</w:t>
            </w:r>
          </w:p>
          <w:p>
            <w:pPr>
              <w:ind w:firstLine="482" w:firstLineChars="200"/>
              <w:jc w:val="left"/>
              <w:rPr>
                <w:rFonts w:hint="eastAsia" w:ascii="仿宋" w:hAnsi="仿宋" w:eastAsia="仿宋" w:cs="仿宋"/>
                <w:b/>
                <w:bCs/>
                <w:kern w:val="0"/>
                <w:sz w:val="24"/>
                <w:lang w:bidi="ar"/>
              </w:rPr>
            </w:pPr>
            <w:r>
              <w:rPr>
                <w:rFonts w:hint="eastAsia" w:ascii="仿宋" w:hAnsi="仿宋" w:eastAsia="仿宋" w:cs="仿宋"/>
                <w:b/>
                <w:bCs/>
                <w:kern w:val="0"/>
                <w:sz w:val="24"/>
                <w:lang w:bidi="ar"/>
              </w:rPr>
              <w:t>（2）低压防爆开关：（三维动画形式）</w:t>
            </w:r>
          </w:p>
          <w:p>
            <w:pPr>
              <w:ind w:firstLine="482" w:firstLineChars="200"/>
              <w:jc w:val="left"/>
              <w:rPr>
                <w:rFonts w:hint="eastAsia" w:ascii="仿宋" w:hAnsi="仿宋" w:eastAsia="仿宋" w:cs="仿宋"/>
                <w:b/>
                <w:bCs/>
                <w:kern w:val="0"/>
                <w:sz w:val="24"/>
                <w:lang w:bidi="ar"/>
              </w:rPr>
            </w:pPr>
            <w:r>
              <w:rPr>
                <w:rFonts w:hint="eastAsia" w:ascii="仿宋" w:hAnsi="仿宋" w:eastAsia="仿宋" w:cs="仿宋"/>
                <w:b/>
                <w:bCs/>
                <w:kern w:val="0"/>
                <w:sz w:val="24"/>
                <w:lang w:bidi="ar"/>
              </w:rPr>
              <w:t>2.1磁力启动器：（三维动画形式）</w:t>
            </w:r>
          </w:p>
          <w:p>
            <w:pPr>
              <w:numPr>
                <w:ilvl w:val="0"/>
                <w:numId w:val="13"/>
              </w:numPr>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QBZ-2×120/660SF矿用隔爆型双电源真空电磁启动器（山西中安）</w:t>
            </w:r>
          </w:p>
          <w:p>
            <w:pPr>
              <w:numPr>
                <w:ilvl w:val="0"/>
                <w:numId w:val="13"/>
              </w:numPr>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QJZ-200/1140（660）矿用隔爆兼本质安全型真空电启起动器（八达电气）</w:t>
            </w:r>
          </w:p>
          <w:p>
            <w:pPr>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3）QBZ-120（80）/660（380）N矿用隔爆型真空可逆电磁启动器（山西中安）</w:t>
            </w:r>
          </w:p>
          <w:p>
            <w:pPr>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4）QBZ-2×80/（660）SF煤矿风机用隔爆型双电源真空电磁启动器（济源鑫科）</w:t>
            </w:r>
          </w:p>
          <w:p>
            <w:pPr>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5）QJZ-400/1140（660）矿用隔爆兼本质安全型真空电磁启动器（浙江东煤）</w:t>
            </w:r>
          </w:p>
          <w:p>
            <w:pPr>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6）QJZ2-80/1140(660)矿用隔爆兼本质安全型真空电磁启动器（南京双京）</w:t>
            </w:r>
          </w:p>
          <w:p>
            <w:pPr>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7）QJZ-480/1140(660)S-4矿用隔爆兼本质安全型双电源真空组合启动器（八达电气）</w:t>
            </w:r>
          </w:p>
          <w:p>
            <w:pPr>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8）QJZ-200/1140(660)矿用隔爆兼本质安全型电磁启动器（潞安安易）</w:t>
            </w:r>
          </w:p>
          <w:p>
            <w:pPr>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9）QBZ-80/1140N矿用隔爆型真空可逆电磁起动器（电光防爆）</w:t>
            </w:r>
          </w:p>
          <w:p>
            <w:pPr>
              <w:ind w:firstLine="480" w:firstLineChars="200"/>
              <w:jc w:val="left"/>
              <w:rPr>
                <w:rFonts w:hint="eastAsia" w:ascii="仿宋" w:hAnsi="仿宋" w:eastAsia="仿宋" w:cs="仿宋"/>
                <w:sz w:val="24"/>
              </w:rPr>
            </w:pPr>
            <w:r>
              <w:rPr>
                <w:rFonts w:hint="eastAsia" w:ascii="仿宋" w:hAnsi="仿宋" w:eastAsia="仿宋" w:cs="仿宋"/>
                <w:kern w:val="0"/>
                <w:sz w:val="24"/>
                <w:lang w:bidi="ar"/>
              </w:rPr>
              <w:t>10）QBZ-80矿用隔爆型真空电磁起动器（电光防爆）</w:t>
            </w:r>
          </w:p>
          <w:p>
            <w:pPr>
              <w:ind w:firstLine="482" w:firstLineChars="200"/>
              <w:jc w:val="left"/>
              <w:rPr>
                <w:rFonts w:hint="eastAsia" w:ascii="仿宋" w:hAnsi="仿宋" w:eastAsia="仿宋" w:cs="仿宋"/>
                <w:b/>
                <w:bCs/>
                <w:kern w:val="0"/>
                <w:sz w:val="24"/>
                <w:lang w:bidi="ar"/>
              </w:rPr>
            </w:pPr>
            <w:r>
              <w:rPr>
                <w:rFonts w:hint="eastAsia" w:ascii="仿宋" w:hAnsi="仿宋" w:eastAsia="仿宋" w:cs="仿宋"/>
                <w:b/>
                <w:bCs/>
                <w:kern w:val="0"/>
                <w:sz w:val="24"/>
                <w:lang w:bidi="ar"/>
              </w:rPr>
              <w:t>2.2馈电开关：（三维动画形式）</w:t>
            </w:r>
          </w:p>
          <w:p>
            <w:pPr>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1）KBZ20-400（200）/1140（660）Y矿用隔爆型永磁真空馈电开关（霍州煤电）</w:t>
            </w:r>
          </w:p>
          <w:p>
            <w:pPr>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2）KBZ-400/1140（660）矿用隔爆型真空馈电开关（山西中安）</w:t>
            </w:r>
          </w:p>
          <w:p>
            <w:pPr>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3）KBZ（16）-400/1140（660）矿用隔爆型真空馈电开关（电光防爆）</w:t>
            </w:r>
          </w:p>
          <w:p>
            <w:pPr>
              <w:ind w:firstLine="480" w:firstLineChars="200"/>
              <w:jc w:val="left"/>
              <w:rPr>
                <w:rFonts w:hint="eastAsia" w:ascii="仿宋" w:hAnsi="仿宋" w:eastAsia="仿宋" w:cs="仿宋"/>
                <w:sz w:val="24"/>
              </w:rPr>
            </w:pPr>
            <w:r>
              <w:rPr>
                <w:rFonts w:hint="eastAsia" w:ascii="仿宋" w:hAnsi="仿宋" w:eastAsia="仿宋" w:cs="仿宋"/>
                <w:kern w:val="0"/>
                <w:sz w:val="24"/>
                <w:lang w:bidi="ar"/>
              </w:rPr>
              <w:t>4）KBZ-400/1140（660）矿用隔爆型真空馈电开关（浙江恒泰）</w:t>
            </w:r>
          </w:p>
          <w:p>
            <w:pPr>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5）BKD20-400/1140(660)Z矿用隔爆型永磁真空馈电开关（八达电气）</w:t>
            </w:r>
          </w:p>
          <w:p>
            <w:pPr>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6）KJZ-400/1140真空断路器（八达电气）</w:t>
            </w:r>
          </w:p>
          <w:p>
            <w:pPr>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7）KBZ-400/1140（660）矿用隔爆型真空馈电开关（徐州煤矿机械厂）</w:t>
            </w:r>
          </w:p>
          <w:p>
            <w:pPr>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8）KJZ5-400/1140（660）矿用隔爆兼本安型真空馈电开关（济源科灵）</w:t>
            </w:r>
          </w:p>
          <w:p>
            <w:pPr>
              <w:ind w:firstLine="480" w:firstLineChars="200"/>
              <w:jc w:val="left"/>
              <w:rPr>
                <w:rFonts w:hint="eastAsia" w:ascii="仿宋" w:hAnsi="仿宋" w:eastAsia="仿宋" w:cs="仿宋"/>
                <w:sz w:val="24"/>
              </w:rPr>
            </w:pPr>
            <w:r>
              <w:rPr>
                <w:rFonts w:hint="eastAsia" w:ascii="仿宋" w:hAnsi="仿宋" w:eastAsia="仿宋" w:cs="仿宋"/>
                <w:kern w:val="0"/>
                <w:sz w:val="24"/>
                <w:lang w:bidi="ar"/>
              </w:rPr>
              <w:t>9）KBZ16-400/1140矿用隔爆型真空馈电开关（电光防爆）</w:t>
            </w:r>
          </w:p>
          <w:p>
            <w:pPr>
              <w:ind w:firstLine="482" w:firstLineChars="200"/>
              <w:jc w:val="left"/>
              <w:rPr>
                <w:rFonts w:hint="eastAsia" w:ascii="仿宋" w:hAnsi="仿宋" w:eastAsia="仿宋" w:cs="仿宋"/>
                <w:b/>
                <w:bCs/>
                <w:kern w:val="0"/>
                <w:sz w:val="24"/>
                <w:lang w:bidi="ar"/>
              </w:rPr>
            </w:pPr>
            <w:r>
              <w:rPr>
                <w:rFonts w:hint="eastAsia" w:ascii="仿宋" w:hAnsi="仿宋" w:eastAsia="仿宋" w:cs="仿宋"/>
                <w:b/>
                <w:bCs/>
                <w:kern w:val="0"/>
                <w:sz w:val="24"/>
                <w:lang w:bidi="ar"/>
              </w:rPr>
              <w:t>2.3综保开关:（三维动画形式）</w:t>
            </w:r>
          </w:p>
          <w:p>
            <w:pPr>
              <w:ind w:left="479" w:leftChars="228"/>
              <w:jc w:val="left"/>
              <w:rPr>
                <w:rFonts w:hint="eastAsia" w:ascii="仿宋" w:hAnsi="仿宋" w:eastAsia="仿宋" w:cs="仿宋"/>
                <w:kern w:val="0"/>
                <w:sz w:val="24"/>
                <w:lang w:bidi="ar"/>
              </w:rPr>
            </w:pPr>
            <w:r>
              <w:rPr>
                <w:rFonts w:hint="eastAsia" w:ascii="仿宋" w:hAnsi="仿宋" w:eastAsia="仿宋" w:cs="仿宋"/>
                <w:kern w:val="0"/>
                <w:sz w:val="24"/>
                <w:lang w:bidi="ar"/>
              </w:rPr>
              <w:t>1）ZBZ-8.0/1140（660）M矿用隔爆型真空照明综合保护装置（潞安安易）2）ZXZ8-2.5（4）矿用隔爆照明信号综合保护装置（电光防爆）</w:t>
            </w:r>
          </w:p>
          <w:p>
            <w:pPr>
              <w:ind w:firstLine="482" w:firstLineChars="200"/>
              <w:jc w:val="left"/>
              <w:rPr>
                <w:rFonts w:hint="eastAsia" w:ascii="仿宋" w:hAnsi="仿宋" w:eastAsia="仿宋" w:cs="仿宋"/>
                <w:b/>
                <w:bCs/>
                <w:kern w:val="0"/>
                <w:sz w:val="24"/>
                <w:lang w:bidi="ar"/>
              </w:rPr>
            </w:pPr>
            <w:r>
              <w:rPr>
                <w:rFonts w:hint="eastAsia" w:ascii="仿宋" w:hAnsi="仿宋" w:eastAsia="仿宋" w:cs="仿宋"/>
                <w:b/>
                <w:bCs/>
                <w:kern w:val="0"/>
                <w:sz w:val="24"/>
                <w:lang w:bidi="ar"/>
              </w:rPr>
              <w:t>2.4组合开关:（三维动画形式）</w:t>
            </w:r>
          </w:p>
          <w:p>
            <w:pPr>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1）QZJ2-2000/1140（1140）-6（5）矿用隔爆兼本质安全型多回路真空电磁启动器(八达电气)</w:t>
            </w:r>
          </w:p>
          <w:p>
            <w:pPr>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2）QJZ-630/1140（660）-4矿用隔爆兼本质安全型多回路真空电磁启动器（青岛天信）</w:t>
            </w:r>
          </w:p>
          <w:p>
            <w:pPr>
              <w:ind w:firstLine="482" w:firstLineChars="200"/>
              <w:jc w:val="left"/>
              <w:rPr>
                <w:rFonts w:hint="eastAsia" w:ascii="仿宋" w:hAnsi="仿宋" w:eastAsia="仿宋" w:cs="仿宋"/>
                <w:b/>
                <w:bCs/>
                <w:kern w:val="0"/>
                <w:sz w:val="24"/>
                <w:lang w:bidi="ar"/>
              </w:rPr>
            </w:pPr>
            <w:r>
              <w:rPr>
                <w:rFonts w:hint="eastAsia" w:ascii="仿宋" w:hAnsi="仿宋" w:eastAsia="仿宋" w:cs="仿宋"/>
                <w:b/>
                <w:bCs/>
                <w:kern w:val="0"/>
                <w:sz w:val="24"/>
                <w:lang w:bidi="ar"/>
              </w:rPr>
              <w:t>2.5软启动:（三维动画形式）</w:t>
            </w:r>
          </w:p>
          <w:p>
            <w:pPr>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1）QJR-400/1140矿用隔爆兼本质安全型交流软启动器</w:t>
            </w:r>
          </w:p>
          <w:p>
            <w:pPr>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2）QJR-125/1140（660）矿用隔爆兼本质安全型真空交流软启动器(太原惠特)</w:t>
            </w:r>
          </w:p>
          <w:p>
            <w:pPr>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3）BPJ-500（400）1140矿用隔爆兼本质安全型交流变频器（青岛天信）</w:t>
            </w:r>
          </w:p>
          <w:p>
            <w:pPr>
              <w:ind w:firstLine="480" w:firstLineChars="200"/>
              <w:jc w:val="left"/>
              <w:rPr>
                <w:rFonts w:hint="eastAsia" w:ascii="仿宋" w:hAnsi="仿宋" w:eastAsia="仿宋" w:cs="仿宋"/>
                <w:sz w:val="24"/>
              </w:rPr>
            </w:pPr>
            <w:r>
              <w:rPr>
                <w:rFonts w:hint="eastAsia" w:ascii="仿宋" w:hAnsi="仿宋" w:eastAsia="仿宋" w:cs="仿宋"/>
                <w:kern w:val="0"/>
                <w:sz w:val="24"/>
                <w:lang w:bidi="ar"/>
              </w:rPr>
              <w:t>4）QJR-800/1140(660)-2矿用隔爆兼本质安全型低压交流软启动器（万泰电子）</w:t>
            </w:r>
          </w:p>
          <w:p>
            <w:pPr>
              <w:ind w:firstLine="482" w:firstLineChars="200"/>
              <w:jc w:val="left"/>
              <w:rPr>
                <w:rFonts w:hint="eastAsia" w:ascii="仿宋" w:hAnsi="仿宋" w:eastAsia="仿宋" w:cs="仿宋"/>
                <w:b/>
                <w:bCs/>
                <w:kern w:val="0"/>
                <w:sz w:val="24"/>
                <w:lang w:bidi="ar"/>
              </w:rPr>
            </w:pPr>
            <w:r>
              <w:rPr>
                <w:rFonts w:hint="eastAsia" w:ascii="仿宋" w:hAnsi="仿宋" w:eastAsia="仿宋" w:cs="仿宋"/>
                <w:b/>
                <w:bCs/>
                <w:kern w:val="0"/>
                <w:sz w:val="24"/>
                <w:lang w:bidi="ar"/>
              </w:rPr>
              <w:t>2.6移变:（三维动画形式）</w:t>
            </w:r>
          </w:p>
          <w:p>
            <w:pPr>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1）KBSGZY-1000/16矿用隔爆型移动变电站（通化制造）</w:t>
            </w:r>
          </w:p>
          <w:p>
            <w:pPr>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2）KBSGZY-500/6矿用隔爆型移动变电站（江苏华兴）</w:t>
            </w:r>
          </w:p>
          <w:p>
            <w:pPr>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3）KBGZ-400/10Y矿用隔爆型移动变电站用高压真空开关（泰安众诚）</w:t>
            </w:r>
          </w:p>
          <w:p>
            <w:pPr>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4）KJG-630/10Y矿用隔爆型移动变电站用高压真空开关（潞安安易）</w:t>
            </w:r>
          </w:p>
          <w:p>
            <w:pPr>
              <w:ind w:firstLine="480" w:firstLineChars="200"/>
              <w:jc w:val="left"/>
              <w:rPr>
                <w:rFonts w:hint="eastAsia" w:ascii="仿宋" w:hAnsi="仿宋" w:eastAsia="仿宋" w:cs="仿宋"/>
                <w:sz w:val="24"/>
              </w:rPr>
            </w:pPr>
            <w:r>
              <w:rPr>
                <w:rFonts w:hint="eastAsia" w:ascii="仿宋" w:hAnsi="仿宋" w:eastAsia="仿宋" w:cs="仿宋"/>
                <w:kern w:val="0"/>
                <w:sz w:val="24"/>
                <w:lang w:bidi="ar"/>
              </w:rPr>
              <w:t>5）KBG46-400/(6)Y矿用隔爆型移动变电站用高压真空开关（电光防爆）</w:t>
            </w:r>
          </w:p>
          <w:p>
            <w:pPr>
              <w:ind w:firstLine="480" w:firstLineChars="200"/>
              <w:jc w:val="left"/>
              <w:rPr>
                <w:rFonts w:hint="eastAsia" w:ascii="仿宋" w:hAnsi="仿宋" w:eastAsia="仿宋" w:cs="仿宋"/>
                <w:sz w:val="24"/>
              </w:rPr>
            </w:pPr>
            <w:r>
              <w:rPr>
                <w:rFonts w:hint="eastAsia" w:ascii="仿宋" w:hAnsi="仿宋" w:eastAsia="仿宋" w:cs="仿宋"/>
                <w:kern w:val="0"/>
                <w:sz w:val="24"/>
                <w:lang w:bidi="ar"/>
              </w:rPr>
              <w:t>6）BXB3-1200/1140Y矿用隔爆型移动变电站用低压保护箱（电光防爆）</w:t>
            </w:r>
          </w:p>
          <w:p>
            <w:pPr>
              <w:ind w:firstLine="482" w:firstLineChars="200"/>
              <w:jc w:val="left"/>
              <w:rPr>
                <w:rFonts w:hint="eastAsia" w:ascii="仿宋" w:hAnsi="仿宋" w:eastAsia="仿宋" w:cs="仿宋"/>
                <w:b/>
                <w:bCs/>
                <w:kern w:val="0"/>
                <w:sz w:val="24"/>
                <w:lang w:bidi="ar"/>
              </w:rPr>
            </w:pPr>
            <w:r>
              <w:rPr>
                <w:rFonts w:hint="eastAsia" w:ascii="仿宋" w:hAnsi="仿宋" w:eastAsia="仿宋" w:cs="仿宋"/>
                <w:b/>
                <w:bCs/>
                <w:kern w:val="0"/>
                <w:sz w:val="24"/>
                <w:lang w:bidi="ar"/>
              </w:rPr>
              <w:t>2.7开关参数整定（三维动画形式）</w:t>
            </w:r>
          </w:p>
          <w:p>
            <w:pPr>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1）讲解合闸与分闸、一级子菜单、密码输入等功能。</w:t>
            </w:r>
          </w:p>
          <w:p>
            <w:pPr>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2）对讲解内容进行仿真训练与测试。</w:t>
            </w:r>
          </w:p>
          <w:p>
            <w:pPr>
              <w:ind w:firstLine="482" w:firstLineChars="200"/>
              <w:jc w:val="left"/>
              <w:rPr>
                <w:rFonts w:hint="eastAsia" w:ascii="仿宋" w:hAnsi="仿宋" w:eastAsia="仿宋" w:cs="仿宋"/>
                <w:b/>
                <w:bCs/>
                <w:kern w:val="0"/>
                <w:sz w:val="24"/>
                <w:lang w:bidi="ar"/>
              </w:rPr>
            </w:pPr>
            <w:r>
              <w:rPr>
                <w:rFonts w:hint="eastAsia" w:ascii="仿宋" w:hAnsi="仿宋" w:eastAsia="仿宋" w:cs="仿宋"/>
                <w:b/>
                <w:bCs/>
                <w:kern w:val="0"/>
                <w:sz w:val="24"/>
                <w:lang w:bidi="ar"/>
              </w:rPr>
              <w:t>（3）矿井供电：讲解地面到各个采区的用电分布。（三维动画形式）</w:t>
            </w:r>
          </w:p>
          <w:p>
            <w:pPr>
              <w:ind w:firstLine="482" w:firstLineChars="200"/>
              <w:jc w:val="left"/>
              <w:rPr>
                <w:rFonts w:hint="eastAsia" w:ascii="仿宋" w:hAnsi="仿宋" w:eastAsia="仿宋" w:cs="仿宋"/>
                <w:b/>
                <w:bCs/>
                <w:kern w:val="0"/>
                <w:sz w:val="24"/>
                <w:lang w:bidi="ar"/>
              </w:rPr>
            </w:pPr>
            <w:r>
              <w:rPr>
                <w:rFonts w:hint="eastAsia" w:ascii="仿宋" w:hAnsi="仿宋" w:eastAsia="仿宋" w:cs="仿宋"/>
                <w:b/>
                <w:bCs/>
                <w:kern w:val="0"/>
                <w:sz w:val="24"/>
                <w:lang w:bidi="ar"/>
              </w:rPr>
              <w:t>（4）采煤机：（三维动画形式）</w:t>
            </w:r>
          </w:p>
          <w:p>
            <w:pPr>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（1）</w:t>
            </w:r>
            <w:r>
              <w:rPr>
                <w:rFonts w:hint="eastAsia" w:ascii="仿宋" w:hAnsi="仿宋" w:eastAsia="仿宋" w:cs="仿宋"/>
                <w:bCs/>
                <w:sz w:val="24"/>
              </w:rPr>
              <w:t>MG720</w:t>
            </w:r>
            <w:r>
              <w:rPr>
                <w:rFonts w:hint="eastAsia" w:ascii="仿宋" w:hAnsi="仿宋" w:eastAsia="仿宋" w:cs="仿宋"/>
                <w:kern w:val="0"/>
                <w:sz w:val="24"/>
                <w:lang w:bidi="ar"/>
              </w:rPr>
              <w:t>电牵引采煤机</w:t>
            </w:r>
          </w:p>
          <w:p>
            <w:pPr>
              <w:ind w:firstLine="480" w:firstLineChars="200"/>
              <w:jc w:val="left"/>
              <w:rPr>
                <w:rFonts w:hint="eastAsia" w:ascii="仿宋" w:hAnsi="仿宋" w:eastAsia="仿宋" w:cs="仿宋"/>
                <w:kern w:val="0"/>
                <w:sz w:val="24"/>
                <w:lang w:bidi="ar"/>
              </w:rPr>
            </w:pPr>
            <w:r>
              <w:rPr>
                <w:rFonts w:hint="eastAsia" w:ascii="仿宋" w:hAnsi="仿宋" w:eastAsia="仿宋" w:cs="仿宋"/>
                <w:sz w:val="24"/>
              </w:rPr>
              <w:t>（2）SL300</w:t>
            </w:r>
          </w:p>
          <w:p>
            <w:pPr>
              <w:ind w:firstLine="482" w:firstLineChars="200"/>
              <w:jc w:val="left"/>
              <w:rPr>
                <w:rFonts w:hint="eastAsia" w:ascii="仿宋" w:hAnsi="仿宋" w:eastAsia="仿宋" w:cs="仿宋"/>
                <w:b/>
                <w:bCs/>
                <w:kern w:val="0"/>
                <w:sz w:val="24"/>
                <w:lang w:bidi="ar"/>
              </w:rPr>
            </w:pPr>
            <w:r>
              <w:rPr>
                <w:rFonts w:hint="eastAsia" w:ascii="仿宋" w:hAnsi="仿宋" w:eastAsia="仿宋" w:cs="仿宋"/>
                <w:b/>
                <w:bCs/>
                <w:kern w:val="0"/>
                <w:sz w:val="24"/>
                <w:lang w:bidi="ar"/>
              </w:rPr>
              <w:t>（5）掘进机：（三维动画形式）</w:t>
            </w:r>
          </w:p>
          <w:p>
            <w:pPr>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（1）</w:t>
            </w:r>
            <w:r>
              <w:rPr>
                <w:rFonts w:hint="eastAsia" w:ascii="仿宋" w:hAnsi="仿宋" w:eastAsia="仿宋" w:cs="仿宋"/>
                <w:sz w:val="24"/>
              </w:rPr>
              <w:t>EBZ-200A</w:t>
            </w:r>
          </w:p>
          <w:p>
            <w:pPr>
              <w:ind w:firstLine="482" w:firstLineChars="200"/>
              <w:jc w:val="left"/>
              <w:rPr>
                <w:rFonts w:hint="eastAsia" w:ascii="仿宋" w:hAnsi="仿宋" w:eastAsia="仿宋" w:cs="仿宋"/>
                <w:b/>
                <w:bCs/>
                <w:kern w:val="0"/>
                <w:sz w:val="24"/>
                <w:lang w:bidi="ar"/>
              </w:rPr>
            </w:pPr>
            <w:r>
              <w:rPr>
                <w:rFonts w:hint="eastAsia" w:ascii="仿宋" w:hAnsi="仿宋" w:eastAsia="仿宋" w:cs="仿宋"/>
                <w:b/>
                <w:bCs/>
                <w:kern w:val="0"/>
                <w:sz w:val="24"/>
                <w:lang w:bidi="ar"/>
              </w:rPr>
              <w:t>（6）固定设备:（三维动画形式）</w:t>
            </w:r>
          </w:p>
          <w:p>
            <w:pPr>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（1）复盛双螺杆空气压缩机</w:t>
            </w:r>
          </w:p>
          <w:p>
            <w:pPr>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（2）复盛双螺杆空气压缩机电控箱</w:t>
            </w:r>
          </w:p>
          <w:p>
            <w:pPr>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（3）矿用水泵房</w:t>
            </w:r>
          </w:p>
          <w:p>
            <w:pPr>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（4）对旋式通风机系统</w:t>
            </w:r>
          </w:p>
          <w:p>
            <w:pPr>
              <w:ind w:firstLine="482" w:firstLineChars="200"/>
              <w:jc w:val="left"/>
              <w:rPr>
                <w:rFonts w:hint="eastAsia" w:ascii="仿宋" w:hAnsi="仿宋" w:eastAsia="仿宋" w:cs="仿宋"/>
                <w:b/>
                <w:bCs/>
                <w:kern w:val="0"/>
                <w:sz w:val="24"/>
                <w:lang w:bidi="ar"/>
              </w:rPr>
            </w:pPr>
            <w:r>
              <w:rPr>
                <w:rFonts w:hint="eastAsia" w:ascii="仿宋" w:hAnsi="仿宋" w:eastAsia="仿宋" w:cs="仿宋"/>
                <w:b/>
                <w:bCs/>
                <w:kern w:val="0"/>
                <w:sz w:val="24"/>
                <w:lang w:bidi="ar"/>
              </w:rPr>
              <w:t>（7）精品课件:（三维动画形式）</w:t>
            </w:r>
          </w:p>
          <w:p>
            <w:pPr>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（1）失爆现象</w:t>
            </w:r>
          </w:p>
          <w:p>
            <w:pPr>
              <w:ind w:firstLine="482" w:firstLineChars="200"/>
              <w:jc w:val="left"/>
              <w:rPr>
                <w:rFonts w:hint="eastAsia" w:ascii="仿宋" w:hAnsi="仿宋" w:eastAsia="仿宋" w:cs="仿宋"/>
                <w:kern w:val="0"/>
                <w:sz w:val="24"/>
                <w:lang w:bidi="ar"/>
              </w:rPr>
            </w:pPr>
            <w:r>
              <w:rPr>
                <w:rFonts w:hint="eastAsia" w:ascii="仿宋" w:hAnsi="仿宋" w:eastAsia="仿宋" w:cs="仿宋"/>
                <w:b/>
                <w:bCs/>
                <w:kern w:val="0"/>
                <w:sz w:val="24"/>
                <w:lang w:bidi="ar"/>
              </w:rPr>
              <w:t>（8）应知应会:</w:t>
            </w:r>
          </w:p>
          <w:p>
            <w:pPr>
              <w:ind w:firstLine="482" w:firstLineChars="200"/>
              <w:jc w:val="left"/>
              <w:rPr>
                <w:rFonts w:hint="eastAsia" w:ascii="仿宋" w:hAnsi="仿宋" w:eastAsia="仿宋" w:cs="仿宋"/>
                <w:b/>
                <w:bCs/>
                <w:kern w:val="0"/>
                <w:sz w:val="24"/>
                <w:lang w:bidi="ar"/>
              </w:rPr>
            </w:pPr>
            <w:r>
              <w:rPr>
                <w:rFonts w:hint="eastAsia" w:ascii="仿宋" w:hAnsi="仿宋" w:eastAsia="仿宋" w:cs="仿宋"/>
                <w:b/>
                <w:bCs/>
                <w:kern w:val="0"/>
                <w:sz w:val="24"/>
                <w:lang w:bidi="ar"/>
              </w:rPr>
              <w:t>（9）开关参数整定：（三维动画形式）</w:t>
            </w:r>
          </w:p>
          <w:p>
            <w:pPr>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主要讲解合闸与分闸、一级子菜单、密码输入等功能。训练模式能以交互形式进行操作。</w:t>
            </w:r>
          </w:p>
          <w:p>
            <w:pPr>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可以进行以下参数整定：</w:t>
            </w:r>
          </w:p>
          <w:p>
            <w:pPr>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合闸与分闸</w:t>
            </w:r>
          </w:p>
          <w:p>
            <w:pPr>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密码输入</w:t>
            </w:r>
          </w:p>
          <w:p>
            <w:pPr>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定值修改：</w:t>
            </w:r>
          </w:p>
          <w:p>
            <w:pPr>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额定电流</w:t>
            </w:r>
          </w:p>
          <w:p>
            <w:pPr>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速断定值</w:t>
            </w:r>
          </w:p>
          <w:p>
            <w:pPr>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欠压定值</w:t>
            </w:r>
          </w:p>
          <w:p>
            <w:pPr>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欠压延时</w:t>
            </w:r>
          </w:p>
          <w:p>
            <w:pPr>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漏电检测电阻</w:t>
            </w:r>
          </w:p>
          <w:p>
            <w:pPr>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漏电检测延时</w:t>
            </w:r>
          </w:p>
          <w:p>
            <w:pPr>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监视电压</w:t>
            </w:r>
          </w:p>
          <w:p>
            <w:pPr>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监视电流</w:t>
            </w:r>
          </w:p>
          <w:p>
            <w:pPr>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风电瓦斯闭锁延时</w:t>
            </w:r>
          </w:p>
          <w:p>
            <w:pPr>
              <w:ind w:firstLine="480" w:firstLineChars="200"/>
              <w:jc w:val="left"/>
              <w:rPr>
                <w:rFonts w:hint="eastAsia" w:ascii="仿宋" w:hAnsi="仿宋" w:eastAsia="仿宋" w:cs="仿宋"/>
                <w:sz w:val="24"/>
              </w:rPr>
            </w:pPr>
            <w:r>
              <w:rPr>
                <w:rFonts w:hint="eastAsia" w:ascii="仿宋" w:hAnsi="仿宋" w:eastAsia="仿宋" w:cs="仿宋"/>
                <w:kern w:val="0"/>
                <w:sz w:val="24"/>
                <w:lang w:bidi="ar"/>
              </w:rPr>
              <w:t>电压等级。</w:t>
            </w:r>
          </w:p>
          <w:p>
            <w:pPr>
              <w:ind w:firstLine="482" w:firstLineChars="200"/>
              <w:jc w:val="left"/>
              <w:rPr>
                <w:rFonts w:hint="eastAsia" w:ascii="仿宋" w:hAnsi="仿宋" w:eastAsia="仿宋" w:cs="仿宋"/>
                <w:b/>
                <w:bCs/>
                <w:kern w:val="0"/>
                <w:sz w:val="24"/>
                <w:lang w:bidi="ar"/>
              </w:rPr>
            </w:pPr>
            <w:r>
              <w:rPr>
                <w:rFonts w:hint="eastAsia" w:ascii="仿宋" w:hAnsi="仿宋" w:eastAsia="仿宋" w:cs="仿宋"/>
                <w:b/>
                <w:bCs/>
                <w:kern w:val="0"/>
                <w:sz w:val="24"/>
                <w:lang w:bidi="ar"/>
              </w:rPr>
              <w:t>（10）局部通风机自动切换教学系统：（三维动画形式）</w:t>
            </w:r>
          </w:p>
          <w:p>
            <w:pPr>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包括教学模式和考核模式。</w:t>
            </w:r>
          </w:p>
          <w:p>
            <w:pPr>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1）教学模式以三维动画形式讲解以下内容：</w:t>
            </w:r>
          </w:p>
          <w:p>
            <w:pPr>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①三专两闭锁概念：三专、两闭锁；</w:t>
            </w:r>
          </w:p>
          <w:p>
            <w:pPr>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②三专两闭锁设备及组成：自动漫游、风机专用开关、断电仪、监控分站、风筒风量传感器、电源总开关、主移变、备移变、主馈电、备馈电、瓦斯探头、开停传感器；</w:t>
            </w:r>
          </w:p>
          <w:p>
            <w:pPr>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③双风机双电源切换试验：（1）三维模式讲解：试验前检查、操作步骤、异常处理；（2）平面模式讲解：试验前检查、操作步骤、异常处理；</w:t>
            </w:r>
          </w:p>
          <w:p>
            <w:pPr>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④风机变频器结构讲解：正面、内部、接线腔；</w:t>
            </w:r>
          </w:p>
          <w:p>
            <w:pPr>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⑤风机变频器故障：显示屏黑屏、故障分析处理。</w:t>
            </w:r>
          </w:p>
          <w:p>
            <w:pPr>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⑥运输大巷、机电硐室、掘进工作面：以漫游形式讲解局部通风机专用开关、监控分站、断电仪、电源总开关、风筒风量传感器、瓦斯传感器。</w:t>
            </w:r>
          </w:p>
          <w:p>
            <w:pPr>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2）考核模式以交互形式进行操作，在触摸屏上点击相应开关按钮，即可进行实际操作。学员考试考核：学员通过触摸屏操作，实现对“双风机双电源自动切换原理及操作”专题培训的理论和实操模拟综合知识考试考核。切换试验的方式不少于5种。</w:t>
            </w:r>
          </w:p>
          <w:p>
            <w:pPr>
              <w:ind w:firstLine="482" w:firstLineChars="200"/>
              <w:jc w:val="left"/>
              <w:rPr>
                <w:rFonts w:hint="eastAsia" w:ascii="仿宋" w:hAnsi="仿宋" w:eastAsia="仿宋" w:cs="仿宋"/>
                <w:b/>
                <w:bCs/>
                <w:kern w:val="0"/>
                <w:sz w:val="24"/>
                <w:lang w:bidi="ar"/>
              </w:rPr>
            </w:pPr>
            <w:r>
              <w:rPr>
                <w:rFonts w:hint="eastAsia" w:ascii="仿宋" w:hAnsi="仿宋" w:eastAsia="仿宋" w:cs="仿宋"/>
                <w:b/>
                <w:bCs/>
                <w:kern w:val="0"/>
                <w:sz w:val="24"/>
                <w:lang w:bidi="ar"/>
              </w:rPr>
              <w:t>（11）井下开关拆装智能教学系统（三维动画形式）</w:t>
            </w:r>
          </w:p>
          <w:p>
            <w:pPr>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系统利用虚拟现实技术，以三维立体画面360度旋转详细讲解井下开关内部构造、元器件拆装流程。不仅能直观地模拟井下开关三维动画结构，仿真拆装、接线操作过程，也能激发学员的学习兴趣、提高学员的装配技能、规范学员装配过程中的操作步骤，进一步强化和巩固理论教学知识学习，并有效降低了教学成本和时间成本。</w:t>
            </w:r>
          </w:p>
          <w:p>
            <w:pPr>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1）可完成元器件的拆装流程仿真实训，如电压互感器、电流互感器、高压熔断器、高压断路器、综合保护器、电缆引入装置拆装实验。学员通过模拟拆装实验和仿真实训，能全面熟悉井下开关各部件及总成结构，掌握工具的使用、零部件的拆卸方法和拆卸要点，以及拆装过程的基本要领、零部件的摆放和部件的摆放等基本的拆装规范。</w:t>
            </w:r>
          </w:p>
          <w:p>
            <w:pPr>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2）可完成对拆装过程中操作记录的功能，包含违规操作的记录、工具使用是否正确的记录、拆装顺序是否正确的记录和工艺过程。拆装过程中可以随时对操作记录进行查看。</w:t>
            </w:r>
          </w:p>
          <w:p>
            <w:pPr>
              <w:adjustRightInd w:val="0"/>
              <w:snapToGrid w:val="0"/>
              <w:ind w:firstLine="480" w:firstLineChars="200"/>
              <w:rPr>
                <w:rFonts w:hint="eastAsia" w:ascii="仿宋" w:hAnsi="仿宋" w:eastAsia="仿宋" w:cs="仿宋"/>
                <w:b/>
                <w:bCs/>
                <w:kern w:val="0"/>
                <w:sz w:val="24"/>
              </w:rPr>
            </w:pPr>
            <w:r>
              <w:rPr>
                <w:rFonts w:hint="eastAsia" w:ascii="仿宋" w:hAnsi="仿宋" w:eastAsia="仿宋" w:cs="仿宋"/>
                <w:kern w:val="0"/>
                <w:sz w:val="24"/>
                <w:lang w:bidi="ar"/>
              </w:rPr>
              <w:t>3）可根据真实开关模拟测量值，使用万用表或调压器检测开关零部件阻值或电压是否完好。</w:t>
            </w:r>
          </w:p>
          <w:p>
            <w:pPr>
              <w:adjustRightInd w:val="0"/>
              <w:snapToGrid w:val="0"/>
              <w:ind w:firstLine="482" w:firstLineChars="200"/>
              <w:rPr>
                <w:rFonts w:hint="eastAsia" w:ascii="仿宋" w:hAnsi="仿宋" w:eastAsia="仿宋" w:cs="仿宋"/>
                <w:b/>
                <w:bCs/>
                <w:kern w:val="0"/>
                <w:sz w:val="24"/>
              </w:rPr>
            </w:pPr>
            <w:r>
              <w:rPr>
                <w:rFonts w:hint="eastAsia" w:ascii="仿宋" w:hAnsi="仿宋" w:eastAsia="仿宋" w:cs="仿宋"/>
                <w:b/>
                <w:bCs/>
                <w:kern w:val="0"/>
                <w:sz w:val="24"/>
              </w:rPr>
              <w:t>三、可实操的科目及内容</w:t>
            </w:r>
          </w:p>
          <w:p>
            <w:pPr>
              <w:adjustRightInd w:val="0"/>
              <w:snapToGrid w:val="0"/>
              <w:ind w:firstLine="480" w:firstLineChars="200"/>
              <w:jc w:val="left"/>
              <w:rPr>
                <w:rFonts w:hint="eastAsia" w:ascii="仿宋" w:hAnsi="仿宋" w:eastAsia="仿宋" w:cs="仿宋"/>
                <w:kern w:val="0"/>
                <w:sz w:val="24"/>
              </w:rPr>
            </w:pPr>
            <w:r>
              <w:rPr>
                <w:rFonts w:hint="eastAsia" w:ascii="仿宋" w:hAnsi="仿宋" w:eastAsia="仿宋" w:cs="仿宋"/>
                <w:kern w:val="0"/>
                <w:sz w:val="24"/>
              </w:rPr>
              <w:t>（1）井下低压 电气设备停、送电安全操作（简称K1）</w:t>
            </w:r>
          </w:p>
          <w:p>
            <w:pPr>
              <w:adjustRightInd w:val="0"/>
              <w:snapToGrid w:val="0"/>
              <w:ind w:firstLine="480" w:firstLineChars="200"/>
              <w:jc w:val="left"/>
              <w:rPr>
                <w:rFonts w:hint="eastAsia" w:ascii="仿宋" w:hAnsi="仿宋" w:eastAsia="仿宋" w:cs="仿宋"/>
                <w:kern w:val="0"/>
                <w:sz w:val="24"/>
              </w:rPr>
            </w:pPr>
            <w:r>
              <w:rPr>
                <w:rFonts w:hint="eastAsia" w:ascii="仿宋" w:hAnsi="仿宋" w:eastAsia="仿宋" w:cs="仿宋"/>
                <w:kern w:val="0"/>
                <w:sz w:val="24"/>
              </w:rPr>
              <w:t>（2）井下风电、 甲烷 电闭锁 接线 安全 操作（简称K2）</w:t>
            </w:r>
          </w:p>
          <w:p>
            <w:pPr>
              <w:adjustRightInd w:val="0"/>
              <w:snapToGrid w:val="0"/>
              <w:ind w:firstLine="480" w:firstLineChars="200"/>
              <w:jc w:val="left"/>
              <w:rPr>
                <w:rFonts w:hint="eastAsia" w:ascii="仿宋" w:hAnsi="仿宋" w:eastAsia="仿宋" w:cs="仿宋"/>
                <w:kern w:val="0"/>
                <w:sz w:val="24"/>
              </w:rPr>
            </w:pPr>
            <w:r>
              <w:rPr>
                <w:rFonts w:hint="eastAsia" w:ascii="仿宋" w:hAnsi="仿宋" w:eastAsia="仿宋" w:cs="仿宋"/>
                <w:kern w:val="0"/>
                <w:sz w:val="24"/>
              </w:rPr>
              <w:t>（3）井下电气保护装置检查 与整定 安全 操作（简称K3）</w:t>
            </w:r>
          </w:p>
          <w:p>
            <w:pPr>
              <w:adjustRightInd w:val="0"/>
              <w:snapToGrid w:val="0"/>
              <w:ind w:firstLine="480" w:firstLineChars="200"/>
              <w:jc w:val="left"/>
              <w:rPr>
                <w:rFonts w:hint="eastAsia" w:ascii="仿宋" w:hAnsi="仿宋" w:eastAsia="仿宋" w:cs="仿宋"/>
                <w:kern w:val="0"/>
                <w:sz w:val="24"/>
              </w:rPr>
            </w:pPr>
            <w:r>
              <w:rPr>
                <w:rFonts w:hint="eastAsia" w:ascii="仿宋" w:hAnsi="仿宋" w:eastAsia="仿宋" w:cs="仿宋"/>
                <w:kern w:val="0"/>
                <w:sz w:val="24"/>
              </w:rPr>
              <w:t>（4）井下电缆连接与故障判断 安全操作（简称K4）</w:t>
            </w:r>
          </w:p>
          <w:p>
            <w:pPr>
              <w:adjustRightInd w:val="0"/>
              <w:snapToGrid w:val="0"/>
              <w:ind w:firstLine="480" w:firstLineChars="200"/>
              <w:jc w:val="left"/>
              <w:rPr>
                <w:rFonts w:hint="eastAsia" w:ascii="仿宋" w:hAnsi="仿宋" w:eastAsia="仿宋" w:cs="仿宋"/>
                <w:kern w:val="0"/>
                <w:sz w:val="24"/>
              </w:rPr>
            </w:pPr>
            <w:r>
              <w:rPr>
                <w:rFonts w:hint="eastAsia" w:ascii="仿宋" w:hAnsi="仿宋" w:eastAsia="仿宋" w:cs="仿宋"/>
                <w:kern w:val="0"/>
                <w:sz w:val="24"/>
              </w:rPr>
              <w:t>（5）井下变配电运行安全操作（简称K5）</w:t>
            </w:r>
          </w:p>
          <w:p>
            <w:pPr>
              <w:adjustRightInd w:val="0"/>
              <w:snapToGrid w:val="0"/>
              <w:ind w:firstLine="480" w:firstLineChars="200"/>
              <w:jc w:val="left"/>
              <w:rPr>
                <w:rFonts w:hint="eastAsia" w:ascii="仿宋" w:hAnsi="仿宋" w:eastAsia="仿宋" w:cs="仿宋"/>
                <w:kern w:val="0"/>
                <w:sz w:val="24"/>
              </w:rPr>
            </w:pPr>
            <w:r>
              <w:rPr>
                <w:rFonts w:hint="eastAsia" w:ascii="仿宋" w:hAnsi="仿宋" w:eastAsia="仿宋" w:cs="仿宋"/>
                <w:kern w:val="0"/>
                <w:sz w:val="24"/>
              </w:rPr>
              <w:t>（6）井下电气设备防爆安全检查（简称K6）</w:t>
            </w:r>
          </w:p>
          <w:p>
            <w:pPr>
              <w:adjustRightInd w:val="0"/>
              <w:snapToGrid w:val="0"/>
              <w:ind w:firstLine="480" w:firstLineChars="200"/>
              <w:rPr>
                <w:rFonts w:hint="eastAsia" w:ascii="仿宋" w:hAnsi="仿宋" w:eastAsia="仿宋" w:cs="仿宋"/>
                <w:sz w:val="24"/>
              </w:rPr>
            </w:pPr>
            <w:r>
              <w:rPr>
                <w:rFonts w:hint="eastAsia" w:ascii="仿宋" w:hAnsi="仿宋" w:eastAsia="仿宋" w:cs="仿宋"/>
                <w:kern w:val="0"/>
                <w:sz w:val="24"/>
              </w:rPr>
              <w:t>设备可满足技能培训。</w:t>
            </w:r>
          </w:p>
          <w:p>
            <w:pPr>
              <w:adjustRightInd w:val="0"/>
              <w:snapToGrid w:val="0"/>
              <w:ind w:firstLine="480" w:firstLineChars="200"/>
              <w:jc w:val="left"/>
              <w:rPr>
                <w:rFonts w:hint="eastAsia" w:ascii="仿宋" w:hAnsi="仿宋" w:eastAsia="仿宋" w:cs="仿宋"/>
                <w:kern w:val="0"/>
                <w:sz w:val="24"/>
              </w:rPr>
            </w:pPr>
            <w:r>
              <w:rPr>
                <w:rFonts w:hint="eastAsia" w:ascii="仿宋" w:hAnsi="仿宋" w:eastAsia="仿宋" w:cs="仿宋"/>
                <w:kern w:val="0"/>
                <w:sz w:val="24"/>
              </w:rPr>
              <w:t>除检查项以外的所有项目必须按国家92号令进行实物与工作现场状况一致的动手操作，并实现自动打分。软件可以自动把错误步骤以图片和文字自动解说，扣分明细上传到服务器以便学员在查询终端查询。</w:t>
            </w:r>
          </w:p>
          <w:p>
            <w:pPr>
              <w:adjustRightInd w:val="0"/>
              <w:snapToGrid w:val="0"/>
              <w:ind w:firstLine="480" w:firstLineChars="200"/>
              <w:jc w:val="left"/>
              <w:rPr>
                <w:rFonts w:hint="eastAsia" w:ascii="仿宋" w:hAnsi="仿宋" w:eastAsia="仿宋" w:cs="仿宋"/>
                <w:kern w:val="0"/>
                <w:sz w:val="24"/>
              </w:rPr>
            </w:pPr>
            <w:r>
              <w:rPr>
                <w:rFonts w:hint="eastAsia" w:ascii="仿宋" w:hAnsi="仿宋" w:eastAsia="仿宋" w:cs="仿宋"/>
                <w:kern w:val="0"/>
                <w:sz w:val="24"/>
              </w:rPr>
              <w:t>规格：占地面积≥8平方</w:t>
            </w:r>
          </w:p>
          <w:p>
            <w:pPr>
              <w:adjustRightInd w:val="0"/>
              <w:snapToGrid w:val="0"/>
              <w:ind w:firstLine="480" w:firstLineChars="200"/>
              <w:jc w:val="left"/>
              <w:rPr>
                <w:rFonts w:hint="eastAsia" w:ascii="仿宋" w:hAnsi="仿宋" w:eastAsia="仿宋" w:cs="仿宋"/>
                <w:kern w:val="0"/>
                <w:sz w:val="24"/>
              </w:rPr>
            </w:pPr>
            <w:r>
              <w:rPr>
                <w:rFonts w:hint="eastAsia" w:ascii="仿宋" w:hAnsi="仿宋" w:eastAsia="仿宋" w:cs="仿宋"/>
                <w:sz w:val="24"/>
              </w:rPr>
              <w:t>显示屏：</w:t>
            </w:r>
            <w:r>
              <w:rPr>
                <w:rFonts w:hint="eastAsia" w:ascii="仿宋" w:hAnsi="仿宋" w:eastAsia="仿宋" w:cs="仿宋"/>
                <w:kern w:val="0"/>
                <w:sz w:val="24"/>
              </w:rPr>
              <w:t>≥</w:t>
            </w:r>
            <w:r>
              <w:rPr>
                <w:rFonts w:hint="eastAsia" w:ascii="仿宋" w:hAnsi="仿宋" w:eastAsia="仿宋" w:cs="仿宋"/>
                <w:sz w:val="24"/>
              </w:rPr>
              <w:t>55英寸</w:t>
            </w:r>
          </w:p>
        </w:tc>
        <w:tc>
          <w:tcPr>
            <w:tcW w:w="213" w:type="pct"/>
            <w:noWrap w:val="0"/>
            <w:vAlign w:val="top"/>
          </w:tcPr>
          <w:p>
            <w:pPr>
              <w:adjustRightInd w:val="0"/>
              <w:snapToGrid w:val="0"/>
              <w:jc w:val="center"/>
              <w:rPr>
                <w:rFonts w:hint="eastAsia" w:ascii="仿宋" w:hAnsi="仿宋" w:eastAsia="仿宋" w:cs="仿宋"/>
                <w:b/>
                <w:bCs/>
                <w:color w:val="0C0C0C"/>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20" w:type="pct"/>
            <w:noWrap w:val="0"/>
            <w:vAlign w:val="center"/>
          </w:tcPr>
          <w:p>
            <w:pPr>
              <w:adjustRightInd w:val="0"/>
              <w:snapToGrid w:val="0"/>
              <w:jc w:val="center"/>
              <w:rPr>
                <w:rFonts w:ascii="仿宋" w:hAnsi="仿宋" w:eastAsia="仿宋" w:cs="仿宋"/>
                <w:color w:val="0C0C0C"/>
                <w:sz w:val="24"/>
              </w:rPr>
            </w:pPr>
            <w:r>
              <w:rPr>
                <w:rFonts w:hint="eastAsia" w:ascii="仿宋" w:hAnsi="仿宋" w:eastAsia="仿宋" w:cs="仿宋"/>
                <w:color w:val="0C0C0C"/>
                <w:sz w:val="24"/>
              </w:rPr>
              <w:t>13</w:t>
            </w:r>
          </w:p>
        </w:tc>
        <w:tc>
          <w:tcPr>
            <w:tcW w:w="532" w:type="pct"/>
            <w:noWrap w:val="0"/>
            <w:vAlign w:val="center"/>
          </w:tcPr>
          <w:p>
            <w:pPr>
              <w:jc w:val="center"/>
              <w:rPr>
                <w:rFonts w:hint="eastAsia" w:ascii="仿宋" w:hAnsi="仿宋" w:eastAsia="仿宋" w:cs="仿宋"/>
                <w:sz w:val="24"/>
              </w:rPr>
            </w:pPr>
            <w:r>
              <w:rPr>
                <w:rFonts w:hint="eastAsia" w:ascii="仿宋" w:hAnsi="仿宋" w:eastAsia="仿宋" w:cs="仿宋"/>
                <w:sz w:val="24"/>
              </w:rPr>
              <w:t>矿山爆破作业智能实操系统</w:t>
            </w:r>
          </w:p>
        </w:tc>
        <w:tc>
          <w:tcPr>
            <w:tcW w:w="4033" w:type="pct"/>
            <w:noWrap w:val="0"/>
            <w:vAlign w:val="center"/>
          </w:tcPr>
          <w:p>
            <w:pPr>
              <w:ind w:firstLine="482" w:firstLineChars="200"/>
              <w:rPr>
                <w:rFonts w:hint="eastAsia" w:ascii="仿宋" w:hAnsi="仿宋" w:eastAsia="仿宋" w:cs="仿宋"/>
                <w:b/>
                <w:bCs/>
                <w:color w:val="000000"/>
                <w:kern w:val="0"/>
                <w:sz w:val="24"/>
              </w:rPr>
            </w:pPr>
            <w:r>
              <w:rPr>
                <w:rFonts w:hint="eastAsia" w:ascii="仿宋" w:hAnsi="仿宋" w:eastAsia="仿宋" w:cs="仿宋"/>
                <w:b/>
                <w:bCs/>
                <w:color w:val="000000"/>
                <w:sz w:val="24"/>
              </w:rPr>
              <w:t>一、</w:t>
            </w:r>
            <w:r>
              <w:rPr>
                <w:rFonts w:hint="eastAsia" w:ascii="仿宋" w:hAnsi="仿宋" w:eastAsia="仿宋" w:cs="仿宋"/>
                <w:b/>
                <w:bCs/>
                <w:color w:val="000000"/>
                <w:kern w:val="0"/>
                <w:sz w:val="24"/>
              </w:rPr>
              <w:t>设计依据及标准</w:t>
            </w:r>
          </w:p>
          <w:p>
            <w:pPr>
              <w:widowControl/>
              <w:ind w:firstLine="480" w:firstLineChars="200"/>
              <w:rPr>
                <w:rFonts w:hint="eastAsia" w:ascii="仿宋" w:hAnsi="仿宋" w:eastAsia="仿宋" w:cs="仿宋"/>
                <w:color w:val="000000"/>
                <w:sz w:val="24"/>
              </w:rPr>
            </w:pPr>
            <w:r>
              <w:rPr>
                <w:rFonts w:hint="eastAsia" w:ascii="仿宋" w:hAnsi="仿宋" w:eastAsia="仿宋" w:cs="仿宋"/>
                <w:color w:val="000000"/>
                <w:sz w:val="24"/>
              </w:rPr>
              <w:t>系统的设计依据：特种作业安全技术实际操作考试标准（试行）之金属非金属矿山爆破作业安全技术实际操作考试标准，通过局域网（广域网），构建表现层（考试端）、业务层（考核管理）、数据层（国家局实操标准）、实体层（接口及接口间数据传输），完成整个作业的实操考核流程，由管理端及考核端组成。</w:t>
            </w:r>
          </w:p>
          <w:p>
            <w:pPr>
              <w:widowControl/>
              <w:ind w:firstLine="480" w:firstLineChars="200"/>
              <w:rPr>
                <w:rFonts w:hint="eastAsia" w:ascii="仿宋" w:hAnsi="仿宋" w:eastAsia="仿宋" w:cs="仿宋"/>
                <w:color w:val="000000"/>
                <w:sz w:val="24"/>
              </w:rPr>
            </w:pPr>
            <w:r>
              <w:rPr>
                <w:rFonts w:hint="eastAsia" w:ascii="仿宋" w:hAnsi="仿宋" w:eastAsia="仿宋" w:cs="仿宋"/>
                <w:color w:val="000000"/>
                <w:sz w:val="24"/>
              </w:rPr>
              <w:t xml:space="preserve">安全用具使用（简称 K1） </w:t>
            </w:r>
          </w:p>
          <w:p>
            <w:pPr>
              <w:widowControl/>
              <w:ind w:firstLine="480" w:firstLineChars="200"/>
              <w:rPr>
                <w:rFonts w:hint="eastAsia" w:ascii="仿宋" w:hAnsi="仿宋" w:eastAsia="仿宋" w:cs="仿宋"/>
                <w:color w:val="000000"/>
                <w:sz w:val="24"/>
              </w:rPr>
            </w:pPr>
            <w:r>
              <w:rPr>
                <w:rFonts w:hint="eastAsia" w:ascii="仿宋" w:hAnsi="仿宋" w:eastAsia="仿宋" w:cs="仿宋"/>
                <w:color w:val="000000"/>
                <w:sz w:val="24"/>
              </w:rPr>
              <w:t>安全操作技术（简称 K2）</w:t>
            </w:r>
          </w:p>
          <w:p>
            <w:pPr>
              <w:widowControl/>
              <w:ind w:firstLine="480" w:firstLineChars="200"/>
              <w:rPr>
                <w:rFonts w:hint="eastAsia" w:ascii="仿宋" w:hAnsi="仿宋" w:eastAsia="仿宋" w:cs="仿宋"/>
                <w:color w:val="000000"/>
                <w:sz w:val="24"/>
              </w:rPr>
            </w:pPr>
            <w:r>
              <w:rPr>
                <w:rFonts w:hint="eastAsia" w:ascii="仿宋" w:hAnsi="仿宋" w:eastAsia="仿宋" w:cs="仿宋"/>
                <w:color w:val="000000"/>
                <w:sz w:val="24"/>
              </w:rPr>
              <w:t>作业现场安全隐患排除（简称 K3）</w:t>
            </w:r>
          </w:p>
          <w:p>
            <w:pPr>
              <w:widowControl/>
              <w:ind w:firstLine="480" w:firstLineChars="200"/>
              <w:rPr>
                <w:rFonts w:hint="eastAsia" w:ascii="仿宋" w:hAnsi="仿宋" w:eastAsia="仿宋" w:cs="仿宋"/>
                <w:color w:val="000000"/>
                <w:sz w:val="24"/>
              </w:rPr>
            </w:pPr>
            <w:r>
              <w:rPr>
                <w:rFonts w:hint="eastAsia" w:ascii="仿宋" w:hAnsi="仿宋" w:eastAsia="仿宋" w:cs="仿宋"/>
                <w:color w:val="000000"/>
                <w:sz w:val="24"/>
              </w:rPr>
              <w:t>作业现场应急处置（简称 K4）</w:t>
            </w:r>
          </w:p>
          <w:p>
            <w:pPr>
              <w:widowControl/>
              <w:ind w:firstLine="480" w:firstLineChars="200"/>
              <w:rPr>
                <w:rFonts w:hint="eastAsia" w:ascii="仿宋" w:hAnsi="仿宋" w:eastAsia="仿宋" w:cs="仿宋"/>
                <w:color w:val="000000"/>
                <w:sz w:val="24"/>
              </w:rPr>
            </w:pPr>
            <w:r>
              <w:rPr>
                <w:rFonts w:hint="eastAsia" w:ascii="仿宋" w:hAnsi="仿宋" w:eastAsia="仿宋" w:cs="仿宋"/>
                <w:color w:val="000000"/>
                <w:sz w:val="24"/>
              </w:rPr>
              <w:t>组卷方式：实操试卷从上述4个科目中，各抽取一道实操题组成。</w:t>
            </w:r>
          </w:p>
          <w:p>
            <w:pPr>
              <w:ind w:firstLine="480" w:firstLineChars="200"/>
              <w:rPr>
                <w:rFonts w:hint="eastAsia" w:ascii="仿宋" w:hAnsi="仿宋" w:eastAsia="仿宋" w:cs="仿宋"/>
                <w:kern w:val="0"/>
                <w:sz w:val="24"/>
              </w:rPr>
            </w:pPr>
            <w:r>
              <w:rPr>
                <w:rFonts w:hint="eastAsia" w:ascii="仿宋" w:hAnsi="仿宋" w:eastAsia="仿宋" w:cs="仿宋"/>
                <w:kern w:val="0"/>
                <w:sz w:val="24"/>
              </w:rPr>
              <w:t>考试成绩：总分值为100分，80分（含）以上为考试合格；若考题中有否决项，否决项未通过，则实操考试不合格。科目一、科目二、科目三、科目四考题的分值权重分别为20％、40％、30％、10％。</w:t>
            </w:r>
          </w:p>
          <w:p>
            <w:pPr>
              <w:ind w:firstLine="480" w:firstLineChars="200"/>
              <w:rPr>
                <w:rFonts w:hint="eastAsia" w:ascii="仿宋" w:hAnsi="仿宋" w:eastAsia="仿宋" w:cs="仿宋"/>
                <w:kern w:val="0"/>
                <w:sz w:val="24"/>
              </w:rPr>
            </w:pPr>
            <w:r>
              <w:rPr>
                <w:rFonts w:hint="eastAsia" w:ascii="仿宋" w:hAnsi="仿宋" w:eastAsia="仿宋" w:cs="仿宋"/>
                <w:kern w:val="0"/>
                <w:sz w:val="24"/>
              </w:rPr>
              <w:t>考试时间:不大于为30分钟。</w:t>
            </w:r>
          </w:p>
          <w:p>
            <w:pPr>
              <w:ind w:firstLine="482" w:firstLineChars="200"/>
              <w:rPr>
                <w:rFonts w:hint="eastAsia" w:ascii="仿宋" w:hAnsi="仿宋" w:eastAsia="仿宋" w:cs="仿宋"/>
                <w:color w:val="000000"/>
                <w:sz w:val="24"/>
              </w:rPr>
            </w:pPr>
            <w:r>
              <w:rPr>
                <w:rFonts w:hint="eastAsia" w:ascii="仿宋" w:hAnsi="仿宋" w:eastAsia="仿宋" w:cs="仿宋"/>
                <w:b/>
                <w:bCs/>
                <w:color w:val="000000"/>
                <w:sz w:val="24"/>
              </w:rPr>
              <w:t>二、爆破实操作业系统软件</w:t>
            </w:r>
          </w:p>
          <w:p>
            <w:pPr>
              <w:widowControl/>
              <w:ind w:firstLine="480" w:firstLineChars="200"/>
              <w:rPr>
                <w:rFonts w:hint="eastAsia" w:ascii="仿宋" w:hAnsi="仿宋" w:eastAsia="仿宋" w:cs="仿宋"/>
                <w:color w:val="000000"/>
                <w:sz w:val="24"/>
              </w:rPr>
            </w:pPr>
            <w:r>
              <w:rPr>
                <w:rFonts w:hint="eastAsia" w:ascii="仿宋" w:hAnsi="仿宋" w:eastAsia="仿宋" w:cs="仿宋"/>
                <w:color w:val="000000"/>
                <w:sz w:val="24"/>
              </w:rPr>
              <w:t>系统主体包含以下模块：训练模式，考核模式。训练模式和考核模式均依据</w:t>
            </w:r>
            <w:r>
              <w:rPr>
                <w:rFonts w:hint="eastAsia" w:ascii="仿宋" w:hAnsi="仿宋" w:eastAsia="仿宋" w:cs="仿宋"/>
                <w:b/>
                <w:bCs/>
                <w:color w:val="000000"/>
                <w:sz w:val="24"/>
              </w:rPr>
              <w:t>爆破</w:t>
            </w:r>
            <w:r>
              <w:rPr>
                <w:rFonts w:hint="eastAsia" w:ascii="仿宋" w:hAnsi="仿宋" w:eastAsia="仿宋" w:cs="仿宋"/>
                <w:color w:val="000000"/>
                <w:sz w:val="24"/>
              </w:rPr>
              <w:t>操作作业安全技术实际操作考试标准进行设计。</w:t>
            </w:r>
          </w:p>
          <w:p>
            <w:pPr>
              <w:widowControl/>
              <w:ind w:firstLine="480" w:firstLineChars="200"/>
              <w:rPr>
                <w:rFonts w:hint="eastAsia" w:ascii="仿宋" w:hAnsi="仿宋" w:eastAsia="仿宋" w:cs="仿宋"/>
                <w:color w:val="000000"/>
                <w:sz w:val="24"/>
              </w:rPr>
            </w:pPr>
            <w:r>
              <w:rPr>
                <w:rFonts w:hint="eastAsia" w:ascii="仿宋" w:hAnsi="仿宋" w:eastAsia="仿宋" w:cs="仿宋"/>
                <w:color w:val="000000"/>
                <w:sz w:val="24"/>
              </w:rPr>
              <w:t>（1）考核模式下，系统除了提供必要的语音文字引导外，不会提供涉及具体考试内容的提示，全凭操作人员训练和对考试标准的记忆，完成全部考核题目，并在考核完成后，可将身份信息和考核成绩，上传并储存至服务器，对信息进行综合管理。</w:t>
            </w:r>
          </w:p>
          <w:p>
            <w:pPr>
              <w:widowControl/>
              <w:ind w:firstLine="480" w:firstLineChars="200"/>
              <w:rPr>
                <w:rFonts w:hint="eastAsia" w:ascii="仿宋" w:hAnsi="仿宋" w:eastAsia="仿宋" w:cs="仿宋"/>
                <w:color w:val="000000"/>
                <w:sz w:val="24"/>
              </w:rPr>
            </w:pPr>
            <w:r>
              <w:rPr>
                <w:rFonts w:hint="eastAsia" w:ascii="仿宋" w:hAnsi="仿宋" w:eastAsia="仿宋" w:cs="仿宋"/>
                <w:color w:val="000000"/>
                <w:sz w:val="24"/>
              </w:rPr>
              <w:t>（2）训练和考核过程，提示检查环境时，使用手指点击触摸屏的形式，检查三维场景中的检查点。</w:t>
            </w:r>
          </w:p>
          <w:p>
            <w:pPr>
              <w:widowControl/>
              <w:ind w:firstLine="480" w:firstLineChars="200"/>
              <w:rPr>
                <w:rFonts w:hint="eastAsia" w:ascii="仿宋" w:hAnsi="仿宋" w:eastAsia="仿宋" w:cs="仿宋"/>
                <w:color w:val="000000"/>
                <w:sz w:val="24"/>
              </w:rPr>
            </w:pPr>
            <w:r>
              <w:rPr>
                <w:rFonts w:hint="eastAsia" w:ascii="仿宋" w:hAnsi="仿宋" w:eastAsia="仿宋" w:cs="仿宋"/>
                <w:color w:val="000000"/>
                <w:sz w:val="24"/>
              </w:rPr>
              <w:t>（3）考核过程中，若连接考核终端管理系统，则在管理平台上，可对当前考核画面进行远程查看和控制。</w:t>
            </w:r>
          </w:p>
          <w:p>
            <w:pPr>
              <w:widowControl/>
              <w:ind w:firstLine="480" w:firstLineChars="200"/>
              <w:rPr>
                <w:rFonts w:hint="eastAsia" w:ascii="仿宋" w:hAnsi="仿宋" w:eastAsia="仿宋" w:cs="仿宋"/>
                <w:color w:val="000000"/>
                <w:sz w:val="24"/>
              </w:rPr>
            </w:pPr>
            <w:r>
              <w:rPr>
                <w:rFonts w:hint="eastAsia" w:ascii="仿宋" w:hAnsi="仿宋" w:eastAsia="仿宋" w:cs="仿宋"/>
                <w:color w:val="000000"/>
                <w:sz w:val="24"/>
              </w:rPr>
              <w:t>（4）软件系统连接到考核管理平台，可对考试人员进行综合管理。管理功能包括人员信息采集，人员工种，单位等参数设置，考核安排，考试信息存储，考核状态监控，考试信息查阅，打印，删除，增加，修改。</w:t>
            </w:r>
          </w:p>
          <w:p>
            <w:pPr>
              <w:ind w:firstLine="482" w:firstLineChars="200"/>
              <w:rPr>
                <w:rFonts w:hint="eastAsia" w:ascii="仿宋" w:hAnsi="仿宋" w:eastAsia="仿宋" w:cs="仿宋"/>
                <w:b/>
                <w:bCs/>
                <w:sz w:val="24"/>
              </w:rPr>
            </w:pPr>
            <w:r>
              <w:rPr>
                <w:rFonts w:hint="eastAsia" w:ascii="仿宋" w:hAnsi="仿宋" w:eastAsia="仿宋" w:cs="仿宋"/>
                <w:b/>
                <w:bCs/>
                <w:sz w:val="24"/>
              </w:rPr>
              <w:t>三、可实操科目及考核内容</w:t>
            </w:r>
          </w:p>
          <w:p>
            <w:pPr>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安全用具使用（简称K1）</w:t>
            </w:r>
          </w:p>
          <w:p>
            <w:pPr>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1.1电雷管起爆试验（简称K11）</w:t>
            </w:r>
          </w:p>
          <w:p>
            <w:pPr>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1.2电雷管电阻值测定（简称K12）</w:t>
            </w:r>
          </w:p>
          <w:p>
            <w:pPr>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1.3导爆管传爆试验（简称K13）</w:t>
            </w:r>
          </w:p>
          <w:p>
            <w:pPr>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安全操作技术（简称K2）</w:t>
            </w:r>
          </w:p>
          <w:p>
            <w:pPr>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2.1电力起爆网路的连线与起爆（简称K21）</w:t>
            </w:r>
          </w:p>
          <w:p>
            <w:pPr>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2.2导爆管网路的连接与起爆（简称K22）</w:t>
            </w:r>
          </w:p>
          <w:p>
            <w:pPr>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2.3炮孔装药作业（简称K23）</w:t>
            </w:r>
          </w:p>
          <w:p>
            <w:pPr>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作业现场安全隐患排除（简称K3）</w:t>
            </w:r>
          </w:p>
          <w:p>
            <w:pPr>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3.1盲炮的处理（简称K31）</w:t>
            </w:r>
          </w:p>
          <w:p>
            <w:pPr>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作业现场应急处置（简称K4）</w:t>
            </w:r>
          </w:p>
          <w:p>
            <w:pPr>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4.1单人徒手心肺复苏操作（简称K41）</w:t>
            </w:r>
          </w:p>
          <w:p>
            <w:pPr>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4.2创伤包扎（简称K42）</w:t>
            </w:r>
          </w:p>
          <w:p>
            <w:pPr>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4.3自救器的正确使用（简称K43）</w:t>
            </w:r>
          </w:p>
          <w:p>
            <w:pPr>
              <w:adjustRightInd w:val="0"/>
              <w:snapToGrid w:val="0"/>
              <w:ind w:firstLine="480" w:firstLineChars="200"/>
              <w:jc w:val="left"/>
              <w:rPr>
                <w:rFonts w:hint="eastAsia" w:ascii="仿宋" w:hAnsi="仿宋" w:eastAsia="仿宋" w:cs="仿宋"/>
                <w:sz w:val="24"/>
              </w:rPr>
            </w:pPr>
            <w:r>
              <w:rPr>
                <w:rFonts w:hint="eastAsia" w:ascii="仿宋" w:hAnsi="仿宋" w:eastAsia="仿宋" w:cs="仿宋"/>
                <w:kern w:val="0"/>
                <w:sz w:val="24"/>
              </w:rPr>
              <w:t>除检查项以外的所有项目必须按国家92号令进行实物与工作现场状况一致的动手操作，并实现自动打分。软件可以自动把错误步骤以图片和文字自动解说，扣分明细上传到服务器以便学员在查询终端查询。</w:t>
            </w:r>
          </w:p>
        </w:tc>
        <w:tc>
          <w:tcPr>
            <w:tcW w:w="213" w:type="pct"/>
            <w:noWrap w:val="0"/>
            <w:vAlign w:val="center"/>
          </w:tcPr>
          <w:p>
            <w:pPr>
              <w:adjustRightInd w:val="0"/>
              <w:snapToGrid w:val="0"/>
              <w:jc w:val="center"/>
              <w:rPr>
                <w:rFonts w:hint="eastAsia" w:ascii="仿宋" w:hAnsi="仿宋" w:eastAsia="仿宋" w:cs="仿宋"/>
                <w:color w:val="0C0C0C"/>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20" w:type="pct"/>
            <w:noWrap w:val="0"/>
            <w:vAlign w:val="center"/>
          </w:tcPr>
          <w:p>
            <w:pPr>
              <w:adjustRightInd w:val="0"/>
              <w:snapToGrid w:val="0"/>
              <w:jc w:val="center"/>
              <w:rPr>
                <w:rFonts w:ascii="仿宋" w:hAnsi="仿宋" w:eastAsia="仿宋" w:cs="仿宋"/>
                <w:color w:val="0C0C0C"/>
                <w:sz w:val="24"/>
              </w:rPr>
            </w:pPr>
            <w:r>
              <w:rPr>
                <w:rFonts w:hint="eastAsia" w:ascii="仿宋" w:hAnsi="仿宋" w:eastAsia="仿宋" w:cs="仿宋"/>
                <w:color w:val="0C0C0C"/>
                <w:sz w:val="24"/>
              </w:rPr>
              <w:t>14</w:t>
            </w:r>
          </w:p>
        </w:tc>
        <w:tc>
          <w:tcPr>
            <w:tcW w:w="532" w:type="pct"/>
            <w:noWrap w:val="0"/>
            <w:vAlign w:val="center"/>
          </w:tcPr>
          <w:p>
            <w:pPr>
              <w:jc w:val="center"/>
              <w:rPr>
                <w:rFonts w:hint="eastAsia" w:ascii="仿宋" w:hAnsi="仿宋" w:eastAsia="仿宋" w:cs="仿宋"/>
                <w:sz w:val="24"/>
              </w:rPr>
            </w:pPr>
            <w:r>
              <w:rPr>
                <w:rFonts w:hint="eastAsia" w:ascii="仿宋" w:hAnsi="仿宋" w:eastAsia="仿宋" w:cs="仿宋"/>
                <w:sz w:val="24"/>
              </w:rPr>
              <w:t>矿山安全检查作业智能实操系统</w:t>
            </w:r>
          </w:p>
        </w:tc>
        <w:tc>
          <w:tcPr>
            <w:tcW w:w="4033" w:type="pct"/>
            <w:noWrap w:val="0"/>
            <w:vAlign w:val="center"/>
          </w:tcPr>
          <w:p>
            <w:pPr>
              <w:ind w:firstLine="482" w:firstLineChars="200"/>
              <w:rPr>
                <w:rFonts w:hint="eastAsia" w:ascii="仿宋" w:hAnsi="仿宋" w:eastAsia="仿宋" w:cs="仿宋"/>
                <w:b/>
                <w:bCs/>
                <w:color w:val="000000"/>
                <w:kern w:val="0"/>
                <w:sz w:val="24"/>
              </w:rPr>
            </w:pPr>
            <w:r>
              <w:rPr>
                <w:rFonts w:hint="eastAsia" w:ascii="仿宋" w:hAnsi="仿宋" w:eastAsia="仿宋" w:cs="仿宋"/>
                <w:b/>
                <w:bCs/>
                <w:color w:val="000000"/>
                <w:kern w:val="0"/>
                <w:sz w:val="24"/>
              </w:rPr>
              <w:t>一、设计依据及标准</w:t>
            </w:r>
          </w:p>
          <w:p>
            <w:pPr>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本系统的设计依据：《金属非金属矿山（地下）安全检查作业培训及实操培训考核标准》，通过局域网（广域网），构建表现层（考试端）、业务层（考核管理）、数据层（国家局实操标准）、实体层（接口及接口间数据传输），完成整个作业的实操。</w:t>
            </w:r>
          </w:p>
          <w:p>
            <w:pPr>
              <w:ind w:firstLine="482" w:firstLineChars="200"/>
              <w:rPr>
                <w:rFonts w:hint="eastAsia" w:ascii="仿宋" w:hAnsi="仿宋" w:eastAsia="仿宋" w:cs="仿宋"/>
                <w:b/>
                <w:bCs/>
                <w:color w:val="000000"/>
                <w:kern w:val="0"/>
                <w:sz w:val="24"/>
              </w:rPr>
            </w:pPr>
            <w:r>
              <w:rPr>
                <w:rFonts w:hint="eastAsia" w:ascii="仿宋" w:hAnsi="仿宋" w:eastAsia="仿宋" w:cs="仿宋"/>
                <w:b/>
                <w:bCs/>
                <w:color w:val="000000"/>
                <w:kern w:val="0"/>
                <w:sz w:val="24"/>
              </w:rPr>
              <w:t>二、系统构成</w:t>
            </w:r>
          </w:p>
          <w:p>
            <w:pPr>
              <w:ind w:firstLine="482" w:firstLineChars="200"/>
              <w:rPr>
                <w:rFonts w:hint="eastAsia" w:ascii="仿宋" w:hAnsi="仿宋" w:eastAsia="仿宋" w:cs="仿宋"/>
                <w:b/>
                <w:bCs/>
                <w:color w:val="000000"/>
                <w:kern w:val="0"/>
                <w:sz w:val="24"/>
              </w:rPr>
            </w:pPr>
            <w:r>
              <w:rPr>
                <w:rFonts w:hint="eastAsia" w:ascii="仿宋" w:hAnsi="仿宋" w:eastAsia="仿宋" w:cs="仿宋"/>
                <w:b/>
                <w:bCs/>
                <w:color w:val="000000"/>
                <w:kern w:val="0"/>
                <w:sz w:val="24"/>
              </w:rPr>
              <w:t>安全检查操作作业系统软件参数：</w:t>
            </w:r>
          </w:p>
          <w:p>
            <w:pPr>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本系统软件主体包含以下模块：训练模式，考核模式。训练模式和考核模式均依据安全检查操作作业安全技术实际操作考试标准进行设计。</w:t>
            </w:r>
          </w:p>
          <w:p>
            <w:pPr>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训练模式下，系统会以声光，文字，图标的形式，对每一步进行操作引导，考核项目讲解，操作提示，错误纠正，实现“无老师化”的训练模式。</w:t>
            </w:r>
          </w:p>
          <w:p>
            <w:pPr>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考核模式下，系统除了提供必要的语音文字引导外，不会提供涉及具体考试内容的提示，全凭操作人员训练和对考试标准的记忆，完成全部考核题目，并在考核完成后，可将身份信息和考核成绩，上传并储存至服务器，对信息进行综合管理。</w:t>
            </w:r>
          </w:p>
          <w:p>
            <w:pPr>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软件系统连接到考核管理平台，可对考试人员进行综合管理。管理功能包括人员信息采集，人员工种，单位等参数设置，考核安排，考试信息存储，考核状态监控，考试信息查阅，打印，删除，增加，修改。</w:t>
            </w:r>
          </w:p>
          <w:p>
            <w:pPr>
              <w:ind w:firstLine="482" w:firstLineChars="200"/>
              <w:rPr>
                <w:rFonts w:hint="eastAsia" w:ascii="仿宋" w:hAnsi="仿宋" w:eastAsia="仿宋" w:cs="仿宋"/>
                <w:b/>
                <w:bCs/>
                <w:sz w:val="24"/>
              </w:rPr>
            </w:pPr>
            <w:r>
              <w:rPr>
                <w:rFonts w:hint="eastAsia" w:ascii="仿宋" w:hAnsi="仿宋" w:eastAsia="仿宋" w:cs="仿宋"/>
                <w:b/>
                <w:bCs/>
                <w:color w:val="000000"/>
                <w:kern w:val="0"/>
                <w:sz w:val="24"/>
              </w:rPr>
              <w:t>三、</w:t>
            </w:r>
            <w:r>
              <w:rPr>
                <w:rFonts w:hint="eastAsia" w:ascii="仿宋" w:hAnsi="仿宋" w:eastAsia="仿宋" w:cs="仿宋"/>
                <w:b/>
                <w:bCs/>
                <w:sz w:val="24"/>
              </w:rPr>
              <w:t>可实操科目及考核内容</w:t>
            </w:r>
          </w:p>
          <w:p>
            <w:pPr>
              <w:ind w:firstLine="482" w:firstLineChars="200"/>
              <w:rPr>
                <w:rFonts w:hint="eastAsia" w:ascii="仿宋" w:hAnsi="仿宋" w:eastAsia="仿宋" w:cs="仿宋"/>
                <w:b/>
                <w:bCs/>
                <w:color w:val="000000"/>
                <w:kern w:val="0"/>
                <w:sz w:val="24"/>
              </w:rPr>
            </w:pPr>
            <w:r>
              <w:rPr>
                <w:rFonts w:hint="eastAsia" w:ascii="仿宋" w:hAnsi="仿宋" w:eastAsia="仿宋" w:cs="仿宋"/>
                <w:b/>
                <w:bCs/>
                <w:color w:val="000000"/>
                <w:kern w:val="0"/>
                <w:sz w:val="24"/>
              </w:rPr>
              <w:t>（一）（地下）矿山安全检查作业智能考核系统</w:t>
            </w:r>
          </w:p>
          <w:p>
            <w:pPr>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科目1：安全用具使用（简称K1）</w:t>
            </w:r>
          </w:p>
          <w:p>
            <w:pPr>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1.1便携式检测仪、矿灯（手电筒）的检查与操作（简称K11）</w:t>
            </w:r>
          </w:p>
          <w:p>
            <w:pPr>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1.2个人劳动防护用品的穿戴（简称K12）</w:t>
            </w:r>
          </w:p>
          <w:p>
            <w:pPr>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1.3矿山安全标志的识别（简称K13）</w:t>
            </w:r>
          </w:p>
          <w:p>
            <w:pPr>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科目2：安全操作技术（简称K2）</w:t>
            </w:r>
          </w:p>
          <w:p>
            <w:pPr>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2.1运输巷道安全检查（简称K21）</w:t>
            </w:r>
          </w:p>
          <w:p>
            <w:pPr>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2.2井下釆场作业安全检查（简称K22）</w:t>
            </w:r>
          </w:p>
          <w:p>
            <w:pPr>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2.3井下掘进凿岩爆破安全检查（简称K23）</w:t>
            </w:r>
          </w:p>
          <w:p>
            <w:pPr>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2.4溜井安全检查（简称K24）</w:t>
            </w:r>
          </w:p>
          <w:p>
            <w:pPr>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2.5罐笼提升安全检查（简称K25）</w:t>
            </w:r>
          </w:p>
          <w:p>
            <w:pPr>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2.6斜井提升作业安全检查（简称K26）</w:t>
            </w:r>
          </w:p>
          <w:p>
            <w:pPr>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2.7局扇通风安全检查（简称K27）</w:t>
            </w:r>
          </w:p>
          <w:p>
            <w:pPr>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2.8釆场顶板安全检查（简称K28）</w:t>
            </w:r>
          </w:p>
          <w:p>
            <w:pPr>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2.9透水征兆安全检查（简称K29）</w:t>
            </w:r>
          </w:p>
          <w:p>
            <w:pPr>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科目3：作业现场隐患排查（简称K3）</w:t>
            </w:r>
          </w:p>
          <w:p>
            <w:pPr>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3.1事故隐患整改程序（简称K31）</w:t>
            </w:r>
          </w:p>
          <w:p>
            <w:pPr>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科目4：作业现场应急处置（简称K4）</w:t>
            </w:r>
          </w:p>
          <w:p>
            <w:pPr>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*注：需结合公共科目可完成以下考核项目（K41、K42）</w:t>
            </w:r>
          </w:p>
          <w:p>
            <w:pPr>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4.1单人徒手心肺复苏操作（简称K41）</w:t>
            </w:r>
          </w:p>
          <w:p>
            <w:pPr>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4.2创伤包扎（简称K42）</w:t>
            </w:r>
          </w:p>
          <w:p>
            <w:pPr>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4.3冒顶片帮事故应急处置（简称K43）</w:t>
            </w:r>
          </w:p>
          <w:p>
            <w:pPr>
              <w:ind w:firstLine="480" w:firstLineChars="200"/>
              <w:rPr>
                <w:rFonts w:hint="eastAsia" w:ascii="仿宋" w:hAnsi="仿宋" w:eastAsia="仿宋" w:cs="仿宋"/>
                <w:sz w:val="24"/>
              </w:rPr>
            </w:pPr>
            <w:r>
              <w:rPr>
                <w:rFonts w:hint="eastAsia" w:ascii="仿宋" w:hAnsi="仿宋" w:eastAsia="仿宋" w:cs="仿宋"/>
                <w:color w:val="000000"/>
                <w:kern w:val="0"/>
                <w:sz w:val="24"/>
              </w:rPr>
              <w:t>4.4透水事故应急处置（简称K44）</w:t>
            </w:r>
          </w:p>
          <w:p>
            <w:pPr>
              <w:adjustRightInd w:val="0"/>
              <w:snapToGrid w:val="0"/>
              <w:ind w:firstLine="482" w:firstLineChars="200"/>
              <w:jc w:val="left"/>
              <w:rPr>
                <w:rFonts w:hint="eastAsia" w:ascii="仿宋" w:hAnsi="仿宋" w:eastAsia="仿宋" w:cs="仿宋"/>
                <w:b/>
                <w:bCs/>
                <w:kern w:val="0"/>
                <w:sz w:val="24"/>
              </w:rPr>
            </w:pPr>
            <w:r>
              <w:rPr>
                <w:rFonts w:hint="eastAsia" w:ascii="仿宋" w:hAnsi="仿宋" w:eastAsia="仿宋" w:cs="仿宋"/>
                <w:b/>
                <w:bCs/>
                <w:kern w:val="0"/>
                <w:sz w:val="24"/>
              </w:rPr>
              <w:t>（二）</w:t>
            </w:r>
            <w:r>
              <w:rPr>
                <w:rFonts w:hint="eastAsia" w:ascii="仿宋" w:hAnsi="仿宋" w:eastAsia="仿宋" w:cs="仿宋"/>
                <w:b/>
                <w:bCs/>
                <w:sz w:val="24"/>
              </w:rPr>
              <w:t>（露天）矿山安全检查作业智能实操系统</w:t>
            </w:r>
          </w:p>
          <w:p>
            <w:pPr>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科目1：安全用具使用（简称K1）</w:t>
            </w:r>
          </w:p>
          <w:p>
            <w:pPr>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1.1个人劳动防护用品的穿戴（简称K11）</w:t>
            </w:r>
          </w:p>
          <w:p>
            <w:pPr>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1.2矿山安全标志的识别（简称K12）</w:t>
            </w:r>
          </w:p>
          <w:p>
            <w:pPr>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科目2：安全操作技术（简称K2）</w:t>
            </w:r>
          </w:p>
          <w:p>
            <w:pPr>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2.1露天边坡安全检查（简称K21）</w:t>
            </w:r>
          </w:p>
          <w:p>
            <w:pPr>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2.2台阶安全检查（简称K22）</w:t>
            </w:r>
          </w:p>
          <w:p>
            <w:pPr>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2.3穿孔作业安全检查（简称K23）</w:t>
            </w:r>
          </w:p>
          <w:p>
            <w:pPr>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2.4爆破装药作业安全检查（简称K24）</w:t>
            </w:r>
          </w:p>
          <w:p>
            <w:pPr>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2.5铲装作业安全检查（简称K25）</w:t>
            </w:r>
          </w:p>
          <w:p>
            <w:pPr>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2.6道路运输安全检查（简称K26）</w:t>
            </w:r>
          </w:p>
          <w:p>
            <w:pPr>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2.7排土场安全检查（简称K27）</w:t>
            </w:r>
          </w:p>
          <w:p>
            <w:pPr>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2.8尾矿库安全检查（简称K28）</w:t>
            </w:r>
          </w:p>
          <w:p>
            <w:pPr>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2.9供用电系统安全检查（简称K29）</w:t>
            </w:r>
          </w:p>
          <w:p>
            <w:pPr>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科目3：作业现场隐患排除（简称K3）</w:t>
            </w:r>
          </w:p>
          <w:p>
            <w:pPr>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3.1事故隐患的整改程序（简称K31）</w:t>
            </w:r>
          </w:p>
          <w:p>
            <w:pPr>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科目4：作业现场应急处置（简称K4）</w:t>
            </w:r>
          </w:p>
          <w:p>
            <w:pPr>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*注：需结合公共科目可完成以下考核项目（K41、K42）</w:t>
            </w:r>
          </w:p>
          <w:p>
            <w:pPr>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4.1单人徒手心肺复苏操作（简称K41）</w:t>
            </w:r>
          </w:p>
          <w:p>
            <w:pPr>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4.2创伤包扎（简称K42）</w:t>
            </w:r>
          </w:p>
          <w:p>
            <w:pPr>
              <w:adjustRightInd w:val="0"/>
              <w:snapToGrid w:val="0"/>
              <w:ind w:firstLine="480" w:firstLineChars="200"/>
              <w:jc w:val="left"/>
              <w:rPr>
                <w:rFonts w:hint="eastAsia" w:ascii="仿宋" w:hAnsi="仿宋" w:eastAsia="仿宋" w:cs="仿宋"/>
                <w:bCs/>
                <w:sz w:val="24"/>
              </w:rPr>
            </w:pPr>
            <w:r>
              <w:rPr>
                <w:rFonts w:hint="eastAsia" w:ascii="仿宋" w:hAnsi="仿宋" w:eastAsia="仿宋" w:cs="仿宋"/>
                <w:kern w:val="0"/>
                <w:sz w:val="24"/>
              </w:rPr>
              <w:t>软件可以实现自动打分，并可以把错误步骤以图片和文字自动解说，扣分明细上传到服务器以便学员在查询终端查询。</w:t>
            </w:r>
          </w:p>
        </w:tc>
        <w:tc>
          <w:tcPr>
            <w:tcW w:w="213" w:type="pct"/>
            <w:noWrap w:val="0"/>
            <w:vAlign w:val="center"/>
          </w:tcPr>
          <w:p>
            <w:pPr>
              <w:adjustRightInd w:val="0"/>
              <w:snapToGrid w:val="0"/>
              <w:jc w:val="center"/>
              <w:rPr>
                <w:rFonts w:hint="eastAsia" w:ascii="仿宋" w:hAnsi="仿宋" w:eastAsia="仿宋" w:cs="仿宋"/>
                <w:color w:val="0C0C0C"/>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20" w:type="pct"/>
            <w:noWrap w:val="0"/>
            <w:vAlign w:val="center"/>
          </w:tcPr>
          <w:p>
            <w:pPr>
              <w:adjustRightInd w:val="0"/>
              <w:snapToGrid w:val="0"/>
              <w:jc w:val="center"/>
              <w:rPr>
                <w:rFonts w:ascii="仿宋" w:hAnsi="仿宋" w:eastAsia="仿宋" w:cs="仿宋"/>
                <w:color w:val="0C0C0C"/>
                <w:sz w:val="24"/>
              </w:rPr>
            </w:pPr>
            <w:r>
              <w:rPr>
                <w:rFonts w:hint="eastAsia" w:ascii="仿宋" w:hAnsi="仿宋" w:eastAsia="仿宋" w:cs="仿宋"/>
                <w:color w:val="0C0C0C"/>
                <w:sz w:val="24"/>
              </w:rPr>
              <w:t>15</w:t>
            </w:r>
          </w:p>
        </w:tc>
        <w:tc>
          <w:tcPr>
            <w:tcW w:w="532" w:type="pct"/>
            <w:noWrap w:val="0"/>
            <w:vAlign w:val="center"/>
          </w:tcPr>
          <w:p>
            <w:pPr>
              <w:jc w:val="center"/>
              <w:rPr>
                <w:rFonts w:hint="eastAsia" w:ascii="仿宋" w:hAnsi="仿宋" w:eastAsia="仿宋" w:cs="仿宋"/>
                <w:sz w:val="24"/>
              </w:rPr>
            </w:pPr>
            <w:r>
              <w:rPr>
                <w:rFonts w:hint="eastAsia" w:ascii="仿宋" w:hAnsi="仿宋" w:eastAsia="仿宋" w:cs="仿宋"/>
                <w:sz w:val="24"/>
              </w:rPr>
              <w:t>单绳缠绕式斜井井提升实操考核系统</w:t>
            </w:r>
          </w:p>
        </w:tc>
        <w:tc>
          <w:tcPr>
            <w:tcW w:w="4033" w:type="pct"/>
            <w:noWrap w:val="0"/>
            <w:vAlign w:val="center"/>
          </w:tcPr>
          <w:p>
            <w:pPr>
              <w:ind w:firstLine="482" w:firstLineChars="200"/>
              <w:rPr>
                <w:rFonts w:hint="eastAsia" w:ascii="仿宋" w:hAnsi="仿宋" w:eastAsia="仿宋" w:cs="仿宋"/>
                <w:b/>
                <w:bCs/>
                <w:color w:val="000000"/>
                <w:sz w:val="24"/>
              </w:rPr>
            </w:pPr>
            <w:r>
              <w:rPr>
                <w:rFonts w:hint="eastAsia" w:ascii="仿宋" w:hAnsi="仿宋" w:eastAsia="仿宋" w:cs="仿宋"/>
                <w:b/>
                <w:bCs/>
                <w:color w:val="000000"/>
                <w:sz w:val="24"/>
              </w:rPr>
              <w:t>一、设计依据及标准</w:t>
            </w:r>
          </w:p>
          <w:p>
            <w:pPr>
              <w:widowControl/>
              <w:ind w:firstLine="480" w:firstLineChars="200"/>
              <w:rPr>
                <w:rFonts w:hint="eastAsia" w:ascii="仿宋" w:hAnsi="仿宋" w:eastAsia="仿宋" w:cs="仿宋"/>
                <w:color w:val="000000"/>
                <w:sz w:val="24"/>
              </w:rPr>
            </w:pPr>
            <w:r>
              <w:rPr>
                <w:rFonts w:hint="eastAsia" w:ascii="仿宋" w:hAnsi="仿宋" w:eastAsia="仿宋" w:cs="仿宋"/>
                <w:color w:val="000000"/>
                <w:sz w:val="24"/>
              </w:rPr>
              <w:t>本系统的设计依据：特种作业安全技术实际操作考试标准（试行）之金属非金属矿山提升机操作作业安全技术实际操作考试标准。</w:t>
            </w:r>
          </w:p>
          <w:p>
            <w:pPr>
              <w:widowControl/>
              <w:ind w:firstLine="480" w:firstLineChars="200"/>
              <w:rPr>
                <w:rFonts w:hint="eastAsia" w:ascii="仿宋" w:hAnsi="仿宋" w:eastAsia="仿宋" w:cs="仿宋"/>
                <w:color w:val="000000"/>
                <w:sz w:val="24"/>
              </w:rPr>
            </w:pPr>
            <w:r>
              <w:rPr>
                <w:rFonts w:hint="eastAsia" w:ascii="仿宋" w:hAnsi="仿宋" w:eastAsia="仿宋" w:cs="仿宋"/>
                <w:color w:val="000000"/>
                <w:sz w:val="24"/>
              </w:rPr>
              <w:t>安全操作技术（简称 K2）</w:t>
            </w:r>
          </w:p>
          <w:p>
            <w:pPr>
              <w:widowControl/>
              <w:ind w:firstLine="480" w:firstLineChars="200"/>
              <w:rPr>
                <w:rFonts w:hint="eastAsia" w:ascii="仿宋" w:hAnsi="仿宋" w:eastAsia="仿宋" w:cs="仿宋"/>
                <w:color w:val="000000"/>
                <w:sz w:val="24"/>
              </w:rPr>
            </w:pPr>
            <w:r>
              <w:rPr>
                <w:rFonts w:hint="eastAsia" w:ascii="仿宋" w:hAnsi="仿宋" w:eastAsia="仿宋" w:cs="仿宋"/>
                <w:color w:val="000000"/>
                <w:sz w:val="24"/>
              </w:rPr>
              <w:t>作业现场安全隐患排除（简称 K3）</w:t>
            </w:r>
          </w:p>
          <w:p>
            <w:pPr>
              <w:widowControl/>
              <w:ind w:firstLine="480" w:firstLineChars="200"/>
              <w:rPr>
                <w:rFonts w:hint="eastAsia" w:ascii="仿宋" w:hAnsi="仿宋" w:eastAsia="仿宋" w:cs="仿宋"/>
                <w:color w:val="000000"/>
                <w:sz w:val="24"/>
              </w:rPr>
            </w:pPr>
            <w:r>
              <w:rPr>
                <w:rFonts w:hint="eastAsia" w:ascii="仿宋" w:hAnsi="仿宋" w:eastAsia="仿宋" w:cs="仿宋"/>
                <w:color w:val="000000"/>
                <w:sz w:val="24"/>
              </w:rPr>
              <w:t>作业现场应急处置（简称 K4）</w:t>
            </w:r>
          </w:p>
          <w:p>
            <w:pPr>
              <w:widowControl/>
              <w:ind w:firstLine="480" w:firstLineChars="200"/>
              <w:rPr>
                <w:rFonts w:hint="eastAsia" w:ascii="仿宋" w:hAnsi="仿宋" w:eastAsia="仿宋" w:cs="仿宋"/>
                <w:color w:val="000000"/>
                <w:sz w:val="24"/>
              </w:rPr>
            </w:pPr>
            <w:r>
              <w:rPr>
                <w:rFonts w:hint="eastAsia" w:ascii="仿宋" w:hAnsi="仿宋" w:eastAsia="仿宋" w:cs="仿宋"/>
                <w:color w:val="000000"/>
                <w:sz w:val="24"/>
              </w:rPr>
              <w:t>组卷方式：实操试卷从上述三个科目中，各抽取一道实操题组成。</w:t>
            </w:r>
          </w:p>
          <w:p>
            <w:pPr>
              <w:ind w:firstLine="480" w:firstLineChars="200"/>
              <w:rPr>
                <w:rFonts w:hint="eastAsia" w:ascii="仿宋" w:hAnsi="仿宋" w:eastAsia="仿宋" w:cs="仿宋"/>
                <w:kern w:val="0"/>
                <w:sz w:val="24"/>
              </w:rPr>
            </w:pPr>
            <w:r>
              <w:rPr>
                <w:rFonts w:hint="eastAsia" w:ascii="仿宋" w:hAnsi="仿宋" w:eastAsia="仿宋" w:cs="仿宋"/>
                <w:kern w:val="0"/>
                <w:sz w:val="24"/>
              </w:rPr>
              <w:t>考试成绩：总分值为100分，80分（含）以上为考试合格；若考题中有否决项，否决项未通过，则实操考试不合格。科目二、科目三、科目四考题的分值权重分别为40％、30％、30％。</w:t>
            </w:r>
          </w:p>
          <w:p>
            <w:pPr>
              <w:widowControl/>
              <w:ind w:firstLine="482" w:firstLineChars="200"/>
              <w:rPr>
                <w:rFonts w:hint="eastAsia" w:ascii="仿宋" w:hAnsi="仿宋" w:eastAsia="仿宋" w:cs="仿宋"/>
                <w:b/>
                <w:bCs/>
                <w:color w:val="000000"/>
                <w:sz w:val="24"/>
              </w:rPr>
            </w:pPr>
            <w:r>
              <w:rPr>
                <w:rFonts w:hint="eastAsia" w:ascii="仿宋" w:hAnsi="仿宋" w:eastAsia="仿宋" w:cs="仿宋"/>
                <w:b/>
                <w:bCs/>
                <w:color w:val="000000"/>
                <w:sz w:val="24"/>
              </w:rPr>
              <w:t>二、提升机操作作业软件：</w:t>
            </w:r>
          </w:p>
          <w:p>
            <w:pPr>
              <w:widowControl/>
              <w:ind w:firstLine="480" w:firstLineChars="200"/>
              <w:rPr>
                <w:rFonts w:hint="eastAsia" w:ascii="仿宋" w:hAnsi="仿宋" w:eastAsia="仿宋" w:cs="仿宋"/>
                <w:color w:val="000000"/>
                <w:sz w:val="24"/>
              </w:rPr>
            </w:pPr>
            <w:r>
              <w:rPr>
                <w:rFonts w:hint="eastAsia" w:ascii="仿宋" w:hAnsi="仿宋" w:eastAsia="仿宋" w:cs="仿宋"/>
                <w:color w:val="000000"/>
                <w:sz w:val="24"/>
              </w:rPr>
              <w:t xml:space="preserve">本系统软件主体包含以下模块：训练模式，考核模式，教学模式。训练模式和考核模式均依据提升机操作作业安全技术实际操作考试标准进行设计。  </w:t>
            </w:r>
          </w:p>
          <w:p>
            <w:pPr>
              <w:widowControl/>
              <w:ind w:firstLine="480" w:firstLineChars="200"/>
              <w:rPr>
                <w:rFonts w:hint="eastAsia" w:ascii="仿宋" w:hAnsi="仿宋" w:eastAsia="仿宋" w:cs="仿宋"/>
                <w:color w:val="000000"/>
                <w:sz w:val="24"/>
              </w:rPr>
            </w:pPr>
            <w:r>
              <w:rPr>
                <w:rFonts w:hint="eastAsia" w:ascii="仿宋" w:hAnsi="仿宋" w:eastAsia="仿宋" w:cs="仿宋"/>
                <w:color w:val="000000"/>
                <w:sz w:val="24"/>
              </w:rPr>
              <w:t xml:space="preserve">（1）系统本身满足提升机操作作业基础规范要求，可进行提升机的加速、减速，提升机开机和关机，以及遇到紧急情况正确处理仿真模拟操作。  </w:t>
            </w:r>
          </w:p>
          <w:p>
            <w:pPr>
              <w:widowControl/>
              <w:ind w:firstLine="480" w:firstLineChars="200"/>
              <w:rPr>
                <w:rFonts w:hint="eastAsia" w:ascii="仿宋" w:hAnsi="仿宋" w:eastAsia="仿宋" w:cs="仿宋"/>
                <w:color w:val="000000"/>
                <w:sz w:val="24"/>
              </w:rPr>
            </w:pPr>
            <w:r>
              <w:rPr>
                <w:rFonts w:hint="eastAsia" w:ascii="仿宋" w:hAnsi="仿宋" w:eastAsia="仿宋" w:cs="仿宋"/>
                <w:color w:val="000000"/>
                <w:sz w:val="24"/>
              </w:rPr>
              <w:t xml:space="preserve">（2）训练模式下，系统会以声光，文字，图标的形式，对每一步进行操作引导，考核项目讲解，操作提示，错误纠正，实现“无老师化”的训练模式。  </w:t>
            </w:r>
          </w:p>
          <w:p>
            <w:pPr>
              <w:widowControl/>
              <w:ind w:firstLine="480" w:firstLineChars="200"/>
              <w:rPr>
                <w:rFonts w:hint="eastAsia" w:ascii="仿宋" w:hAnsi="仿宋" w:eastAsia="仿宋" w:cs="仿宋"/>
                <w:color w:val="000000"/>
                <w:sz w:val="24"/>
              </w:rPr>
            </w:pPr>
            <w:r>
              <w:rPr>
                <w:rFonts w:hint="eastAsia" w:ascii="仿宋" w:hAnsi="仿宋" w:eastAsia="仿宋" w:cs="仿宋"/>
                <w:color w:val="000000"/>
                <w:sz w:val="24"/>
              </w:rPr>
              <w:t xml:space="preserve">（3）考核模式下，系统除了提供必要的语音文字引导外，不会提供涉及具体考试内容的提示，全凭操作人员训练和对考试标准的记忆，完成全部考核题目，并在考核完成后，可将身份信息和考核成绩，上传并储存至服务器，对信息进行综合管理。  </w:t>
            </w:r>
          </w:p>
          <w:p>
            <w:pPr>
              <w:widowControl/>
              <w:ind w:firstLine="480" w:firstLineChars="200"/>
              <w:rPr>
                <w:rFonts w:hint="eastAsia" w:ascii="仿宋" w:hAnsi="仿宋" w:eastAsia="仿宋" w:cs="仿宋"/>
                <w:color w:val="000000"/>
                <w:sz w:val="24"/>
              </w:rPr>
            </w:pPr>
            <w:r>
              <w:rPr>
                <w:rFonts w:hint="eastAsia" w:ascii="仿宋" w:hAnsi="仿宋" w:eastAsia="仿宋" w:cs="仿宋"/>
                <w:color w:val="000000"/>
                <w:sz w:val="24"/>
              </w:rPr>
              <w:t>（4）软件系统连接到考核管理平台，可对考试人员进行综合管理。管理功能包括人员信息采集，人员工种，单位等参数设置，考核安排，考试信息存储，考核状态监控，考试信息查阅，打印，删除，增加，修改。</w:t>
            </w:r>
          </w:p>
          <w:p>
            <w:pPr>
              <w:ind w:firstLine="482" w:firstLineChars="200"/>
              <w:rPr>
                <w:rFonts w:hint="eastAsia" w:ascii="仿宋" w:hAnsi="仿宋" w:eastAsia="仿宋" w:cs="仿宋"/>
                <w:b/>
                <w:bCs/>
                <w:sz w:val="24"/>
              </w:rPr>
            </w:pPr>
            <w:r>
              <w:rPr>
                <w:rFonts w:hint="eastAsia" w:ascii="仿宋" w:hAnsi="仿宋" w:eastAsia="仿宋" w:cs="仿宋"/>
                <w:b/>
                <w:bCs/>
                <w:sz w:val="24"/>
              </w:rPr>
              <w:t>三、实操科目及内容</w:t>
            </w:r>
          </w:p>
          <w:p>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科目2：安全操作技术（简称K2）</w:t>
            </w:r>
          </w:p>
          <w:p>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单绳缠绕式竖井提升机运行操作（简称K21）</w:t>
            </w:r>
          </w:p>
          <w:p>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科目3：作业现场安全隐患排除（简称K3）</w:t>
            </w:r>
          </w:p>
          <w:p>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主电机、液压站检查（简称K31）</w:t>
            </w:r>
          </w:p>
          <w:p>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盘形闸、钢丝绳检查（简称K32）</w:t>
            </w:r>
          </w:p>
          <w:p>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风机、操作台、控制柜、监示器检查（简称K33）</w:t>
            </w:r>
          </w:p>
          <w:p>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科目4：作业现场应急处置（简称K4）</w:t>
            </w:r>
          </w:p>
          <w:p>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过卷事故应急处置操作（简称K41）</w:t>
            </w:r>
          </w:p>
          <w:p>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过速事故应急处置操作（简称K42）</w:t>
            </w:r>
          </w:p>
          <w:p>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提升机在运转中立即停车的状态判断及处置（简称K43）</w:t>
            </w:r>
          </w:p>
          <w:p>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突然停电时的应急处置操作（简称K44）</w:t>
            </w:r>
          </w:p>
          <w:p>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运行中安全保护装置动作而突然停车时的应急处置操作（简称K45）</w:t>
            </w:r>
          </w:p>
          <w:p>
            <w:pPr>
              <w:adjustRightInd w:val="0"/>
              <w:snapToGrid w:val="0"/>
              <w:ind w:firstLine="480" w:firstLineChars="200"/>
              <w:jc w:val="left"/>
              <w:rPr>
                <w:rFonts w:hint="eastAsia" w:ascii="仿宋" w:hAnsi="仿宋" w:eastAsia="仿宋" w:cs="仿宋"/>
                <w:sz w:val="24"/>
              </w:rPr>
            </w:pPr>
            <w:r>
              <w:rPr>
                <w:rFonts w:hint="eastAsia" w:ascii="仿宋" w:hAnsi="仿宋" w:eastAsia="仿宋" w:cs="仿宋"/>
                <w:kern w:val="0"/>
                <w:sz w:val="24"/>
              </w:rPr>
              <w:t>除检查项以外的所有项目必须按国家92号令进行实物与工作现场状况一致的动手操作，并实现自动打分。软件可以自动把错误步骤以图片和文字自动解说，扣分明细上传到服务器以便学员在查询终端查询。</w:t>
            </w:r>
          </w:p>
        </w:tc>
        <w:tc>
          <w:tcPr>
            <w:tcW w:w="213" w:type="pct"/>
            <w:noWrap w:val="0"/>
            <w:vAlign w:val="center"/>
          </w:tcPr>
          <w:p>
            <w:pPr>
              <w:adjustRightInd w:val="0"/>
              <w:snapToGrid w:val="0"/>
              <w:jc w:val="center"/>
              <w:rPr>
                <w:rFonts w:hint="eastAsia" w:ascii="仿宋" w:hAnsi="仿宋" w:eastAsia="仿宋" w:cs="仿宋"/>
                <w:color w:val="0C0C0C"/>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20" w:type="pct"/>
            <w:noWrap w:val="0"/>
            <w:vAlign w:val="center"/>
          </w:tcPr>
          <w:p>
            <w:pPr>
              <w:adjustRightInd w:val="0"/>
              <w:snapToGrid w:val="0"/>
              <w:jc w:val="center"/>
              <w:rPr>
                <w:rFonts w:ascii="仿宋" w:hAnsi="仿宋" w:eastAsia="仿宋" w:cs="仿宋"/>
                <w:color w:val="0C0C0C"/>
                <w:sz w:val="24"/>
              </w:rPr>
            </w:pPr>
            <w:r>
              <w:rPr>
                <w:rFonts w:hint="eastAsia" w:ascii="仿宋" w:hAnsi="仿宋" w:eastAsia="仿宋" w:cs="仿宋"/>
                <w:color w:val="0C0C0C"/>
                <w:sz w:val="24"/>
              </w:rPr>
              <w:t>16</w:t>
            </w:r>
          </w:p>
        </w:tc>
        <w:tc>
          <w:tcPr>
            <w:tcW w:w="532" w:type="pct"/>
            <w:noWrap w:val="0"/>
            <w:vAlign w:val="center"/>
          </w:tcPr>
          <w:p>
            <w:pPr>
              <w:jc w:val="center"/>
              <w:rPr>
                <w:rFonts w:hint="eastAsia" w:ascii="仿宋" w:hAnsi="仿宋" w:eastAsia="仿宋" w:cs="仿宋"/>
                <w:sz w:val="24"/>
              </w:rPr>
            </w:pPr>
            <w:r>
              <w:rPr>
                <w:rFonts w:hint="eastAsia" w:ascii="仿宋" w:hAnsi="仿宋" w:eastAsia="仿宋" w:cs="仿宋"/>
                <w:sz w:val="24"/>
              </w:rPr>
              <w:t>现代化非煤矿山通风实操系统</w:t>
            </w:r>
          </w:p>
        </w:tc>
        <w:tc>
          <w:tcPr>
            <w:tcW w:w="4033" w:type="pct"/>
            <w:noWrap w:val="0"/>
            <w:vAlign w:val="center"/>
          </w:tcPr>
          <w:p>
            <w:pPr>
              <w:ind w:firstLine="482" w:firstLineChars="200"/>
              <w:rPr>
                <w:rFonts w:hint="eastAsia" w:ascii="仿宋" w:hAnsi="仿宋" w:eastAsia="仿宋" w:cs="仿宋"/>
                <w:b/>
                <w:bCs/>
                <w:color w:val="000000"/>
                <w:sz w:val="24"/>
              </w:rPr>
            </w:pPr>
            <w:r>
              <w:rPr>
                <w:rFonts w:hint="eastAsia" w:ascii="仿宋" w:hAnsi="仿宋" w:eastAsia="仿宋" w:cs="仿宋"/>
                <w:b/>
                <w:bCs/>
                <w:color w:val="000000"/>
                <w:sz w:val="24"/>
              </w:rPr>
              <w:t>一、设计依据及标准</w:t>
            </w:r>
          </w:p>
          <w:p>
            <w:pPr>
              <w:widowControl/>
              <w:ind w:firstLine="480" w:firstLineChars="200"/>
              <w:rPr>
                <w:rFonts w:hint="eastAsia" w:ascii="仿宋" w:hAnsi="仿宋" w:eastAsia="仿宋" w:cs="仿宋"/>
                <w:color w:val="000000"/>
                <w:sz w:val="24"/>
              </w:rPr>
            </w:pPr>
            <w:r>
              <w:rPr>
                <w:rFonts w:hint="eastAsia" w:ascii="仿宋" w:hAnsi="仿宋" w:eastAsia="仿宋" w:cs="仿宋"/>
                <w:color w:val="000000"/>
                <w:sz w:val="24"/>
              </w:rPr>
              <w:t>本系统的设计依据：特种作业安全技术实际操作考试标准（试行）之金属非金属矿井通风作业安全技术实际操作考试标准。</w:t>
            </w:r>
          </w:p>
          <w:p>
            <w:pPr>
              <w:ind w:firstLine="480" w:firstLineChars="200"/>
              <w:rPr>
                <w:rFonts w:hint="eastAsia" w:ascii="仿宋" w:hAnsi="仿宋" w:eastAsia="仿宋" w:cs="仿宋"/>
                <w:sz w:val="24"/>
              </w:rPr>
            </w:pPr>
            <w:r>
              <w:rPr>
                <w:rFonts w:hint="eastAsia" w:ascii="仿宋" w:hAnsi="仿宋" w:eastAsia="仿宋" w:cs="仿宋"/>
                <w:sz w:val="24"/>
              </w:rPr>
              <w:t>科目1:安全用具使用(简称K1)</w:t>
            </w:r>
          </w:p>
          <w:p>
            <w:pPr>
              <w:ind w:firstLine="480" w:firstLineChars="200"/>
              <w:rPr>
                <w:rFonts w:hint="eastAsia" w:ascii="仿宋" w:hAnsi="仿宋" w:eastAsia="仿宋" w:cs="仿宋"/>
                <w:sz w:val="24"/>
              </w:rPr>
            </w:pPr>
            <w:r>
              <w:rPr>
                <w:rFonts w:hint="eastAsia" w:ascii="仿宋" w:hAnsi="仿宋" w:eastAsia="仿宋" w:cs="仿宋"/>
                <w:sz w:val="24"/>
              </w:rPr>
              <w:t>科目2:安全操作技术(简称K2)</w:t>
            </w:r>
          </w:p>
          <w:p>
            <w:pPr>
              <w:ind w:firstLine="480" w:firstLineChars="200"/>
              <w:rPr>
                <w:rFonts w:hint="eastAsia" w:ascii="仿宋" w:hAnsi="仿宋" w:eastAsia="仿宋" w:cs="仿宋"/>
                <w:sz w:val="24"/>
              </w:rPr>
            </w:pPr>
            <w:r>
              <w:rPr>
                <w:rFonts w:hint="eastAsia" w:ascii="仿宋" w:hAnsi="仿宋" w:eastAsia="仿宋" w:cs="仿宋"/>
                <w:sz w:val="24"/>
              </w:rPr>
              <w:t>科目3:作业现场安全隐患排除(简称K3)</w:t>
            </w:r>
          </w:p>
          <w:p>
            <w:pPr>
              <w:ind w:firstLine="480" w:firstLineChars="200"/>
              <w:rPr>
                <w:rFonts w:hint="eastAsia" w:ascii="仿宋" w:hAnsi="仿宋" w:eastAsia="仿宋" w:cs="仿宋"/>
                <w:color w:val="000000"/>
                <w:sz w:val="24"/>
              </w:rPr>
            </w:pPr>
            <w:r>
              <w:rPr>
                <w:rFonts w:hint="eastAsia" w:ascii="仿宋" w:hAnsi="仿宋" w:eastAsia="仿宋" w:cs="仿宋"/>
                <w:sz w:val="24"/>
              </w:rPr>
              <w:t>科目4:作业现场应急处置(简称K4)</w:t>
            </w:r>
          </w:p>
          <w:p>
            <w:pPr>
              <w:widowControl/>
              <w:ind w:firstLine="480" w:firstLineChars="200"/>
              <w:rPr>
                <w:rFonts w:hint="eastAsia" w:ascii="仿宋" w:hAnsi="仿宋" w:eastAsia="仿宋" w:cs="仿宋"/>
                <w:color w:val="000000"/>
                <w:sz w:val="24"/>
              </w:rPr>
            </w:pPr>
            <w:r>
              <w:rPr>
                <w:rFonts w:hint="eastAsia" w:ascii="仿宋" w:hAnsi="仿宋" w:eastAsia="仿宋" w:cs="仿宋"/>
                <w:color w:val="000000"/>
                <w:sz w:val="24"/>
              </w:rPr>
              <w:t>组卷方式：试卷从上述四个科目中，各抽取一道题目组成。</w:t>
            </w:r>
          </w:p>
          <w:p>
            <w:pPr>
              <w:widowControl/>
              <w:ind w:firstLine="480" w:firstLineChars="200"/>
              <w:rPr>
                <w:rFonts w:hint="eastAsia" w:ascii="仿宋" w:hAnsi="仿宋" w:eastAsia="仿宋" w:cs="仿宋"/>
                <w:color w:val="000000"/>
                <w:sz w:val="24"/>
              </w:rPr>
            </w:pPr>
            <w:r>
              <w:rPr>
                <w:rFonts w:hint="eastAsia" w:ascii="仿宋" w:hAnsi="仿宋" w:eastAsia="仿宋" w:cs="仿宋"/>
                <w:color w:val="000000"/>
                <w:sz w:val="24"/>
              </w:rPr>
              <w:t>考试成绩总分为100分，80分以上为合格。</w:t>
            </w:r>
          </w:p>
          <w:p>
            <w:pPr>
              <w:ind w:firstLine="480" w:firstLineChars="200"/>
              <w:rPr>
                <w:rFonts w:hint="eastAsia" w:ascii="仿宋" w:hAnsi="仿宋" w:eastAsia="仿宋" w:cs="仿宋"/>
                <w:kern w:val="0"/>
                <w:sz w:val="24"/>
              </w:rPr>
            </w:pPr>
            <w:r>
              <w:rPr>
                <w:rFonts w:hint="eastAsia" w:ascii="仿宋" w:hAnsi="仿宋" w:eastAsia="仿宋" w:cs="仿宋"/>
                <w:kern w:val="0"/>
                <w:sz w:val="24"/>
              </w:rPr>
              <w:t>考试时间:40分钟。</w:t>
            </w:r>
          </w:p>
          <w:p>
            <w:pPr>
              <w:ind w:left="-60" w:firstLine="480"/>
              <w:rPr>
                <w:rFonts w:hint="eastAsia" w:ascii="仿宋" w:hAnsi="仿宋" w:eastAsia="仿宋" w:cs="仿宋"/>
                <w:b/>
                <w:bCs/>
                <w:color w:val="000000"/>
                <w:sz w:val="24"/>
              </w:rPr>
            </w:pPr>
            <w:r>
              <w:rPr>
                <w:rFonts w:hint="eastAsia" w:ascii="仿宋" w:hAnsi="仿宋" w:eastAsia="仿宋" w:cs="仿宋"/>
                <w:b/>
                <w:bCs/>
                <w:color w:val="000000"/>
                <w:sz w:val="24"/>
              </w:rPr>
              <w:t>二、</w:t>
            </w:r>
            <w:r>
              <w:rPr>
                <w:rFonts w:hint="eastAsia" w:ascii="仿宋" w:hAnsi="仿宋" w:eastAsia="仿宋" w:cs="仿宋"/>
                <w:b/>
                <w:bCs/>
                <w:kern w:val="0"/>
                <w:sz w:val="24"/>
              </w:rPr>
              <w:t>系统构成及功能</w:t>
            </w:r>
          </w:p>
          <w:p>
            <w:pPr>
              <w:widowControl/>
              <w:ind w:firstLine="482" w:firstLineChars="200"/>
              <w:rPr>
                <w:rFonts w:hint="eastAsia" w:ascii="仿宋" w:hAnsi="仿宋" w:eastAsia="仿宋" w:cs="仿宋"/>
                <w:b/>
                <w:bCs/>
                <w:color w:val="000000"/>
                <w:sz w:val="24"/>
              </w:rPr>
            </w:pPr>
            <w:r>
              <w:rPr>
                <w:rFonts w:hint="eastAsia" w:ascii="仿宋" w:hAnsi="仿宋" w:eastAsia="仿宋" w:cs="仿宋"/>
                <w:b/>
                <w:bCs/>
                <w:color w:val="000000"/>
                <w:sz w:val="24"/>
              </w:rPr>
              <w:t>（一）金属非金属矿井通风作业硬件：</w:t>
            </w:r>
          </w:p>
          <w:p>
            <w:pPr>
              <w:pStyle w:val="35"/>
              <w:ind w:firstLine="482"/>
              <w:jc w:val="left"/>
              <w:rPr>
                <w:rFonts w:hint="eastAsia" w:ascii="仿宋" w:hAnsi="仿宋" w:eastAsia="仿宋" w:cs="仿宋"/>
                <w:color w:val="000000"/>
                <w:sz w:val="24"/>
                <w:szCs w:val="24"/>
              </w:rPr>
            </w:pPr>
            <w:r>
              <w:rPr>
                <w:rFonts w:hint="eastAsia" w:ascii="仿宋" w:hAnsi="仿宋" w:eastAsia="仿宋" w:cs="仿宋"/>
                <w:b/>
                <w:bCs/>
                <w:color w:val="000000"/>
                <w:sz w:val="24"/>
                <w:szCs w:val="24"/>
              </w:rPr>
              <w:t>1、金属非金属矿井通风实操模拟装置：</w:t>
            </w:r>
          </w:p>
          <w:p>
            <w:pPr>
              <w:pStyle w:val="35"/>
              <w:ind w:firstLine="480"/>
              <w:rPr>
                <w:rFonts w:hint="eastAsia" w:ascii="仿宋" w:hAnsi="仿宋" w:eastAsia="仿宋" w:cs="仿宋"/>
                <w:color w:val="000000"/>
                <w:kern w:val="0"/>
                <w:sz w:val="24"/>
                <w:szCs w:val="24"/>
                <w:lang w:val="zh-CN"/>
              </w:rPr>
            </w:pPr>
            <w:r>
              <w:rPr>
                <w:rFonts w:hint="eastAsia" w:ascii="仿宋" w:hAnsi="仿宋" w:eastAsia="仿宋" w:cs="仿宋"/>
                <w:color w:val="000000"/>
                <w:kern w:val="0"/>
                <w:sz w:val="24"/>
                <w:szCs w:val="24"/>
              </w:rPr>
              <w:t>该装置显示矿井通风系统布置方式，实现矿山通风机系统的自动化、数字化、多功能化。该装置由安全监测系统，可视化系统，通风安全保障系统组成，实现主扇风机、风速（风量）、温度、点压力及有毒有害气体浓度的实时监测。</w:t>
            </w:r>
          </w:p>
          <w:p>
            <w:pPr>
              <w:ind w:left="420" w:leftChars="200"/>
              <w:rPr>
                <w:rFonts w:hint="eastAsia" w:ascii="仿宋" w:hAnsi="仿宋" w:eastAsia="仿宋" w:cs="仿宋"/>
                <w:b/>
                <w:bCs/>
                <w:color w:val="000000"/>
                <w:sz w:val="24"/>
              </w:rPr>
            </w:pPr>
            <w:r>
              <w:rPr>
                <w:rFonts w:hint="eastAsia" w:ascii="仿宋" w:hAnsi="仿宋" w:eastAsia="仿宋" w:cs="仿宋"/>
                <w:b/>
                <w:bCs/>
                <w:color w:val="000000"/>
                <w:sz w:val="24"/>
              </w:rPr>
              <w:t>（1）组成</w:t>
            </w:r>
          </w:p>
          <w:p>
            <w:pPr>
              <w:ind w:firstLine="480" w:firstLineChars="200"/>
              <w:rPr>
                <w:rFonts w:hint="eastAsia" w:ascii="仿宋" w:hAnsi="仿宋" w:eastAsia="仿宋" w:cs="仿宋"/>
                <w:b/>
                <w:bCs/>
                <w:color w:val="000000"/>
                <w:sz w:val="24"/>
              </w:rPr>
            </w:pPr>
            <w:r>
              <w:rPr>
                <w:rFonts w:hint="eastAsia" w:ascii="仿宋" w:hAnsi="仿宋" w:eastAsia="仿宋" w:cs="仿宋"/>
                <w:sz w:val="24"/>
              </w:rPr>
              <w:t>1号风机；2号风机；回风井；防爆盖；重锤；风硐；1号风机倒机闸门；2号风机倒机闸门；消声装置；测压管；回风大巷；回风巷道风门；调节风门；风速测试口。</w:t>
            </w:r>
          </w:p>
          <w:p>
            <w:pPr>
              <w:ind w:firstLine="482" w:firstLineChars="200"/>
              <w:jc w:val="left"/>
              <w:rPr>
                <w:rFonts w:hint="eastAsia" w:ascii="仿宋" w:hAnsi="仿宋" w:eastAsia="仿宋" w:cs="仿宋"/>
                <w:b/>
                <w:bCs/>
                <w:sz w:val="24"/>
              </w:rPr>
            </w:pPr>
            <w:r>
              <w:rPr>
                <w:rFonts w:hint="eastAsia" w:ascii="仿宋" w:hAnsi="仿宋" w:eastAsia="仿宋" w:cs="仿宋"/>
                <w:b/>
                <w:bCs/>
                <w:color w:val="000000"/>
                <w:sz w:val="24"/>
              </w:rPr>
              <w:t>（2）功能</w:t>
            </w:r>
          </w:p>
          <w:p>
            <w:pPr>
              <w:ind w:firstLine="480" w:firstLineChars="200"/>
              <w:rPr>
                <w:rFonts w:hint="eastAsia" w:ascii="仿宋" w:hAnsi="仿宋" w:eastAsia="仿宋" w:cs="仿宋"/>
                <w:sz w:val="24"/>
              </w:rPr>
            </w:pPr>
            <w:r>
              <w:rPr>
                <w:rFonts w:hint="eastAsia" w:ascii="仿宋" w:hAnsi="仿宋" w:eastAsia="仿宋" w:cs="仿宋"/>
                <w:sz w:val="24"/>
              </w:rPr>
              <w:t>①模拟矿山通风系统工作状态：抽出式矿井通风系统和压入式通风系统。</w:t>
            </w:r>
          </w:p>
          <w:p>
            <w:pPr>
              <w:ind w:firstLine="480" w:firstLineChars="200"/>
              <w:rPr>
                <w:rFonts w:hint="eastAsia" w:ascii="仿宋" w:hAnsi="仿宋" w:eastAsia="仿宋" w:cs="仿宋"/>
                <w:sz w:val="24"/>
              </w:rPr>
            </w:pPr>
            <w:r>
              <w:rPr>
                <w:rFonts w:hint="eastAsia" w:ascii="仿宋" w:hAnsi="仿宋" w:eastAsia="仿宋" w:cs="仿宋"/>
                <w:sz w:val="24"/>
              </w:rPr>
              <w:t>②压力测定：在巷道上取一测点分别测试相对全压及速压。</w:t>
            </w:r>
          </w:p>
          <w:p>
            <w:pPr>
              <w:ind w:firstLine="480" w:firstLineChars="200"/>
              <w:rPr>
                <w:rFonts w:hint="eastAsia" w:ascii="仿宋" w:hAnsi="仿宋" w:eastAsia="仿宋" w:cs="仿宋"/>
                <w:sz w:val="24"/>
              </w:rPr>
            </w:pPr>
            <w:r>
              <w:rPr>
                <w:rFonts w:hint="eastAsia" w:ascii="仿宋" w:hAnsi="仿宋" w:eastAsia="仿宋" w:cs="仿宋"/>
                <w:sz w:val="24"/>
              </w:rPr>
              <w:t>③风速测定：通过速压测定计算风速。</w:t>
            </w:r>
          </w:p>
          <w:p>
            <w:pPr>
              <w:ind w:firstLine="480" w:firstLineChars="200"/>
              <w:rPr>
                <w:rFonts w:hint="eastAsia" w:ascii="仿宋" w:hAnsi="仿宋" w:eastAsia="仿宋" w:cs="仿宋"/>
                <w:sz w:val="24"/>
              </w:rPr>
            </w:pPr>
            <w:r>
              <w:rPr>
                <w:rFonts w:hint="eastAsia" w:ascii="仿宋" w:hAnsi="仿宋" w:eastAsia="仿宋" w:cs="仿宋"/>
                <w:sz w:val="24"/>
              </w:rPr>
              <w:t>④风量测定：通过速压测定计算风量。</w:t>
            </w:r>
          </w:p>
          <w:p>
            <w:pPr>
              <w:ind w:firstLine="480" w:firstLineChars="200"/>
              <w:rPr>
                <w:rFonts w:hint="eastAsia" w:ascii="仿宋" w:hAnsi="仿宋" w:eastAsia="仿宋" w:cs="仿宋"/>
                <w:sz w:val="24"/>
              </w:rPr>
            </w:pPr>
            <w:r>
              <w:rPr>
                <w:rFonts w:hint="eastAsia" w:ascii="仿宋" w:hAnsi="仿宋" w:eastAsia="仿宋" w:cs="仿宋"/>
                <w:sz w:val="24"/>
              </w:rPr>
              <w:t>⑤风速分布：通过测定某一巷道断面的多点速压计算风速分布。</w:t>
            </w:r>
          </w:p>
          <w:p>
            <w:pPr>
              <w:ind w:firstLine="480" w:firstLineChars="200"/>
              <w:rPr>
                <w:rFonts w:hint="eastAsia" w:ascii="仿宋" w:hAnsi="仿宋" w:eastAsia="仿宋" w:cs="仿宋"/>
                <w:sz w:val="24"/>
              </w:rPr>
            </w:pPr>
            <w:r>
              <w:rPr>
                <w:rFonts w:hint="eastAsia" w:ascii="仿宋" w:hAnsi="仿宋" w:eastAsia="仿宋" w:cs="仿宋"/>
                <w:sz w:val="24"/>
              </w:rPr>
              <w:t>⑥阻力系数测定：取一段巷道上的两个测定，分别测出两个断面的总能量（静压、全压、速压）计算阻力及阻力系数。</w:t>
            </w:r>
          </w:p>
          <w:p>
            <w:pPr>
              <w:ind w:firstLine="480" w:firstLineChars="200"/>
              <w:rPr>
                <w:rFonts w:hint="eastAsia" w:ascii="仿宋" w:hAnsi="仿宋" w:eastAsia="仿宋" w:cs="仿宋"/>
                <w:sz w:val="24"/>
              </w:rPr>
            </w:pPr>
            <w:r>
              <w:rPr>
                <w:rFonts w:hint="eastAsia" w:ascii="仿宋" w:hAnsi="仿宋" w:eastAsia="仿宋" w:cs="仿宋"/>
                <w:sz w:val="24"/>
              </w:rPr>
              <w:t>⑦局部风阻测定：取一转弯巷道上的两个测点，分别测出两个断面的总能量（净压、全压、速压）计算出阻力及阻力系数。</w:t>
            </w:r>
          </w:p>
          <w:p>
            <w:pPr>
              <w:ind w:firstLine="480" w:firstLineChars="200"/>
              <w:rPr>
                <w:rFonts w:hint="eastAsia" w:ascii="仿宋" w:hAnsi="仿宋" w:eastAsia="仿宋" w:cs="仿宋"/>
                <w:sz w:val="24"/>
              </w:rPr>
            </w:pPr>
            <w:r>
              <w:rPr>
                <w:rFonts w:hint="eastAsia" w:ascii="仿宋" w:hAnsi="仿宋" w:eastAsia="仿宋" w:cs="仿宋"/>
                <w:sz w:val="24"/>
              </w:rPr>
              <w:t>⑧进行矿井通风系统中阻力测定，选一条通过工作面的通风主线路，测定每条巷道的通风阻力，然后加起得到矿井通风系统的阻力。</w:t>
            </w:r>
          </w:p>
          <w:p>
            <w:pPr>
              <w:ind w:firstLine="480" w:firstLineChars="200"/>
              <w:rPr>
                <w:rFonts w:hint="eastAsia" w:ascii="仿宋" w:hAnsi="仿宋" w:eastAsia="仿宋" w:cs="仿宋"/>
                <w:b/>
                <w:bCs/>
                <w:color w:val="000000"/>
                <w:sz w:val="24"/>
              </w:rPr>
            </w:pPr>
            <w:r>
              <w:rPr>
                <w:rFonts w:hint="eastAsia" w:ascii="仿宋" w:hAnsi="仿宋" w:eastAsia="仿宋" w:cs="仿宋"/>
                <w:sz w:val="24"/>
              </w:rPr>
              <w:t>⑨进行矿井主要通风机性能测定：启动风机与通风系统断开，风机短路进风，分别测定通风机的风量、风压，输入功率等参数，通风机工作状态从全开到全闭，改变通风机的工作风量，根据对应的风量测定通风机的风压，输入功率等参数。</w:t>
            </w:r>
          </w:p>
          <w:p>
            <w:pPr>
              <w:ind w:firstLine="482" w:firstLineChars="200"/>
              <w:jc w:val="left"/>
              <w:rPr>
                <w:rFonts w:hint="eastAsia" w:ascii="仿宋" w:hAnsi="仿宋" w:eastAsia="仿宋" w:cs="仿宋"/>
                <w:b/>
                <w:bCs/>
                <w:kern w:val="0"/>
                <w:sz w:val="24"/>
              </w:rPr>
            </w:pPr>
            <w:r>
              <w:rPr>
                <w:rFonts w:hint="eastAsia" w:ascii="仿宋" w:hAnsi="仿宋" w:eastAsia="仿宋" w:cs="仿宋"/>
                <w:b/>
                <w:bCs/>
                <w:color w:val="000000"/>
                <w:sz w:val="24"/>
              </w:rPr>
              <w:t>（3）技术指标</w:t>
            </w:r>
          </w:p>
          <w:p>
            <w:pPr>
              <w:ind w:firstLine="480" w:firstLineChars="200"/>
              <w:rPr>
                <w:rFonts w:hint="eastAsia" w:ascii="仿宋" w:hAnsi="仿宋" w:eastAsia="仿宋" w:cs="仿宋"/>
                <w:sz w:val="24"/>
              </w:rPr>
            </w:pPr>
            <w:r>
              <w:rPr>
                <w:rFonts w:hint="eastAsia" w:ascii="仿宋" w:hAnsi="仿宋" w:eastAsia="仿宋" w:cs="仿宋"/>
                <w:sz w:val="24"/>
              </w:rPr>
              <w:t>工作电压：380V，功率:4KW,重量：400Kg。</w:t>
            </w:r>
          </w:p>
          <w:p>
            <w:pPr>
              <w:ind w:firstLine="480" w:firstLineChars="200"/>
              <w:rPr>
                <w:rFonts w:hint="eastAsia" w:ascii="仿宋" w:hAnsi="仿宋" w:eastAsia="仿宋" w:cs="仿宋"/>
                <w:sz w:val="24"/>
              </w:rPr>
            </w:pPr>
            <w:r>
              <w:rPr>
                <w:rFonts w:hint="eastAsia" w:ascii="仿宋" w:hAnsi="仿宋" w:eastAsia="仿宋" w:cs="仿宋"/>
                <w:sz w:val="24"/>
              </w:rPr>
              <w:t>材质：型钢、不锈钢、有机玻璃、PLC控制系统、各种传感器。</w:t>
            </w:r>
          </w:p>
          <w:p>
            <w:pPr>
              <w:widowControl/>
              <w:ind w:firstLine="482" w:firstLineChars="200"/>
              <w:rPr>
                <w:rFonts w:hint="eastAsia" w:ascii="仿宋" w:hAnsi="仿宋" w:eastAsia="仿宋" w:cs="仿宋"/>
                <w:b/>
                <w:bCs/>
                <w:color w:val="000000"/>
                <w:sz w:val="24"/>
              </w:rPr>
            </w:pPr>
            <w:r>
              <w:rPr>
                <w:rFonts w:hint="eastAsia" w:ascii="仿宋" w:hAnsi="仿宋" w:eastAsia="仿宋" w:cs="仿宋"/>
                <w:b/>
                <w:bCs/>
                <w:color w:val="000000"/>
                <w:sz w:val="24"/>
              </w:rPr>
              <w:t>（4）规格</w:t>
            </w:r>
          </w:p>
          <w:p>
            <w:pPr>
              <w:ind w:firstLine="480" w:firstLineChars="200"/>
              <w:rPr>
                <w:rFonts w:hint="eastAsia" w:ascii="仿宋" w:hAnsi="仿宋" w:eastAsia="仿宋" w:cs="仿宋"/>
                <w:sz w:val="24"/>
              </w:rPr>
            </w:pPr>
            <w:r>
              <w:rPr>
                <w:rFonts w:hint="eastAsia" w:ascii="仿宋" w:hAnsi="仿宋" w:eastAsia="仿宋" w:cs="仿宋"/>
                <w:sz w:val="24"/>
              </w:rPr>
              <w:t>规格：≥3.5m×0.9m×1.4m</w:t>
            </w:r>
          </w:p>
          <w:p>
            <w:pPr>
              <w:ind w:firstLine="482" w:firstLineChars="200"/>
              <w:rPr>
                <w:rFonts w:hint="eastAsia" w:ascii="仿宋" w:hAnsi="仿宋" w:eastAsia="仿宋" w:cs="仿宋"/>
                <w:b/>
                <w:bCs/>
                <w:kern w:val="0"/>
                <w:sz w:val="24"/>
              </w:rPr>
            </w:pPr>
            <w:r>
              <w:rPr>
                <w:rFonts w:hint="eastAsia" w:ascii="仿宋" w:hAnsi="仿宋" w:eastAsia="仿宋" w:cs="仿宋"/>
                <w:b/>
                <w:bCs/>
                <w:kern w:val="0"/>
                <w:sz w:val="24"/>
              </w:rPr>
              <w:t>2、智能控制部分：</w:t>
            </w:r>
          </w:p>
          <w:p>
            <w:pPr>
              <w:widowControl/>
              <w:ind w:firstLine="480" w:firstLineChars="200"/>
              <w:rPr>
                <w:rFonts w:hint="eastAsia" w:ascii="仿宋" w:hAnsi="仿宋" w:eastAsia="仿宋" w:cs="仿宋"/>
                <w:sz w:val="24"/>
              </w:rPr>
            </w:pPr>
            <w:r>
              <w:rPr>
                <w:rFonts w:hint="eastAsia" w:ascii="仿宋" w:hAnsi="仿宋" w:eastAsia="仿宋" w:cs="仿宋"/>
                <w:kern w:val="0"/>
                <w:sz w:val="24"/>
              </w:rPr>
              <w:t>采用不小于21.5英寸高清液晶触摸显示一体机，在保证系统运行稳定，硬件安装牢固可靠的基础上，充分发挥本系统的高质量三维场景画面，为用户提供更高质量的交互操作画面。以触摸代替鼠标的形式，脱离电脑操作的限制，增加人机交互的真实感。显示器自带音响系统，音量可自行调节，提供清晰声音效果的同时，避免多台设备同时工作时互相产生干扰。</w:t>
            </w:r>
          </w:p>
          <w:p>
            <w:pPr>
              <w:widowControl/>
              <w:ind w:left="420" w:leftChars="200"/>
              <w:rPr>
                <w:rFonts w:hint="eastAsia" w:ascii="仿宋" w:hAnsi="仿宋" w:eastAsia="仿宋" w:cs="仿宋"/>
                <w:b/>
                <w:bCs/>
                <w:color w:val="000000"/>
                <w:sz w:val="24"/>
              </w:rPr>
            </w:pPr>
            <w:r>
              <w:rPr>
                <w:rFonts w:hint="eastAsia" w:ascii="仿宋" w:hAnsi="仿宋" w:eastAsia="仿宋" w:cs="仿宋"/>
                <w:b/>
                <w:bCs/>
                <w:color w:val="000000"/>
                <w:sz w:val="24"/>
              </w:rPr>
              <w:t>（1）显示部分：</w:t>
            </w:r>
          </w:p>
          <w:p>
            <w:pPr>
              <w:pStyle w:val="18"/>
              <w:ind w:firstLine="480" w:firstLineChars="200"/>
              <w:rPr>
                <w:rFonts w:hint="eastAsia" w:ascii="仿宋" w:hAnsi="仿宋" w:eastAsia="仿宋" w:cs="仿宋"/>
                <w:sz w:val="24"/>
              </w:rPr>
            </w:pPr>
            <w:r>
              <w:rPr>
                <w:rFonts w:hint="eastAsia" w:ascii="仿宋" w:hAnsi="仿宋" w:eastAsia="仿宋" w:cs="仿宋"/>
                <w:sz w:val="24"/>
              </w:rPr>
              <w:t>屏类型：LED背光  液晶屏  A规</w:t>
            </w:r>
          </w:p>
          <w:p>
            <w:pPr>
              <w:ind w:firstLine="480" w:firstLineChars="200"/>
              <w:rPr>
                <w:rFonts w:hint="eastAsia" w:ascii="仿宋" w:hAnsi="仿宋" w:eastAsia="仿宋" w:cs="仿宋"/>
                <w:sz w:val="24"/>
              </w:rPr>
            </w:pPr>
            <w:r>
              <w:rPr>
                <w:rFonts w:hint="eastAsia" w:ascii="仿宋" w:hAnsi="仿宋" w:eastAsia="仿宋" w:cs="仿宋"/>
                <w:sz w:val="24"/>
              </w:rPr>
              <w:t>尺寸：≥21.5英寸(16:9)</w:t>
            </w:r>
          </w:p>
          <w:p>
            <w:pPr>
              <w:pStyle w:val="18"/>
              <w:ind w:firstLine="480" w:firstLineChars="200"/>
              <w:rPr>
                <w:rFonts w:hint="eastAsia" w:ascii="仿宋" w:hAnsi="仿宋" w:eastAsia="仿宋" w:cs="仿宋"/>
                <w:sz w:val="24"/>
              </w:rPr>
            </w:pPr>
            <w:r>
              <w:rPr>
                <w:rFonts w:hint="eastAsia" w:ascii="仿宋" w:hAnsi="仿宋" w:eastAsia="仿宋" w:cs="仿宋"/>
                <w:sz w:val="24"/>
              </w:rPr>
              <w:t xml:space="preserve">显示区域：≥478 (H)×269.5 (V) </w:t>
            </w:r>
          </w:p>
          <w:p>
            <w:pPr>
              <w:ind w:firstLine="480" w:firstLineChars="200"/>
              <w:rPr>
                <w:rFonts w:hint="eastAsia" w:eastAsia="仿宋"/>
              </w:rPr>
            </w:pPr>
            <w:r>
              <w:rPr>
                <w:rFonts w:hint="eastAsia" w:ascii="仿宋" w:hAnsi="仿宋" w:eastAsia="仿宋" w:cs="仿宋"/>
                <w:sz w:val="24"/>
              </w:rPr>
              <w:t>分辨率：≥1920×1080 P</w:t>
            </w:r>
          </w:p>
          <w:p>
            <w:pPr>
              <w:widowControl/>
              <w:ind w:firstLine="482" w:firstLineChars="200"/>
              <w:rPr>
                <w:rFonts w:hint="eastAsia" w:ascii="仿宋" w:hAnsi="仿宋" w:eastAsia="仿宋" w:cs="仿宋"/>
                <w:color w:val="000000"/>
                <w:sz w:val="24"/>
              </w:rPr>
            </w:pPr>
            <w:r>
              <w:rPr>
                <w:rFonts w:hint="eastAsia" w:ascii="仿宋" w:hAnsi="仿宋" w:eastAsia="仿宋" w:cs="仿宋"/>
                <w:b/>
                <w:bCs/>
                <w:sz w:val="24"/>
              </w:rPr>
              <w:t>（2）</w:t>
            </w:r>
            <w:r>
              <w:rPr>
                <w:rFonts w:hint="eastAsia" w:ascii="仿宋" w:hAnsi="仿宋" w:eastAsia="仿宋" w:cs="仿宋"/>
                <w:b/>
                <w:bCs/>
                <w:color w:val="000000"/>
                <w:sz w:val="24"/>
              </w:rPr>
              <w:t>主机部分：</w:t>
            </w:r>
            <w:r>
              <w:rPr>
                <w:rFonts w:hint="eastAsia" w:ascii="仿宋" w:hAnsi="仿宋" w:eastAsia="仿宋" w:cs="仿宋"/>
                <w:color w:val="000000"/>
                <w:sz w:val="24"/>
              </w:rPr>
              <w:t>主机均采用品牌主机，不低于i5四核高频处理器，8G内存，在保证系统运行稳定，硬件安装牢固可靠的基础上，充分发挥本系统的高质量三维场景画面，为用户提供更高质量的交互操作画面。</w:t>
            </w:r>
          </w:p>
          <w:p>
            <w:pPr>
              <w:widowControl/>
              <w:ind w:firstLine="482" w:firstLineChars="200"/>
              <w:rPr>
                <w:rFonts w:hint="eastAsia" w:ascii="仿宋" w:hAnsi="仿宋" w:eastAsia="仿宋" w:cs="仿宋"/>
                <w:sz w:val="24"/>
              </w:rPr>
            </w:pPr>
            <w:r>
              <w:rPr>
                <w:rFonts w:hint="eastAsia" w:ascii="仿宋" w:hAnsi="仿宋" w:eastAsia="仿宋" w:cs="仿宋"/>
                <w:b/>
                <w:bCs/>
                <w:sz w:val="24"/>
              </w:rPr>
              <w:t>（3）二代身份证识别设备</w:t>
            </w:r>
            <w:r>
              <w:rPr>
                <w:rFonts w:hint="eastAsia" w:ascii="仿宋" w:hAnsi="仿宋" w:eastAsia="仿宋" w:cs="仿宋"/>
                <w:sz w:val="24"/>
              </w:rPr>
              <w:t>：在进行考核操作时，需要使用身份证验证系统进行身份确认，验证成功后，可进入考核系统，在考核完成后，可将身份信息考核成绩，一起存储并打包上传到服务器，做综合管理。</w:t>
            </w:r>
          </w:p>
          <w:p>
            <w:pPr>
              <w:ind w:firstLine="482" w:firstLineChars="200"/>
              <w:rPr>
                <w:rFonts w:hint="eastAsia" w:ascii="仿宋" w:hAnsi="仿宋" w:eastAsia="仿宋" w:cs="仿宋"/>
                <w:sz w:val="24"/>
              </w:rPr>
            </w:pPr>
            <w:r>
              <w:rPr>
                <w:rFonts w:hint="eastAsia" w:ascii="仿宋" w:hAnsi="仿宋" w:eastAsia="仿宋" w:cs="仿宋"/>
                <w:b/>
                <w:bCs/>
                <w:color w:val="000000"/>
                <w:sz w:val="24"/>
              </w:rPr>
              <w:t>（4）</w:t>
            </w:r>
            <w:r>
              <w:rPr>
                <w:rFonts w:hint="eastAsia" w:ascii="仿宋" w:hAnsi="仿宋" w:eastAsia="仿宋" w:cs="仿宋"/>
                <w:b/>
                <w:bCs/>
                <w:sz w:val="24"/>
              </w:rPr>
              <w:t>作业现场应配置仪器仪表</w:t>
            </w:r>
          </w:p>
          <w:tbl>
            <w:tblPr>
              <w:tblStyle w:val="25"/>
              <w:tblW w:w="4345" w:type="pct"/>
              <w:jc w:val="center"/>
              <w:tblLayout w:type="fixed"/>
              <w:tblCellMar>
                <w:top w:w="0" w:type="dxa"/>
                <w:left w:w="10" w:type="dxa"/>
                <w:bottom w:w="0" w:type="dxa"/>
                <w:right w:w="10" w:type="dxa"/>
              </w:tblCellMar>
            </w:tblPr>
            <w:tblGrid>
              <w:gridCol w:w="1662"/>
              <w:gridCol w:w="5844"/>
              <w:gridCol w:w="2361"/>
            </w:tblGrid>
            <w:tr>
              <w:tblPrEx>
                <w:tblCellMar>
                  <w:top w:w="0" w:type="dxa"/>
                  <w:left w:w="10" w:type="dxa"/>
                  <w:bottom w:w="0" w:type="dxa"/>
                  <w:right w:w="10" w:type="dxa"/>
                </w:tblCellMar>
              </w:tblPrEx>
              <w:trPr>
                <w:trHeight w:val="329" w:hRule="atLeast"/>
                <w:jc w:val="center"/>
              </w:trPr>
              <w:tc>
                <w:tcPr>
                  <w:tcW w:w="842" w:type="pct"/>
                  <w:tcBorders>
                    <w:top w:val="single" w:color="auto" w:sz="4" w:space="0"/>
                    <w:lef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序号</w:t>
                  </w:r>
                </w:p>
              </w:tc>
              <w:tc>
                <w:tcPr>
                  <w:tcW w:w="2960" w:type="pct"/>
                  <w:tcBorders>
                    <w:top w:val="single" w:color="auto" w:sz="4" w:space="0"/>
                    <w:lef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设备/设施/器材</w:t>
                  </w:r>
                </w:p>
              </w:tc>
              <w:tc>
                <w:tcPr>
                  <w:tcW w:w="1197" w:type="pct"/>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数量</w:t>
                  </w:r>
                </w:p>
              </w:tc>
            </w:tr>
            <w:tr>
              <w:tblPrEx>
                <w:tblCellMar>
                  <w:top w:w="0" w:type="dxa"/>
                  <w:left w:w="10" w:type="dxa"/>
                  <w:bottom w:w="0" w:type="dxa"/>
                  <w:right w:w="10" w:type="dxa"/>
                </w:tblCellMar>
              </w:tblPrEx>
              <w:trPr>
                <w:trHeight w:val="329" w:hRule="atLeast"/>
                <w:jc w:val="center"/>
              </w:trPr>
              <w:tc>
                <w:tcPr>
                  <w:tcW w:w="842" w:type="pct"/>
                  <w:tcBorders>
                    <w:top w:val="single" w:color="auto" w:sz="4" w:space="0"/>
                    <w:lef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1</w:t>
                  </w:r>
                </w:p>
              </w:tc>
              <w:tc>
                <w:tcPr>
                  <w:tcW w:w="2960" w:type="pct"/>
                  <w:tcBorders>
                    <w:top w:val="single" w:color="auto" w:sz="4" w:space="0"/>
                    <w:lef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风速仪</w:t>
                  </w:r>
                </w:p>
              </w:tc>
              <w:tc>
                <w:tcPr>
                  <w:tcW w:w="1197" w:type="pct"/>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1台</w:t>
                  </w:r>
                </w:p>
              </w:tc>
            </w:tr>
            <w:tr>
              <w:tblPrEx>
                <w:tblCellMar>
                  <w:top w:w="0" w:type="dxa"/>
                  <w:left w:w="10" w:type="dxa"/>
                  <w:bottom w:w="0" w:type="dxa"/>
                  <w:right w:w="10" w:type="dxa"/>
                </w:tblCellMar>
              </w:tblPrEx>
              <w:trPr>
                <w:trHeight w:val="329" w:hRule="atLeast"/>
                <w:jc w:val="center"/>
              </w:trPr>
              <w:tc>
                <w:tcPr>
                  <w:tcW w:w="842" w:type="pct"/>
                  <w:tcBorders>
                    <w:top w:val="single" w:color="auto" w:sz="4" w:space="0"/>
                    <w:left w:val="single" w:color="auto" w:sz="4" w:space="0"/>
                    <w:bottom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2</w:t>
                  </w:r>
                </w:p>
              </w:tc>
              <w:tc>
                <w:tcPr>
                  <w:tcW w:w="2960" w:type="pct"/>
                  <w:tcBorders>
                    <w:top w:val="single" w:color="auto" w:sz="4" w:space="0"/>
                    <w:left w:val="single" w:color="auto" w:sz="4" w:space="0"/>
                    <w:bottom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手持激光测距仪</w:t>
                  </w:r>
                </w:p>
              </w:tc>
              <w:tc>
                <w:tcPr>
                  <w:tcW w:w="1197"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1台</w:t>
                  </w:r>
                </w:p>
              </w:tc>
            </w:tr>
            <w:tr>
              <w:tblPrEx>
                <w:tblCellMar>
                  <w:top w:w="0" w:type="dxa"/>
                  <w:left w:w="10" w:type="dxa"/>
                  <w:bottom w:w="0" w:type="dxa"/>
                  <w:right w:w="10" w:type="dxa"/>
                </w:tblCellMar>
              </w:tblPrEx>
              <w:trPr>
                <w:trHeight w:val="329" w:hRule="atLeast"/>
                <w:jc w:val="center"/>
              </w:trPr>
              <w:tc>
                <w:tcPr>
                  <w:tcW w:w="842" w:type="pct"/>
                  <w:tcBorders>
                    <w:top w:val="single" w:color="auto" w:sz="4" w:space="0"/>
                    <w:left w:val="single" w:color="auto" w:sz="4" w:space="0"/>
                    <w:bottom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3</w:t>
                  </w:r>
                </w:p>
              </w:tc>
              <w:tc>
                <w:tcPr>
                  <w:tcW w:w="2960" w:type="pct"/>
                  <w:tcBorders>
                    <w:top w:val="single" w:color="auto" w:sz="4" w:space="0"/>
                    <w:left w:val="single" w:color="auto" w:sz="4" w:space="0"/>
                    <w:bottom w:val="single" w:color="auto" w:sz="4" w:space="0"/>
                  </w:tcBorders>
                  <w:noWrap w:val="0"/>
                  <w:vAlign w:val="center"/>
                </w:tcPr>
                <w:p>
                  <w:pPr>
                    <w:jc w:val="center"/>
                    <w:rPr>
                      <w:rFonts w:hint="eastAsia" w:ascii="仿宋" w:hAnsi="仿宋" w:eastAsia="仿宋" w:cs="仿宋"/>
                      <w:sz w:val="24"/>
                      <w:lang w:val="zh-TW"/>
                    </w:rPr>
                  </w:pPr>
                  <w:r>
                    <w:rPr>
                      <w:rFonts w:hint="eastAsia" w:ascii="仿宋" w:hAnsi="仿宋" w:eastAsia="仿宋" w:cs="仿宋"/>
                      <w:sz w:val="24"/>
                      <w:lang w:val="zh-TW"/>
                    </w:rPr>
                    <w:t>复合式多气体检测仪</w:t>
                  </w:r>
                </w:p>
              </w:tc>
              <w:tc>
                <w:tcPr>
                  <w:tcW w:w="1197"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lang w:val="zh-TW" w:eastAsia="zh-TW"/>
                    </w:rPr>
                  </w:pPr>
                  <w:r>
                    <w:rPr>
                      <w:rFonts w:hint="eastAsia" w:ascii="仿宋" w:hAnsi="仿宋" w:eastAsia="仿宋" w:cs="仿宋"/>
                      <w:sz w:val="24"/>
                    </w:rPr>
                    <w:t>1台</w:t>
                  </w:r>
                </w:p>
              </w:tc>
            </w:tr>
            <w:tr>
              <w:tblPrEx>
                <w:tblCellMar>
                  <w:top w:w="0" w:type="dxa"/>
                  <w:left w:w="10" w:type="dxa"/>
                  <w:bottom w:w="0" w:type="dxa"/>
                  <w:right w:w="10" w:type="dxa"/>
                </w:tblCellMar>
              </w:tblPrEx>
              <w:trPr>
                <w:trHeight w:val="329" w:hRule="atLeast"/>
                <w:jc w:val="center"/>
              </w:trPr>
              <w:tc>
                <w:tcPr>
                  <w:tcW w:w="842" w:type="pct"/>
                  <w:tcBorders>
                    <w:top w:val="single" w:color="auto" w:sz="4" w:space="0"/>
                    <w:left w:val="single" w:color="auto" w:sz="4" w:space="0"/>
                    <w:bottom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4</w:t>
                  </w:r>
                </w:p>
              </w:tc>
              <w:tc>
                <w:tcPr>
                  <w:tcW w:w="2960" w:type="pct"/>
                  <w:tcBorders>
                    <w:top w:val="single" w:color="auto" w:sz="4" w:space="0"/>
                    <w:left w:val="single" w:color="auto" w:sz="4" w:space="0"/>
                    <w:bottom w:val="single" w:color="auto" w:sz="4" w:space="0"/>
                  </w:tcBorders>
                  <w:noWrap w:val="0"/>
                  <w:vAlign w:val="center"/>
                </w:tcPr>
                <w:p>
                  <w:pPr>
                    <w:jc w:val="center"/>
                    <w:rPr>
                      <w:rFonts w:hint="eastAsia" w:ascii="仿宋" w:hAnsi="仿宋" w:eastAsia="仿宋" w:cs="仿宋"/>
                      <w:sz w:val="24"/>
                      <w:lang w:val="zh-TW"/>
                    </w:rPr>
                  </w:pPr>
                  <w:r>
                    <w:rPr>
                      <w:rFonts w:hint="eastAsia" w:ascii="仿宋" w:hAnsi="仿宋" w:eastAsia="仿宋" w:cs="仿宋"/>
                      <w:sz w:val="24"/>
                      <w:lang w:val="zh-TW"/>
                    </w:rPr>
                    <w:t>便携式粉尘检测仪</w:t>
                  </w:r>
                </w:p>
              </w:tc>
              <w:tc>
                <w:tcPr>
                  <w:tcW w:w="1197"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lang w:val="zh-TW" w:eastAsia="zh-TW"/>
                    </w:rPr>
                  </w:pPr>
                  <w:r>
                    <w:rPr>
                      <w:rFonts w:hint="eastAsia" w:ascii="仿宋" w:hAnsi="仿宋" w:eastAsia="仿宋" w:cs="仿宋"/>
                      <w:sz w:val="24"/>
                    </w:rPr>
                    <w:t>1台</w:t>
                  </w:r>
                </w:p>
              </w:tc>
            </w:tr>
            <w:tr>
              <w:tblPrEx>
                <w:tblCellMar>
                  <w:top w:w="0" w:type="dxa"/>
                  <w:left w:w="10" w:type="dxa"/>
                  <w:bottom w:w="0" w:type="dxa"/>
                  <w:right w:w="10" w:type="dxa"/>
                </w:tblCellMar>
              </w:tblPrEx>
              <w:trPr>
                <w:trHeight w:val="340" w:hRule="atLeast"/>
                <w:jc w:val="center"/>
              </w:trPr>
              <w:tc>
                <w:tcPr>
                  <w:tcW w:w="842" w:type="pct"/>
                  <w:tcBorders>
                    <w:top w:val="single" w:color="auto" w:sz="4" w:space="0"/>
                    <w:left w:val="single" w:color="auto" w:sz="4" w:space="0"/>
                    <w:bottom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5</w:t>
                  </w:r>
                </w:p>
              </w:tc>
              <w:tc>
                <w:tcPr>
                  <w:tcW w:w="2960" w:type="pct"/>
                  <w:tcBorders>
                    <w:top w:val="single" w:color="auto" w:sz="4" w:space="0"/>
                    <w:left w:val="single" w:color="auto" w:sz="4" w:space="0"/>
                    <w:bottom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U型压差计</w:t>
                  </w:r>
                </w:p>
              </w:tc>
              <w:tc>
                <w:tcPr>
                  <w:tcW w:w="1197"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lang w:val="zh-TW" w:eastAsia="zh-TW"/>
                    </w:rPr>
                  </w:pPr>
                  <w:r>
                    <w:rPr>
                      <w:rFonts w:hint="eastAsia" w:ascii="仿宋" w:hAnsi="仿宋" w:eastAsia="仿宋" w:cs="仿宋"/>
                      <w:sz w:val="24"/>
                    </w:rPr>
                    <w:t>1台</w:t>
                  </w:r>
                </w:p>
              </w:tc>
            </w:tr>
            <w:tr>
              <w:tblPrEx>
                <w:tblCellMar>
                  <w:top w:w="0" w:type="dxa"/>
                  <w:left w:w="10" w:type="dxa"/>
                  <w:bottom w:w="0" w:type="dxa"/>
                  <w:right w:w="10" w:type="dxa"/>
                </w:tblCellMar>
              </w:tblPrEx>
              <w:trPr>
                <w:trHeight w:val="340" w:hRule="atLeast"/>
                <w:jc w:val="center"/>
              </w:trPr>
              <w:tc>
                <w:tcPr>
                  <w:tcW w:w="842" w:type="pct"/>
                  <w:tcBorders>
                    <w:top w:val="single" w:color="auto" w:sz="4" w:space="0"/>
                    <w:left w:val="single" w:color="auto" w:sz="4" w:space="0"/>
                    <w:bottom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6</w:t>
                  </w:r>
                </w:p>
              </w:tc>
              <w:tc>
                <w:tcPr>
                  <w:tcW w:w="2960" w:type="pct"/>
                  <w:tcBorders>
                    <w:top w:val="single" w:color="auto" w:sz="4" w:space="0"/>
                    <w:left w:val="single" w:color="auto" w:sz="4" w:space="0"/>
                    <w:bottom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测压仪</w:t>
                  </w:r>
                </w:p>
              </w:tc>
              <w:tc>
                <w:tcPr>
                  <w:tcW w:w="1197"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1台</w:t>
                  </w:r>
                </w:p>
              </w:tc>
            </w:tr>
          </w:tbl>
          <w:p>
            <w:pPr>
              <w:widowControl/>
              <w:ind w:firstLine="482" w:firstLineChars="200"/>
              <w:rPr>
                <w:rFonts w:hint="eastAsia" w:ascii="仿宋" w:hAnsi="仿宋" w:eastAsia="仿宋" w:cs="仿宋"/>
                <w:b/>
                <w:bCs/>
                <w:color w:val="000000"/>
                <w:sz w:val="24"/>
              </w:rPr>
            </w:pPr>
            <w:r>
              <w:rPr>
                <w:rFonts w:hint="eastAsia" w:ascii="仿宋" w:hAnsi="仿宋" w:eastAsia="仿宋" w:cs="仿宋"/>
                <w:b/>
                <w:bCs/>
                <w:color w:val="000000"/>
                <w:sz w:val="24"/>
              </w:rPr>
              <w:t>（二）金属非金属矿井通风作业软件：</w:t>
            </w:r>
          </w:p>
          <w:p>
            <w:pPr>
              <w:widowControl/>
              <w:ind w:firstLine="480" w:firstLineChars="200"/>
              <w:rPr>
                <w:rFonts w:hint="eastAsia" w:ascii="仿宋" w:hAnsi="仿宋" w:eastAsia="仿宋" w:cs="仿宋"/>
                <w:color w:val="000000"/>
                <w:sz w:val="24"/>
              </w:rPr>
            </w:pPr>
            <w:r>
              <w:rPr>
                <w:rFonts w:hint="eastAsia" w:ascii="仿宋" w:hAnsi="仿宋" w:eastAsia="仿宋" w:cs="仿宋"/>
                <w:color w:val="000000"/>
                <w:sz w:val="24"/>
              </w:rPr>
              <w:t>本系统软件主体包含以下模块：训练模式，考核模式。训练模式和考核模式均依据金属非金属矿井通风作业安全技术实际操作考试标准进行设计。</w:t>
            </w:r>
          </w:p>
          <w:p>
            <w:pPr>
              <w:widowControl/>
              <w:ind w:firstLine="480" w:firstLineChars="200"/>
              <w:rPr>
                <w:rFonts w:hint="eastAsia" w:ascii="仿宋" w:hAnsi="仿宋" w:eastAsia="仿宋" w:cs="仿宋"/>
                <w:color w:val="000000"/>
                <w:sz w:val="24"/>
              </w:rPr>
            </w:pPr>
            <w:r>
              <w:rPr>
                <w:rFonts w:hint="eastAsia" w:ascii="仿宋" w:hAnsi="仿宋" w:eastAsia="仿宋" w:cs="仿宋"/>
                <w:color w:val="000000"/>
                <w:sz w:val="24"/>
              </w:rPr>
              <w:t>（1）训练模式下，系统会以声光，文字，图标的形式，对每一步进行操作引导，考核项目讲解，操作提示，错误纠正，实现“无老师化”的训练模式。</w:t>
            </w:r>
          </w:p>
          <w:p>
            <w:pPr>
              <w:widowControl/>
              <w:ind w:firstLine="480" w:firstLineChars="200"/>
              <w:rPr>
                <w:rFonts w:hint="eastAsia" w:ascii="仿宋" w:hAnsi="仿宋" w:eastAsia="仿宋" w:cs="仿宋"/>
                <w:color w:val="000000"/>
                <w:sz w:val="24"/>
              </w:rPr>
            </w:pPr>
            <w:r>
              <w:rPr>
                <w:rFonts w:hint="eastAsia" w:ascii="仿宋" w:hAnsi="仿宋" w:eastAsia="仿宋" w:cs="仿宋"/>
                <w:color w:val="000000"/>
                <w:sz w:val="24"/>
              </w:rPr>
              <w:t>（2）考核模式下，系统除了提供必要的语音文字引导外，不会提供涉及具体考试内容的提示，全凭操作人员训练和对考试标准的记忆，完成全部考核题目，并在考核完成后，可将身份信息和考核成绩，上传并储存至服务器，对信息进行综合管理。</w:t>
            </w:r>
          </w:p>
          <w:p>
            <w:pPr>
              <w:widowControl/>
              <w:ind w:firstLine="480" w:firstLineChars="200"/>
              <w:rPr>
                <w:rFonts w:hint="eastAsia" w:ascii="仿宋" w:hAnsi="仿宋" w:eastAsia="仿宋" w:cs="仿宋"/>
                <w:color w:val="000000"/>
                <w:sz w:val="24"/>
              </w:rPr>
            </w:pPr>
            <w:r>
              <w:rPr>
                <w:rFonts w:hint="eastAsia" w:ascii="仿宋" w:hAnsi="仿宋" w:eastAsia="仿宋" w:cs="仿宋"/>
                <w:color w:val="000000"/>
                <w:sz w:val="24"/>
              </w:rPr>
              <w:t>（3）训练和考核过程，提示检查环境时，使用手指点击触摸屏的形式，检查三维场景中的检查点。</w:t>
            </w:r>
          </w:p>
          <w:p>
            <w:pPr>
              <w:widowControl/>
              <w:ind w:firstLine="480" w:firstLineChars="200"/>
              <w:rPr>
                <w:rFonts w:hint="eastAsia" w:ascii="仿宋" w:hAnsi="仿宋" w:eastAsia="仿宋" w:cs="仿宋"/>
                <w:color w:val="000000"/>
                <w:sz w:val="24"/>
              </w:rPr>
            </w:pPr>
            <w:r>
              <w:rPr>
                <w:rFonts w:hint="eastAsia" w:ascii="仿宋" w:hAnsi="仿宋" w:eastAsia="仿宋" w:cs="仿宋"/>
                <w:color w:val="000000"/>
                <w:sz w:val="24"/>
              </w:rPr>
              <w:t>（4）考核过程中，若连接考核终端管理系统，则在管理平台上，可对当前考核画面进行远程查看和控制。</w:t>
            </w:r>
          </w:p>
          <w:p>
            <w:pPr>
              <w:widowControl/>
              <w:ind w:firstLine="480" w:firstLineChars="200"/>
              <w:rPr>
                <w:rFonts w:hint="eastAsia" w:ascii="仿宋" w:hAnsi="仿宋" w:eastAsia="仿宋" w:cs="仿宋"/>
                <w:color w:val="000000"/>
                <w:sz w:val="24"/>
              </w:rPr>
            </w:pPr>
            <w:r>
              <w:rPr>
                <w:rFonts w:hint="eastAsia" w:ascii="仿宋" w:hAnsi="仿宋" w:eastAsia="仿宋" w:cs="仿宋"/>
                <w:color w:val="000000"/>
                <w:sz w:val="24"/>
              </w:rPr>
              <w:t>（5）软件系统连接到考核管理平台，可对考试人员进行综合管理。管理功能包括人员信息采集，人员工种，单位等参数设置，考核安排，考试信息存储，考核状态监控，考试信息查阅，打印，删除，增加，修改。</w:t>
            </w:r>
          </w:p>
          <w:p>
            <w:pPr>
              <w:ind w:firstLine="482" w:firstLineChars="200"/>
              <w:rPr>
                <w:rFonts w:hint="eastAsia" w:ascii="仿宋" w:hAnsi="仿宋" w:eastAsia="仿宋" w:cs="仿宋"/>
                <w:b/>
                <w:bCs/>
                <w:color w:val="000000"/>
                <w:sz w:val="24"/>
              </w:rPr>
            </w:pPr>
            <w:r>
              <w:rPr>
                <w:rFonts w:hint="eastAsia" w:ascii="仿宋" w:hAnsi="仿宋" w:eastAsia="仿宋" w:cs="仿宋"/>
                <w:b/>
                <w:bCs/>
                <w:color w:val="000000"/>
                <w:sz w:val="24"/>
              </w:rPr>
              <w:t>三、</w:t>
            </w:r>
            <w:r>
              <w:rPr>
                <w:rFonts w:hint="eastAsia" w:ascii="仿宋" w:hAnsi="仿宋" w:eastAsia="仿宋" w:cs="仿宋"/>
                <w:b/>
                <w:bCs/>
                <w:sz w:val="24"/>
              </w:rPr>
              <w:t>可实操科目及考核内容</w:t>
            </w:r>
            <w:r>
              <w:rPr>
                <w:rFonts w:hint="eastAsia" w:ascii="仿宋" w:hAnsi="仿宋" w:eastAsia="仿宋" w:cs="仿宋"/>
                <w:b/>
                <w:bCs/>
                <w:color w:val="000000"/>
                <w:sz w:val="24"/>
              </w:rPr>
              <w:t>：</w:t>
            </w:r>
          </w:p>
          <w:p>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科目1：安全用具使用（简称K1）</w:t>
            </w:r>
          </w:p>
          <w:p>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1.1测距仪、风速仪的操作（简称K11）</w:t>
            </w:r>
          </w:p>
          <w:p>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1.2测尘仪器、有毒有害气体检测仪器的操作（简称K12）</w:t>
            </w:r>
          </w:p>
          <w:p>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1.3压差计、测压仪的操作（简称K13）</w:t>
            </w:r>
          </w:p>
          <w:p>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科目2：安全操作技术（简称K2）</w:t>
            </w:r>
          </w:p>
          <w:p>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2.1风机正常运行及反转操作（简称K21）</w:t>
            </w:r>
          </w:p>
          <w:p>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2.2风机运行工况检测（简称K22）</w:t>
            </w:r>
          </w:p>
          <w:p>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2.3风量控制调节（简称K23）</w:t>
            </w:r>
          </w:p>
          <w:p>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2.4风机变频调速控制操作（简称K24）</w:t>
            </w:r>
          </w:p>
          <w:p>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2.5局部通风设备的安装使用（简称K25）</w:t>
            </w:r>
          </w:p>
          <w:p>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科目3：作业现场安全隐患排除（简称K3）</w:t>
            </w:r>
          </w:p>
          <w:p>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3.1局部工作面烟尘隐患排除（简称K31）</w:t>
            </w:r>
          </w:p>
          <w:p>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3.2釆场污风串联隐患排除（简称K32）</w:t>
            </w:r>
          </w:p>
          <w:p>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科目4：作业现场应急处置（简称K4）</w:t>
            </w:r>
          </w:p>
          <w:p>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4.1炮烟中毒应急处理（简称K41）</w:t>
            </w:r>
          </w:p>
          <w:p>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4.2井下着火应急处置（简称K42）</w:t>
            </w:r>
          </w:p>
          <w:p>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4.3风机故障应急处理（简称K43）</w:t>
            </w:r>
          </w:p>
          <w:p>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4.4自救器的正确使用（简称K44）</w:t>
            </w:r>
          </w:p>
          <w:p>
            <w:pPr>
              <w:adjustRightInd w:val="0"/>
              <w:snapToGrid w:val="0"/>
              <w:ind w:firstLine="480" w:firstLineChars="200"/>
              <w:jc w:val="left"/>
              <w:rPr>
                <w:rFonts w:hint="eastAsia" w:ascii="仿宋" w:hAnsi="仿宋" w:eastAsia="仿宋" w:cs="仿宋"/>
                <w:color w:val="0C0C0C"/>
                <w:sz w:val="24"/>
              </w:rPr>
            </w:pPr>
            <w:r>
              <w:rPr>
                <w:rFonts w:hint="eastAsia" w:ascii="仿宋" w:hAnsi="仿宋" w:eastAsia="仿宋" w:cs="仿宋"/>
                <w:kern w:val="0"/>
                <w:sz w:val="24"/>
              </w:rPr>
              <w:t>除检查项以外的所有项目必须按国家92号令进行实物与工作现场状况一致的动手操作，并实现自动打分。软件可以自动把错误步骤以图片和文字自动解说，扣分明细上传到服务器以便学员在查询终端查询。</w:t>
            </w:r>
          </w:p>
          <w:p>
            <w:pPr>
              <w:ind w:firstLine="480" w:firstLineChars="200"/>
              <w:rPr>
                <w:rFonts w:hint="eastAsia" w:ascii="仿宋" w:hAnsi="仿宋" w:eastAsia="仿宋" w:cs="仿宋"/>
                <w:sz w:val="24"/>
              </w:rPr>
            </w:pPr>
            <w:r>
              <w:rPr>
                <w:rFonts w:hint="eastAsia" w:ascii="仿宋" w:hAnsi="仿宋" w:eastAsia="仿宋" w:cs="仿宋"/>
                <w:sz w:val="24"/>
              </w:rPr>
              <w:t>规格：≥3.5m×0.9m×1.4m</w:t>
            </w:r>
          </w:p>
          <w:p>
            <w:pPr>
              <w:ind w:firstLine="480" w:firstLineChars="200"/>
              <w:rPr>
                <w:rFonts w:hint="eastAsia" w:ascii="仿宋" w:hAnsi="仿宋" w:eastAsia="仿宋" w:cs="仿宋"/>
                <w:sz w:val="24"/>
              </w:rPr>
            </w:pPr>
            <w:r>
              <w:rPr>
                <w:rFonts w:hint="eastAsia" w:ascii="仿宋" w:hAnsi="仿宋" w:eastAsia="仿宋" w:cs="仿宋"/>
                <w:sz w:val="24"/>
                <w:lang w:val="zh-CN"/>
              </w:rPr>
              <w:t>显示屏：</w:t>
            </w:r>
            <w:r>
              <w:rPr>
                <w:rFonts w:hint="eastAsia" w:ascii="仿宋" w:hAnsi="仿宋" w:eastAsia="仿宋" w:cs="仿宋"/>
                <w:sz w:val="24"/>
              </w:rPr>
              <w:t>≥21.5英寸</w:t>
            </w:r>
          </w:p>
        </w:tc>
        <w:tc>
          <w:tcPr>
            <w:tcW w:w="213" w:type="pct"/>
            <w:noWrap w:val="0"/>
            <w:vAlign w:val="center"/>
          </w:tcPr>
          <w:p>
            <w:pPr>
              <w:adjustRightInd w:val="0"/>
              <w:snapToGrid w:val="0"/>
              <w:jc w:val="center"/>
              <w:rPr>
                <w:rFonts w:hint="eastAsia" w:ascii="仿宋" w:hAnsi="仿宋" w:eastAsia="仿宋" w:cs="仿宋"/>
                <w:color w:val="0C0C0C"/>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0" w:type="pct"/>
            <w:noWrap w:val="0"/>
            <w:vAlign w:val="center"/>
          </w:tcPr>
          <w:p>
            <w:pPr>
              <w:adjustRightInd w:val="0"/>
              <w:snapToGrid w:val="0"/>
              <w:jc w:val="center"/>
              <w:rPr>
                <w:rFonts w:ascii="仿宋" w:hAnsi="仿宋" w:eastAsia="仿宋" w:cs="仿宋"/>
                <w:color w:val="0C0C0C"/>
                <w:sz w:val="24"/>
              </w:rPr>
            </w:pPr>
            <w:r>
              <w:rPr>
                <w:rFonts w:hint="eastAsia" w:ascii="仿宋" w:hAnsi="仿宋" w:eastAsia="仿宋" w:cs="仿宋"/>
                <w:color w:val="0C0C0C"/>
                <w:sz w:val="24"/>
              </w:rPr>
              <w:t>17</w:t>
            </w:r>
          </w:p>
        </w:tc>
        <w:tc>
          <w:tcPr>
            <w:tcW w:w="532" w:type="pct"/>
            <w:noWrap w:val="0"/>
            <w:vAlign w:val="center"/>
          </w:tcPr>
          <w:p>
            <w:pPr>
              <w:jc w:val="center"/>
              <w:rPr>
                <w:rFonts w:hint="eastAsia" w:ascii="仿宋" w:hAnsi="仿宋" w:eastAsia="仿宋" w:cs="仿宋"/>
                <w:sz w:val="24"/>
              </w:rPr>
            </w:pPr>
            <w:r>
              <w:rPr>
                <w:rFonts w:hint="eastAsia" w:ascii="仿宋" w:hAnsi="仿宋" w:eastAsia="仿宋" w:cs="仿宋"/>
                <w:sz w:val="24"/>
              </w:rPr>
              <w:t>尾矿作业实操系统</w:t>
            </w:r>
          </w:p>
        </w:tc>
        <w:tc>
          <w:tcPr>
            <w:tcW w:w="4033" w:type="pct"/>
            <w:noWrap w:val="0"/>
            <w:vAlign w:val="center"/>
          </w:tcPr>
          <w:p>
            <w:pPr>
              <w:ind w:firstLine="482" w:firstLineChars="200"/>
              <w:rPr>
                <w:rFonts w:hint="eastAsia" w:ascii="仿宋" w:hAnsi="仿宋" w:eastAsia="仿宋" w:cs="仿宋"/>
                <w:b/>
                <w:bCs/>
                <w:color w:val="000000"/>
                <w:sz w:val="24"/>
              </w:rPr>
            </w:pPr>
            <w:r>
              <w:rPr>
                <w:rFonts w:hint="eastAsia" w:ascii="仿宋" w:hAnsi="仿宋" w:eastAsia="仿宋" w:cs="仿宋"/>
                <w:b/>
                <w:bCs/>
                <w:color w:val="000000"/>
                <w:sz w:val="24"/>
              </w:rPr>
              <w:t>一、设计依据及标准</w:t>
            </w:r>
          </w:p>
          <w:p>
            <w:pPr>
              <w:widowControl/>
              <w:ind w:firstLine="480" w:firstLineChars="200"/>
              <w:rPr>
                <w:rFonts w:hint="eastAsia" w:ascii="仿宋" w:hAnsi="仿宋" w:eastAsia="仿宋" w:cs="仿宋"/>
                <w:color w:val="000000"/>
                <w:sz w:val="24"/>
              </w:rPr>
            </w:pPr>
            <w:r>
              <w:rPr>
                <w:rFonts w:hint="eastAsia" w:ascii="仿宋" w:hAnsi="仿宋" w:eastAsia="仿宋" w:cs="仿宋"/>
                <w:color w:val="000000"/>
                <w:sz w:val="24"/>
              </w:rPr>
              <w:t>本系统的设计依据：特种作业安全技术实际操作考试标准（试行）之</w:t>
            </w:r>
            <w:r>
              <w:rPr>
                <w:rFonts w:hint="eastAsia" w:ascii="仿宋" w:hAnsi="仿宋" w:eastAsia="仿宋" w:cs="仿宋"/>
                <w:sz w:val="24"/>
              </w:rPr>
              <w:t>尾矿</w:t>
            </w:r>
            <w:r>
              <w:rPr>
                <w:rFonts w:hint="eastAsia" w:ascii="仿宋" w:hAnsi="仿宋" w:eastAsia="仿宋" w:cs="仿宋"/>
                <w:color w:val="000000"/>
                <w:sz w:val="24"/>
              </w:rPr>
              <w:t>作业安全技术实际操作考试标准。</w:t>
            </w:r>
          </w:p>
          <w:p>
            <w:pPr>
              <w:ind w:firstLine="480" w:firstLineChars="200"/>
              <w:rPr>
                <w:rFonts w:hint="eastAsia" w:ascii="仿宋" w:hAnsi="仿宋" w:eastAsia="仿宋" w:cs="仿宋"/>
                <w:sz w:val="24"/>
              </w:rPr>
            </w:pPr>
            <w:r>
              <w:rPr>
                <w:rFonts w:hint="eastAsia" w:ascii="仿宋" w:hAnsi="仿宋" w:eastAsia="仿宋" w:cs="仿宋"/>
                <w:sz w:val="24"/>
              </w:rPr>
              <w:t>科目2：安全操作技术（简称K2）</w:t>
            </w:r>
          </w:p>
          <w:p>
            <w:pPr>
              <w:ind w:firstLine="480" w:firstLineChars="200"/>
              <w:rPr>
                <w:rFonts w:hint="eastAsia" w:ascii="仿宋" w:hAnsi="仿宋" w:eastAsia="仿宋" w:cs="仿宋"/>
                <w:sz w:val="24"/>
              </w:rPr>
            </w:pPr>
            <w:r>
              <w:rPr>
                <w:rFonts w:hint="eastAsia" w:ascii="仿宋" w:hAnsi="仿宋" w:eastAsia="仿宋" w:cs="仿宋"/>
                <w:sz w:val="24"/>
              </w:rPr>
              <w:t>科目3：作业现场安全隐患排除（简称K3）</w:t>
            </w:r>
          </w:p>
          <w:p>
            <w:pPr>
              <w:ind w:firstLine="480" w:firstLineChars="200"/>
              <w:rPr>
                <w:rFonts w:hint="eastAsia" w:ascii="仿宋" w:hAnsi="仿宋" w:eastAsia="仿宋" w:cs="仿宋"/>
                <w:sz w:val="24"/>
              </w:rPr>
            </w:pPr>
            <w:r>
              <w:rPr>
                <w:rFonts w:hint="eastAsia" w:ascii="仿宋" w:hAnsi="仿宋" w:eastAsia="仿宋" w:cs="仿宋"/>
                <w:sz w:val="24"/>
              </w:rPr>
              <w:t>科目4：作业现场应急处置（简称K4）</w:t>
            </w:r>
          </w:p>
          <w:p>
            <w:pPr>
              <w:widowControl/>
              <w:ind w:firstLine="480" w:firstLineChars="200"/>
              <w:rPr>
                <w:rFonts w:hint="eastAsia" w:ascii="仿宋" w:hAnsi="仿宋" w:eastAsia="仿宋" w:cs="仿宋"/>
                <w:color w:val="000000"/>
                <w:sz w:val="24"/>
              </w:rPr>
            </w:pPr>
            <w:r>
              <w:rPr>
                <w:rFonts w:hint="eastAsia" w:ascii="仿宋" w:hAnsi="仿宋" w:eastAsia="仿宋" w:cs="仿宋"/>
                <w:color w:val="000000"/>
                <w:sz w:val="24"/>
              </w:rPr>
              <w:t>组卷方式：试卷从上述三个科目中，各抽取一道题目组成。</w:t>
            </w:r>
          </w:p>
          <w:p>
            <w:pPr>
              <w:widowControl/>
              <w:ind w:firstLine="480" w:firstLineChars="200"/>
              <w:rPr>
                <w:rFonts w:hint="eastAsia" w:ascii="仿宋" w:hAnsi="仿宋" w:eastAsia="仿宋" w:cs="仿宋"/>
                <w:color w:val="000000"/>
                <w:sz w:val="24"/>
              </w:rPr>
            </w:pPr>
            <w:r>
              <w:rPr>
                <w:rFonts w:hint="eastAsia" w:ascii="仿宋" w:hAnsi="仿宋" w:eastAsia="仿宋" w:cs="仿宋"/>
                <w:color w:val="000000"/>
                <w:sz w:val="24"/>
              </w:rPr>
              <w:t>考试成绩总分为100分，80分以上为合格。</w:t>
            </w:r>
          </w:p>
          <w:p>
            <w:pPr>
              <w:ind w:firstLine="480" w:firstLineChars="200"/>
              <w:rPr>
                <w:rFonts w:hint="eastAsia" w:ascii="仿宋" w:hAnsi="仿宋" w:eastAsia="仿宋" w:cs="仿宋"/>
                <w:kern w:val="0"/>
                <w:sz w:val="24"/>
              </w:rPr>
            </w:pPr>
            <w:r>
              <w:rPr>
                <w:rFonts w:hint="eastAsia" w:ascii="仿宋" w:hAnsi="仿宋" w:eastAsia="仿宋" w:cs="仿宋"/>
                <w:kern w:val="0"/>
                <w:sz w:val="24"/>
              </w:rPr>
              <w:t>考试时间:90分钟。</w:t>
            </w:r>
          </w:p>
          <w:p>
            <w:pPr>
              <w:widowControl/>
              <w:ind w:firstLine="482" w:firstLineChars="200"/>
              <w:rPr>
                <w:rFonts w:hint="eastAsia" w:ascii="仿宋" w:hAnsi="仿宋" w:eastAsia="仿宋" w:cs="仿宋"/>
                <w:b/>
                <w:bCs/>
                <w:color w:val="000000"/>
                <w:sz w:val="24"/>
              </w:rPr>
            </w:pPr>
            <w:r>
              <w:rPr>
                <w:rFonts w:hint="eastAsia" w:ascii="仿宋" w:hAnsi="仿宋" w:eastAsia="仿宋" w:cs="仿宋"/>
                <w:b/>
                <w:bCs/>
                <w:color w:val="000000"/>
                <w:sz w:val="24"/>
              </w:rPr>
              <w:t>二、系统构成</w:t>
            </w:r>
          </w:p>
          <w:p>
            <w:pPr>
              <w:widowControl/>
              <w:ind w:firstLine="482" w:firstLineChars="200"/>
              <w:rPr>
                <w:rFonts w:hint="eastAsia" w:ascii="仿宋" w:hAnsi="仿宋" w:eastAsia="仿宋" w:cs="仿宋"/>
                <w:b/>
                <w:bCs/>
                <w:color w:val="000000"/>
                <w:sz w:val="24"/>
              </w:rPr>
            </w:pPr>
            <w:r>
              <w:rPr>
                <w:rFonts w:hint="eastAsia" w:ascii="仿宋" w:hAnsi="仿宋" w:eastAsia="仿宋" w:cs="仿宋"/>
                <w:b/>
                <w:bCs/>
                <w:color w:val="000000"/>
                <w:sz w:val="24"/>
              </w:rPr>
              <w:t>（一）尾矿作业硬件：</w:t>
            </w:r>
          </w:p>
          <w:p>
            <w:pPr>
              <w:pStyle w:val="35"/>
              <w:ind w:firstLine="482"/>
              <w:jc w:val="left"/>
              <w:rPr>
                <w:rFonts w:hint="eastAsia" w:ascii="仿宋" w:hAnsi="仿宋" w:eastAsia="仿宋" w:cs="仿宋"/>
                <w:color w:val="000000"/>
                <w:sz w:val="24"/>
                <w:szCs w:val="24"/>
              </w:rPr>
            </w:pPr>
            <w:r>
              <w:rPr>
                <w:rFonts w:hint="eastAsia" w:ascii="仿宋" w:hAnsi="仿宋" w:eastAsia="仿宋" w:cs="仿宋"/>
                <w:b/>
                <w:bCs/>
                <w:color w:val="000000"/>
                <w:sz w:val="24"/>
                <w:szCs w:val="24"/>
              </w:rPr>
              <w:t>1、尾矿作业实操考核装置：</w:t>
            </w:r>
          </w:p>
          <w:p>
            <w:pPr>
              <w:ind w:firstLine="480" w:firstLineChars="200"/>
              <w:rPr>
                <w:rFonts w:hint="eastAsia" w:ascii="仿宋" w:hAnsi="仿宋" w:eastAsia="仿宋" w:cs="仿宋"/>
                <w:sz w:val="24"/>
              </w:rPr>
            </w:pPr>
            <w:r>
              <w:rPr>
                <w:rFonts w:hint="eastAsia" w:ascii="仿宋" w:hAnsi="仿宋" w:eastAsia="仿宋" w:cs="仿宋"/>
                <w:sz w:val="24"/>
                <w:lang w:val="zh-CN"/>
              </w:rPr>
              <w:t>该设备是尾矿作业的缩影，按尾矿的全貌设计制作</w:t>
            </w:r>
            <w:r>
              <w:rPr>
                <w:rFonts w:hint="eastAsia" w:ascii="仿宋" w:hAnsi="仿宋" w:eastAsia="仿宋" w:cs="仿宋"/>
                <w:sz w:val="24"/>
              </w:rPr>
              <w:t>，运用声、光、电高科技材料与手段，将尾矿建筑物及设施，堆存系统、排洪系统与回水系统仿真模拟，采用各种手法，完整体现尾矿库排、渗、放、回、山体等系统的</w:t>
            </w:r>
            <w:r>
              <w:rPr>
                <w:rFonts w:hint="eastAsia" w:ascii="仿宋" w:hAnsi="仿宋" w:eastAsia="仿宋" w:cs="仿宋"/>
                <w:sz w:val="24"/>
                <w:lang w:val="zh-CN"/>
              </w:rPr>
              <w:t>布置和空间关系</w:t>
            </w:r>
            <w:r>
              <w:rPr>
                <w:rFonts w:hint="eastAsia" w:ascii="仿宋" w:hAnsi="仿宋" w:eastAsia="仿宋" w:cs="仿宋"/>
                <w:sz w:val="24"/>
              </w:rPr>
              <w:t>。布置有坝上尾矿管道、尾矿初期坝、尾矿后期坝、浸润线观测、测深钟、位移观测以及排渗设施等。</w:t>
            </w:r>
          </w:p>
          <w:p>
            <w:pPr>
              <w:ind w:left="420" w:leftChars="200"/>
              <w:rPr>
                <w:rFonts w:hint="eastAsia" w:ascii="仿宋" w:hAnsi="仿宋" w:eastAsia="仿宋" w:cs="仿宋"/>
                <w:b/>
                <w:bCs/>
                <w:color w:val="000000"/>
                <w:sz w:val="24"/>
              </w:rPr>
            </w:pPr>
            <w:r>
              <w:rPr>
                <w:rFonts w:hint="eastAsia" w:ascii="仿宋" w:hAnsi="仿宋" w:eastAsia="仿宋" w:cs="仿宋"/>
                <w:b/>
                <w:bCs/>
                <w:color w:val="000000"/>
                <w:sz w:val="24"/>
              </w:rPr>
              <w:t>（1）组成</w:t>
            </w:r>
          </w:p>
          <w:p>
            <w:pPr>
              <w:ind w:firstLine="480" w:firstLineChars="200"/>
              <w:rPr>
                <w:rFonts w:hint="eastAsia" w:ascii="仿宋" w:hAnsi="仿宋" w:eastAsia="仿宋" w:cs="仿宋"/>
                <w:sz w:val="24"/>
              </w:rPr>
            </w:pPr>
            <w:r>
              <w:rPr>
                <w:rFonts w:hint="eastAsia" w:ascii="仿宋" w:hAnsi="仿宋" w:eastAsia="仿宋" w:cs="仿宋"/>
                <w:sz w:val="24"/>
              </w:rPr>
              <w:t>尾矿库由尾矿堆存系统、尾矿库排洪系统、尾矿库回水系统等部分组成。</w:t>
            </w:r>
          </w:p>
          <w:p>
            <w:pPr>
              <w:ind w:firstLine="480" w:firstLineChars="200"/>
              <w:rPr>
                <w:rFonts w:hint="eastAsia" w:ascii="仿宋" w:hAnsi="仿宋" w:eastAsia="仿宋" w:cs="仿宋"/>
                <w:sz w:val="24"/>
              </w:rPr>
            </w:pPr>
            <w:r>
              <w:rPr>
                <w:rFonts w:hint="eastAsia" w:ascii="仿宋" w:hAnsi="仿宋" w:eastAsia="仿宋" w:cs="仿宋"/>
                <w:sz w:val="24"/>
              </w:rPr>
              <w:t>①尾矿堆存系统</w:t>
            </w:r>
          </w:p>
          <w:p>
            <w:pPr>
              <w:ind w:firstLine="480" w:firstLineChars="200"/>
              <w:rPr>
                <w:rFonts w:hint="eastAsia" w:ascii="仿宋" w:hAnsi="仿宋" w:eastAsia="仿宋" w:cs="仿宋"/>
                <w:sz w:val="24"/>
              </w:rPr>
            </w:pPr>
            <w:r>
              <w:rPr>
                <w:rFonts w:hint="eastAsia" w:ascii="仿宋" w:hAnsi="仿宋" w:eastAsia="仿宋" w:cs="仿宋"/>
                <w:sz w:val="24"/>
              </w:rPr>
              <w:t>该系统包括坝上尾矿管道、尾矿初期坝、尾矿后期坝、浸润线观测、位移观测以及排渗设施等。</w:t>
            </w:r>
          </w:p>
          <w:p>
            <w:pPr>
              <w:ind w:firstLine="480" w:firstLineChars="200"/>
              <w:rPr>
                <w:rFonts w:hint="eastAsia" w:ascii="仿宋" w:hAnsi="仿宋" w:eastAsia="仿宋" w:cs="仿宋"/>
                <w:sz w:val="24"/>
              </w:rPr>
            </w:pPr>
            <w:r>
              <w:rPr>
                <w:rFonts w:hint="eastAsia" w:ascii="仿宋" w:hAnsi="仿宋" w:eastAsia="仿宋" w:cs="仿宋"/>
                <w:sz w:val="24"/>
              </w:rPr>
              <w:t>②尾矿库排洪系统</w:t>
            </w:r>
          </w:p>
          <w:p>
            <w:pPr>
              <w:ind w:firstLine="480" w:firstLineChars="200"/>
              <w:rPr>
                <w:rFonts w:hint="eastAsia" w:ascii="仿宋" w:hAnsi="仿宋" w:eastAsia="仿宋" w:cs="仿宋"/>
                <w:sz w:val="24"/>
              </w:rPr>
            </w:pPr>
            <w:r>
              <w:rPr>
                <w:rFonts w:hint="eastAsia" w:ascii="仿宋" w:hAnsi="仿宋" w:eastAsia="仿宋" w:cs="仿宋"/>
                <w:sz w:val="24"/>
              </w:rPr>
              <w:t>该系统包括截洪沟、溢洪道、排水井、排水管、排水隧洞等构筑物。</w:t>
            </w:r>
          </w:p>
          <w:p>
            <w:pPr>
              <w:ind w:firstLine="480" w:firstLineChars="200"/>
              <w:rPr>
                <w:rFonts w:hint="eastAsia" w:ascii="仿宋" w:hAnsi="仿宋" w:eastAsia="仿宋" w:cs="仿宋"/>
                <w:sz w:val="24"/>
              </w:rPr>
            </w:pPr>
            <w:r>
              <w:rPr>
                <w:rFonts w:hint="eastAsia" w:ascii="仿宋" w:hAnsi="仿宋" w:eastAsia="仿宋" w:cs="仿宋"/>
                <w:sz w:val="24"/>
              </w:rPr>
              <w:t>③尾矿回水系统</w:t>
            </w:r>
          </w:p>
          <w:p>
            <w:pPr>
              <w:ind w:firstLine="480" w:firstLineChars="200"/>
              <w:rPr>
                <w:rFonts w:hint="eastAsia" w:ascii="仿宋" w:hAnsi="仿宋" w:eastAsia="仿宋" w:cs="仿宋"/>
                <w:color w:val="000000"/>
                <w:kern w:val="0"/>
                <w:sz w:val="24"/>
                <w:lang w:val="zh-CN"/>
              </w:rPr>
            </w:pPr>
            <w:r>
              <w:rPr>
                <w:rFonts w:hint="eastAsia" w:ascii="仿宋" w:hAnsi="仿宋" w:eastAsia="仿宋" w:cs="仿宋"/>
                <w:sz w:val="24"/>
              </w:rPr>
              <w:t>该系统大多利用库内排洪井、管将澄清水引入下游回水泵站，再扬至高位水池。也有在库内水面边缘设置活动泵站直接抽取澄清水，扬至高位水池。</w:t>
            </w:r>
          </w:p>
          <w:p>
            <w:pPr>
              <w:ind w:firstLine="482" w:firstLineChars="200"/>
              <w:jc w:val="left"/>
              <w:rPr>
                <w:rFonts w:hint="eastAsia" w:ascii="仿宋" w:hAnsi="仿宋" w:eastAsia="仿宋" w:cs="仿宋"/>
                <w:b/>
                <w:bCs/>
                <w:sz w:val="24"/>
              </w:rPr>
            </w:pPr>
            <w:r>
              <w:rPr>
                <w:rFonts w:hint="eastAsia" w:ascii="仿宋" w:hAnsi="仿宋" w:eastAsia="仿宋" w:cs="仿宋"/>
                <w:b/>
                <w:bCs/>
                <w:color w:val="000000"/>
                <w:sz w:val="24"/>
              </w:rPr>
              <w:t>（2）功能</w:t>
            </w:r>
          </w:p>
          <w:p>
            <w:pPr>
              <w:ind w:firstLine="480" w:firstLineChars="200"/>
              <w:jc w:val="left"/>
              <w:rPr>
                <w:rFonts w:hint="eastAsia" w:ascii="仿宋" w:hAnsi="仿宋" w:eastAsia="仿宋" w:cs="仿宋"/>
                <w:b/>
                <w:bCs/>
                <w:color w:val="000000"/>
                <w:sz w:val="24"/>
              </w:rPr>
            </w:pPr>
            <w:r>
              <w:rPr>
                <w:rFonts w:hint="eastAsia" w:ascii="仿宋" w:hAnsi="仿宋" w:eastAsia="仿宋" w:cs="仿宋"/>
                <w:sz w:val="24"/>
              </w:rPr>
              <w:t>①可以进行</w:t>
            </w:r>
            <w:r>
              <w:rPr>
                <w:rFonts w:hint="eastAsia" w:ascii="仿宋" w:hAnsi="仿宋" w:eastAsia="仿宋" w:cs="仿宋"/>
                <w:kern w:val="0"/>
                <w:sz w:val="24"/>
              </w:rPr>
              <w:t>坝体浸润线观测</w:t>
            </w:r>
          </w:p>
          <w:p>
            <w:pPr>
              <w:ind w:firstLine="480" w:firstLineChars="200"/>
              <w:jc w:val="left"/>
              <w:rPr>
                <w:rFonts w:hint="eastAsia" w:ascii="仿宋" w:hAnsi="仿宋" w:eastAsia="仿宋" w:cs="仿宋"/>
                <w:b/>
                <w:bCs/>
                <w:color w:val="000000"/>
                <w:sz w:val="24"/>
              </w:rPr>
            </w:pPr>
            <w:r>
              <w:rPr>
                <w:rFonts w:hint="eastAsia" w:ascii="仿宋" w:hAnsi="仿宋" w:eastAsia="仿宋" w:cs="仿宋"/>
                <w:sz w:val="24"/>
              </w:rPr>
              <w:t>②可以进行</w:t>
            </w:r>
            <w:r>
              <w:rPr>
                <w:rFonts w:hint="eastAsia" w:ascii="仿宋" w:hAnsi="仿宋" w:eastAsia="仿宋" w:cs="仿宋"/>
                <w:kern w:val="0"/>
                <w:sz w:val="24"/>
              </w:rPr>
              <w:t>尾矿排放操作</w:t>
            </w:r>
          </w:p>
          <w:p>
            <w:pPr>
              <w:ind w:firstLine="480" w:firstLineChars="200"/>
              <w:rPr>
                <w:rFonts w:hint="eastAsia" w:ascii="仿宋" w:hAnsi="仿宋" w:eastAsia="仿宋" w:cs="仿宋"/>
                <w:kern w:val="0"/>
                <w:sz w:val="24"/>
              </w:rPr>
            </w:pPr>
            <w:r>
              <w:rPr>
                <w:rFonts w:hint="eastAsia" w:ascii="仿宋" w:hAnsi="仿宋" w:eastAsia="仿宋" w:cs="仿宋"/>
                <w:sz w:val="24"/>
              </w:rPr>
              <w:t>③可以进行</w:t>
            </w:r>
            <w:r>
              <w:rPr>
                <w:rFonts w:hint="eastAsia" w:ascii="仿宋" w:hAnsi="仿宋" w:eastAsia="仿宋" w:cs="仿宋"/>
                <w:kern w:val="0"/>
                <w:sz w:val="24"/>
              </w:rPr>
              <w:t>子坝堆筑操作</w:t>
            </w:r>
          </w:p>
          <w:p>
            <w:pPr>
              <w:ind w:firstLine="480" w:firstLineChars="200"/>
              <w:rPr>
                <w:rFonts w:hint="eastAsia" w:ascii="仿宋" w:hAnsi="仿宋" w:eastAsia="仿宋" w:cs="仿宋"/>
                <w:kern w:val="0"/>
                <w:sz w:val="24"/>
              </w:rPr>
            </w:pPr>
            <w:r>
              <w:rPr>
                <w:rFonts w:hint="eastAsia" w:ascii="仿宋" w:hAnsi="仿宋" w:eastAsia="仿宋" w:cs="仿宋"/>
                <w:kern w:val="0"/>
                <w:sz w:val="24"/>
              </w:rPr>
              <w:t>④</w:t>
            </w:r>
            <w:r>
              <w:rPr>
                <w:rFonts w:hint="eastAsia" w:ascii="仿宋" w:hAnsi="仿宋" w:eastAsia="仿宋" w:cs="仿宋"/>
                <w:sz w:val="24"/>
              </w:rPr>
              <w:t>可以进行</w:t>
            </w:r>
            <w:r>
              <w:rPr>
                <w:rFonts w:hint="eastAsia" w:ascii="仿宋" w:hAnsi="仿宋" w:eastAsia="仿宋" w:cs="仿宋"/>
                <w:kern w:val="0"/>
                <w:sz w:val="24"/>
              </w:rPr>
              <w:t>框架式排水井拱板安装操作</w:t>
            </w:r>
          </w:p>
          <w:p>
            <w:pPr>
              <w:ind w:firstLine="480" w:firstLineChars="200"/>
              <w:rPr>
                <w:rFonts w:hint="eastAsia" w:ascii="仿宋" w:hAnsi="仿宋" w:eastAsia="仿宋" w:cs="仿宋"/>
                <w:kern w:val="0"/>
                <w:sz w:val="24"/>
              </w:rPr>
            </w:pPr>
            <w:r>
              <w:rPr>
                <w:rFonts w:hint="eastAsia" w:ascii="仿宋" w:hAnsi="仿宋" w:eastAsia="仿宋" w:cs="仿宋"/>
                <w:kern w:val="0"/>
                <w:sz w:val="24"/>
              </w:rPr>
              <w:t>⑤</w:t>
            </w:r>
            <w:r>
              <w:rPr>
                <w:rFonts w:hint="eastAsia" w:ascii="仿宋" w:hAnsi="仿宋" w:eastAsia="仿宋" w:cs="仿宋"/>
                <w:sz w:val="24"/>
              </w:rPr>
              <w:t>可以进行</w:t>
            </w:r>
            <w:r>
              <w:rPr>
                <w:rFonts w:hint="eastAsia" w:ascii="仿宋" w:hAnsi="仿宋" w:eastAsia="仿宋" w:cs="仿宋"/>
                <w:kern w:val="0"/>
                <w:sz w:val="24"/>
              </w:rPr>
              <w:t>排水斜槽盖板安装操作</w:t>
            </w:r>
          </w:p>
          <w:p>
            <w:pPr>
              <w:ind w:firstLine="480" w:firstLineChars="200"/>
              <w:jc w:val="left"/>
              <w:rPr>
                <w:rFonts w:hint="eastAsia" w:ascii="仿宋" w:hAnsi="仿宋" w:eastAsia="仿宋" w:cs="仿宋"/>
                <w:b/>
                <w:bCs/>
                <w:color w:val="000000"/>
                <w:sz w:val="24"/>
              </w:rPr>
            </w:pPr>
            <w:r>
              <w:rPr>
                <w:rFonts w:hint="eastAsia" w:ascii="仿宋" w:hAnsi="仿宋" w:eastAsia="仿宋" w:cs="仿宋"/>
                <w:kern w:val="0"/>
                <w:sz w:val="24"/>
              </w:rPr>
              <w:t>⑥</w:t>
            </w:r>
            <w:r>
              <w:rPr>
                <w:rFonts w:hint="eastAsia" w:ascii="仿宋" w:hAnsi="仿宋" w:eastAsia="仿宋" w:cs="仿宋"/>
                <w:sz w:val="24"/>
              </w:rPr>
              <w:t>可以进行</w:t>
            </w:r>
            <w:r>
              <w:rPr>
                <w:rFonts w:hint="eastAsia" w:ascii="仿宋" w:hAnsi="仿宋" w:eastAsia="仿宋" w:cs="仿宋"/>
                <w:kern w:val="0"/>
                <w:sz w:val="24"/>
              </w:rPr>
              <w:t>坝体渗流水观测</w:t>
            </w:r>
          </w:p>
          <w:p>
            <w:pPr>
              <w:ind w:firstLine="482" w:firstLineChars="200"/>
              <w:jc w:val="left"/>
              <w:rPr>
                <w:rFonts w:hint="eastAsia" w:ascii="仿宋" w:hAnsi="仿宋" w:eastAsia="仿宋" w:cs="仿宋"/>
                <w:b/>
                <w:bCs/>
                <w:kern w:val="0"/>
                <w:sz w:val="24"/>
              </w:rPr>
            </w:pPr>
            <w:r>
              <w:rPr>
                <w:rFonts w:hint="eastAsia" w:ascii="仿宋" w:hAnsi="仿宋" w:eastAsia="仿宋" w:cs="仿宋"/>
                <w:b/>
                <w:bCs/>
                <w:color w:val="000000"/>
                <w:sz w:val="24"/>
              </w:rPr>
              <w:t>（3）技术指标</w:t>
            </w:r>
          </w:p>
          <w:p>
            <w:pPr>
              <w:ind w:firstLine="480" w:firstLineChars="200"/>
              <w:rPr>
                <w:rFonts w:hint="eastAsia" w:ascii="仿宋" w:hAnsi="仿宋" w:eastAsia="仿宋" w:cs="仿宋"/>
                <w:sz w:val="24"/>
              </w:rPr>
            </w:pPr>
            <w:r>
              <w:rPr>
                <w:rFonts w:hint="eastAsia" w:ascii="仿宋" w:hAnsi="仿宋" w:eastAsia="仿宋" w:cs="仿宋"/>
                <w:sz w:val="24"/>
              </w:rPr>
              <w:t>工作电压：220V，功率:1.5KW,重量：340Kg。</w:t>
            </w:r>
          </w:p>
          <w:p>
            <w:pPr>
              <w:ind w:firstLine="480" w:firstLineChars="200"/>
              <w:rPr>
                <w:rFonts w:hint="eastAsia" w:ascii="仿宋" w:hAnsi="仿宋" w:eastAsia="仿宋" w:cs="仿宋"/>
                <w:sz w:val="24"/>
              </w:rPr>
            </w:pPr>
            <w:r>
              <w:rPr>
                <w:rFonts w:hint="eastAsia" w:ascii="仿宋" w:hAnsi="仿宋" w:eastAsia="仿宋" w:cs="仿宋"/>
                <w:sz w:val="24"/>
              </w:rPr>
              <w:t>材质：型钢、不锈钢、有机玻璃、各种传感器。</w:t>
            </w:r>
          </w:p>
          <w:p>
            <w:pPr>
              <w:widowControl/>
              <w:ind w:firstLine="482" w:firstLineChars="200"/>
              <w:rPr>
                <w:rFonts w:hint="eastAsia" w:ascii="仿宋" w:hAnsi="仿宋" w:eastAsia="仿宋" w:cs="仿宋"/>
                <w:b/>
                <w:bCs/>
                <w:color w:val="000000"/>
                <w:sz w:val="24"/>
              </w:rPr>
            </w:pPr>
            <w:r>
              <w:rPr>
                <w:rFonts w:hint="eastAsia" w:ascii="仿宋" w:hAnsi="仿宋" w:eastAsia="仿宋" w:cs="仿宋"/>
                <w:b/>
                <w:bCs/>
                <w:color w:val="000000"/>
                <w:sz w:val="24"/>
              </w:rPr>
              <w:t>（4）规格</w:t>
            </w:r>
          </w:p>
          <w:p>
            <w:pPr>
              <w:ind w:firstLine="480" w:firstLineChars="200"/>
              <w:rPr>
                <w:rFonts w:hint="eastAsia" w:ascii="仿宋" w:hAnsi="仿宋" w:eastAsia="仿宋" w:cs="仿宋"/>
                <w:sz w:val="24"/>
              </w:rPr>
            </w:pPr>
            <w:r>
              <w:rPr>
                <w:rFonts w:hint="eastAsia" w:ascii="仿宋" w:hAnsi="仿宋" w:eastAsia="仿宋" w:cs="仿宋"/>
                <w:sz w:val="24"/>
              </w:rPr>
              <w:t>规格：≥2m×1.5m×1.2m</w:t>
            </w:r>
          </w:p>
          <w:p>
            <w:pPr>
              <w:ind w:firstLine="482" w:firstLineChars="200"/>
              <w:rPr>
                <w:rFonts w:hint="eastAsia" w:ascii="仿宋" w:hAnsi="仿宋" w:eastAsia="仿宋" w:cs="仿宋"/>
                <w:b/>
                <w:bCs/>
                <w:kern w:val="0"/>
                <w:sz w:val="24"/>
              </w:rPr>
            </w:pPr>
            <w:r>
              <w:rPr>
                <w:rFonts w:hint="eastAsia" w:ascii="仿宋" w:hAnsi="仿宋" w:eastAsia="仿宋" w:cs="仿宋"/>
                <w:b/>
                <w:bCs/>
                <w:kern w:val="0"/>
                <w:sz w:val="24"/>
              </w:rPr>
              <w:t>2、智能控制部分：</w:t>
            </w:r>
          </w:p>
          <w:p>
            <w:pPr>
              <w:widowControl/>
              <w:ind w:firstLine="480" w:firstLineChars="200"/>
              <w:rPr>
                <w:rFonts w:hint="eastAsia" w:ascii="仿宋" w:hAnsi="仿宋" w:eastAsia="仿宋" w:cs="仿宋"/>
                <w:sz w:val="24"/>
              </w:rPr>
            </w:pPr>
            <w:r>
              <w:rPr>
                <w:rFonts w:hint="eastAsia" w:ascii="仿宋" w:hAnsi="仿宋" w:eastAsia="仿宋" w:cs="仿宋"/>
                <w:kern w:val="0"/>
                <w:sz w:val="24"/>
              </w:rPr>
              <w:t>采用不小于21.5英寸高清液晶触摸显示一体机，在保证系统运行稳定，硬件安装牢固可靠的基础上，充分发挥本系统的高质量三维场景画面，为用户提供更高质量的交互操作画面。以触摸代替鼠标的形式，脱离电脑操作的限制，增加人机交互的真实感。显示器自带音响系统，音量可自行调节，提供清晰声音效果的同时，避免多台设备同时工作时互相产生干扰。</w:t>
            </w:r>
          </w:p>
          <w:p>
            <w:pPr>
              <w:pStyle w:val="18"/>
              <w:ind w:firstLine="482" w:firstLineChars="200"/>
              <w:rPr>
                <w:rFonts w:hint="eastAsia" w:ascii="仿宋" w:hAnsi="仿宋" w:eastAsia="仿宋" w:cs="仿宋"/>
                <w:b/>
                <w:bCs/>
                <w:color w:val="000000"/>
                <w:sz w:val="24"/>
              </w:rPr>
            </w:pPr>
            <w:r>
              <w:rPr>
                <w:rFonts w:hint="eastAsia" w:ascii="仿宋" w:hAnsi="仿宋" w:eastAsia="仿宋" w:cs="仿宋"/>
                <w:b/>
                <w:bCs/>
                <w:color w:val="000000"/>
                <w:sz w:val="24"/>
              </w:rPr>
              <w:t>（1）显示部分：</w:t>
            </w:r>
          </w:p>
          <w:p>
            <w:pPr>
              <w:pStyle w:val="18"/>
              <w:ind w:firstLine="480" w:firstLineChars="200"/>
              <w:rPr>
                <w:rFonts w:hint="eastAsia" w:ascii="仿宋" w:hAnsi="仿宋" w:eastAsia="仿宋" w:cs="仿宋"/>
                <w:sz w:val="24"/>
              </w:rPr>
            </w:pPr>
            <w:r>
              <w:rPr>
                <w:rFonts w:hint="eastAsia" w:ascii="仿宋" w:hAnsi="仿宋" w:eastAsia="仿宋" w:cs="仿宋"/>
                <w:sz w:val="24"/>
              </w:rPr>
              <w:t>屏类型：LED背光  液晶屏  A规</w:t>
            </w:r>
          </w:p>
          <w:p>
            <w:pPr>
              <w:ind w:firstLine="480" w:firstLineChars="200"/>
              <w:rPr>
                <w:rFonts w:hint="eastAsia" w:ascii="仿宋" w:hAnsi="仿宋" w:eastAsia="仿宋" w:cs="仿宋"/>
                <w:sz w:val="24"/>
              </w:rPr>
            </w:pPr>
            <w:r>
              <w:rPr>
                <w:rFonts w:hint="eastAsia" w:ascii="仿宋" w:hAnsi="仿宋" w:eastAsia="仿宋" w:cs="仿宋"/>
                <w:sz w:val="24"/>
              </w:rPr>
              <w:t>尺寸：≥21.5英寸(16:9)</w:t>
            </w:r>
          </w:p>
          <w:p>
            <w:pPr>
              <w:pStyle w:val="18"/>
              <w:ind w:firstLine="480" w:firstLineChars="200"/>
              <w:rPr>
                <w:rFonts w:hint="eastAsia" w:ascii="仿宋" w:hAnsi="仿宋" w:eastAsia="仿宋" w:cs="仿宋"/>
                <w:sz w:val="24"/>
              </w:rPr>
            </w:pPr>
            <w:r>
              <w:rPr>
                <w:rFonts w:hint="eastAsia" w:ascii="仿宋" w:hAnsi="仿宋" w:eastAsia="仿宋" w:cs="仿宋"/>
                <w:sz w:val="24"/>
              </w:rPr>
              <w:t xml:space="preserve">显示区域：≥478 (H)×269.5 (V) </w:t>
            </w:r>
          </w:p>
          <w:p>
            <w:pPr>
              <w:widowControl/>
              <w:ind w:left="420" w:leftChars="200"/>
              <w:rPr>
                <w:rFonts w:hint="eastAsia" w:ascii="仿宋" w:hAnsi="仿宋" w:eastAsia="仿宋" w:cs="仿宋"/>
                <w:color w:val="000000"/>
                <w:sz w:val="24"/>
              </w:rPr>
            </w:pPr>
            <w:r>
              <w:rPr>
                <w:rFonts w:hint="eastAsia" w:ascii="仿宋" w:hAnsi="仿宋" w:eastAsia="仿宋" w:cs="仿宋"/>
                <w:sz w:val="24"/>
              </w:rPr>
              <w:t>分辨率：≥1920×1080 P</w:t>
            </w:r>
          </w:p>
          <w:p>
            <w:pPr>
              <w:widowControl/>
              <w:ind w:firstLine="482" w:firstLineChars="200"/>
              <w:rPr>
                <w:rFonts w:hint="eastAsia" w:ascii="仿宋" w:hAnsi="仿宋" w:eastAsia="仿宋" w:cs="仿宋"/>
                <w:color w:val="000000"/>
                <w:sz w:val="24"/>
              </w:rPr>
            </w:pPr>
            <w:r>
              <w:rPr>
                <w:rFonts w:hint="eastAsia" w:ascii="仿宋" w:hAnsi="仿宋" w:eastAsia="仿宋" w:cs="仿宋"/>
                <w:b/>
                <w:bCs/>
                <w:sz w:val="24"/>
              </w:rPr>
              <w:t>（2）</w:t>
            </w:r>
            <w:r>
              <w:rPr>
                <w:rFonts w:hint="eastAsia" w:ascii="仿宋" w:hAnsi="仿宋" w:eastAsia="仿宋" w:cs="仿宋"/>
                <w:b/>
                <w:bCs/>
                <w:color w:val="000000"/>
                <w:sz w:val="24"/>
              </w:rPr>
              <w:t>主机部分：</w:t>
            </w:r>
            <w:r>
              <w:rPr>
                <w:rFonts w:hint="eastAsia" w:ascii="仿宋" w:hAnsi="仿宋" w:eastAsia="仿宋" w:cs="仿宋"/>
                <w:color w:val="000000"/>
                <w:sz w:val="24"/>
              </w:rPr>
              <w:t>主机均采用品牌主机，不低于i5四核高频处理器，8G内存，在保证系统运行稳定，硬件安装牢固可靠的基础上，充分发挥本系统的高质量三维场景画面，为用户提供更高质量的交互操作画面。</w:t>
            </w:r>
          </w:p>
          <w:p>
            <w:pPr>
              <w:widowControl/>
              <w:ind w:firstLine="482" w:firstLineChars="200"/>
              <w:rPr>
                <w:rFonts w:hint="eastAsia" w:ascii="仿宋" w:hAnsi="仿宋" w:eastAsia="仿宋" w:cs="仿宋"/>
                <w:sz w:val="24"/>
              </w:rPr>
            </w:pPr>
            <w:r>
              <w:rPr>
                <w:rFonts w:hint="eastAsia" w:ascii="仿宋" w:hAnsi="仿宋" w:eastAsia="仿宋" w:cs="仿宋"/>
                <w:b/>
                <w:bCs/>
                <w:sz w:val="24"/>
              </w:rPr>
              <w:t>（3）二代身份证识别设备</w:t>
            </w:r>
            <w:r>
              <w:rPr>
                <w:rFonts w:hint="eastAsia" w:ascii="仿宋" w:hAnsi="仿宋" w:eastAsia="仿宋" w:cs="仿宋"/>
                <w:sz w:val="24"/>
              </w:rPr>
              <w:t>：在进行考核操作时，需要使用身份证验证系统进行身份确认，验证成功后，可进入考核系统，在考核完成后，可将身份信息考核成绩，一起存储并打包上传到服务器，做综合管理。</w:t>
            </w:r>
          </w:p>
          <w:p>
            <w:pPr>
              <w:ind w:firstLine="482" w:firstLineChars="200"/>
              <w:rPr>
                <w:rFonts w:hint="eastAsia" w:ascii="仿宋" w:hAnsi="仿宋" w:eastAsia="仿宋" w:cs="仿宋"/>
                <w:sz w:val="24"/>
              </w:rPr>
            </w:pPr>
            <w:r>
              <w:rPr>
                <w:rFonts w:hint="eastAsia" w:ascii="仿宋" w:hAnsi="仿宋" w:eastAsia="仿宋" w:cs="仿宋"/>
                <w:b/>
                <w:bCs/>
                <w:color w:val="000000"/>
                <w:sz w:val="24"/>
              </w:rPr>
              <w:t>（4）</w:t>
            </w:r>
            <w:r>
              <w:rPr>
                <w:rFonts w:hint="eastAsia" w:ascii="仿宋" w:hAnsi="仿宋" w:eastAsia="仿宋" w:cs="仿宋"/>
                <w:b/>
                <w:bCs/>
                <w:sz w:val="24"/>
              </w:rPr>
              <w:t>作业现场应配置仪器仪表</w:t>
            </w:r>
          </w:p>
          <w:tbl>
            <w:tblPr>
              <w:tblStyle w:val="25"/>
              <w:tblW w:w="4345" w:type="pct"/>
              <w:jc w:val="center"/>
              <w:tblLayout w:type="fixed"/>
              <w:tblCellMar>
                <w:top w:w="0" w:type="dxa"/>
                <w:left w:w="10" w:type="dxa"/>
                <w:bottom w:w="0" w:type="dxa"/>
                <w:right w:w="10" w:type="dxa"/>
              </w:tblCellMar>
            </w:tblPr>
            <w:tblGrid>
              <w:gridCol w:w="1664"/>
              <w:gridCol w:w="5840"/>
              <w:gridCol w:w="2363"/>
            </w:tblGrid>
            <w:tr>
              <w:tblPrEx>
                <w:tblCellMar>
                  <w:top w:w="0" w:type="dxa"/>
                  <w:left w:w="10" w:type="dxa"/>
                  <w:bottom w:w="0" w:type="dxa"/>
                  <w:right w:w="10" w:type="dxa"/>
                </w:tblCellMar>
              </w:tblPrEx>
              <w:trPr>
                <w:trHeight w:val="317" w:hRule="atLeast"/>
                <w:jc w:val="center"/>
              </w:trPr>
              <w:tc>
                <w:tcPr>
                  <w:tcW w:w="1378" w:type="dxa"/>
                  <w:tcBorders>
                    <w:top w:val="single" w:color="auto" w:sz="4" w:space="0"/>
                    <w:lef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序号</w:t>
                  </w:r>
                </w:p>
              </w:tc>
              <w:tc>
                <w:tcPr>
                  <w:tcW w:w="4842" w:type="dxa"/>
                  <w:tcBorders>
                    <w:top w:val="single" w:color="auto" w:sz="4" w:space="0"/>
                    <w:left w:val="single" w:color="auto" w:sz="4" w:space="0"/>
                  </w:tcBorders>
                  <w:noWrap w:val="0"/>
                  <w:vAlign w:val="center"/>
                </w:tcPr>
                <w:p>
                  <w:pPr>
                    <w:ind w:firstLine="480" w:firstLineChars="200"/>
                    <w:rPr>
                      <w:rFonts w:hint="eastAsia" w:ascii="仿宋" w:hAnsi="仿宋" w:eastAsia="仿宋" w:cs="仿宋"/>
                      <w:sz w:val="24"/>
                    </w:rPr>
                  </w:pPr>
                  <w:r>
                    <w:rPr>
                      <w:rFonts w:hint="eastAsia" w:ascii="仿宋" w:hAnsi="仿宋" w:eastAsia="仿宋" w:cs="仿宋"/>
                      <w:sz w:val="24"/>
                    </w:rPr>
                    <w:t>设备/设施/器材</w:t>
                  </w:r>
                </w:p>
              </w:tc>
              <w:tc>
                <w:tcPr>
                  <w:tcW w:w="1959" w:type="dxa"/>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数量</w:t>
                  </w:r>
                </w:p>
              </w:tc>
            </w:tr>
            <w:tr>
              <w:tblPrEx>
                <w:tblCellMar>
                  <w:top w:w="0" w:type="dxa"/>
                  <w:left w:w="10" w:type="dxa"/>
                  <w:bottom w:w="0" w:type="dxa"/>
                  <w:right w:w="10" w:type="dxa"/>
                </w:tblCellMar>
              </w:tblPrEx>
              <w:trPr>
                <w:trHeight w:val="317" w:hRule="atLeast"/>
                <w:jc w:val="center"/>
              </w:trPr>
              <w:tc>
                <w:tcPr>
                  <w:tcW w:w="1378" w:type="dxa"/>
                  <w:tcBorders>
                    <w:top w:val="single" w:color="auto" w:sz="4" w:space="0"/>
                    <w:lef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1</w:t>
                  </w:r>
                </w:p>
              </w:tc>
              <w:tc>
                <w:tcPr>
                  <w:tcW w:w="4842" w:type="dxa"/>
                  <w:tcBorders>
                    <w:top w:val="single" w:color="auto" w:sz="4" w:space="0"/>
                    <w:left w:val="single" w:color="auto" w:sz="4" w:space="0"/>
                  </w:tcBorders>
                  <w:noWrap w:val="0"/>
                  <w:vAlign w:val="bottom"/>
                </w:tcPr>
                <w:p>
                  <w:pPr>
                    <w:ind w:firstLine="480" w:firstLineChars="200"/>
                    <w:rPr>
                      <w:rFonts w:hint="eastAsia" w:ascii="仿宋" w:hAnsi="仿宋" w:eastAsia="仿宋" w:cs="仿宋"/>
                      <w:sz w:val="24"/>
                    </w:rPr>
                  </w:pPr>
                  <w:r>
                    <w:rPr>
                      <w:rFonts w:hint="eastAsia" w:ascii="仿宋" w:hAnsi="仿宋" w:eastAsia="仿宋" w:cs="仿宋"/>
                      <w:sz w:val="24"/>
                    </w:rPr>
                    <w:t>测深钟</w:t>
                  </w:r>
                </w:p>
              </w:tc>
              <w:tc>
                <w:tcPr>
                  <w:tcW w:w="1959" w:type="dxa"/>
                  <w:tcBorders>
                    <w:top w:val="single" w:color="auto" w:sz="4" w:space="0"/>
                    <w:left w:val="single" w:color="auto" w:sz="4" w:space="0"/>
                    <w:right w:val="single" w:color="auto" w:sz="4" w:space="0"/>
                  </w:tcBorders>
                  <w:noWrap w:val="0"/>
                  <w:vAlign w:val="bottom"/>
                </w:tcPr>
                <w:p>
                  <w:pPr>
                    <w:jc w:val="center"/>
                    <w:rPr>
                      <w:rFonts w:hint="eastAsia" w:ascii="仿宋" w:hAnsi="仿宋" w:eastAsia="仿宋" w:cs="仿宋"/>
                      <w:sz w:val="24"/>
                    </w:rPr>
                  </w:pPr>
                  <w:r>
                    <w:rPr>
                      <w:rFonts w:hint="eastAsia" w:ascii="仿宋" w:hAnsi="仿宋" w:eastAsia="仿宋" w:cs="仿宋"/>
                      <w:sz w:val="24"/>
                    </w:rPr>
                    <w:t>2台</w:t>
                  </w:r>
                </w:p>
              </w:tc>
            </w:tr>
            <w:tr>
              <w:tblPrEx>
                <w:tblCellMar>
                  <w:top w:w="0" w:type="dxa"/>
                  <w:left w:w="10" w:type="dxa"/>
                  <w:bottom w:w="0" w:type="dxa"/>
                  <w:right w:w="10" w:type="dxa"/>
                </w:tblCellMar>
              </w:tblPrEx>
              <w:trPr>
                <w:trHeight w:val="327" w:hRule="atLeast"/>
                <w:jc w:val="center"/>
              </w:trPr>
              <w:tc>
                <w:tcPr>
                  <w:tcW w:w="1378" w:type="dxa"/>
                  <w:tcBorders>
                    <w:top w:val="single" w:color="auto" w:sz="4" w:space="0"/>
                    <w:left w:val="single" w:color="auto" w:sz="4" w:space="0"/>
                    <w:bottom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2</w:t>
                  </w:r>
                </w:p>
              </w:tc>
              <w:tc>
                <w:tcPr>
                  <w:tcW w:w="4842" w:type="dxa"/>
                  <w:tcBorders>
                    <w:top w:val="single" w:color="auto" w:sz="4" w:space="0"/>
                    <w:left w:val="single" w:color="auto" w:sz="4" w:space="0"/>
                    <w:bottom w:val="single" w:color="auto" w:sz="4" w:space="0"/>
                  </w:tcBorders>
                  <w:noWrap w:val="0"/>
                  <w:vAlign w:val="bottom"/>
                </w:tcPr>
                <w:p>
                  <w:pPr>
                    <w:ind w:firstLine="480" w:firstLineChars="200"/>
                    <w:rPr>
                      <w:rFonts w:hint="eastAsia" w:ascii="仿宋" w:hAnsi="仿宋" w:eastAsia="仿宋" w:cs="仿宋"/>
                      <w:sz w:val="24"/>
                    </w:rPr>
                  </w:pPr>
                  <w:r>
                    <w:rPr>
                      <w:rFonts w:hint="eastAsia" w:ascii="仿宋" w:hAnsi="仿宋" w:eastAsia="仿宋" w:cs="仿宋"/>
                      <w:sz w:val="24"/>
                    </w:rPr>
                    <w:t>土工布</w:t>
                  </w:r>
                </w:p>
              </w:tc>
              <w:tc>
                <w:tcPr>
                  <w:tcW w:w="1959" w:type="dxa"/>
                  <w:tcBorders>
                    <w:top w:val="single" w:color="auto" w:sz="4" w:space="0"/>
                    <w:left w:val="single" w:color="auto" w:sz="4" w:space="0"/>
                    <w:bottom w:val="single" w:color="auto" w:sz="4" w:space="0"/>
                    <w:right w:val="single" w:color="auto" w:sz="4" w:space="0"/>
                  </w:tcBorders>
                  <w:noWrap w:val="0"/>
                  <w:vAlign w:val="bottom"/>
                </w:tcPr>
                <w:p>
                  <w:pPr>
                    <w:jc w:val="center"/>
                    <w:rPr>
                      <w:rFonts w:hint="eastAsia" w:ascii="仿宋" w:hAnsi="仿宋" w:eastAsia="仿宋" w:cs="仿宋"/>
                      <w:sz w:val="24"/>
                    </w:rPr>
                  </w:pPr>
                  <w:r>
                    <w:rPr>
                      <w:rFonts w:hint="eastAsia" w:ascii="仿宋" w:hAnsi="仿宋" w:eastAsia="仿宋" w:cs="仿宋"/>
                      <w:sz w:val="24"/>
                    </w:rPr>
                    <w:t>10米</w:t>
                  </w:r>
                </w:p>
              </w:tc>
            </w:tr>
          </w:tbl>
          <w:p>
            <w:pPr>
              <w:widowControl/>
              <w:ind w:firstLine="482" w:firstLineChars="200"/>
              <w:rPr>
                <w:rFonts w:hint="eastAsia" w:ascii="仿宋" w:hAnsi="仿宋" w:eastAsia="仿宋" w:cs="仿宋"/>
                <w:b/>
                <w:bCs/>
                <w:color w:val="000000"/>
                <w:sz w:val="24"/>
              </w:rPr>
            </w:pPr>
            <w:r>
              <w:rPr>
                <w:rFonts w:hint="eastAsia" w:ascii="仿宋" w:hAnsi="仿宋" w:eastAsia="仿宋" w:cs="仿宋"/>
                <w:b/>
                <w:bCs/>
                <w:color w:val="000000"/>
                <w:sz w:val="24"/>
              </w:rPr>
              <w:t>（二）尾矿作业系统软件：</w:t>
            </w:r>
          </w:p>
          <w:p>
            <w:pPr>
              <w:widowControl/>
              <w:ind w:firstLine="480" w:firstLineChars="200"/>
              <w:rPr>
                <w:rFonts w:hint="eastAsia" w:ascii="仿宋" w:hAnsi="仿宋" w:eastAsia="仿宋" w:cs="仿宋"/>
                <w:color w:val="000000"/>
                <w:sz w:val="24"/>
              </w:rPr>
            </w:pPr>
            <w:r>
              <w:rPr>
                <w:rFonts w:hint="eastAsia" w:ascii="仿宋" w:hAnsi="仿宋" w:eastAsia="仿宋" w:cs="仿宋"/>
                <w:color w:val="000000"/>
                <w:sz w:val="24"/>
              </w:rPr>
              <w:t>本系统软件主体包含以下模块：训练模式，考核模式。训练模式和考核模式均依据尾矿作业安全技术实际操作考试标准进行设计。</w:t>
            </w:r>
          </w:p>
          <w:p>
            <w:pPr>
              <w:widowControl/>
              <w:ind w:firstLine="480" w:firstLineChars="200"/>
              <w:rPr>
                <w:rFonts w:hint="eastAsia" w:ascii="仿宋" w:hAnsi="仿宋" w:eastAsia="仿宋" w:cs="仿宋"/>
                <w:color w:val="000000"/>
                <w:sz w:val="24"/>
              </w:rPr>
            </w:pPr>
            <w:r>
              <w:rPr>
                <w:rFonts w:hint="eastAsia" w:ascii="仿宋" w:hAnsi="仿宋" w:eastAsia="仿宋" w:cs="仿宋"/>
                <w:color w:val="000000"/>
                <w:sz w:val="24"/>
              </w:rPr>
              <w:t>（1）训练模式下，系统会以声光，文字，图标的形式，对每一步进行操作引导，考核项目讲解，操作提示，错误纠正，实现“无老师化”的训练模式。</w:t>
            </w:r>
          </w:p>
          <w:p>
            <w:pPr>
              <w:widowControl/>
              <w:ind w:firstLine="480" w:firstLineChars="200"/>
              <w:rPr>
                <w:rFonts w:hint="eastAsia" w:ascii="仿宋" w:hAnsi="仿宋" w:eastAsia="仿宋" w:cs="仿宋"/>
                <w:color w:val="000000"/>
                <w:sz w:val="24"/>
              </w:rPr>
            </w:pPr>
            <w:r>
              <w:rPr>
                <w:rFonts w:hint="eastAsia" w:ascii="仿宋" w:hAnsi="仿宋" w:eastAsia="仿宋" w:cs="仿宋"/>
                <w:color w:val="000000"/>
                <w:sz w:val="24"/>
              </w:rPr>
              <w:t>（2）考核模式下，系统除了提供必要的语音文字引导外，不会提供涉及具体考试内容的提示，全凭操作人员训练和对考试标准的记忆，完成全部考核题目，并在考核完成后，可将身份信息和考核成绩，上传并储存至服务器，对信息进行综合管理。</w:t>
            </w:r>
          </w:p>
          <w:p>
            <w:pPr>
              <w:widowControl/>
              <w:ind w:firstLine="480" w:firstLineChars="200"/>
              <w:rPr>
                <w:rFonts w:hint="eastAsia" w:ascii="仿宋" w:hAnsi="仿宋" w:eastAsia="仿宋" w:cs="仿宋"/>
                <w:color w:val="000000"/>
                <w:sz w:val="24"/>
              </w:rPr>
            </w:pPr>
            <w:r>
              <w:rPr>
                <w:rFonts w:hint="eastAsia" w:ascii="仿宋" w:hAnsi="仿宋" w:eastAsia="仿宋" w:cs="仿宋"/>
                <w:color w:val="000000"/>
                <w:sz w:val="24"/>
              </w:rPr>
              <w:t>（3）训练和考核过程，提示检查环境时，使用手指点击触摸屏的形式，检查三维场景中的检查点。</w:t>
            </w:r>
          </w:p>
          <w:p>
            <w:pPr>
              <w:widowControl/>
              <w:ind w:firstLine="480" w:firstLineChars="200"/>
              <w:rPr>
                <w:rFonts w:hint="eastAsia" w:ascii="仿宋" w:hAnsi="仿宋" w:eastAsia="仿宋" w:cs="仿宋"/>
                <w:color w:val="000000"/>
                <w:sz w:val="24"/>
              </w:rPr>
            </w:pPr>
            <w:r>
              <w:rPr>
                <w:rFonts w:hint="eastAsia" w:ascii="仿宋" w:hAnsi="仿宋" w:eastAsia="仿宋" w:cs="仿宋"/>
                <w:color w:val="000000"/>
                <w:sz w:val="24"/>
              </w:rPr>
              <w:t>（4）考核过程中，若连接考核终端管理系统，则在管理平台上，可对当前考核画面进行远程查看和控制。</w:t>
            </w:r>
          </w:p>
          <w:p>
            <w:pPr>
              <w:widowControl/>
              <w:ind w:firstLine="480" w:firstLineChars="200"/>
              <w:rPr>
                <w:rFonts w:hint="eastAsia" w:ascii="仿宋" w:hAnsi="仿宋" w:eastAsia="仿宋" w:cs="仿宋"/>
                <w:color w:val="000000"/>
                <w:sz w:val="24"/>
              </w:rPr>
            </w:pPr>
            <w:r>
              <w:rPr>
                <w:rFonts w:hint="eastAsia" w:ascii="仿宋" w:hAnsi="仿宋" w:eastAsia="仿宋" w:cs="仿宋"/>
                <w:color w:val="000000"/>
                <w:sz w:val="24"/>
              </w:rPr>
              <w:t>（5）软件系统连接到考核管理平台，可对考试人员进行综合管理。管理功能包括人员信息采集，人员工种，单位等参数设置，考核安排，考试信息存储，考核状态监控，考试信息查阅，打印，删除，增加，修改。</w:t>
            </w:r>
          </w:p>
          <w:p>
            <w:pPr>
              <w:ind w:firstLine="482" w:firstLineChars="200"/>
              <w:rPr>
                <w:rFonts w:hint="eastAsia" w:ascii="仿宋" w:hAnsi="仿宋" w:eastAsia="仿宋" w:cs="仿宋"/>
                <w:b/>
                <w:bCs/>
                <w:kern w:val="0"/>
                <w:sz w:val="24"/>
              </w:rPr>
            </w:pPr>
            <w:r>
              <w:rPr>
                <w:rFonts w:hint="eastAsia" w:ascii="仿宋" w:hAnsi="仿宋" w:eastAsia="仿宋" w:cs="仿宋"/>
                <w:b/>
                <w:bCs/>
                <w:color w:val="000000"/>
                <w:sz w:val="24"/>
              </w:rPr>
              <w:t>三、</w:t>
            </w:r>
            <w:r>
              <w:rPr>
                <w:rFonts w:hint="eastAsia" w:ascii="仿宋" w:hAnsi="仿宋" w:eastAsia="仿宋" w:cs="仿宋"/>
                <w:b/>
                <w:bCs/>
                <w:sz w:val="24"/>
              </w:rPr>
              <w:t>可实操科目及考核内容</w:t>
            </w:r>
            <w:r>
              <w:rPr>
                <w:rFonts w:hint="eastAsia" w:ascii="仿宋" w:hAnsi="仿宋" w:eastAsia="仿宋" w:cs="仿宋"/>
                <w:b/>
                <w:bCs/>
                <w:color w:val="000000"/>
                <w:sz w:val="24"/>
              </w:rPr>
              <w:t>：</w:t>
            </w:r>
          </w:p>
          <w:p>
            <w:pPr>
              <w:ind w:firstLine="480" w:firstLineChars="200"/>
              <w:rPr>
                <w:rFonts w:hint="eastAsia" w:ascii="仿宋" w:hAnsi="仿宋" w:eastAsia="仿宋" w:cs="仿宋"/>
                <w:kern w:val="0"/>
                <w:sz w:val="24"/>
              </w:rPr>
            </w:pPr>
            <w:r>
              <w:rPr>
                <w:rFonts w:hint="eastAsia" w:ascii="仿宋" w:hAnsi="仿宋" w:eastAsia="仿宋" w:cs="仿宋"/>
                <w:kern w:val="0"/>
                <w:sz w:val="24"/>
              </w:rPr>
              <w:t>科目2：安全操作技术（简称K2）</w:t>
            </w:r>
          </w:p>
          <w:p>
            <w:pPr>
              <w:ind w:firstLine="480" w:firstLineChars="200"/>
              <w:rPr>
                <w:rFonts w:hint="eastAsia" w:ascii="仿宋" w:hAnsi="仿宋" w:eastAsia="仿宋" w:cs="仿宋"/>
                <w:kern w:val="0"/>
                <w:sz w:val="24"/>
              </w:rPr>
            </w:pPr>
            <w:r>
              <w:rPr>
                <w:rFonts w:hint="eastAsia" w:ascii="仿宋" w:hAnsi="仿宋" w:eastAsia="仿宋" w:cs="仿宋"/>
                <w:kern w:val="0"/>
                <w:sz w:val="24"/>
              </w:rPr>
              <w:t>2.1坝体浸润线观测（简称K21）</w:t>
            </w:r>
          </w:p>
          <w:p>
            <w:pPr>
              <w:ind w:firstLine="480" w:firstLineChars="200"/>
              <w:rPr>
                <w:rFonts w:hint="eastAsia" w:ascii="仿宋" w:hAnsi="仿宋" w:eastAsia="仿宋" w:cs="仿宋"/>
                <w:kern w:val="0"/>
                <w:sz w:val="24"/>
              </w:rPr>
            </w:pPr>
            <w:r>
              <w:rPr>
                <w:rFonts w:hint="eastAsia" w:ascii="仿宋" w:hAnsi="仿宋" w:eastAsia="仿宋" w:cs="仿宋"/>
                <w:kern w:val="0"/>
                <w:sz w:val="24"/>
              </w:rPr>
              <w:t>2.2库水位及干滩长度观测（简称K22）</w:t>
            </w:r>
          </w:p>
          <w:p>
            <w:pPr>
              <w:ind w:firstLine="480" w:firstLineChars="200"/>
              <w:rPr>
                <w:rFonts w:hint="eastAsia" w:ascii="仿宋" w:hAnsi="仿宋" w:eastAsia="仿宋" w:cs="仿宋"/>
                <w:kern w:val="0"/>
                <w:sz w:val="24"/>
              </w:rPr>
            </w:pPr>
            <w:r>
              <w:rPr>
                <w:rFonts w:hint="eastAsia" w:ascii="仿宋" w:hAnsi="仿宋" w:eastAsia="仿宋" w:cs="仿宋"/>
                <w:kern w:val="0"/>
                <w:sz w:val="24"/>
              </w:rPr>
              <w:t>2.3尾矿排放安全操作（简称K23）</w:t>
            </w:r>
          </w:p>
          <w:p>
            <w:pPr>
              <w:ind w:firstLine="480" w:firstLineChars="200"/>
              <w:rPr>
                <w:rFonts w:hint="eastAsia" w:ascii="仿宋" w:hAnsi="仿宋" w:eastAsia="仿宋" w:cs="仿宋"/>
                <w:kern w:val="0"/>
                <w:sz w:val="24"/>
              </w:rPr>
            </w:pPr>
            <w:r>
              <w:rPr>
                <w:rFonts w:hint="eastAsia" w:ascii="仿宋" w:hAnsi="仿宋" w:eastAsia="仿宋" w:cs="仿宋"/>
                <w:kern w:val="0"/>
                <w:sz w:val="24"/>
              </w:rPr>
              <w:t>2.4子坝堆筑安全操作（简称K24）</w:t>
            </w:r>
          </w:p>
          <w:p>
            <w:pPr>
              <w:ind w:firstLine="480" w:firstLineChars="200"/>
              <w:rPr>
                <w:rFonts w:hint="eastAsia" w:ascii="仿宋" w:hAnsi="仿宋" w:eastAsia="仿宋" w:cs="仿宋"/>
                <w:kern w:val="0"/>
                <w:sz w:val="24"/>
              </w:rPr>
            </w:pPr>
            <w:r>
              <w:rPr>
                <w:rFonts w:hint="eastAsia" w:ascii="仿宋" w:hAnsi="仿宋" w:eastAsia="仿宋" w:cs="仿宋"/>
                <w:kern w:val="0"/>
                <w:sz w:val="24"/>
              </w:rPr>
              <w:t>2.5框架式排水井拱板安装操作（简称K25）</w:t>
            </w:r>
          </w:p>
          <w:p>
            <w:pPr>
              <w:ind w:firstLine="480" w:firstLineChars="200"/>
              <w:rPr>
                <w:rFonts w:hint="eastAsia" w:ascii="仿宋" w:hAnsi="仿宋" w:eastAsia="仿宋" w:cs="仿宋"/>
                <w:kern w:val="0"/>
                <w:sz w:val="24"/>
              </w:rPr>
            </w:pPr>
            <w:r>
              <w:rPr>
                <w:rFonts w:hint="eastAsia" w:ascii="仿宋" w:hAnsi="仿宋" w:eastAsia="仿宋" w:cs="仿宋"/>
                <w:kern w:val="0"/>
                <w:sz w:val="24"/>
              </w:rPr>
              <w:t>2.6排水斜槽盖板安装操作（简称K26）</w:t>
            </w:r>
          </w:p>
          <w:p>
            <w:pPr>
              <w:ind w:firstLine="480" w:firstLineChars="200"/>
              <w:rPr>
                <w:rFonts w:hint="eastAsia" w:ascii="仿宋" w:hAnsi="仿宋" w:eastAsia="仿宋" w:cs="仿宋"/>
                <w:kern w:val="0"/>
                <w:sz w:val="24"/>
              </w:rPr>
            </w:pPr>
            <w:r>
              <w:rPr>
                <w:rFonts w:hint="eastAsia" w:ascii="仿宋" w:hAnsi="仿宋" w:eastAsia="仿宋" w:cs="仿宋"/>
                <w:kern w:val="0"/>
                <w:sz w:val="24"/>
              </w:rPr>
              <w:t>2.7坝体渗流水观测（简称K27）</w:t>
            </w:r>
          </w:p>
          <w:p>
            <w:pPr>
              <w:ind w:firstLine="480" w:firstLineChars="200"/>
              <w:rPr>
                <w:rFonts w:hint="eastAsia" w:ascii="仿宋" w:hAnsi="仿宋" w:eastAsia="仿宋" w:cs="仿宋"/>
                <w:kern w:val="0"/>
                <w:sz w:val="24"/>
              </w:rPr>
            </w:pPr>
            <w:r>
              <w:rPr>
                <w:rFonts w:hint="eastAsia" w:ascii="仿宋" w:hAnsi="仿宋" w:eastAsia="仿宋" w:cs="仿宋"/>
                <w:kern w:val="0"/>
                <w:sz w:val="24"/>
              </w:rPr>
              <w:t>科目3：作业现场安全隐患排除（简称K3）</w:t>
            </w:r>
          </w:p>
          <w:p>
            <w:pPr>
              <w:ind w:firstLine="480" w:firstLineChars="200"/>
              <w:rPr>
                <w:rFonts w:hint="eastAsia" w:ascii="仿宋" w:hAnsi="仿宋" w:eastAsia="仿宋" w:cs="仿宋"/>
                <w:kern w:val="0"/>
                <w:sz w:val="24"/>
              </w:rPr>
            </w:pPr>
            <w:r>
              <w:rPr>
                <w:rFonts w:hint="eastAsia" w:ascii="仿宋" w:hAnsi="仿宋" w:eastAsia="仿宋" w:cs="仿宋"/>
                <w:kern w:val="0"/>
                <w:sz w:val="24"/>
              </w:rPr>
              <w:t>3.1坝体隐患排查（简称K31）</w:t>
            </w:r>
          </w:p>
          <w:p>
            <w:pPr>
              <w:ind w:firstLine="480" w:firstLineChars="200"/>
              <w:rPr>
                <w:rFonts w:hint="eastAsia" w:ascii="仿宋" w:hAnsi="仿宋" w:eastAsia="仿宋" w:cs="仿宋"/>
                <w:kern w:val="0"/>
                <w:sz w:val="24"/>
              </w:rPr>
            </w:pPr>
            <w:r>
              <w:rPr>
                <w:rFonts w:hint="eastAsia" w:ascii="仿宋" w:hAnsi="仿宋" w:eastAsia="仿宋" w:cs="仿宋"/>
                <w:kern w:val="0"/>
                <w:sz w:val="24"/>
              </w:rPr>
              <w:t>3.2防排洪系统隐患排查（简称K32）</w:t>
            </w:r>
          </w:p>
          <w:p>
            <w:pPr>
              <w:ind w:firstLine="480" w:firstLineChars="200"/>
              <w:rPr>
                <w:rFonts w:hint="eastAsia" w:ascii="仿宋" w:hAnsi="仿宋" w:eastAsia="仿宋" w:cs="仿宋"/>
                <w:kern w:val="0"/>
                <w:sz w:val="24"/>
              </w:rPr>
            </w:pPr>
            <w:r>
              <w:rPr>
                <w:rFonts w:hint="eastAsia" w:ascii="仿宋" w:hAnsi="仿宋" w:eastAsia="仿宋" w:cs="仿宋"/>
                <w:kern w:val="0"/>
                <w:sz w:val="24"/>
              </w:rPr>
              <w:t>科目4：作业现场应急处置（简称K4）</w:t>
            </w:r>
          </w:p>
          <w:p>
            <w:pPr>
              <w:ind w:firstLine="480" w:firstLineChars="200"/>
              <w:rPr>
                <w:rFonts w:hint="eastAsia" w:ascii="仿宋" w:hAnsi="仿宋" w:eastAsia="仿宋" w:cs="仿宋"/>
                <w:kern w:val="0"/>
                <w:sz w:val="24"/>
              </w:rPr>
            </w:pPr>
            <w:r>
              <w:rPr>
                <w:rFonts w:hint="eastAsia" w:ascii="仿宋" w:hAnsi="仿宋" w:eastAsia="仿宋" w:cs="仿宋"/>
                <w:kern w:val="0"/>
                <w:sz w:val="24"/>
              </w:rPr>
              <w:t>4.1库水位超警戒线应急处置（简称K41）</w:t>
            </w:r>
          </w:p>
          <w:p>
            <w:pPr>
              <w:ind w:firstLine="480" w:firstLineChars="200"/>
              <w:rPr>
                <w:rFonts w:hint="eastAsia" w:ascii="仿宋" w:hAnsi="仿宋" w:eastAsia="仿宋" w:cs="仿宋"/>
                <w:kern w:val="0"/>
                <w:sz w:val="24"/>
              </w:rPr>
            </w:pPr>
            <w:r>
              <w:rPr>
                <w:rFonts w:hint="eastAsia" w:ascii="仿宋" w:hAnsi="仿宋" w:eastAsia="仿宋" w:cs="仿宋"/>
                <w:kern w:val="0"/>
                <w:sz w:val="24"/>
              </w:rPr>
              <w:t>4.2坝体滑坡应急处置（简称K42）</w:t>
            </w:r>
          </w:p>
          <w:p>
            <w:pPr>
              <w:adjustRightInd w:val="0"/>
              <w:snapToGrid w:val="0"/>
              <w:ind w:firstLine="480" w:firstLineChars="200"/>
              <w:jc w:val="left"/>
              <w:rPr>
                <w:rFonts w:hint="eastAsia" w:ascii="仿宋" w:hAnsi="仿宋" w:eastAsia="仿宋" w:cs="仿宋"/>
                <w:color w:val="0C0C0C"/>
                <w:sz w:val="24"/>
              </w:rPr>
            </w:pPr>
            <w:r>
              <w:rPr>
                <w:rFonts w:hint="eastAsia" w:ascii="仿宋" w:hAnsi="仿宋" w:eastAsia="仿宋" w:cs="仿宋"/>
                <w:kern w:val="0"/>
                <w:sz w:val="24"/>
              </w:rPr>
              <w:t>除检查项以外的所有项目必须按国家92号令进行实物与工作现场状况一致的动手操作，并实现自动打分。软件可以自动把错误步骤以图片和文字自动解说，扣分明细上传到服务器以便学员在查询终端查询。</w:t>
            </w:r>
          </w:p>
          <w:p>
            <w:pPr>
              <w:ind w:firstLine="480" w:firstLineChars="200"/>
              <w:rPr>
                <w:rFonts w:hint="eastAsia" w:ascii="仿宋" w:hAnsi="仿宋" w:eastAsia="仿宋" w:cs="仿宋"/>
                <w:sz w:val="24"/>
              </w:rPr>
            </w:pPr>
            <w:r>
              <w:rPr>
                <w:rFonts w:hint="eastAsia" w:ascii="仿宋" w:hAnsi="仿宋" w:eastAsia="仿宋" w:cs="仿宋"/>
                <w:sz w:val="24"/>
              </w:rPr>
              <w:t>规格：≥2.42m×1.52m×1.33m</w:t>
            </w:r>
          </w:p>
          <w:p>
            <w:pPr>
              <w:ind w:firstLine="480" w:firstLineChars="200"/>
              <w:rPr>
                <w:rFonts w:hint="eastAsia" w:ascii="仿宋" w:hAnsi="仿宋" w:eastAsia="仿宋" w:cs="仿宋"/>
                <w:sz w:val="24"/>
              </w:rPr>
            </w:pPr>
            <w:r>
              <w:rPr>
                <w:rFonts w:hint="eastAsia" w:ascii="仿宋" w:hAnsi="仿宋" w:eastAsia="仿宋" w:cs="仿宋"/>
                <w:sz w:val="24"/>
                <w:lang w:val="zh-CN"/>
              </w:rPr>
              <w:t>显示屏：</w:t>
            </w:r>
            <w:r>
              <w:rPr>
                <w:rFonts w:hint="eastAsia" w:ascii="仿宋" w:hAnsi="仿宋" w:eastAsia="仿宋" w:cs="仿宋"/>
                <w:sz w:val="24"/>
              </w:rPr>
              <w:t>≥21.5英寸</w:t>
            </w:r>
          </w:p>
        </w:tc>
        <w:tc>
          <w:tcPr>
            <w:tcW w:w="213" w:type="pct"/>
            <w:noWrap w:val="0"/>
            <w:vAlign w:val="center"/>
          </w:tcPr>
          <w:p>
            <w:pPr>
              <w:adjustRightInd w:val="0"/>
              <w:snapToGrid w:val="0"/>
              <w:jc w:val="center"/>
              <w:rPr>
                <w:rFonts w:hint="eastAsia" w:ascii="仿宋" w:hAnsi="仿宋" w:eastAsia="仿宋" w:cs="仿宋"/>
                <w:color w:val="0C0C0C"/>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20" w:type="pct"/>
            <w:noWrap w:val="0"/>
            <w:vAlign w:val="center"/>
          </w:tcPr>
          <w:p>
            <w:pPr>
              <w:adjustRightInd w:val="0"/>
              <w:snapToGrid w:val="0"/>
              <w:jc w:val="center"/>
              <w:rPr>
                <w:rFonts w:ascii="仿宋" w:hAnsi="仿宋" w:eastAsia="仿宋" w:cs="仿宋"/>
                <w:color w:val="0C0C0C"/>
                <w:sz w:val="24"/>
              </w:rPr>
            </w:pPr>
            <w:r>
              <w:rPr>
                <w:rFonts w:hint="eastAsia" w:ascii="仿宋" w:hAnsi="仿宋" w:eastAsia="仿宋" w:cs="仿宋"/>
                <w:color w:val="0C0C0C"/>
                <w:sz w:val="24"/>
              </w:rPr>
              <w:t>18</w:t>
            </w:r>
          </w:p>
        </w:tc>
        <w:tc>
          <w:tcPr>
            <w:tcW w:w="532" w:type="pct"/>
            <w:noWrap w:val="0"/>
            <w:vAlign w:val="center"/>
          </w:tcPr>
          <w:p>
            <w:pPr>
              <w:jc w:val="center"/>
              <w:rPr>
                <w:rFonts w:hint="eastAsia" w:ascii="仿宋" w:hAnsi="仿宋" w:eastAsia="仿宋" w:cs="仿宋"/>
                <w:sz w:val="24"/>
              </w:rPr>
            </w:pPr>
            <w:r>
              <w:rPr>
                <w:rFonts w:hint="eastAsia" w:ascii="仿宋" w:hAnsi="仿宋" w:eastAsia="仿宋" w:cs="仿宋"/>
                <w:sz w:val="24"/>
              </w:rPr>
              <w:t>矿山支柱作业实操系统</w:t>
            </w:r>
          </w:p>
        </w:tc>
        <w:tc>
          <w:tcPr>
            <w:tcW w:w="4033" w:type="pct"/>
            <w:noWrap w:val="0"/>
            <w:vAlign w:val="center"/>
          </w:tcPr>
          <w:p>
            <w:pPr>
              <w:ind w:firstLine="482" w:firstLineChars="200"/>
              <w:rPr>
                <w:rFonts w:hint="eastAsia" w:ascii="仿宋" w:hAnsi="仿宋" w:eastAsia="仿宋" w:cs="仿宋"/>
                <w:b/>
                <w:bCs/>
                <w:sz w:val="24"/>
              </w:rPr>
            </w:pPr>
            <w:r>
              <w:rPr>
                <w:rFonts w:hint="eastAsia" w:ascii="仿宋" w:hAnsi="仿宋" w:eastAsia="仿宋" w:cs="仿宋"/>
                <w:b/>
                <w:bCs/>
                <w:sz w:val="24"/>
              </w:rPr>
              <w:t>一、设计依据及标准</w:t>
            </w:r>
          </w:p>
          <w:p>
            <w:pPr>
              <w:ind w:firstLine="480" w:firstLineChars="200"/>
              <w:rPr>
                <w:rFonts w:hint="eastAsia" w:ascii="仿宋" w:hAnsi="仿宋" w:eastAsia="仿宋" w:cs="仿宋"/>
                <w:sz w:val="24"/>
              </w:rPr>
            </w:pPr>
            <w:r>
              <w:rPr>
                <w:rFonts w:hint="eastAsia" w:ascii="仿宋" w:hAnsi="仿宋" w:eastAsia="仿宋" w:cs="仿宋"/>
                <w:sz w:val="24"/>
              </w:rPr>
              <w:t>本系统的设计依据：特种作业安全技术实际操作考试标准（试行）之金属非金属矿山支柱作业安全技术实际操作考试标准。</w:t>
            </w:r>
          </w:p>
          <w:p>
            <w:pPr>
              <w:ind w:firstLine="480" w:firstLineChars="200"/>
              <w:rPr>
                <w:rFonts w:hint="eastAsia" w:ascii="仿宋" w:hAnsi="仿宋" w:eastAsia="仿宋" w:cs="仿宋"/>
                <w:sz w:val="24"/>
              </w:rPr>
            </w:pPr>
            <w:r>
              <w:rPr>
                <w:rFonts w:hint="eastAsia" w:ascii="仿宋" w:hAnsi="仿宋" w:eastAsia="仿宋" w:cs="仿宋"/>
                <w:sz w:val="24"/>
              </w:rPr>
              <w:t>安全操作技术（简称 K2）</w:t>
            </w:r>
          </w:p>
          <w:p>
            <w:pPr>
              <w:ind w:firstLine="480" w:firstLineChars="200"/>
              <w:rPr>
                <w:rFonts w:hint="eastAsia" w:ascii="仿宋" w:hAnsi="仿宋" w:eastAsia="仿宋" w:cs="仿宋"/>
                <w:sz w:val="24"/>
              </w:rPr>
            </w:pPr>
            <w:r>
              <w:rPr>
                <w:rFonts w:hint="eastAsia" w:ascii="仿宋" w:hAnsi="仿宋" w:eastAsia="仿宋" w:cs="仿宋"/>
                <w:sz w:val="24"/>
              </w:rPr>
              <w:t>作业现场安全隐患排除（简称 K3）</w:t>
            </w:r>
          </w:p>
          <w:p>
            <w:pPr>
              <w:ind w:firstLine="480" w:firstLineChars="200"/>
              <w:rPr>
                <w:rFonts w:hint="eastAsia" w:ascii="仿宋" w:hAnsi="仿宋" w:eastAsia="仿宋" w:cs="仿宋"/>
                <w:sz w:val="24"/>
              </w:rPr>
            </w:pPr>
            <w:r>
              <w:rPr>
                <w:rFonts w:hint="eastAsia" w:ascii="仿宋" w:hAnsi="仿宋" w:eastAsia="仿宋" w:cs="仿宋"/>
                <w:sz w:val="24"/>
              </w:rPr>
              <w:t>作业现场应急处置（简称 K4）</w:t>
            </w:r>
          </w:p>
          <w:p>
            <w:pPr>
              <w:ind w:firstLine="480" w:firstLineChars="200"/>
              <w:rPr>
                <w:rFonts w:hint="eastAsia" w:ascii="仿宋" w:hAnsi="仿宋" w:eastAsia="仿宋" w:cs="仿宋"/>
                <w:sz w:val="24"/>
              </w:rPr>
            </w:pPr>
            <w:r>
              <w:rPr>
                <w:rFonts w:hint="eastAsia" w:ascii="仿宋" w:hAnsi="仿宋" w:eastAsia="仿宋" w:cs="仿宋"/>
                <w:sz w:val="24"/>
              </w:rPr>
              <w:t>考试时间:40分钟。</w:t>
            </w:r>
          </w:p>
          <w:p>
            <w:pPr>
              <w:ind w:firstLine="482" w:firstLineChars="200"/>
              <w:rPr>
                <w:rFonts w:hint="eastAsia" w:ascii="仿宋" w:hAnsi="仿宋" w:eastAsia="仿宋" w:cs="仿宋"/>
                <w:b/>
                <w:bCs/>
                <w:sz w:val="24"/>
              </w:rPr>
            </w:pPr>
            <w:r>
              <w:rPr>
                <w:rFonts w:hint="eastAsia" w:ascii="仿宋" w:hAnsi="仿宋" w:eastAsia="仿宋" w:cs="仿宋"/>
                <w:b/>
                <w:bCs/>
                <w:sz w:val="24"/>
              </w:rPr>
              <w:t>二、系统构成及功能</w:t>
            </w:r>
          </w:p>
          <w:p>
            <w:pPr>
              <w:ind w:firstLine="482" w:firstLineChars="200"/>
              <w:rPr>
                <w:rFonts w:hint="eastAsia" w:ascii="仿宋" w:hAnsi="仿宋" w:eastAsia="仿宋" w:cs="仿宋"/>
                <w:b/>
                <w:bCs/>
                <w:sz w:val="24"/>
              </w:rPr>
            </w:pPr>
            <w:r>
              <w:rPr>
                <w:rFonts w:hint="eastAsia" w:ascii="仿宋" w:hAnsi="仿宋" w:eastAsia="仿宋" w:cs="仿宋"/>
                <w:b/>
                <w:bCs/>
                <w:sz w:val="24"/>
              </w:rPr>
              <w:t>（一）金属非金属矿山支柱作业硬件：</w:t>
            </w:r>
          </w:p>
          <w:p>
            <w:pPr>
              <w:ind w:firstLine="482" w:firstLineChars="200"/>
              <w:rPr>
                <w:rFonts w:hint="eastAsia" w:ascii="仿宋" w:hAnsi="仿宋" w:eastAsia="仿宋" w:cs="仿宋"/>
                <w:b/>
                <w:bCs/>
                <w:sz w:val="24"/>
              </w:rPr>
            </w:pPr>
            <w:r>
              <w:rPr>
                <w:rFonts w:hint="eastAsia" w:ascii="仿宋" w:hAnsi="仿宋" w:eastAsia="仿宋" w:cs="仿宋"/>
                <w:b/>
                <w:bCs/>
                <w:sz w:val="24"/>
              </w:rPr>
              <w:t>1、矿山支护巷道实操装置</w:t>
            </w:r>
          </w:p>
          <w:p>
            <w:pPr>
              <w:ind w:firstLine="480" w:firstLineChars="200"/>
              <w:rPr>
                <w:rFonts w:hint="eastAsia" w:ascii="仿宋" w:hAnsi="仿宋" w:eastAsia="仿宋" w:cs="仿宋"/>
                <w:sz w:val="24"/>
              </w:rPr>
            </w:pPr>
            <w:r>
              <w:rPr>
                <w:rFonts w:hint="eastAsia" w:ascii="仿宋" w:hAnsi="仿宋" w:eastAsia="仿宋" w:cs="仿宋"/>
                <w:sz w:val="24"/>
              </w:rPr>
              <w:t>该装置对支护方式外形、结构等仿真制作，按比例缩小，直观反映了矿山支柱系统、运行方式。</w:t>
            </w:r>
          </w:p>
          <w:p>
            <w:pPr>
              <w:ind w:left="420" w:leftChars="200"/>
              <w:rPr>
                <w:rFonts w:hint="eastAsia" w:ascii="仿宋" w:hAnsi="仿宋" w:eastAsia="仿宋" w:cs="仿宋"/>
                <w:b/>
                <w:bCs/>
                <w:color w:val="000000"/>
                <w:sz w:val="24"/>
              </w:rPr>
            </w:pPr>
            <w:r>
              <w:rPr>
                <w:rFonts w:hint="eastAsia" w:ascii="仿宋" w:hAnsi="仿宋" w:eastAsia="仿宋" w:cs="仿宋"/>
                <w:b/>
                <w:bCs/>
                <w:color w:val="000000"/>
                <w:sz w:val="24"/>
              </w:rPr>
              <w:t>（1）组成</w:t>
            </w:r>
          </w:p>
          <w:p>
            <w:pPr>
              <w:ind w:firstLine="480" w:firstLineChars="200"/>
              <w:rPr>
                <w:rFonts w:hint="eastAsia" w:ascii="仿宋" w:hAnsi="仿宋" w:eastAsia="仿宋" w:cs="仿宋"/>
                <w:sz w:val="24"/>
              </w:rPr>
            </w:pPr>
            <w:r>
              <w:rPr>
                <w:rFonts w:hint="eastAsia" w:ascii="仿宋" w:hAnsi="仿宋" w:eastAsia="仿宋" w:cs="仿宋"/>
                <w:sz w:val="24"/>
              </w:rPr>
              <w:t>该装置由梯形工字钢支护巷道实操装置、拱形浇筑混凝土碹支护巷道实操装置、矩形喷浆支护巷道实操装置、矩形锚杆支护巷道实操装置组成。</w:t>
            </w:r>
          </w:p>
          <w:p>
            <w:pPr>
              <w:ind w:firstLine="480" w:firstLineChars="200"/>
              <w:rPr>
                <w:rFonts w:hint="eastAsia" w:ascii="仿宋" w:hAnsi="仿宋" w:eastAsia="仿宋" w:cs="仿宋"/>
                <w:sz w:val="24"/>
              </w:rPr>
            </w:pPr>
            <w:r>
              <w:rPr>
                <w:rFonts w:hint="eastAsia" w:ascii="仿宋" w:hAnsi="仿宋" w:eastAsia="仿宋" w:cs="仿宋"/>
                <w:sz w:val="24"/>
              </w:rPr>
              <w:t>①梯形工字钢支护巷道实操装置</w:t>
            </w:r>
          </w:p>
          <w:p>
            <w:pPr>
              <w:ind w:firstLine="480" w:firstLineChars="200"/>
              <w:rPr>
                <w:rFonts w:hint="eastAsia" w:ascii="仿宋" w:hAnsi="仿宋" w:eastAsia="仿宋" w:cs="仿宋"/>
                <w:sz w:val="24"/>
              </w:rPr>
            </w:pPr>
            <w:r>
              <w:rPr>
                <w:rFonts w:hint="eastAsia" w:ascii="仿宋" w:hAnsi="仿宋" w:eastAsia="仿宋" w:cs="仿宋"/>
                <w:sz w:val="24"/>
              </w:rPr>
              <w:t>该装置由模拟梯形工字钢支护巷道及配套设施，梯形棚子由顶梁、棚腿、背板、木楔和撑柱、工具、材料准备(如梯形钢支架、钢垫板、架设工具、材料等)组成。</w:t>
            </w:r>
          </w:p>
          <w:p>
            <w:pPr>
              <w:ind w:firstLine="480" w:firstLineChars="200"/>
              <w:rPr>
                <w:rFonts w:hint="eastAsia" w:ascii="仿宋" w:hAnsi="仿宋" w:eastAsia="仿宋" w:cs="仿宋"/>
                <w:sz w:val="24"/>
              </w:rPr>
            </w:pPr>
            <w:r>
              <w:rPr>
                <w:rFonts w:hint="eastAsia" w:ascii="仿宋" w:hAnsi="仿宋" w:eastAsia="仿宋" w:cs="仿宋"/>
                <w:sz w:val="24"/>
              </w:rPr>
              <w:t>②拱形浇筑混凝土碹支护巷道实操装置</w:t>
            </w:r>
          </w:p>
          <w:p>
            <w:pPr>
              <w:ind w:firstLine="480" w:firstLineChars="200"/>
              <w:rPr>
                <w:rFonts w:hint="eastAsia" w:ascii="仿宋" w:hAnsi="仿宋" w:eastAsia="仿宋" w:cs="仿宋"/>
                <w:sz w:val="24"/>
              </w:rPr>
            </w:pPr>
            <w:r>
              <w:rPr>
                <w:rFonts w:hint="eastAsia" w:ascii="仿宋" w:hAnsi="仿宋" w:eastAsia="仿宋" w:cs="仿宋"/>
                <w:sz w:val="24"/>
              </w:rPr>
              <w:t>模拟拱形浇筑混凝土碹支护巷道及配套设施，工具、材料准备（如混凝土、钢筋、木柱、模板、风镐、手锹等）安全防护用品组成</w:t>
            </w:r>
          </w:p>
          <w:p>
            <w:pPr>
              <w:ind w:firstLine="480" w:firstLineChars="200"/>
              <w:rPr>
                <w:rFonts w:hint="eastAsia" w:ascii="仿宋" w:hAnsi="仿宋" w:eastAsia="仿宋" w:cs="仿宋"/>
                <w:sz w:val="24"/>
              </w:rPr>
            </w:pPr>
            <w:r>
              <w:rPr>
                <w:rFonts w:hint="eastAsia" w:ascii="仿宋" w:hAnsi="仿宋" w:eastAsia="仿宋" w:cs="仿宋"/>
                <w:sz w:val="24"/>
              </w:rPr>
              <w:t>③矩形喷浆支护巷道实操装置</w:t>
            </w:r>
          </w:p>
          <w:p>
            <w:pPr>
              <w:ind w:firstLine="480" w:firstLineChars="200"/>
              <w:rPr>
                <w:rFonts w:hint="eastAsia" w:ascii="仿宋" w:hAnsi="仿宋" w:eastAsia="仿宋" w:cs="仿宋"/>
                <w:sz w:val="24"/>
              </w:rPr>
            </w:pPr>
            <w:r>
              <w:rPr>
                <w:rFonts w:hint="eastAsia" w:ascii="仿宋" w:hAnsi="仿宋" w:eastAsia="仿宋" w:cs="仿宋"/>
                <w:sz w:val="24"/>
              </w:rPr>
              <w:t>模拟矩形喷浆支护巷道及配套设施，穿戴个人安全防护用品工具、材料准备（如喷浆机、喷射管道、喷射喷头等）。</w:t>
            </w:r>
          </w:p>
          <w:p>
            <w:pPr>
              <w:ind w:firstLine="480" w:firstLineChars="200"/>
              <w:rPr>
                <w:rFonts w:hint="eastAsia" w:ascii="仿宋" w:hAnsi="仿宋" w:eastAsia="仿宋" w:cs="仿宋"/>
                <w:sz w:val="24"/>
              </w:rPr>
            </w:pPr>
            <w:r>
              <w:rPr>
                <w:rFonts w:hint="eastAsia" w:ascii="仿宋" w:hAnsi="仿宋" w:eastAsia="仿宋" w:cs="仿宋"/>
                <w:sz w:val="24"/>
              </w:rPr>
              <w:t>④矩形锚杆支护巷道实操装置</w:t>
            </w:r>
          </w:p>
          <w:p>
            <w:pPr>
              <w:ind w:firstLine="480" w:firstLineChars="200"/>
              <w:jc w:val="left"/>
              <w:rPr>
                <w:rFonts w:hint="eastAsia" w:ascii="仿宋" w:hAnsi="仿宋" w:eastAsia="仿宋" w:cs="仿宋"/>
                <w:b/>
                <w:bCs/>
                <w:color w:val="000000"/>
                <w:sz w:val="24"/>
              </w:rPr>
            </w:pPr>
            <w:r>
              <w:rPr>
                <w:rFonts w:hint="eastAsia" w:ascii="仿宋" w:hAnsi="仿宋" w:eastAsia="仿宋" w:cs="仿宋"/>
                <w:sz w:val="24"/>
              </w:rPr>
              <w:t>模拟矩形锚杆支护巷道及配套设施，穿戴个人安全防护用品、工具、材料准备（如砂浆锚杆、摩擦锚杆等）。</w:t>
            </w:r>
          </w:p>
          <w:p>
            <w:pPr>
              <w:ind w:firstLine="482" w:firstLineChars="200"/>
              <w:jc w:val="left"/>
              <w:rPr>
                <w:rFonts w:hint="eastAsia" w:ascii="仿宋" w:hAnsi="仿宋" w:eastAsia="仿宋" w:cs="仿宋"/>
                <w:b/>
                <w:bCs/>
                <w:sz w:val="24"/>
              </w:rPr>
            </w:pPr>
            <w:r>
              <w:rPr>
                <w:rFonts w:hint="eastAsia" w:ascii="仿宋" w:hAnsi="仿宋" w:eastAsia="仿宋" w:cs="仿宋"/>
                <w:b/>
                <w:bCs/>
                <w:color w:val="000000"/>
                <w:sz w:val="24"/>
              </w:rPr>
              <w:t>（2）功能</w:t>
            </w:r>
          </w:p>
          <w:p>
            <w:pPr>
              <w:ind w:firstLine="480" w:firstLineChars="200"/>
              <w:rPr>
                <w:rFonts w:hint="eastAsia" w:ascii="仿宋" w:hAnsi="仿宋" w:eastAsia="仿宋" w:cs="仿宋"/>
                <w:sz w:val="24"/>
              </w:rPr>
            </w:pPr>
            <w:r>
              <w:rPr>
                <w:rFonts w:hint="eastAsia" w:ascii="仿宋" w:hAnsi="仿宋" w:eastAsia="仿宋" w:cs="仿宋"/>
                <w:sz w:val="24"/>
              </w:rPr>
              <w:t>①梯形工字钢支护巷道实操装置</w:t>
            </w:r>
          </w:p>
          <w:p>
            <w:pPr>
              <w:ind w:firstLine="480" w:firstLineChars="200"/>
              <w:rPr>
                <w:rFonts w:hint="eastAsia" w:ascii="仿宋" w:hAnsi="仿宋" w:eastAsia="仿宋" w:cs="仿宋"/>
                <w:sz w:val="24"/>
              </w:rPr>
            </w:pPr>
            <w:r>
              <w:rPr>
                <w:rFonts w:hint="eastAsia" w:ascii="仿宋" w:hAnsi="仿宋" w:eastAsia="仿宋" w:cs="仿宋"/>
                <w:sz w:val="24"/>
              </w:rPr>
              <w:t>1.现场检查与处理准备、支护材料和工具操作；2.确定支架位置与支护方向；3.打底窝；4.打立柱；5.上横梁；6.加固背实。</w:t>
            </w:r>
          </w:p>
          <w:p>
            <w:pPr>
              <w:ind w:firstLine="480" w:firstLineChars="200"/>
              <w:rPr>
                <w:rFonts w:hint="eastAsia" w:ascii="仿宋" w:hAnsi="仿宋" w:eastAsia="仿宋" w:cs="仿宋"/>
                <w:sz w:val="24"/>
              </w:rPr>
            </w:pPr>
            <w:r>
              <w:rPr>
                <w:rFonts w:hint="eastAsia" w:ascii="仿宋" w:hAnsi="仿宋" w:eastAsia="仿宋" w:cs="仿宋"/>
                <w:sz w:val="24"/>
              </w:rPr>
              <w:t>②拱形浇筑混凝土碹支护巷道实操装置</w:t>
            </w:r>
          </w:p>
          <w:p>
            <w:pPr>
              <w:ind w:firstLine="480" w:firstLineChars="200"/>
              <w:rPr>
                <w:rFonts w:hint="eastAsia" w:ascii="仿宋" w:hAnsi="仿宋" w:eastAsia="仿宋" w:cs="仿宋"/>
                <w:sz w:val="24"/>
              </w:rPr>
            </w:pPr>
            <w:r>
              <w:rPr>
                <w:rFonts w:hint="eastAsia" w:ascii="仿宋" w:hAnsi="仿宋" w:eastAsia="仿宋" w:cs="仿宋"/>
                <w:sz w:val="24"/>
              </w:rPr>
              <w:t>1.作业前的准备；2.掘砌基础和排水沟；3.绑扎钢筋；4.砌墙；5.砌拱；6.拆碹胎与模板</w:t>
            </w:r>
          </w:p>
          <w:p>
            <w:pPr>
              <w:ind w:firstLine="480" w:firstLineChars="200"/>
              <w:rPr>
                <w:rFonts w:hint="eastAsia" w:ascii="仿宋" w:hAnsi="仿宋" w:eastAsia="仿宋" w:cs="仿宋"/>
                <w:sz w:val="24"/>
              </w:rPr>
            </w:pPr>
            <w:r>
              <w:rPr>
                <w:rFonts w:hint="eastAsia" w:ascii="仿宋" w:hAnsi="仿宋" w:eastAsia="仿宋" w:cs="仿宋"/>
                <w:sz w:val="24"/>
              </w:rPr>
              <w:t>③矩形喷浆支护巷道实操装置</w:t>
            </w:r>
          </w:p>
          <w:p>
            <w:pPr>
              <w:ind w:firstLine="480" w:firstLineChars="200"/>
              <w:rPr>
                <w:rFonts w:hint="eastAsia" w:ascii="仿宋" w:hAnsi="仿宋" w:eastAsia="仿宋" w:cs="仿宋"/>
                <w:sz w:val="24"/>
              </w:rPr>
            </w:pPr>
            <w:r>
              <w:rPr>
                <w:rFonts w:hint="eastAsia" w:ascii="仿宋" w:hAnsi="仿宋" w:eastAsia="仿宋" w:cs="仿宋"/>
                <w:sz w:val="24"/>
              </w:rPr>
              <w:t>1.作业前的准备与检查；2.设备检查；3.喷射作业；4.工作结束、喷浆质量。</w:t>
            </w:r>
          </w:p>
          <w:p>
            <w:pPr>
              <w:ind w:firstLine="480" w:firstLineChars="200"/>
              <w:rPr>
                <w:rFonts w:hint="eastAsia" w:ascii="仿宋" w:hAnsi="仿宋" w:eastAsia="仿宋" w:cs="仿宋"/>
                <w:sz w:val="24"/>
              </w:rPr>
            </w:pPr>
            <w:r>
              <w:rPr>
                <w:rFonts w:hint="eastAsia" w:ascii="仿宋" w:hAnsi="仿宋" w:eastAsia="仿宋" w:cs="仿宋"/>
                <w:sz w:val="24"/>
              </w:rPr>
              <w:t>④矩形锚杆支护巷道实操装置</w:t>
            </w:r>
          </w:p>
          <w:p>
            <w:pPr>
              <w:ind w:firstLine="480" w:firstLineChars="200"/>
              <w:rPr>
                <w:rFonts w:hint="eastAsia" w:ascii="仿宋" w:hAnsi="仿宋" w:eastAsia="仿宋" w:cs="仿宋"/>
                <w:b/>
                <w:bCs/>
                <w:color w:val="000000"/>
                <w:sz w:val="24"/>
              </w:rPr>
            </w:pPr>
            <w:r>
              <w:rPr>
                <w:rFonts w:hint="eastAsia" w:ascii="仿宋" w:hAnsi="仿宋" w:eastAsia="仿宋" w:cs="仿宋"/>
                <w:sz w:val="24"/>
              </w:rPr>
              <w:t>1.作业前的准备、现场安全检查与处理；2.锚杆孔；3.安装锚杆；4.安装垫板；5.锚杆检测、安装的质量要求。</w:t>
            </w:r>
          </w:p>
          <w:p>
            <w:pPr>
              <w:ind w:firstLine="482" w:firstLineChars="200"/>
              <w:jc w:val="left"/>
              <w:rPr>
                <w:rFonts w:hint="eastAsia" w:ascii="仿宋" w:hAnsi="仿宋" w:eastAsia="仿宋" w:cs="仿宋"/>
                <w:b/>
                <w:bCs/>
                <w:kern w:val="0"/>
                <w:sz w:val="24"/>
              </w:rPr>
            </w:pPr>
            <w:r>
              <w:rPr>
                <w:rFonts w:hint="eastAsia" w:ascii="仿宋" w:hAnsi="仿宋" w:eastAsia="仿宋" w:cs="仿宋"/>
                <w:b/>
                <w:bCs/>
                <w:color w:val="000000"/>
                <w:sz w:val="24"/>
              </w:rPr>
              <w:t>（3）技术指标</w:t>
            </w:r>
          </w:p>
          <w:p>
            <w:pPr>
              <w:ind w:firstLine="480" w:firstLineChars="200"/>
              <w:rPr>
                <w:rFonts w:hint="eastAsia" w:ascii="仿宋" w:hAnsi="仿宋" w:eastAsia="仿宋" w:cs="仿宋"/>
                <w:sz w:val="24"/>
              </w:rPr>
            </w:pPr>
            <w:r>
              <w:rPr>
                <w:rFonts w:hint="eastAsia" w:ascii="仿宋" w:hAnsi="仿宋" w:eastAsia="仿宋" w:cs="仿宋"/>
                <w:sz w:val="24"/>
              </w:rPr>
              <w:t>工作电压：380V，功率:5.5KW,重量：3000Kg。</w:t>
            </w:r>
          </w:p>
          <w:p>
            <w:pPr>
              <w:ind w:firstLine="480" w:firstLineChars="200"/>
              <w:rPr>
                <w:rFonts w:hint="eastAsia" w:ascii="仿宋" w:hAnsi="仿宋" w:eastAsia="仿宋" w:cs="仿宋"/>
                <w:sz w:val="24"/>
              </w:rPr>
            </w:pPr>
            <w:r>
              <w:rPr>
                <w:rFonts w:hint="eastAsia" w:ascii="仿宋" w:hAnsi="仿宋" w:eastAsia="仿宋" w:cs="仿宋"/>
                <w:sz w:val="24"/>
              </w:rPr>
              <w:t>材质：钢材、木结构、混凝土等。</w:t>
            </w:r>
          </w:p>
          <w:p>
            <w:pPr>
              <w:widowControl/>
              <w:ind w:firstLine="482" w:firstLineChars="200"/>
              <w:rPr>
                <w:rFonts w:hint="eastAsia" w:ascii="仿宋" w:hAnsi="仿宋" w:eastAsia="仿宋" w:cs="仿宋"/>
                <w:b/>
                <w:bCs/>
                <w:color w:val="000000"/>
                <w:sz w:val="24"/>
              </w:rPr>
            </w:pPr>
            <w:r>
              <w:rPr>
                <w:rFonts w:hint="eastAsia" w:ascii="仿宋" w:hAnsi="仿宋" w:eastAsia="仿宋" w:cs="仿宋"/>
                <w:b/>
                <w:bCs/>
                <w:color w:val="000000"/>
                <w:sz w:val="24"/>
              </w:rPr>
              <w:t>（4）规格</w:t>
            </w:r>
          </w:p>
          <w:p>
            <w:pPr>
              <w:ind w:firstLine="480" w:firstLineChars="200"/>
              <w:rPr>
                <w:rFonts w:hint="eastAsia" w:ascii="仿宋" w:hAnsi="仿宋" w:eastAsia="仿宋" w:cs="仿宋"/>
                <w:sz w:val="24"/>
              </w:rPr>
            </w:pPr>
            <w:r>
              <w:rPr>
                <w:rFonts w:hint="eastAsia" w:ascii="仿宋" w:hAnsi="仿宋" w:eastAsia="仿宋" w:cs="仿宋"/>
                <w:sz w:val="24"/>
              </w:rPr>
              <w:t>规格：≥6.6m×1.6m×2m</w:t>
            </w:r>
          </w:p>
          <w:p>
            <w:pPr>
              <w:ind w:firstLine="482" w:firstLineChars="200"/>
              <w:rPr>
                <w:rFonts w:hint="eastAsia" w:ascii="仿宋" w:hAnsi="仿宋" w:eastAsia="仿宋" w:cs="仿宋"/>
                <w:b/>
                <w:bCs/>
                <w:kern w:val="0"/>
                <w:sz w:val="24"/>
              </w:rPr>
            </w:pPr>
            <w:r>
              <w:rPr>
                <w:rFonts w:hint="eastAsia" w:ascii="仿宋" w:hAnsi="仿宋" w:eastAsia="仿宋" w:cs="仿宋"/>
                <w:b/>
                <w:bCs/>
                <w:kern w:val="0"/>
                <w:sz w:val="24"/>
              </w:rPr>
              <w:t>2、智能控制部分：</w:t>
            </w:r>
          </w:p>
          <w:p>
            <w:pPr>
              <w:widowControl/>
              <w:ind w:firstLine="480" w:firstLineChars="200"/>
              <w:rPr>
                <w:rFonts w:hint="eastAsia" w:ascii="仿宋" w:hAnsi="仿宋" w:eastAsia="仿宋" w:cs="仿宋"/>
                <w:sz w:val="24"/>
              </w:rPr>
            </w:pPr>
            <w:r>
              <w:rPr>
                <w:rFonts w:hint="eastAsia" w:ascii="仿宋" w:hAnsi="仿宋" w:eastAsia="仿宋" w:cs="仿宋"/>
                <w:kern w:val="0"/>
                <w:sz w:val="24"/>
              </w:rPr>
              <w:t>采用不小于21.5英寸高清液晶触摸显示一体机，在保证系统运行稳定，硬件安装牢固可靠的基础上，充分发挥本系统的高质量三维场景画面，为用户提供更高质量的交互操作画面。以触摸代替鼠标的形式，脱离电脑操作的限制，增加人机交互的真实感。显示器自带音响系统，音量可自行调节，提供清晰声音效果的同时，避免多台设备同时工作时互相产生干扰。</w:t>
            </w:r>
          </w:p>
          <w:p>
            <w:pPr>
              <w:pStyle w:val="18"/>
              <w:ind w:firstLine="482" w:firstLineChars="200"/>
              <w:rPr>
                <w:rFonts w:hint="eastAsia" w:ascii="仿宋" w:hAnsi="仿宋" w:eastAsia="仿宋" w:cs="仿宋"/>
                <w:b/>
                <w:bCs/>
                <w:color w:val="000000"/>
                <w:sz w:val="24"/>
              </w:rPr>
            </w:pPr>
            <w:r>
              <w:rPr>
                <w:rFonts w:hint="eastAsia" w:ascii="仿宋" w:hAnsi="仿宋" w:eastAsia="仿宋" w:cs="仿宋"/>
                <w:b/>
                <w:bCs/>
                <w:color w:val="000000"/>
                <w:sz w:val="24"/>
              </w:rPr>
              <w:t>（1）显示部分：</w:t>
            </w:r>
          </w:p>
          <w:p>
            <w:pPr>
              <w:pStyle w:val="18"/>
              <w:ind w:firstLine="480" w:firstLineChars="200"/>
              <w:rPr>
                <w:rFonts w:hint="eastAsia" w:ascii="仿宋" w:hAnsi="仿宋" w:eastAsia="仿宋" w:cs="仿宋"/>
                <w:sz w:val="24"/>
              </w:rPr>
            </w:pPr>
            <w:r>
              <w:rPr>
                <w:rFonts w:hint="eastAsia" w:ascii="仿宋" w:hAnsi="仿宋" w:eastAsia="仿宋" w:cs="仿宋"/>
                <w:sz w:val="24"/>
              </w:rPr>
              <w:t>屏类型：LED背光  液晶屏  A规</w:t>
            </w:r>
          </w:p>
          <w:p>
            <w:pPr>
              <w:ind w:firstLine="480" w:firstLineChars="200"/>
              <w:rPr>
                <w:rFonts w:hint="eastAsia" w:ascii="仿宋" w:hAnsi="仿宋" w:eastAsia="仿宋" w:cs="仿宋"/>
                <w:sz w:val="24"/>
              </w:rPr>
            </w:pPr>
            <w:r>
              <w:rPr>
                <w:rFonts w:hint="eastAsia" w:ascii="仿宋" w:hAnsi="仿宋" w:eastAsia="仿宋" w:cs="仿宋"/>
                <w:sz w:val="24"/>
              </w:rPr>
              <w:t>尺寸：≥21.5英寸(16:9)</w:t>
            </w:r>
          </w:p>
          <w:p>
            <w:pPr>
              <w:pStyle w:val="18"/>
              <w:ind w:firstLine="480" w:firstLineChars="200"/>
              <w:rPr>
                <w:rFonts w:hint="eastAsia" w:ascii="仿宋" w:hAnsi="仿宋" w:eastAsia="仿宋" w:cs="仿宋"/>
                <w:sz w:val="24"/>
              </w:rPr>
            </w:pPr>
            <w:r>
              <w:rPr>
                <w:rFonts w:hint="eastAsia" w:ascii="仿宋" w:hAnsi="仿宋" w:eastAsia="仿宋" w:cs="仿宋"/>
                <w:sz w:val="24"/>
              </w:rPr>
              <w:t xml:space="preserve">显示区域：≥478 (H)×269.5 (V) </w:t>
            </w:r>
          </w:p>
          <w:p>
            <w:pPr>
              <w:widowControl/>
              <w:ind w:left="420" w:leftChars="200"/>
              <w:rPr>
                <w:rFonts w:hint="eastAsia" w:ascii="仿宋" w:hAnsi="仿宋" w:eastAsia="仿宋" w:cs="仿宋"/>
                <w:color w:val="000000"/>
                <w:sz w:val="24"/>
              </w:rPr>
            </w:pPr>
            <w:r>
              <w:rPr>
                <w:rFonts w:hint="eastAsia" w:ascii="仿宋" w:hAnsi="仿宋" w:eastAsia="仿宋" w:cs="仿宋"/>
                <w:sz w:val="24"/>
              </w:rPr>
              <w:t>分辨率：≥1920×1080 P</w:t>
            </w:r>
          </w:p>
          <w:p>
            <w:pPr>
              <w:widowControl/>
              <w:ind w:firstLine="482" w:firstLineChars="200"/>
              <w:rPr>
                <w:rFonts w:hint="eastAsia" w:ascii="仿宋" w:hAnsi="仿宋" w:eastAsia="仿宋" w:cs="仿宋"/>
                <w:color w:val="000000"/>
                <w:sz w:val="24"/>
              </w:rPr>
            </w:pPr>
            <w:r>
              <w:rPr>
                <w:rFonts w:hint="eastAsia" w:ascii="仿宋" w:hAnsi="仿宋" w:eastAsia="仿宋" w:cs="仿宋"/>
                <w:b/>
                <w:bCs/>
                <w:sz w:val="24"/>
              </w:rPr>
              <w:t>（2）</w:t>
            </w:r>
            <w:r>
              <w:rPr>
                <w:rFonts w:hint="eastAsia" w:ascii="仿宋" w:hAnsi="仿宋" w:eastAsia="仿宋" w:cs="仿宋"/>
                <w:b/>
                <w:bCs/>
                <w:color w:val="000000"/>
                <w:sz w:val="24"/>
              </w:rPr>
              <w:t>主机部分：</w:t>
            </w:r>
            <w:r>
              <w:rPr>
                <w:rFonts w:hint="eastAsia" w:ascii="仿宋" w:hAnsi="仿宋" w:eastAsia="仿宋" w:cs="仿宋"/>
                <w:color w:val="000000"/>
                <w:sz w:val="24"/>
              </w:rPr>
              <w:t>主机均采用品牌主机，不低于i5四核高频处理器，8G内存，在保证系统运行稳定，硬件安装牢固可靠的基础上，充分发挥本系统的高质量三维场景画面，为用户提供更高质量的交互操作画面。</w:t>
            </w:r>
          </w:p>
          <w:p>
            <w:pPr>
              <w:widowControl/>
              <w:ind w:firstLine="482" w:firstLineChars="200"/>
              <w:rPr>
                <w:rFonts w:hint="eastAsia" w:ascii="仿宋" w:hAnsi="仿宋" w:eastAsia="仿宋" w:cs="仿宋"/>
                <w:sz w:val="24"/>
              </w:rPr>
            </w:pPr>
            <w:r>
              <w:rPr>
                <w:rFonts w:hint="eastAsia" w:ascii="仿宋" w:hAnsi="仿宋" w:eastAsia="仿宋" w:cs="仿宋"/>
                <w:b/>
                <w:bCs/>
                <w:sz w:val="24"/>
              </w:rPr>
              <w:t>（3）二代身份证识别设备</w:t>
            </w:r>
            <w:r>
              <w:rPr>
                <w:rFonts w:hint="eastAsia" w:ascii="仿宋" w:hAnsi="仿宋" w:eastAsia="仿宋" w:cs="仿宋"/>
                <w:sz w:val="24"/>
              </w:rPr>
              <w:t>：在进行考核操作时，需要使用身份证验证系统进行身份确认，验证成功后，可进入考核系统，在考核完成后，可将身份信息考核成绩，一起存储并打包上传到服务器，做综合管理。</w:t>
            </w:r>
          </w:p>
          <w:p>
            <w:pPr>
              <w:widowControl/>
              <w:ind w:firstLine="482" w:firstLineChars="200"/>
              <w:rPr>
                <w:rFonts w:hint="eastAsia" w:ascii="仿宋" w:hAnsi="仿宋" w:eastAsia="仿宋" w:cs="仿宋"/>
                <w:b/>
                <w:bCs/>
                <w:color w:val="000000"/>
                <w:sz w:val="24"/>
              </w:rPr>
            </w:pPr>
            <w:r>
              <w:rPr>
                <w:rFonts w:hint="eastAsia" w:ascii="仿宋" w:hAnsi="仿宋" w:eastAsia="仿宋" w:cs="仿宋"/>
                <w:b/>
                <w:bCs/>
                <w:color w:val="000000"/>
                <w:sz w:val="24"/>
              </w:rPr>
              <w:t>（二）金属非金属矿山支柱作业软件：</w:t>
            </w:r>
          </w:p>
          <w:p>
            <w:pPr>
              <w:widowControl/>
              <w:ind w:firstLine="480" w:firstLineChars="200"/>
              <w:rPr>
                <w:rFonts w:hint="eastAsia" w:ascii="仿宋" w:hAnsi="仿宋" w:eastAsia="仿宋" w:cs="仿宋"/>
                <w:color w:val="000000"/>
                <w:sz w:val="24"/>
              </w:rPr>
            </w:pPr>
            <w:r>
              <w:rPr>
                <w:rFonts w:hint="eastAsia" w:ascii="仿宋" w:hAnsi="仿宋" w:eastAsia="仿宋" w:cs="仿宋"/>
                <w:color w:val="000000"/>
                <w:sz w:val="24"/>
              </w:rPr>
              <w:t>本系统软件主体包含以下模块：训练模式，考核模式。训练模式和考核模式均依据支柱操作作业安全技术实际操作考试标准进行设计。</w:t>
            </w:r>
          </w:p>
          <w:p>
            <w:pPr>
              <w:widowControl/>
              <w:ind w:firstLine="480" w:firstLineChars="200"/>
              <w:rPr>
                <w:rFonts w:hint="eastAsia" w:ascii="仿宋" w:hAnsi="仿宋" w:eastAsia="仿宋" w:cs="仿宋"/>
                <w:color w:val="000000"/>
                <w:sz w:val="24"/>
              </w:rPr>
            </w:pPr>
            <w:r>
              <w:rPr>
                <w:rFonts w:hint="eastAsia" w:ascii="仿宋" w:hAnsi="仿宋" w:eastAsia="仿宋" w:cs="仿宋"/>
                <w:color w:val="000000"/>
                <w:sz w:val="24"/>
              </w:rPr>
              <w:t>（1）训练模式下，系统会以声光，文字，图标的形式，对每一步进行操作引导，考核项目讲解，操作提示，错误纠正，实现“无老师化”的训练模式。</w:t>
            </w:r>
          </w:p>
          <w:p>
            <w:pPr>
              <w:widowControl/>
              <w:ind w:firstLine="480" w:firstLineChars="200"/>
              <w:rPr>
                <w:rFonts w:hint="eastAsia" w:ascii="仿宋" w:hAnsi="仿宋" w:eastAsia="仿宋" w:cs="仿宋"/>
                <w:color w:val="000000"/>
                <w:sz w:val="24"/>
              </w:rPr>
            </w:pPr>
            <w:r>
              <w:rPr>
                <w:rFonts w:hint="eastAsia" w:ascii="仿宋" w:hAnsi="仿宋" w:eastAsia="仿宋" w:cs="仿宋"/>
                <w:color w:val="000000"/>
                <w:sz w:val="24"/>
              </w:rPr>
              <w:t>（2）考核模式下，系统除了提供必要的语音文字引导外，不会提供涉及具体考试内容的提示，全凭操作人员训练和对考试标准的记忆，完成全部考核题目，并在考核完成后，可将身份信息和考核成绩，上传并储存至服务器，对信息进行综合管理。</w:t>
            </w:r>
          </w:p>
          <w:p>
            <w:pPr>
              <w:widowControl/>
              <w:ind w:firstLine="480" w:firstLineChars="200"/>
              <w:rPr>
                <w:rFonts w:hint="eastAsia" w:ascii="仿宋" w:hAnsi="仿宋" w:eastAsia="仿宋" w:cs="仿宋"/>
                <w:color w:val="000000"/>
                <w:sz w:val="24"/>
              </w:rPr>
            </w:pPr>
            <w:r>
              <w:rPr>
                <w:rFonts w:hint="eastAsia" w:ascii="仿宋" w:hAnsi="仿宋" w:eastAsia="仿宋" w:cs="仿宋"/>
                <w:color w:val="000000"/>
                <w:sz w:val="24"/>
              </w:rPr>
              <w:t>（3）训练和考核过程，提示检查环境时，使用手指点击触摸屏的形式，检查三维场景中的检查点。</w:t>
            </w:r>
          </w:p>
          <w:p>
            <w:pPr>
              <w:widowControl/>
              <w:ind w:firstLine="480" w:firstLineChars="200"/>
              <w:rPr>
                <w:rFonts w:hint="eastAsia" w:ascii="仿宋" w:hAnsi="仿宋" w:eastAsia="仿宋" w:cs="仿宋"/>
                <w:color w:val="000000"/>
                <w:sz w:val="24"/>
              </w:rPr>
            </w:pPr>
            <w:r>
              <w:rPr>
                <w:rFonts w:hint="eastAsia" w:ascii="仿宋" w:hAnsi="仿宋" w:eastAsia="仿宋" w:cs="仿宋"/>
                <w:color w:val="000000"/>
                <w:sz w:val="24"/>
              </w:rPr>
              <w:t>（4）在训练和考核过程中，需要动手操作仿真实物，并操作电脑软件部分，完成对应操作。</w:t>
            </w:r>
          </w:p>
          <w:p>
            <w:pPr>
              <w:widowControl/>
              <w:ind w:firstLine="480" w:firstLineChars="200"/>
              <w:rPr>
                <w:rFonts w:hint="eastAsia" w:ascii="仿宋" w:hAnsi="仿宋" w:eastAsia="仿宋" w:cs="仿宋"/>
                <w:color w:val="000000"/>
                <w:sz w:val="24"/>
              </w:rPr>
            </w:pPr>
            <w:r>
              <w:rPr>
                <w:rFonts w:hint="eastAsia" w:ascii="仿宋" w:hAnsi="仿宋" w:eastAsia="仿宋" w:cs="仿宋"/>
                <w:color w:val="000000"/>
                <w:sz w:val="24"/>
              </w:rPr>
              <w:t>（5）考核过程中，若连接考核终端管理系统，则在管理平台上，可对当前考核画面进行远程查看和控制。</w:t>
            </w:r>
          </w:p>
          <w:p>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6）软件系统连接到考核管理平台，可对考试人员进行综合管理。管理功能包括人员信息采集，人员工种，单位等参数设置，考核安排，考试信息存储，考核状态监控，考试信息查阅，打印，删除，增加，修改。</w:t>
            </w:r>
          </w:p>
          <w:p>
            <w:pPr>
              <w:ind w:firstLine="482" w:firstLineChars="200"/>
              <w:rPr>
                <w:rFonts w:hint="eastAsia" w:ascii="仿宋" w:hAnsi="仿宋" w:eastAsia="仿宋" w:cs="仿宋"/>
                <w:b/>
                <w:bCs/>
                <w:sz w:val="24"/>
              </w:rPr>
            </w:pPr>
            <w:r>
              <w:rPr>
                <w:rFonts w:hint="eastAsia" w:ascii="仿宋" w:hAnsi="仿宋" w:eastAsia="仿宋" w:cs="仿宋"/>
                <w:b/>
                <w:bCs/>
                <w:sz w:val="24"/>
              </w:rPr>
              <w:t>三、可实操科目及考核内容</w:t>
            </w:r>
          </w:p>
          <w:p>
            <w:pPr>
              <w:ind w:firstLine="480" w:firstLineChars="200"/>
              <w:rPr>
                <w:rFonts w:hint="eastAsia" w:ascii="仿宋" w:hAnsi="仿宋" w:eastAsia="仿宋" w:cs="仿宋"/>
                <w:sz w:val="24"/>
              </w:rPr>
            </w:pPr>
            <w:r>
              <w:rPr>
                <w:rFonts w:hint="eastAsia" w:ascii="仿宋" w:hAnsi="仿宋" w:eastAsia="仿宋" w:cs="仿宋"/>
                <w:sz w:val="24"/>
              </w:rPr>
              <w:t>科目2：安全操作技术（简称K2）</w:t>
            </w:r>
          </w:p>
          <w:p>
            <w:pPr>
              <w:ind w:firstLine="480" w:firstLineChars="200"/>
              <w:rPr>
                <w:rFonts w:hint="eastAsia" w:ascii="仿宋" w:hAnsi="仿宋" w:eastAsia="仿宋" w:cs="仿宋"/>
                <w:sz w:val="24"/>
              </w:rPr>
            </w:pPr>
            <w:r>
              <w:rPr>
                <w:rFonts w:hint="eastAsia" w:ascii="仿宋" w:hAnsi="仿宋" w:eastAsia="仿宋" w:cs="仿宋"/>
                <w:sz w:val="24"/>
              </w:rPr>
              <w:t>2.1棚架（梯形钢支架）支护作业（简称K21）</w:t>
            </w:r>
          </w:p>
          <w:p>
            <w:pPr>
              <w:ind w:firstLine="480" w:firstLineChars="200"/>
              <w:rPr>
                <w:rFonts w:hint="eastAsia" w:ascii="仿宋" w:hAnsi="仿宋" w:eastAsia="仿宋" w:cs="仿宋"/>
                <w:sz w:val="24"/>
              </w:rPr>
            </w:pPr>
            <w:r>
              <w:rPr>
                <w:rFonts w:hint="eastAsia" w:ascii="仿宋" w:hAnsi="仿宋" w:eastAsia="仿宋" w:cs="仿宋"/>
                <w:sz w:val="24"/>
              </w:rPr>
              <w:t>2.2</w:t>
            </w:r>
            <w:r>
              <w:rPr>
                <w:rFonts w:hint="eastAsia" w:ascii="仿宋" w:hAnsi="仿宋" w:eastAsia="仿宋" w:cs="仿宋"/>
                <w:sz w:val="24"/>
                <w:lang w:val="zh-TW" w:eastAsia="zh-TW"/>
              </w:rPr>
              <w:t>浇灌混凝土51支护（简称</w:t>
            </w:r>
            <w:r>
              <w:rPr>
                <w:rFonts w:hint="eastAsia" w:ascii="仿宋" w:hAnsi="仿宋" w:eastAsia="仿宋" w:cs="仿宋"/>
                <w:sz w:val="24"/>
              </w:rPr>
              <w:t>K22）</w:t>
            </w:r>
          </w:p>
          <w:p>
            <w:pPr>
              <w:ind w:firstLine="480" w:firstLineChars="200"/>
              <w:rPr>
                <w:rFonts w:hint="eastAsia" w:ascii="仿宋" w:hAnsi="仿宋" w:eastAsia="仿宋" w:cs="仿宋"/>
                <w:sz w:val="24"/>
              </w:rPr>
            </w:pPr>
            <w:r>
              <w:rPr>
                <w:rFonts w:hint="eastAsia" w:ascii="仿宋" w:hAnsi="仿宋" w:eastAsia="仿宋" w:cs="仿宋"/>
                <w:sz w:val="24"/>
              </w:rPr>
              <w:t>2.3锚杆（砂浆锚杆、摩擦锚杆）支护作业（简称K23）</w:t>
            </w:r>
          </w:p>
          <w:p>
            <w:pPr>
              <w:ind w:firstLine="480" w:firstLineChars="200"/>
              <w:rPr>
                <w:rFonts w:hint="eastAsia" w:ascii="仿宋" w:hAnsi="仿宋" w:eastAsia="仿宋" w:cs="仿宋"/>
                <w:sz w:val="24"/>
              </w:rPr>
            </w:pPr>
            <w:r>
              <w:rPr>
                <w:rFonts w:hint="eastAsia" w:ascii="仿宋" w:hAnsi="仿宋" w:eastAsia="仿宋" w:cs="仿宋"/>
                <w:sz w:val="24"/>
              </w:rPr>
              <w:t>2.4</w:t>
            </w:r>
            <w:r>
              <w:rPr>
                <w:rFonts w:hint="eastAsia" w:ascii="仿宋" w:hAnsi="仿宋" w:eastAsia="仿宋" w:cs="仿宋"/>
                <w:sz w:val="24"/>
                <w:lang w:val="zh-TW" w:eastAsia="zh-TW"/>
              </w:rPr>
              <w:t>喷浆支护作业（简称</w:t>
            </w:r>
            <w:r>
              <w:rPr>
                <w:rFonts w:hint="eastAsia" w:ascii="仿宋" w:hAnsi="仿宋" w:eastAsia="仿宋" w:cs="仿宋"/>
                <w:sz w:val="24"/>
              </w:rPr>
              <w:t>K24）</w:t>
            </w:r>
          </w:p>
          <w:p>
            <w:pPr>
              <w:ind w:firstLine="480" w:firstLineChars="200"/>
              <w:rPr>
                <w:rFonts w:hint="eastAsia" w:ascii="仿宋" w:hAnsi="仿宋" w:eastAsia="仿宋" w:cs="仿宋"/>
                <w:sz w:val="24"/>
              </w:rPr>
            </w:pPr>
            <w:r>
              <w:rPr>
                <w:rFonts w:hint="eastAsia" w:ascii="仿宋" w:hAnsi="仿宋" w:eastAsia="仿宋" w:cs="仿宋"/>
                <w:sz w:val="24"/>
              </w:rPr>
              <w:t>科目3：作业现场隐患排除（简称K3）</w:t>
            </w:r>
          </w:p>
          <w:p>
            <w:pPr>
              <w:ind w:firstLine="480" w:firstLineChars="200"/>
              <w:rPr>
                <w:rFonts w:hint="eastAsia" w:ascii="仿宋" w:hAnsi="仿宋" w:eastAsia="仿宋" w:cs="仿宋"/>
                <w:sz w:val="24"/>
              </w:rPr>
            </w:pPr>
            <w:r>
              <w:rPr>
                <w:rFonts w:hint="eastAsia" w:ascii="仿宋" w:hAnsi="仿宋" w:eastAsia="仿宋" w:cs="仿宋"/>
                <w:sz w:val="24"/>
              </w:rPr>
              <w:t>3.1</w:t>
            </w:r>
            <w:r>
              <w:rPr>
                <w:rFonts w:hint="eastAsia" w:ascii="仿宋" w:hAnsi="仿宋" w:eastAsia="仿宋" w:cs="仿宋"/>
                <w:sz w:val="24"/>
                <w:lang w:val="zh-TW" w:eastAsia="zh-TW"/>
              </w:rPr>
              <w:t>裂隙、断层的认知（简称</w:t>
            </w:r>
            <w:r>
              <w:rPr>
                <w:rFonts w:hint="eastAsia" w:ascii="仿宋" w:hAnsi="仿宋" w:eastAsia="仿宋" w:cs="仿宋"/>
                <w:sz w:val="24"/>
              </w:rPr>
              <w:t>K31）</w:t>
            </w:r>
          </w:p>
          <w:p>
            <w:pPr>
              <w:ind w:firstLine="480" w:firstLineChars="200"/>
              <w:rPr>
                <w:rFonts w:hint="eastAsia" w:ascii="仿宋" w:hAnsi="仿宋" w:eastAsia="仿宋" w:cs="仿宋"/>
                <w:sz w:val="24"/>
              </w:rPr>
            </w:pPr>
            <w:r>
              <w:rPr>
                <w:rFonts w:hint="eastAsia" w:ascii="仿宋" w:hAnsi="仿宋" w:eastAsia="仿宋" w:cs="仿宋"/>
                <w:sz w:val="24"/>
              </w:rPr>
              <w:t>3.2</w:t>
            </w:r>
            <w:r>
              <w:rPr>
                <w:rFonts w:hint="eastAsia" w:ascii="仿宋" w:hAnsi="仿宋" w:eastAsia="仿宋" w:cs="仿宋"/>
                <w:sz w:val="24"/>
                <w:lang w:val="zh-TW" w:eastAsia="zh-TW"/>
              </w:rPr>
              <w:t>撬毛作业（简称</w:t>
            </w:r>
            <w:r>
              <w:rPr>
                <w:rFonts w:hint="eastAsia" w:ascii="仿宋" w:hAnsi="仿宋" w:eastAsia="仿宋" w:cs="仿宋"/>
                <w:sz w:val="24"/>
              </w:rPr>
              <w:t>K32）</w:t>
            </w:r>
          </w:p>
          <w:p>
            <w:pPr>
              <w:ind w:firstLine="480" w:firstLineChars="200"/>
              <w:rPr>
                <w:rFonts w:hint="eastAsia" w:ascii="仿宋" w:hAnsi="仿宋" w:eastAsia="仿宋" w:cs="仿宋"/>
                <w:sz w:val="24"/>
              </w:rPr>
            </w:pPr>
            <w:r>
              <w:rPr>
                <w:rFonts w:hint="eastAsia" w:ascii="仿宋" w:hAnsi="仿宋" w:eastAsia="仿宋" w:cs="仿宋"/>
                <w:sz w:val="24"/>
              </w:rPr>
              <w:t>科目4：作业现场应急处置（简称K4）</w:t>
            </w:r>
          </w:p>
          <w:p>
            <w:pPr>
              <w:ind w:firstLine="480" w:firstLineChars="200"/>
              <w:rPr>
                <w:rFonts w:hint="eastAsia" w:ascii="仿宋" w:hAnsi="仿宋" w:eastAsia="仿宋" w:cs="仿宋"/>
                <w:sz w:val="24"/>
              </w:rPr>
            </w:pPr>
            <w:r>
              <w:rPr>
                <w:rFonts w:hint="eastAsia" w:ascii="仿宋" w:hAnsi="仿宋" w:eastAsia="仿宋" w:cs="仿宋"/>
                <w:sz w:val="24"/>
              </w:rPr>
              <w:t>4.1</w:t>
            </w:r>
            <w:r>
              <w:rPr>
                <w:rFonts w:hint="eastAsia" w:ascii="仿宋" w:hAnsi="仿宋" w:eastAsia="仿宋" w:cs="仿宋"/>
                <w:sz w:val="24"/>
                <w:lang w:val="zh-TW" w:eastAsia="zh-TW"/>
              </w:rPr>
              <w:t>冒顶应急处置（简称</w:t>
            </w:r>
            <w:r>
              <w:rPr>
                <w:rFonts w:hint="eastAsia" w:ascii="仿宋" w:hAnsi="仿宋" w:eastAsia="仿宋" w:cs="仿宋"/>
                <w:sz w:val="24"/>
              </w:rPr>
              <w:t>K41）</w:t>
            </w:r>
          </w:p>
          <w:p>
            <w:pPr>
              <w:ind w:firstLine="480" w:firstLineChars="200"/>
              <w:rPr>
                <w:rFonts w:hint="eastAsia" w:ascii="仿宋" w:hAnsi="仿宋" w:eastAsia="仿宋" w:cs="仿宋"/>
                <w:sz w:val="24"/>
              </w:rPr>
            </w:pPr>
            <w:r>
              <w:rPr>
                <w:rFonts w:hint="eastAsia" w:ascii="仿宋" w:hAnsi="仿宋" w:eastAsia="仿宋" w:cs="仿宋"/>
                <w:sz w:val="24"/>
              </w:rPr>
              <w:t>4.2</w:t>
            </w:r>
            <w:r>
              <w:rPr>
                <w:rFonts w:hint="eastAsia" w:ascii="仿宋" w:hAnsi="仿宋" w:eastAsia="仿宋" w:cs="仿宋"/>
                <w:sz w:val="24"/>
                <w:lang w:val="zh-TW" w:eastAsia="zh-TW"/>
              </w:rPr>
              <w:t>透水应急处置（简称</w:t>
            </w:r>
            <w:r>
              <w:rPr>
                <w:rFonts w:hint="eastAsia" w:ascii="仿宋" w:hAnsi="仿宋" w:eastAsia="仿宋" w:cs="仿宋"/>
                <w:sz w:val="24"/>
              </w:rPr>
              <w:t>K42）</w:t>
            </w:r>
          </w:p>
          <w:p>
            <w:pPr>
              <w:ind w:firstLine="480" w:firstLineChars="200"/>
              <w:rPr>
                <w:rFonts w:hint="eastAsia" w:ascii="仿宋" w:hAnsi="仿宋" w:eastAsia="仿宋" w:cs="仿宋"/>
                <w:sz w:val="24"/>
              </w:rPr>
            </w:pPr>
            <w:r>
              <w:rPr>
                <w:rFonts w:hint="eastAsia" w:ascii="仿宋" w:hAnsi="仿宋" w:eastAsia="仿宋" w:cs="仿宋"/>
                <w:sz w:val="24"/>
              </w:rPr>
              <w:t>4.3</w:t>
            </w:r>
            <w:r>
              <w:rPr>
                <w:rFonts w:hint="eastAsia" w:ascii="仿宋" w:hAnsi="仿宋" w:eastAsia="仿宋" w:cs="仿宋"/>
                <w:sz w:val="24"/>
                <w:lang w:val="zh-TW" w:eastAsia="zh-TW"/>
              </w:rPr>
              <w:t>创伤包扎（简称</w:t>
            </w:r>
            <w:r>
              <w:rPr>
                <w:rFonts w:hint="eastAsia" w:ascii="仿宋" w:hAnsi="仿宋" w:eastAsia="仿宋" w:cs="仿宋"/>
                <w:sz w:val="24"/>
              </w:rPr>
              <w:t>K43）</w:t>
            </w:r>
          </w:p>
          <w:p>
            <w:pPr>
              <w:ind w:firstLine="480" w:firstLineChars="200"/>
              <w:rPr>
                <w:rFonts w:hint="eastAsia" w:ascii="仿宋" w:hAnsi="仿宋" w:eastAsia="仿宋" w:cs="仿宋"/>
                <w:sz w:val="24"/>
              </w:rPr>
            </w:pPr>
            <w:r>
              <w:rPr>
                <w:rFonts w:hint="eastAsia" w:ascii="仿宋" w:hAnsi="仿宋" w:eastAsia="仿宋" w:cs="仿宋"/>
                <w:sz w:val="24"/>
              </w:rPr>
              <w:t>4.4</w:t>
            </w:r>
            <w:r>
              <w:rPr>
                <w:rFonts w:hint="eastAsia" w:ascii="仿宋" w:hAnsi="仿宋" w:eastAsia="仿宋" w:cs="仿宋"/>
                <w:sz w:val="24"/>
                <w:lang w:val="zh-TW" w:eastAsia="zh-TW"/>
              </w:rPr>
              <w:t>自救器的正确使用（简称</w:t>
            </w:r>
            <w:r>
              <w:rPr>
                <w:rFonts w:hint="eastAsia" w:ascii="仿宋" w:hAnsi="仿宋" w:eastAsia="仿宋" w:cs="仿宋"/>
                <w:sz w:val="24"/>
              </w:rPr>
              <w:t>K44）</w:t>
            </w:r>
          </w:p>
          <w:p>
            <w:pPr>
              <w:adjustRightInd w:val="0"/>
              <w:snapToGrid w:val="0"/>
              <w:ind w:firstLine="480" w:firstLineChars="200"/>
              <w:jc w:val="left"/>
              <w:rPr>
                <w:rFonts w:hint="eastAsia" w:ascii="仿宋" w:hAnsi="仿宋" w:eastAsia="仿宋" w:cs="仿宋"/>
                <w:color w:val="0C0C0C"/>
                <w:sz w:val="24"/>
              </w:rPr>
            </w:pPr>
            <w:r>
              <w:rPr>
                <w:rFonts w:hint="eastAsia" w:ascii="仿宋" w:hAnsi="仿宋" w:eastAsia="仿宋" w:cs="仿宋"/>
                <w:kern w:val="0"/>
                <w:sz w:val="24"/>
              </w:rPr>
              <w:t>除检查项以外的所有项目必须按国家92号令进行实物与工作现场状况一致的动手操作，并实现自动打分。软件可以自动把错误步骤以图片和文字自动解说，扣分明细上传到服务器以便学员在查询终端查询。</w:t>
            </w:r>
          </w:p>
          <w:p>
            <w:pPr>
              <w:ind w:firstLine="480" w:firstLineChars="200"/>
              <w:rPr>
                <w:rFonts w:hint="eastAsia" w:ascii="仿宋" w:hAnsi="仿宋" w:eastAsia="仿宋" w:cs="仿宋"/>
                <w:sz w:val="24"/>
              </w:rPr>
            </w:pPr>
            <w:r>
              <w:rPr>
                <w:rFonts w:hint="eastAsia" w:ascii="仿宋" w:hAnsi="仿宋" w:eastAsia="仿宋" w:cs="仿宋"/>
                <w:sz w:val="24"/>
              </w:rPr>
              <w:t>规格：≥6.6m×1.6m×2m</w:t>
            </w:r>
          </w:p>
          <w:p>
            <w:pPr>
              <w:ind w:firstLine="480" w:firstLineChars="200"/>
              <w:rPr>
                <w:rFonts w:hint="eastAsia" w:ascii="仿宋" w:hAnsi="仿宋" w:eastAsia="仿宋" w:cs="仿宋"/>
                <w:bCs/>
                <w:sz w:val="24"/>
              </w:rPr>
            </w:pPr>
            <w:r>
              <w:rPr>
                <w:rFonts w:hint="eastAsia" w:ascii="仿宋" w:hAnsi="仿宋" w:eastAsia="仿宋" w:cs="仿宋"/>
                <w:sz w:val="24"/>
                <w:lang w:val="zh-CN"/>
              </w:rPr>
              <w:t>显示屏：</w:t>
            </w:r>
            <w:r>
              <w:rPr>
                <w:rFonts w:hint="eastAsia" w:ascii="仿宋" w:hAnsi="仿宋" w:eastAsia="仿宋" w:cs="仿宋"/>
                <w:sz w:val="24"/>
              </w:rPr>
              <w:t>≥21.5英寸</w:t>
            </w:r>
          </w:p>
          <w:p>
            <w:pPr>
              <w:jc w:val="center"/>
              <w:rPr>
                <w:rFonts w:hint="eastAsia" w:ascii="仿宋" w:hAnsi="仿宋" w:eastAsia="仿宋" w:cs="仿宋"/>
                <w:b/>
                <w:bCs/>
                <w:color w:val="000000"/>
                <w:sz w:val="24"/>
              </w:rPr>
            </w:pPr>
            <w:r>
              <w:rPr>
                <w:rFonts w:hint="eastAsia" w:ascii="仿宋" w:hAnsi="仿宋" w:eastAsia="仿宋" w:cs="仿宋"/>
                <w:b/>
                <w:bCs/>
                <w:color w:val="000000"/>
                <w:sz w:val="24"/>
              </w:rPr>
              <w:t>设备配置明细表</w:t>
            </w:r>
          </w:p>
          <w:tbl>
            <w:tblPr>
              <w:tblStyle w:val="25"/>
              <w:tblW w:w="11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4725"/>
              <w:gridCol w:w="4274"/>
              <w:gridCol w:w="872"/>
              <w:gridCol w:w="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noWrap w:val="0"/>
                  <w:vAlign w:val="center"/>
                </w:tcPr>
                <w:p>
                  <w:pPr>
                    <w:jc w:val="center"/>
                    <w:rPr>
                      <w:rFonts w:hint="eastAsia" w:ascii="仿宋" w:hAnsi="仿宋" w:eastAsia="仿宋" w:cs="仿宋"/>
                      <w:bCs/>
                      <w:sz w:val="24"/>
                    </w:rPr>
                  </w:pPr>
                  <w:r>
                    <w:rPr>
                      <w:rFonts w:hint="eastAsia" w:ascii="仿宋" w:hAnsi="仿宋" w:eastAsia="仿宋" w:cs="仿宋"/>
                      <w:bCs/>
                      <w:sz w:val="24"/>
                    </w:rPr>
                    <w:t>序号</w:t>
                  </w:r>
                </w:p>
              </w:tc>
              <w:tc>
                <w:tcPr>
                  <w:tcW w:w="4725" w:type="dxa"/>
                  <w:noWrap w:val="0"/>
                  <w:vAlign w:val="center"/>
                </w:tcPr>
                <w:p>
                  <w:pPr>
                    <w:jc w:val="center"/>
                    <w:rPr>
                      <w:rFonts w:hint="eastAsia" w:ascii="仿宋" w:hAnsi="仿宋" w:eastAsia="仿宋" w:cs="仿宋"/>
                      <w:bCs/>
                      <w:sz w:val="24"/>
                    </w:rPr>
                  </w:pPr>
                  <w:r>
                    <w:rPr>
                      <w:rFonts w:hint="eastAsia" w:ascii="仿宋" w:hAnsi="仿宋" w:eastAsia="仿宋" w:cs="仿宋"/>
                      <w:bCs/>
                      <w:sz w:val="24"/>
                    </w:rPr>
                    <w:t>设备名称</w:t>
                  </w:r>
                </w:p>
              </w:tc>
              <w:tc>
                <w:tcPr>
                  <w:tcW w:w="4274" w:type="dxa"/>
                  <w:noWrap w:val="0"/>
                  <w:vAlign w:val="center"/>
                </w:tcPr>
                <w:p>
                  <w:pPr>
                    <w:jc w:val="center"/>
                    <w:rPr>
                      <w:rFonts w:hint="eastAsia" w:ascii="仿宋" w:hAnsi="仿宋" w:eastAsia="仿宋" w:cs="仿宋"/>
                      <w:bCs/>
                      <w:sz w:val="24"/>
                    </w:rPr>
                  </w:pPr>
                  <w:r>
                    <w:rPr>
                      <w:rFonts w:hint="eastAsia" w:ascii="仿宋" w:hAnsi="仿宋" w:eastAsia="仿宋" w:cs="仿宋"/>
                      <w:bCs/>
                      <w:sz w:val="24"/>
                    </w:rPr>
                    <w:t>规格型号</w:t>
                  </w:r>
                </w:p>
              </w:tc>
              <w:tc>
                <w:tcPr>
                  <w:tcW w:w="872" w:type="dxa"/>
                  <w:noWrap w:val="0"/>
                  <w:vAlign w:val="center"/>
                </w:tcPr>
                <w:p>
                  <w:pPr>
                    <w:jc w:val="center"/>
                    <w:rPr>
                      <w:rFonts w:hint="eastAsia" w:ascii="仿宋" w:hAnsi="仿宋" w:eastAsia="仿宋" w:cs="仿宋"/>
                      <w:bCs/>
                      <w:sz w:val="24"/>
                    </w:rPr>
                  </w:pPr>
                  <w:r>
                    <w:rPr>
                      <w:rFonts w:hint="eastAsia" w:ascii="仿宋" w:hAnsi="仿宋" w:eastAsia="仿宋" w:cs="仿宋"/>
                      <w:bCs/>
                      <w:sz w:val="24"/>
                    </w:rPr>
                    <w:t>单位/数量</w:t>
                  </w:r>
                </w:p>
              </w:tc>
              <w:tc>
                <w:tcPr>
                  <w:tcW w:w="678" w:type="dxa"/>
                  <w:noWrap w:val="0"/>
                  <w:vAlign w:val="center"/>
                </w:tcPr>
                <w:p>
                  <w:pPr>
                    <w:jc w:val="center"/>
                    <w:rPr>
                      <w:rFonts w:hint="eastAsia" w:ascii="仿宋" w:hAnsi="仿宋" w:eastAsia="仿宋" w:cs="仿宋"/>
                      <w:bCs/>
                      <w:sz w:val="24"/>
                    </w:rPr>
                  </w:pPr>
                  <w:r>
                    <w:rPr>
                      <w:rFonts w:hint="eastAsia" w:ascii="仿宋" w:hAnsi="仿宋" w:eastAsia="仿宋" w:cs="仿宋"/>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noWrap w:val="0"/>
                  <w:vAlign w:val="center"/>
                </w:tcPr>
                <w:p>
                  <w:pPr>
                    <w:jc w:val="center"/>
                    <w:rPr>
                      <w:rFonts w:hint="eastAsia" w:ascii="仿宋" w:hAnsi="仿宋" w:eastAsia="仿宋" w:cs="仿宋"/>
                      <w:bCs/>
                      <w:sz w:val="24"/>
                    </w:rPr>
                  </w:pPr>
                  <w:r>
                    <w:rPr>
                      <w:rFonts w:hint="eastAsia" w:ascii="仿宋" w:hAnsi="仿宋" w:eastAsia="仿宋" w:cs="仿宋"/>
                      <w:bCs/>
                      <w:sz w:val="24"/>
                    </w:rPr>
                    <w:t>1</w:t>
                  </w:r>
                </w:p>
              </w:tc>
              <w:tc>
                <w:tcPr>
                  <w:tcW w:w="4725" w:type="dxa"/>
                  <w:noWrap w:val="0"/>
                  <w:vAlign w:val="center"/>
                </w:tcPr>
                <w:p>
                  <w:pPr>
                    <w:jc w:val="center"/>
                    <w:rPr>
                      <w:rFonts w:hint="eastAsia" w:ascii="仿宋" w:hAnsi="仿宋" w:eastAsia="仿宋" w:cs="仿宋"/>
                      <w:bCs/>
                      <w:sz w:val="24"/>
                    </w:rPr>
                  </w:pPr>
                  <w:r>
                    <w:rPr>
                      <w:rFonts w:hint="eastAsia" w:ascii="仿宋" w:hAnsi="仿宋" w:eastAsia="仿宋" w:cs="仿宋"/>
                      <w:sz w:val="24"/>
                    </w:rPr>
                    <w:t>梯形工字钢支护巷道实操装置</w:t>
                  </w:r>
                </w:p>
              </w:tc>
              <w:tc>
                <w:tcPr>
                  <w:tcW w:w="4274" w:type="dxa"/>
                  <w:noWrap w:val="0"/>
                  <w:vAlign w:val="center"/>
                </w:tcPr>
                <w:p>
                  <w:pPr>
                    <w:jc w:val="left"/>
                    <w:rPr>
                      <w:rFonts w:hint="eastAsia" w:ascii="仿宋" w:hAnsi="仿宋" w:eastAsia="仿宋" w:cs="仿宋"/>
                      <w:bCs/>
                      <w:sz w:val="24"/>
                    </w:rPr>
                  </w:pPr>
                  <w:r>
                    <w:rPr>
                      <w:rFonts w:hint="eastAsia" w:ascii="仿宋" w:hAnsi="仿宋" w:eastAsia="仿宋" w:cs="仿宋"/>
                      <w:bCs/>
                      <w:sz w:val="24"/>
                    </w:rPr>
                    <w:t>规格：</w:t>
                  </w:r>
                  <w:r>
                    <w:rPr>
                      <w:rFonts w:hint="eastAsia" w:ascii="仿宋" w:hAnsi="仿宋" w:eastAsia="仿宋" w:cs="仿宋"/>
                      <w:sz w:val="24"/>
                    </w:rPr>
                    <w:t>≥</w:t>
                  </w:r>
                  <w:r>
                    <w:rPr>
                      <w:rFonts w:hint="eastAsia" w:ascii="仿宋" w:hAnsi="仿宋" w:eastAsia="仿宋" w:cs="仿宋"/>
                      <w:bCs/>
                      <w:sz w:val="24"/>
                    </w:rPr>
                    <w:t>1.8m×1.2m×2m</w:t>
                  </w:r>
                </w:p>
              </w:tc>
              <w:tc>
                <w:tcPr>
                  <w:tcW w:w="872" w:type="dxa"/>
                  <w:noWrap w:val="0"/>
                  <w:vAlign w:val="center"/>
                </w:tcPr>
                <w:p>
                  <w:pPr>
                    <w:jc w:val="center"/>
                    <w:rPr>
                      <w:rFonts w:hint="eastAsia" w:ascii="仿宋" w:hAnsi="仿宋" w:eastAsia="仿宋" w:cs="仿宋"/>
                      <w:bCs/>
                      <w:sz w:val="24"/>
                    </w:rPr>
                  </w:pPr>
                  <w:r>
                    <w:rPr>
                      <w:rFonts w:hint="eastAsia" w:ascii="仿宋" w:hAnsi="仿宋" w:eastAsia="仿宋" w:cs="仿宋"/>
                      <w:bCs/>
                      <w:sz w:val="24"/>
                    </w:rPr>
                    <w:t>1套</w:t>
                  </w:r>
                </w:p>
              </w:tc>
              <w:tc>
                <w:tcPr>
                  <w:tcW w:w="678" w:type="dxa"/>
                  <w:noWrap w:val="0"/>
                  <w:vAlign w:val="center"/>
                </w:tcPr>
                <w:p>
                  <w:pPr>
                    <w:jc w:val="center"/>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noWrap w:val="0"/>
                  <w:vAlign w:val="center"/>
                </w:tcPr>
                <w:p>
                  <w:pPr>
                    <w:jc w:val="center"/>
                    <w:rPr>
                      <w:rFonts w:hint="eastAsia" w:ascii="仿宋" w:hAnsi="仿宋" w:eastAsia="仿宋" w:cs="仿宋"/>
                      <w:bCs/>
                      <w:sz w:val="24"/>
                    </w:rPr>
                  </w:pPr>
                  <w:r>
                    <w:rPr>
                      <w:rFonts w:hint="eastAsia" w:ascii="仿宋" w:hAnsi="仿宋" w:eastAsia="仿宋" w:cs="仿宋"/>
                      <w:bCs/>
                      <w:sz w:val="24"/>
                    </w:rPr>
                    <w:t>2</w:t>
                  </w:r>
                </w:p>
              </w:tc>
              <w:tc>
                <w:tcPr>
                  <w:tcW w:w="4725" w:type="dxa"/>
                  <w:noWrap w:val="0"/>
                  <w:vAlign w:val="center"/>
                </w:tcPr>
                <w:p>
                  <w:pPr>
                    <w:jc w:val="center"/>
                    <w:rPr>
                      <w:rFonts w:hint="eastAsia" w:ascii="仿宋" w:hAnsi="仿宋" w:eastAsia="仿宋" w:cs="仿宋"/>
                      <w:bCs/>
                      <w:sz w:val="24"/>
                    </w:rPr>
                  </w:pPr>
                  <w:r>
                    <w:rPr>
                      <w:rFonts w:hint="eastAsia" w:ascii="仿宋" w:hAnsi="仿宋" w:eastAsia="仿宋" w:cs="仿宋"/>
                      <w:sz w:val="24"/>
                    </w:rPr>
                    <w:t>拱形浇筑混凝土碹支护巷道实操装置</w:t>
                  </w:r>
                </w:p>
              </w:tc>
              <w:tc>
                <w:tcPr>
                  <w:tcW w:w="4274" w:type="dxa"/>
                  <w:noWrap w:val="0"/>
                  <w:vAlign w:val="center"/>
                </w:tcPr>
                <w:p>
                  <w:pPr>
                    <w:jc w:val="left"/>
                    <w:rPr>
                      <w:rFonts w:hint="eastAsia" w:ascii="仿宋" w:hAnsi="仿宋" w:eastAsia="仿宋" w:cs="仿宋"/>
                      <w:bCs/>
                      <w:sz w:val="24"/>
                    </w:rPr>
                  </w:pPr>
                  <w:r>
                    <w:rPr>
                      <w:rFonts w:hint="eastAsia" w:ascii="仿宋" w:hAnsi="仿宋" w:eastAsia="仿宋" w:cs="仿宋"/>
                      <w:bCs/>
                      <w:sz w:val="24"/>
                    </w:rPr>
                    <w:t>规格：</w:t>
                  </w:r>
                  <w:r>
                    <w:rPr>
                      <w:rFonts w:hint="eastAsia" w:ascii="仿宋" w:hAnsi="仿宋" w:eastAsia="仿宋" w:cs="仿宋"/>
                      <w:sz w:val="24"/>
                    </w:rPr>
                    <w:t>≥</w:t>
                  </w:r>
                  <w:r>
                    <w:rPr>
                      <w:rFonts w:hint="eastAsia" w:ascii="仿宋" w:hAnsi="仿宋" w:eastAsia="仿宋" w:cs="仿宋"/>
                      <w:bCs/>
                      <w:sz w:val="24"/>
                    </w:rPr>
                    <w:t>1.8m×1.2m×2m</w:t>
                  </w:r>
                </w:p>
              </w:tc>
              <w:tc>
                <w:tcPr>
                  <w:tcW w:w="872" w:type="dxa"/>
                  <w:noWrap w:val="0"/>
                  <w:vAlign w:val="center"/>
                </w:tcPr>
                <w:p>
                  <w:pPr>
                    <w:jc w:val="center"/>
                    <w:rPr>
                      <w:rFonts w:hint="eastAsia" w:ascii="仿宋" w:hAnsi="仿宋" w:eastAsia="仿宋" w:cs="仿宋"/>
                      <w:bCs/>
                      <w:sz w:val="24"/>
                    </w:rPr>
                  </w:pPr>
                  <w:r>
                    <w:rPr>
                      <w:rFonts w:hint="eastAsia" w:ascii="仿宋" w:hAnsi="仿宋" w:eastAsia="仿宋" w:cs="仿宋"/>
                      <w:bCs/>
                      <w:sz w:val="24"/>
                    </w:rPr>
                    <w:t>1套</w:t>
                  </w:r>
                </w:p>
              </w:tc>
              <w:tc>
                <w:tcPr>
                  <w:tcW w:w="678" w:type="dxa"/>
                  <w:noWrap w:val="0"/>
                  <w:vAlign w:val="center"/>
                </w:tcPr>
                <w:p>
                  <w:pPr>
                    <w:jc w:val="center"/>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noWrap w:val="0"/>
                  <w:vAlign w:val="center"/>
                </w:tcPr>
                <w:p>
                  <w:pPr>
                    <w:jc w:val="center"/>
                    <w:rPr>
                      <w:rFonts w:hint="eastAsia" w:ascii="仿宋" w:hAnsi="仿宋" w:eastAsia="仿宋" w:cs="仿宋"/>
                      <w:bCs/>
                      <w:sz w:val="24"/>
                    </w:rPr>
                  </w:pPr>
                  <w:r>
                    <w:rPr>
                      <w:rFonts w:hint="eastAsia" w:ascii="仿宋" w:hAnsi="仿宋" w:eastAsia="仿宋" w:cs="仿宋"/>
                      <w:bCs/>
                      <w:sz w:val="24"/>
                    </w:rPr>
                    <w:t>3</w:t>
                  </w:r>
                </w:p>
              </w:tc>
              <w:tc>
                <w:tcPr>
                  <w:tcW w:w="4725" w:type="dxa"/>
                  <w:noWrap w:val="0"/>
                  <w:vAlign w:val="center"/>
                </w:tcPr>
                <w:p>
                  <w:pPr>
                    <w:jc w:val="center"/>
                    <w:rPr>
                      <w:rFonts w:hint="eastAsia" w:ascii="仿宋" w:hAnsi="仿宋" w:eastAsia="仿宋" w:cs="仿宋"/>
                      <w:bCs/>
                      <w:sz w:val="24"/>
                    </w:rPr>
                  </w:pPr>
                  <w:r>
                    <w:rPr>
                      <w:rFonts w:hint="eastAsia" w:ascii="仿宋" w:hAnsi="仿宋" w:eastAsia="仿宋" w:cs="仿宋"/>
                      <w:sz w:val="24"/>
                    </w:rPr>
                    <w:t>矩形喷浆支护巷道实操装置</w:t>
                  </w:r>
                </w:p>
              </w:tc>
              <w:tc>
                <w:tcPr>
                  <w:tcW w:w="4274" w:type="dxa"/>
                  <w:noWrap w:val="0"/>
                  <w:vAlign w:val="center"/>
                </w:tcPr>
                <w:p>
                  <w:pPr>
                    <w:jc w:val="left"/>
                    <w:rPr>
                      <w:rFonts w:hint="eastAsia" w:ascii="仿宋" w:hAnsi="仿宋" w:eastAsia="仿宋" w:cs="仿宋"/>
                      <w:bCs/>
                      <w:sz w:val="24"/>
                    </w:rPr>
                  </w:pPr>
                  <w:r>
                    <w:rPr>
                      <w:rFonts w:hint="eastAsia" w:ascii="仿宋" w:hAnsi="仿宋" w:eastAsia="仿宋" w:cs="仿宋"/>
                      <w:bCs/>
                      <w:sz w:val="24"/>
                    </w:rPr>
                    <w:t>规格：</w:t>
                  </w:r>
                  <w:r>
                    <w:rPr>
                      <w:rFonts w:hint="eastAsia" w:ascii="仿宋" w:hAnsi="仿宋" w:eastAsia="仿宋" w:cs="仿宋"/>
                      <w:sz w:val="24"/>
                    </w:rPr>
                    <w:t>≥</w:t>
                  </w:r>
                  <w:r>
                    <w:rPr>
                      <w:rFonts w:hint="eastAsia" w:ascii="仿宋" w:hAnsi="仿宋" w:eastAsia="仿宋" w:cs="仿宋"/>
                      <w:bCs/>
                      <w:sz w:val="24"/>
                    </w:rPr>
                    <w:t>1.8m×1.2m×2m</w:t>
                  </w:r>
                </w:p>
              </w:tc>
              <w:tc>
                <w:tcPr>
                  <w:tcW w:w="872" w:type="dxa"/>
                  <w:noWrap w:val="0"/>
                  <w:vAlign w:val="center"/>
                </w:tcPr>
                <w:p>
                  <w:pPr>
                    <w:jc w:val="center"/>
                    <w:rPr>
                      <w:rFonts w:hint="eastAsia" w:ascii="仿宋" w:hAnsi="仿宋" w:eastAsia="仿宋" w:cs="仿宋"/>
                      <w:bCs/>
                      <w:sz w:val="24"/>
                    </w:rPr>
                  </w:pPr>
                  <w:r>
                    <w:rPr>
                      <w:rFonts w:hint="eastAsia" w:ascii="仿宋" w:hAnsi="仿宋" w:eastAsia="仿宋" w:cs="仿宋"/>
                      <w:bCs/>
                      <w:sz w:val="24"/>
                    </w:rPr>
                    <w:t>1套</w:t>
                  </w:r>
                </w:p>
              </w:tc>
              <w:tc>
                <w:tcPr>
                  <w:tcW w:w="678" w:type="dxa"/>
                  <w:noWrap w:val="0"/>
                  <w:vAlign w:val="center"/>
                </w:tcPr>
                <w:p>
                  <w:pPr>
                    <w:jc w:val="center"/>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noWrap w:val="0"/>
                  <w:vAlign w:val="center"/>
                </w:tcPr>
                <w:p>
                  <w:pPr>
                    <w:jc w:val="center"/>
                    <w:rPr>
                      <w:rFonts w:hint="eastAsia" w:ascii="仿宋" w:hAnsi="仿宋" w:eastAsia="仿宋" w:cs="仿宋"/>
                      <w:bCs/>
                      <w:sz w:val="24"/>
                    </w:rPr>
                  </w:pPr>
                  <w:r>
                    <w:rPr>
                      <w:rFonts w:hint="eastAsia" w:ascii="仿宋" w:hAnsi="仿宋" w:eastAsia="仿宋" w:cs="仿宋"/>
                      <w:bCs/>
                      <w:sz w:val="24"/>
                    </w:rPr>
                    <w:t>4</w:t>
                  </w:r>
                </w:p>
              </w:tc>
              <w:tc>
                <w:tcPr>
                  <w:tcW w:w="4725" w:type="dxa"/>
                  <w:noWrap w:val="0"/>
                  <w:vAlign w:val="center"/>
                </w:tcPr>
                <w:p>
                  <w:pPr>
                    <w:jc w:val="center"/>
                    <w:rPr>
                      <w:rFonts w:hint="eastAsia" w:ascii="仿宋" w:hAnsi="仿宋" w:eastAsia="仿宋" w:cs="仿宋"/>
                      <w:bCs/>
                      <w:sz w:val="24"/>
                    </w:rPr>
                  </w:pPr>
                  <w:r>
                    <w:rPr>
                      <w:rFonts w:hint="eastAsia" w:ascii="仿宋" w:hAnsi="仿宋" w:eastAsia="仿宋" w:cs="仿宋"/>
                      <w:sz w:val="24"/>
                    </w:rPr>
                    <w:t>矩形锚杆支护巷道实操装置</w:t>
                  </w:r>
                </w:p>
              </w:tc>
              <w:tc>
                <w:tcPr>
                  <w:tcW w:w="4274" w:type="dxa"/>
                  <w:noWrap w:val="0"/>
                  <w:vAlign w:val="center"/>
                </w:tcPr>
                <w:p>
                  <w:pPr>
                    <w:jc w:val="left"/>
                    <w:rPr>
                      <w:rFonts w:hint="eastAsia" w:ascii="仿宋" w:hAnsi="仿宋" w:eastAsia="仿宋" w:cs="仿宋"/>
                      <w:bCs/>
                      <w:sz w:val="24"/>
                    </w:rPr>
                  </w:pPr>
                  <w:r>
                    <w:rPr>
                      <w:rFonts w:hint="eastAsia" w:ascii="仿宋" w:hAnsi="仿宋" w:eastAsia="仿宋" w:cs="仿宋"/>
                      <w:bCs/>
                      <w:sz w:val="24"/>
                    </w:rPr>
                    <w:t>规格：</w:t>
                  </w:r>
                  <w:r>
                    <w:rPr>
                      <w:rFonts w:hint="eastAsia" w:ascii="仿宋" w:hAnsi="仿宋" w:eastAsia="仿宋" w:cs="仿宋"/>
                      <w:sz w:val="24"/>
                    </w:rPr>
                    <w:t>≥</w:t>
                  </w:r>
                  <w:r>
                    <w:rPr>
                      <w:rFonts w:hint="eastAsia" w:ascii="仿宋" w:hAnsi="仿宋" w:eastAsia="仿宋" w:cs="仿宋"/>
                      <w:bCs/>
                      <w:sz w:val="24"/>
                    </w:rPr>
                    <w:t>1.2m×1.6m×2m</w:t>
                  </w:r>
                </w:p>
              </w:tc>
              <w:tc>
                <w:tcPr>
                  <w:tcW w:w="872" w:type="dxa"/>
                  <w:noWrap w:val="0"/>
                  <w:vAlign w:val="center"/>
                </w:tcPr>
                <w:p>
                  <w:pPr>
                    <w:jc w:val="center"/>
                    <w:rPr>
                      <w:rFonts w:hint="eastAsia" w:ascii="仿宋" w:hAnsi="仿宋" w:eastAsia="仿宋" w:cs="仿宋"/>
                      <w:bCs/>
                      <w:sz w:val="24"/>
                    </w:rPr>
                  </w:pPr>
                  <w:r>
                    <w:rPr>
                      <w:rFonts w:hint="eastAsia" w:ascii="仿宋" w:hAnsi="仿宋" w:eastAsia="仿宋" w:cs="仿宋"/>
                      <w:bCs/>
                      <w:sz w:val="24"/>
                    </w:rPr>
                    <w:t>1套</w:t>
                  </w:r>
                </w:p>
              </w:tc>
              <w:tc>
                <w:tcPr>
                  <w:tcW w:w="678" w:type="dxa"/>
                  <w:noWrap w:val="0"/>
                  <w:vAlign w:val="center"/>
                </w:tcPr>
                <w:p>
                  <w:pPr>
                    <w:jc w:val="center"/>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noWrap w:val="0"/>
                  <w:vAlign w:val="center"/>
                </w:tcPr>
                <w:p>
                  <w:pPr>
                    <w:jc w:val="center"/>
                    <w:rPr>
                      <w:rFonts w:hint="eastAsia" w:ascii="仿宋" w:hAnsi="仿宋" w:eastAsia="仿宋" w:cs="仿宋"/>
                      <w:bCs/>
                      <w:sz w:val="24"/>
                    </w:rPr>
                  </w:pPr>
                  <w:r>
                    <w:rPr>
                      <w:rFonts w:hint="eastAsia" w:ascii="仿宋" w:hAnsi="仿宋" w:eastAsia="仿宋" w:cs="仿宋"/>
                      <w:bCs/>
                      <w:sz w:val="24"/>
                    </w:rPr>
                    <w:t>5</w:t>
                  </w:r>
                </w:p>
              </w:tc>
              <w:tc>
                <w:tcPr>
                  <w:tcW w:w="4725" w:type="dxa"/>
                  <w:noWrap w:val="0"/>
                  <w:vAlign w:val="center"/>
                </w:tcPr>
                <w:p>
                  <w:pPr>
                    <w:jc w:val="center"/>
                    <w:rPr>
                      <w:rFonts w:hint="eastAsia" w:ascii="仿宋" w:hAnsi="仿宋" w:eastAsia="仿宋" w:cs="仿宋"/>
                      <w:bCs/>
                      <w:sz w:val="24"/>
                    </w:rPr>
                  </w:pPr>
                  <w:r>
                    <w:rPr>
                      <w:rFonts w:hint="eastAsia" w:ascii="仿宋" w:hAnsi="仿宋" w:eastAsia="仿宋" w:cs="仿宋"/>
                      <w:bCs/>
                      <w:sz w:val="24"/>
                    </w:rPr>
                    <w:t>21.5触摸一体机</w:t>
                  </w:r>
                </w:p>
              </w:tc>
              <w:tc>
                <w:tcPr>
                  <w:tcW w:w="4274" w:type="dxa"/>
                  <w:noWrap w:val="0"/>
                  <w:vAlign w:val="center"/>
                </w:tcPr>
                <w:p>
                  <w:pPr>
                    <w:rPr>
                      <w:rFonts w:hint="eastAsia" w:ascii="仿宋" w:hAnsi="仿宋" w:eastAsia="仿宋" w:cs="仿宋"/>
                      <w:bCs/>
                      <w:sz w:val="24"/>
                    </w:rPr>
                  </w:pPr>
                  <w:r>
                    <w:rPr>
                      <w:rFonts w:hint="eastAsia" w:ascii="仿宋" w:hAnsi="仿宋" w:eastAsia="仿宋" w:cs="仿宋"/>
                      <w:bCs/>
                      <w:sz w:val="24"/>
                    </w:rPr>
                    <w:t>规格：</w:t>
                  </w:r>
                  <w:r>
                    <w:rPr>
                      <w:rFonts w:hint="eastAsia" w:ascii="仿宋" w:hAnsi="仿宋" w:eastAsia="仿宋" w:cs="仿宋"/>
                      <w:sz w:val="24"/>
                    </w:rPr>
                    <w:t>≥0.</w:t>
                  </w:r>
                  <w:r>
                    <w:rPr>
                      <w:rFonts w:hint="eastAsia" w:ascii="仿宋" w:hAnsi="仿宋" w:eastAsia="仿宋" w:cs="仿宋"/>
                      <w:bCs/>
                      <w:sz w:val="24"/>
                    </w:rPr>
                    <w:t>6m×0.6m×1.5m</w:t>
                  </w:r>
                </w:p>
              </w:tc>
              <w:tc>
                <w:tcPr>
                  <w:tcW w:w="872" w:type="dxa"/>
                  <w:noWrap w:val="0"/>
                  <w:vAlign w:val="center"/>
                </w:tcPr>
                <w:p>
                  <w:pPr>
                    <w:jc w:val="center"/>
                    <w:rPr>
                      <w:rFonts w:hint="eastAsia" w:ascii="仿宋" w:hAnsi="仿宋" w:eastAsia="仿宋" w:cs="仿宋"/>
                      <w:bCs/>
                      <w:sz w:val="24"/>
                    </w:rPr>
                  </w:pPr>
                  <w:r>
                    <w:rPr>
                      <w:rFonts w:hint="eastAsia" w:ascii="仿宋" w:hAnsi="仿宋" w:eastAsia="仿宋" w:cs="仿宋"/>
                      <w:bCs/>
                      <w:sz w:val="24"/>
                    </w:rPr>
                    <w:t>2套</w:t>
                  </w:r>
                </w:p>
              </w:tc>
              <w:tc>
                <w:tcPr>
                  <w:tcW w:w="678" w:type="dxa"/>
                  <w:noWrap w:val="0"/>
                  <w:vAlign w:val="center"/>
                </w:tcPr>
                <w:p>
                  <w:pPr>
                    <w:jc w:val="center"/>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noWrap w:val="0"/>
                  <w:vAlign w:val="center"/>
                </w:tcPr>
                <w:p>
                  <w:pPr>
                    <w:jc w:val="center"/>
                    <w:rPr>
                      <w:rFonts w:hint="eastAsia" w:ascii="仿宋" w:hAnsi="仿宋" w:eastAsia="仿宋" w:cs="仿宋"/>
                      <w:bCs/>
                      <w:sz w:val="24"/>
                    </w:rPr>
                  </w:pPr>
                  <w:r>
                    <w:rPr>
                      <w:rFonts w:hint="eastAsia" w:ascii="仿宋" w:hAnsi="仿宋" w:eastAsia="仿宋" w:cs="仿宋"/>
                      <w:bCs/>
                      <w:sz w:val="24"/>
                    </w:rPr>
                    <w:t>6</w:t>
                  </w:r>
                </w:p>
              </w:tc>
              <w:tc>
                <w:tcPr>
                  <w:tcW w:w="4725" w:type="dxa"/>
                  <w:noWrap w:val="0"/>
                  <w:vAlign w:val="center"/>
                </w:tcPr>
                <w:p>
                  <w:pPr>
                    <w:jc w:val="center"/>
                    <w:rPr>
                      <w:rFonts w:hint="eastAsia" w:ascii="仿宋" w:hAnsi="仿宋" w:eastAsia="仿宋" w:cs="仿宋"/>
                      <w:bCs/>
                      <w:sz w:val="24"/>
                    </w:rPr>
                  </w:pPr>
                  <w:r>
                    <w:rPr>
                      <w:rFonts w:hint="eastAsia" w:ascii="仿宋" w:hAnsi="仿宋" w:eastAsia="仿宋" w:cs="仿宋"/>
                      <w:bCs/>
                      <w:sz w:val="24"/>
                    </w:rPr>
                    <w:t>喷浆泵</w:t>
                  </w:r>
                </w:p>
              </w:tc>
              <w:tc>
                <w:tcPr>
                  <w:tcW w:w="4274" w:type="dxa"/>
                  <w:noWrap w:val="0"/>
                  <w:vAlign w:val="center"/>
                </w:tcPr>
                <w:p>
                  <w:pPr>
                    <w:jc w:val="left"/>
                    <w:rPr>
                      <w:rFonts w:hint="eastAsia" w:ascii="仿宋" w:hAnsi="仿宋" w:eastAsia="仿宋" w:cs="仿宋"/>
                      <w:bCs/>
                      <w:sz w:val="24"/>
                    </w:rPr>
                  </w:pPr>
                  <w:r>
                    <w:rPr>
                      <w:rFonts w:hint="eastAsia" w:ascii="仿宋" w:hAnsi="仿宋" w:eastAsia="仿宋" w:cs="仿宋"/>
                      <w:bCs/>
                      <w:sz w:val="24"/>
                    </w:rPr>
                    <w:t>/</w:t>
                  </w:r>
                </w:p>
              </w:tc>
              <w:tc>
                <w:tcPr>
                  <w:tcW w:w="872" w:type="dxa"/>
                  <w:noWrap w:val="0"/>
                  <w:vAlign w:val="center"/>
                </w:tcPr>
                <w:p>
                  <w:pPr>
                    <w:jc w:val="center"/>
                    <w:rPr>
                      <w:rFonts w:hint="eastAsia" w:ascii="仿宋" w:hAnsi="仿宋" w:eastAsia="仿宋" w:cs="仿宋"/>
                      <w:bCs/>
                      <w:sz w:val="24"/>
                    </w:rPr>
                  </w:pPr>
                  <w:r>
                    <w:rPr>
                      <w:rFonts w:hint="eastAsia" w:ascii="仿宋" w:hAnsi="仿宋" w:eastAsia="仿宋" w:cs="仿宋"/>
                      <w:bCs/>
                      <w:sz w:val="24"/>
                    </w:rPr>
                    <w:t>1台</w:t>
                  </w:r>
                </w:p>
              </w:tc>
              <w:tc>
                <w:tcPr>
                  <w:tcW w:w="678" w:type="dxa"/>
                  <w:noWrap w:val="0"/>
                  <w:vAlign w:val="center"/>
                </w:tcPr>
                <w:p>
                  <w:pPr>
                    <w:jc w:val="center"/>
                    <w:rPr>
                      <w:rFonts w:hint="eastAsia" w:ascii="仿宋" w:hAnsi="仿宋" w:eastAsia="仿宋" w:cs="仿宋"/>
                      <w:bCs/>
                      <w:sz w:val="24"/>
                    </w:rPr>
                  </w:pPr>
                </w:p>
              </w:tc>
            </w:tr>
          </w:tbl>
          <w:p>
            <w:pPr>
              <w:ind w:firstLine="480" w:firstLineChars="200"/>
              <w:rPr>
                <w:rFonts w:hint="eastAsia" w:ascii="仿宋" w:hAnsi="仿宋" w:eastAsia="仿宋" w:cs="仿宋"/>
                <w:sz w:val="24"/>
              </w:rPr>
            </w:pPr>
          </w:p>
        </w:tc>
        <w:tc>
          <w:tcPr>
            <w:tcW w:w="213" w:type="pct"/>
            <w:noWrap w:val="0"/>
            <w:vAlign w:val="center"/>
          </w:tcPr>
          <w:p>
            <w:pPr>
              <w:adjustRightInd w:val="0"/>
              <w:snapToGrid w:val="0"/>
              <w:jc w:val="center"/>
              <w:rPr>
                <w:rFonts w:hint="eastAsia" w:ascii="仿宋" w:hAnsi="仿宋" w:eastAsia="仿宋" w:cs="仿宋"/>
                <w:color w:val="0C0C0C"/>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20" w:type="pct"/>
            <w:noWrap w:val="0"/>
            <w:vAlign w:val="center"/>
          </w:tcPr>
          <w:p>
            <w:pPr>
              <w:adjustRightInd w:val="0"/>
              <w:snapToGrid w:val="0"/>
              <w:jc w:val="center"/>
              <w:rPr>
                <w:rFonts w:ascii="仿宋" w:hAnsi="仿宋" w:eastAsia="仿宋" w:cs="仿宋"/>
                <w:color w:val="0C0C0C"/>
                <w:sz w:val="24"/>
              </w:rPr>
            </w:pPr>
            <w:r>
              <w:rPr>
                <w:rFonts w:hint="eastAsia" w:ascii="仿宋" w:hAnsi="仿宋" w:eastAsia="仿宋" w:cs="仿宋"/>
                <w:color w:val="0C0C0C"/>
                <w:sz w:val="24"/>
              </w:rPr>
              <w:t>19</w:t>
            </w:r>
          </w:p>
        </w:tc>
        <w:tc>
          <w:tcPr>
            <w:tcW w:w="532" w:type="pct"/>
            <w:noWrap w:val="0"/>
            <w:vAlign w:val="center"/>
          </w:tcPr>
          <w:p>
            <w:pPr>
              <w:jc w:val="center"/>
              <w:rPr>
                <w:rFonts w:hint="eastAsia" w:ascii="仿宋" w:hAnsi="仿宋" w:eastAsia="仿宋" w:cs="仿宋"/>
                <w:sz w:val="24"/>
              </w:rPr>
            </w:pPr>
            <w:r>
              <w:rPr>
                <w:rFonts w:hint="eastAsia" w:ascii="仿宋" w:hAnsi="仿宋" w:eastAsia="仿宋" w:cs="仿宋"/>
                <w:sz w:val="24"/>
              </w:rPr>
              <w:t>非煤矿山排水实操系统</w:t>
            </w:r>
          </w:p>
        </w:tc>
        <w:tc>
          <w:tcPr>
            <w:tcW w:w="4033" w:type="pct"/>
            <w:noWrap w:val="0"/>
            <w:vAlign w:val="center"/>
          </w:tcPr>
          <w:p>
            <w:pPr>
              <w:ind w:firstLine="482" w:firstLineChars="200"/>
              <w:rPr>
                <w:rFonts w:hint="eastAsia" w:ascii="仿宋" w:hAnsi="仿宋" w:eastAsia="仿宋" w:cs="仿宋"/>
                <w:b/>
                <w:bCs/>
                <w:color w:val="000000"/>
                <w:sz w:val="24"/>
              </w:rPr>
            </w:pPr>
            <w:r>
              <w:rPr>
                <w:rFonts w:hint="eastAsia" w:ascii="仿宋" w:hAnsi="仿宋" w:eastAsia="仿宋" w:cs="仿宋"/>
                <w:b/>
                <w:bCs/>
                <w:color w:val="000000"/>
                <w:sz w:val="24"/>
              </w:rPr>
              <w:t>一、设计依据及标准</w:t>
            </w:r>
          </w:p>
          <w:p>
            <w:pPr>
              <w:widowControl/>
              <w:ind w:firstLine="480" w:firstLineChars="200"/>
              <w:rPr>
                <w:rFonts w:hint="eastAsia" w:ascii="仿宋" w:hAnsi="仿宋" w:eastAsia="仿宋" w:cs="仿宋"/>
                <w:color w:val="000000"/>
                <w:sz w:val="24"/>
              </w:rPr>
            </w:pPr>
            <w:r>
              <w:rPr>
                <w:rFonts w:hint="eastAsia" w:ascii="仿宋" w:hAnsi="仿宋" w:eastAsia="仿宋" w:cs="仿宋"/>
                <w:color w:val="000000"/>
                <w:sz w:val="24"/>
              </w:rPr>
              <w:t>本系统的设计依据：特种作业安全技术实际操作考试标准（试行）之</w:t>
            </w:r>
            <w:r>
              <w:rPr>
                <w:rFonts w:hint="eastAsia" w:ascii="仿宋" w:hAnsi="仿宋" w:eastAsia="仿宋" w:cs="仿宋"/>
                <w:sz w:val="24"/>
                <w:lang w:val="zh-CN"/>
              </w:rPr>
              <w:t>金属非金属矿山排水</w:t>
            </w:r>
            <w:r>
              <w:rPr>
                <w:rFonts w:hint="eastAsia" w:ascii="仿宋" w:hAnsi="仿宋" w:eastAsia="仿宋" w:cs="仿宋"/>
                <w:color w:val="000000"/>
                <w:sz w:val="24"/>
              </w:rPr>
              <w:t>作业安全技术实际操作考试标准。</w:t>
            </w:r>
          </w:p>
          <w:p>
            <w:pPr>
              <w:ind w:firstLine="480" w:firstLineChars="200"/>
              <w:rPr>
                <w:rFonts w:hint="eastAsia" w:ascii="仿宋" w:hAnsi="仿宋" w:eastAsia="仿宋" w:cs="仿宋"/>
                <w:sz w:val="24"/>
              </w:rPr>
            </w:pPr>
            <w:r>
              <w:rPr>
                <w:rFonts w:hint="eastAsia" w:ascii="仿宋" w:hAnsi="仿宋" w:eastAsia="仿宋" w:cs="仿宋"/>
                <w:sz w:val="24"/>
              </w:rPr>
              <w:t>科目2：安全操作技术（简称K2）</w:t>
            </w:r>
          </w:p>
          <w:p>
            <w:pPr>
              <w:ind w:firstLine="480" w:firstLineChars="200"/>
              <w:rPr>
                <w:rFonts w:hint="eastAsia" w:ascii="仿宋" w:hAnsi="仿宋" w:eastAsia="仿宋" w:cs="仿宋"/>
                <w:sz w:val="24"/>
              </w:rPr>
            </w:pPr>
            <w:r>
              <w:rPr>
                <w:rFonts w:hint="eastAsia" w:ascii="仿宋" w:hAnsi="仿宋" w:eastAsia="仿宋" w:cs="仿宋"/>
                <w:sz w:val="24"/>
              </w:rPr>
              <w:t>科目3：作业现场安全隐患排除（简称K3）</w:t>
            </w:r>
          </w:p>
          <w:p>
            <w:pPr>
              <w:ind w:firstLine="480" w:firstLineChars="200"/>
              <w:rPr>
                <w:rFonts w:hint="eastAsia" w:ascii="仿宋" w:hAnsi="仿宋" w:eastAsia="仿宋" w:cs="仿宋"/>
                <w:sz w:val="24"/>
              </w:rPr>
            </w:pPr>
            <w:r>
              <w:rPr>
                <w:rFonts w:hint="eastAsia" w:ascii="仿宋" w:hAnsi="仿宋" w:eastAsia="仿宋" w:cs="仿宋"/>
                <w:sz w:val="24"/>
              </w:rPr>
              <w:t>科目4：作业现场应急处置（简称K4）</w:t>
            </w:r>
          </w:p>
          <w:p>
            <w:pPr>
              <w:widowControl/>
              <w:ind w:firstLine="480" w:firstLineChars="200"/>
              <w:rPr>
                <w:rFonts w:hint="eastAsia" w:ascii="仿宋" w:hAnsi="仿宋" w:eastAsia="仿宋" w:cs="仿宋"/>
                <w:color w:val="000000"/>
                <w:sz w:val="24"/>
              </w:rPr>
            </w:pPr>
            <w:r>
              <w:rPr>
                <w:rFonts w:hint="eastAsia" w:ascii="仿宋" w:hAnsi="仿宋" w:eastAsia="仿宋" w:cs="仿宋"/>
                <w:color w:val="000000"/>
                <w:sz w:val="24"/>
              </w:rPr>
              <w:t>组卷方式：试卷从上述三个科目中，各抽取一道题目组成。</w:t>
            </w:r>
          </w:p>
          <w:p>
            <w:pPr>
              <w:widowControl/>
              <w:ind w:firstLine="480" w:firstLineChars="200"/>
              <w:rPr>
                <w:rFonts w:hint="eastAsia" w:ascii="仿宋" w:hAnsi="仿宋" w:eastAsia="仿宋" w:cs="仿宋"/>
                <w:color w:val="000000"/>
                <w:sz w:val="24"/>
              </w:rPr>
            </w:pPr>
            <w:r>
              <w:rPr>
                <w:rFonts w:hint="eastAsia" w:ascii="仿宋" w:hAnsi="仿宋" w:eastAsia="仿宋" w:cs="仿宋"/>
                <w:color w:val="000000"/>
                <w:sz w:val="24"/>
              </w:rPr>
              <w:t>考试成绩总分为100分，80分以上为合格。</w:t>
            </w:r>
          </w:p>
          <w:p>
            <w:pPr>
              <w:widowControl/>
              <w:ind w:firstLine="482" w:firstLineChars="200"/>
              <w:rPr>
                <w:rFonts w:hint="eastAsia" w:ascii="仿宋" w:hAnsi="仿宋" w:eastAsia="仿宋" w:cs="仿宋"/>
                <w:b/>
                <w:bCs/>
                <w:color w:val="000000"/>
                <w:sz w:val="24"/>
              </w:rPr>
            </w:pPr>
            <w:r>
              <w:rPr>
                <w:rFonts w:hint="eastAsia" w:ascii="仿宋" w:hAnsi="仿宋" w:eastAsia="仿宋" w:cs="仿宋"/>
                <w:b/>
                <w:bCs/>
                <w:color w:val="000000"/>
                <w:sz w:val="24"/>
              </w:rPr>
              <w:t>三、系统构成及功能</w:t>
            </w:r>
          </w:p>
          <w:p>
            <w:pPr>
              <w:widowControl/>
              <w:ind w:firstLine="482" w:firstLineChars="200"/>
              <w:rPr>
                <w:rFonts w:hint="eastAsia" w:ascii="仿宋" w:hAnsi="仿宋" w:eastAsia="仿宋" w:cs="仿宋"/>
                <w:b/>
                <w:bCs/>
                <w:color w:val="000000"/>
                <w:sz w:val="24"/>
              </w:rPr>
            </w:pPr>
            <w:r>
              <w:rPr>
                <w:rFonts w:hint="eastAsia" w:ascii="仿宋" w:hAnsi="仿宋" w:eastAsia="仿宋" w:cs="仿宋"/>
                <w:b/>
                <w:bCs/>
                <w:color w:val="000000"/>
                <w:sz w:val="24"/>
              </w:rPr>
              <w:t>（一）</w:t>
            </w:r>
            <w:r>
              <w:rPr>
                <w:rFonts w:hint="eastAsia" w:ascii="仿宋" w:hAnsi="仿宋" w:eastAsia="仿宋" w:cs="仿宋"/>
                <w:b/>
                <w:bCs/>
                <w:color w:val="000000"/>
                <w:sz w:val="24"/>
                <w:lang w:val="zh-CN"/>
              </w:rPr>
              <w:t>金属非金属矿山排水</w:t>
            </w:r>
            <w:r>
              <w:rPr>
                <w:rFonts w:hint="eastAsia" w:ascii="仿宋" w:hAnsi="仿宋" w:eastAsia="仿宋" w:cs="仿宋"/>
                <w:b/>
                <w:bCs/>
                <w:color w:val="000000"/>
                <w:sz w:val="24"/>
              </w:rPr>
              <w:t>作业硬件：</w:t>
            </w:r>
          </w:p>
          <w:p>
            <w:pPr>
              <w:pStyle w:val="35"/>
              <w:ind w:firstLine="482"/>
              <w:jc w:val="left"/>
              <w:rPr>
                <w:rFonts w:hint="eastAsia" w:ascii="仿宋" w:hAnsi="仿宋" w:eastAsia="仿宋" w:cs="仿宋"/>
                <w:color w:val="000000"/>
                <w:kern w:val="0"/>
                <w:sz w:val="24"/>
                <w:szCs w:val="24"/>
              </w:rPr>
            </w:pPr>
            <w:r>
              <w:rPr>
                <w:rFonts w:hint="eastAsia" w:ascii="仿宋" w:hAnsi="仿宋" w:eastAsia="仿宋" w:cs="仿宋"/>
                <w:b/>
                <w:bCs/>
                <w:color w:val="000000"/>
                <w:sz w:val="24"/>
                <w:szCs w:val="24"/>
              </w:rPr>
              <w:t>1、</w:t>
            </w:r>
            <w:r>
              <w:rPr>
                <w:rFonts w:hint="eastAsia" w:ascii="仿宋" w:hAnsi="仿宋" w:eastAsia="仿宋" w:cs="仿宋"/>
                <w:b/>
                <w:bCs/>
                <w:color w:val="000000"/>
                <w:sz w:val="24"/>
                <w:szCs w:val="24"/>
                <w:lang w:val="zh-CN"/>
              </w:rPr>
              <w:t>金属非金属矿山排水</w:t>
            </w:r>
            <w:r>
              <w:rPr>
                <w:rFonts w:hint="eastAsia" w:ascii="仿宋" w:hAnsi="仿宋" w:eastAsia="仿宋" w:cs="仿宋"/>
                <w:b/>
                <w:bCs/>
                <w:color w:val="000000"/>
                <w:sz w:val="24"/>
                <w:szCs w:val="24"/>
              </w:rPr>
              <w:t>实操模拟装置：</w:t>
            </w:r>
          </w:p>
          <w:p>
            <w:pPr>
              <w:ind w:firstLine="480" w:firstLineChars="200"/>
              <w:rPr>
                <w:rFonts w:hint="eastAsia" w:ascii="仿宋" w:hAnsi="仿宋" w:eastAsia="仿宋" w:cs="仿宋"/>
                <w:sz w:val="24"/>
                <w:lang w:val="zh-CN"/>
              </w:rPr>
            </w:pPr>
            <w:r>
              <w:rPr>
                <w:rFonts w:hint="eastAsia" w:ascii="仿宋" w:hAnsi="仿宋" w:eastAsia="仿宋" w:cs="仿宋"/>
                <w:color w:val="000000"/>
                <w:kern w:val="0"/>
                <w:sz w:val="24"/>
              </w:rPr>
              <w:t>该系统是在煤矿水灾发生的地质构造、采矿、水文地质等条件综合研究的基础上，总结矿山突水的内在机理，体现出导致矿山突水的主控要素，并转化为灾害发生的监测预警指标体系，以实现煤矿突水灾害的实时监测、远程遥控、超前预警，为防范和控制突发性突水灾害提供准确和先见的信息。</w:t>
            </w:r>
          </w:p>
          <w:p>
            <w:pPr>
              <w:ind w:left="420" w:leftChars="200"/>
              <w:rPr>
                <w:rFonts w:hint="eastAsia" w:ascii="仿宋" w:hAnsi="仿宋" w:eastAsia="仿宋" w:cs="仿宋"/>
                <w:sz w:val="24"/>
                <w:lang w:val="zh-CN"/>
              </w:rPr>
            </w:pPr>
            <w:r>
              <w:rPr>
                <w:rFonts w:hint="eastAsia" w:ascii="仿宋" w:hAnsi="仿宋" w:eastAsia="仿宋" w:cs="仿宋"/>
                <w:b/>
                <w:bCs/>
                <w:color w:val="000000"/>
                <w:sz w:val="24"/>
              </w:rPr>
              <w:t>（1）组成</w:t>
            </w:r>
          </w:p>
          <w:p>
            <w:pPr>
              <w:ind w:firstLine="480" w:firstLineChars="200"/>
              <w:rPr>
                <w:rFonts w:hint="eastAsia" w:ascii="仿宋" w:hAnsi="仿宋" w:eastAsia="仿宋" w:cs="仿宋"/>
                <w:sz w:val="24"/>
              </w:rPr>
            </w:pPr>
            <w:r>
              <w:rPr>
                <w:rFonts w:hint="eastAsia" w:ascii="仿宋" w:hAnsi="仿宋" w:eastAsia="仿宋" w:cs="仿宋"/>
                <w:sz w:val="24"/>
                <w:lang w:val="zh-CN"/>
              </w:rPr>
              <w:t>该设备由金属非金属矿山井底水仓实操装置、矿用离心式水泵</w:t>
            </w:r>
            <w:r>
              <w:rPr>
                <w:rFonts w:hint="eastAsia" w:ascii="仿宋" w:hAnsi="仿宋" w:eastAsia="仿宋" w:cs="仿宋"/>
                <w:sz w:val="24"/>
              </w:rPr>
              <w:t>和进、排水管道</w:t>
            </w:r>
            <w:r>
              <w:rPr>
                <w:rFonts w:hint="eastAsia" w:ascii="仿宋" w:hAnsi="仿宋" w:eastAsia="仿宋" w:cs="仿宋"/>
                <w:sz w:val="24"/>
                <w:lang w:val="zh-CN"/>
              </w:rPr>
              <w:t>组成。</w:t>
            </w:r>
            <w:r>
              <w:rPr>
                <w:rFonts w:hint="eastAsia" w:ascii="仿宋" w:hAnsi="仿宋" w:eastAsia="仿宋" w:cs="仿宋"/>
                <w:sz w:val="24"/>
              </w:rPr>
              <w:t>控制系统由</w:t>
            </w:r>
            <w:r>
              <w:rPr>
                <w:rFonts w:hint="eastAsia" w:ascii="仿宋" w:hAnsi="仿宋" w:eastAsia="仿宋" w:cs="仿宋"/>
                <w:bCs/>
                <w:color w:val="000000"/>
                <w:sz w:val="24"/>
              </w:rPr>
              <w:t>PLC编程控制，可根据水仓水位的高低投入水泵的数量。</w:t>
            </w:r>
          </w:p>
          <w:p>
            <w:pPr>
              <w:ind w:firstLine="480" w:firstLineChars="200"/>
              <w:rPr>
                <w:rFonts w:hint="eastAsia" w:ascii="仿宋" w:hAnsi="仿宋" w:eastAsia="仿宋" w:cs="仿宋"/>
                <w:b/>
                <w:bCs/>
                <w:sz w:val="24"/>
                <w:lang w:val="zh-CN"/>
              </w:rPr>
            </w:pPr>
            <w:r>
              <w:rPr>
                <w:rFonts w:hint="eastAsia" w:ascii="仿宋" w:hAnsi="仿宋" w:eastAsia="仿宋" w:cs="仿宋"/>
                <w:sz w:val="24"/>
              </w:rPr>
              <w:t>①</w:t>
            </w:r>
            <w:r>
              <w:rPr>
                <w:rFonts w:hint="eastAsia" w:ascii="仿宋" w:hAnsi="仿宋" w:eastAsia="仿宋" w:cs="仿宋"/>
                <w:b/>
                <w:bCs/>
                <w:sz w:val="24"/>
                <w:lang w:val="zh-CN"/>
              </w:rPr>
              <w:t>井底水仓实操装置</w:t>
            </w:r>
          </w:p>
          <w:p>
            <w:pPr>
              <w:ind w:firstLine="480" w:firstLineChars="200"/>
              <w:rPr>
                <w:rFonts w:hint="eastAsia" w:ascii="仿宋" w:hAnsi="仿宋" w:eastAsia="仿宋" w:cs="仿宋"/>
                <w:sz w:val="24"/>
              </w:rPr>
            </w:pPr>
            <w:r>
              <w:rPr>
                <w:rFonts w:hint="eastAsia" w:ascii="仿宋" w:hAnsi="仿宋" w:eastAsia="仿宋" w:cs="仿宋"/>
                <w:sz w:val="24"/>
              </w:rPr>
              <w:t>1.内水仓； 2.外水仓； 3.PLC控制系统； 4.水泵； 5.电机； 6.水池；7.各种管线； 8.阀门； 9.数据处理设备；10.逆止阀；11.主管道；12.支管道等装置。</w:t>
            </w:r>
          </w:p>
          <w:p>
            <w:pPr>
              <w:ind w:firstLine="482" w:firstLineChars="200"/>
              <w:jc w:val="left"/>
              <w:rPr>
                <w:rFonts w:hint="eastAsia" w:ascii="仿宋" w:hAnsi="仿宋" w:eastAsia="仿宋" w:cs="仿宋"/>
                <w:b/>
                <w:bCs/>
                <w:sz w:val="24"/>
              </w:rPr>
            </w:pPr>
            <w:r>
              <w:rPr>
                <w:rFonts w:hint="eastAsia" w:ascii="仿宋" w:hAnsi="仿宋" w:eastAsia="仿宋" w:cs="仿宋"/>
                <w:b/>
                <w:bCs/>
                <w:color w:val="000000"/>
                <w:sz w:val="24"/>
              </w:rPr>
              <w:t>（2）功能</w:t>
            </w:r>
          </w:p>
          <w:p>
            <w:pPr>
              <w:ind w:firstLine="480" w:firstLineChars="200"/>
              <w:rPr>
                <w:rFonts w:hint="eastAsia" w:ascii="仿宋" w:hAnsi="仿宋" w:eastAsia="仿宋" w:cs="仿宋"/>
                <w:sz w:val="24"/>
              </w:rPr>
            </w:pPr>
            <w:r>
              <w:rPr>
                <w:rFonts w:hint="eastAsia" w:ascii="仿宋" w:hAnsi="仿宋" w:eastAsia="仿宋" w:cs="仿宋"/>
                <w:sz w:val="24"/>
              </w:rPr>
              <w:t>①PLC电动演示：PLC编程根据水仓水位高低来控制1、2、3水泵的启动和停止功能，了解水泵的工作原理。（操纵水泵可实现运转。）</w:t>
            </w:r>
          </w:p>
          <w:p>
            <w:pPr>
              <w:ind w:firstLine="480" w:firstLineChars="200"/>
              <w:rPr>
                <w:rFonts w:hint="eastAsia" w:ascii="仿宋" w:hAnsi="仿宋" w:eastAsia="仿宋" w:cs="仿宋"/>
                <w:sz w:val="24"/>
              </w:rPr>
            </w:pPr>
            <w:r>
              <w:rPr>
                <w:rFonts w:hint="eastAsia" w:ascii="仿宋" w:hAnsi="仿宋" w:eastAsia="仿宋" w:cs="仿宋"/>
                <w:sz w:val="24"/>
              </w:rPr>
              <w:t>②可监测水泵房各种工作参数</w:t>
            </w:r>
          </w:p>
          <w:p>
            <w:pPr>
              <w:ind w:firstLine="480" w:firstLineChars="200"/>
              <w:rPr>
                <w:rFonts w:hint="eastAsia" w:ascii="仿宋" w:hAnsi="仿宋" w:eastAsia="仿宋" w:cs="仿宋"/>
                <w:sz w:val="24"/>
              </w:rPr>
            </w:pPr>
            <w:r>
              <w:rPr>
                <w:rFonts w:hint="eastAsia" w:ascii="仿宋" w:hAnsi="仿宋" w:eastAsia="仿宋" w:cs="仿宋"/>
                <w:sz w:val="24"/>
              </w:rPr>
              <w:t>③具有水位超高报警，电磁阀自动排水的保护功能。能实现对停排水位、低水位 、中水位、高水位以及报警水位等阶段的全自动模拟功能。</w:t>
            </w:r>
          </w:p>
          <w:p>
            <w:pPr>
              <w:ind w:firstLine="480" w:firstLineChars="200"/>
              <w:rPr>
                <w:rFonts w:hint="eastAsia" w:ascii="仿宋" w:hAnsi="仿宋" w:eastAsia="仿宋" w:cs="仿宋"/>
                <w:sz w:val="24"/>
              </w:rPr>
            </w:pPr>
            <w:r>
              <w:rPr>
                <w:rFonts w:hint="eastAsia" w:ascii="仿宋" w:hAnsi="仿宋" w:eastAsia="仿宋" w:cs="仿宋"/>
                <w:sz w:val="24"/>
              </w:rPr>
              <w:t>④根据水仓水位情况自动开停攀能水泵。</w:t>
            </w:r>
          </w:p>
          <w:p>
            <w:pPr>
              <w:ind w:firstLine="480" w:firstLineChars="200"/>
              <w:rPr>
                <w:rFonts w:hint="eastAsia" w:ascii="仿宋" w:hAnsi="仿宋" w:eastAsia="仿宋" w:cs="仿宋"/>
                <w:b/>
                <w:bCs/>
                <w:color w:val="000000"/>
                <w:sz w:val="24"/>
              </w:rPr>
            </w:pPr>
            <w:r>
              <w:rPr>
                <w:rFonts w:hint="eastAsia" w:ascii="仿宋" w:hAnsi="仿宋" w:eastAsia="仿宋" w:cs="仿宋"/>
                <w:sz w:val="24"/>
              </w:rPr>
              <w:t>模拟井上集控中心可监测监控井下排水系统，在井下中央水仓安设二趟（一用一备）电源，并由地面直供电二趟电路，在地面可直接启动排水的水泵进行强排。计算机PLC编程控制系统，预设水仓水位高低水泵自动开停。</w:t>
            </w:r>
          </w:p>
          <w:p>
            <w:pPr>
              <w:ind w:firstLine="482" w:firstLineChars="200"/>
              <w:jc w:val="left"/>
              <w:rPr>
                <w:rFonts w:hint="eastAsia" w:ascii="仿宋" w:hAnsi="仿宋" w:eastAsia="仿宋" w:cs="仿宋"/>
                <w:b/>
                <w:bCs/>
                <w:kern w:val="0"/>
                <w:sz w:val="24"/>
              </w:rPr>
            </w:pPr>
            <w:r>
              <w:rPr>
                <w:rFonts w:hint="eastAsia" w:ascii="仿宋" w:hAnsi="仿宋" w:eastAsia="仿宋" w:cs="仿宋"/>
                <w:b/>
                <w:bCs/>
                <w:color w:val="000000"/>
                <w:sz w:val="24"/>
              </w:rPr>
              <w:t>（3）技术指标</w:t>
            </w:r>
          </w:p>
          <w:p>
            <w:pPr>
              <w:ind w:firstLine="480" w:firstLineChars="200"/>
              <w:rPr>
                <w:rFonts w:hint="eastAsia" w:ascii="仿宋" w:hAnsi="仿宋" w:eastAsia="仿宋" w:cs="仿宋"/>
                <w:sz w:val="24"/>
              </w:rPr>
            </w:pPr>
            <w:r>
              <w:rPr>
                <w:rFonts w:hint="eastAsia" w:ascii="仿宋" w:hAnsi="仿宋" w:eastAsia="仿宋" w:cs="仿宋"/>
                <w:sz w:val="24"/>
              </w:rPr>
              <w:t>工作电压：380V，功率:12KW,重量：1200Kg。</w:t>
            </w:r>
          </w:p>
          <w:p>
            <w:pPr>
              <w:ind w:firstLine="480" w:firstLineChars="200"/>
              <w:rPr>
                <w:rFonts w:hint="eastAsia" w:ascii="仿宋" w:hAnsi="仿宋" w:eastAsia="仿宋" w:cs="仿宋"/>
                <w:sz w:val="24"/>
              </w:rPr>
            </w:pPr>
            <w:r>
              <w:rPr>
                <w:rFonts w:hint="eastAsia" w:ascii="仿宋" w:hAnsi="仿宋" w:eastAsia="仿宋" w:cs="仿宋"/>
                <w:sz w:val="24"/>
              </w:rPr>
              <w:t>材质：铝塑板、型钢、不锈钢、接线板、钢结构等。</w:t>
            </w:r>
          </w:p>
          <w:p>
            <w:pPr>
              <w:widowControl/>
              <w:ind w:firstLine="482" w:firstLineChars="200"/>
              <w:rPr>
                <w:rFonts w:hint="eastAsia" w:ascii="仿宋" w:hAnsi="仿宋" w:eastAsia="仿宋" w:cs="仿宋"/>
                <w:b/>
                <w:bCs/>
                <w:color w:val="000000"/>
                <w:sz w:val="24"/>
              </w:rPr>
            </w:pPr>
            <w:r>
              <w:rPr>
                <w:rFonts w:hint="eastAsia" w:ascii="仿宋" w:hAnsi="仿宋" w:eastAsia="仿宋" w:cs="仿宋"/>
                <w:b/>
                <w:bCs/>
                <w:color w:val="000000"/>
                <w:sz w:val="24"/>
              </w:rPr>
              <w:t>（4）规格</w:t>
            </w:r>
          </w:p>
          <w:p>
            <w:pPr>
              <w:ind w:firstLine="480" w:firstLineChars="200"/>
              <w:rPr>
                <w:rFonts w:hint="eastAsia" w:ascii="仿宋" w:hAnsi="仿宋" w:eastAsia="仿宋" w:cs="仿宋"/>
                <w:sz w:val="24"/>
              </w:rPr>
            </w:pPr>
            <w:r>
              <w:rPr>
                <w:rFonts w:hint="eastAsia" w:ascii="仿宋" w:hAnsi="仿宋" w:eastAsia="仿宋" w:cs="仿宋"/>
                <w:sz w:val="24"/>
              </w:rPr>
              <w:t>规格：≥3.5m×2m×1.7m</w:t>
            </w:r>
          </w:p>
          <w:p>
            <w:pPr>
              <w:ind w:firstLine="482" w:firstLineChars="200"/>
              <w:rPr>
                <w:rFonts w:hint="eastAsia" w:ascii="仿宋" w:hAnsi="仿宋" w:eastAsia="仿宋" w:cs="仿宋"/>
                <w:b/>
                <w:bCs/>
                <w:kern w:val="0"/>
                <w:sz w:val="24"/>
              </w:rPr>
            </w:pPr>
            <w:r>
              <w:rPr>
                <w:rFonts w:hint="eastAsia" w:ascii="仿宋" w:hAnsi="仿宋" w:eastAsia="仿宋" w:cs="仿宋"/>
                <w:b/>
                <w:bCs/>
                <w:kern w:val="0"/>
                <w:sz w:val="24"/>
              </w:rPr>
              <w:t>2、智能控制部分：</w:t>
            </w:r>
          </w:p>
          <w:p>
            <w:pPr>
              <w:widowControl/>
              <w:ind w:firstLine="480" w:firstLineChars="200"/>
              <w:rPr>
                <w:rFonts w:hint="eastAsia" w:ascii="仿宋" w:hAnsi="仿宋" w:eastAsia="仿宋" w:cs="仿宋"/>
                <w:sz w:val="24"/>
              </w:rPr>
            </w:pPr>
            <w:r>
              <w:rPr>
                <w:rFonts w:hint="eastAsia" w:ascii="仿宋" w:hAnsi="仿宋" w:eastAsia="仿宋" w:cs="仿宋"/>
                <w:kern w:val="0"/>
                <w:sz w:val="24"/>
              </w:rPr>
              <w:t>采用不小于21.5英寸高清液晶触摸显示一体机，在保证系统运行稳定，硬件安装牢固可靠的基础上，充分发挥本系统的高质量三维场景画面，为用户提供更高质量的交互操作画面。以触摸代替鼠标的形式，脱离电脑操作的限制，增加人机交互的真实感。显示器自带音响系统，音量可自行调节，提供清晰声音效果的同时，避免多台设备同时工作时互相产生干扰。</w:t>
            </w:r>
          </w:p>
          <w:p>
            <w:pPr>
              <w:widowControl/>
              <w:ind w:left="420" w:leftChars="200"/>
              <w:rPr>
                <w:rFonts w:hint="eastAsia" w:ascii="仿宋" w:hAnsi="仿宋" w:eastAsia="仿宋" w:cs="仿宋"/>
                <w:b/>
                <w:bCs/>
                <w:color w:val="000000"/>
                <w:sz w:val="24"/>
              </w:rPr>
            </w:pPr>
            <w:r>
              <w:rPr>
                <w:rFonts w:hint="eastAsia" w:ascii="仿宋" w:hAnsi="仿宋" w:eastAsia="仿宋" w:cs="仿宋"/>
                <w:b/>
                <w:bCs/>
                <w:color w:val="000000"/>
                <w:sz w:val="24"/>
              </w:rPr>
              <w:t>（1）显示部分：</w:t>
            </w:r>
          </w:p>
          <w:p>
            <w:pPr>
              <w:pStyle w:val="18"/>
              <w:ind w:firstLine="480" w:firstLineChars="200"/>
              <w:rPr>
                <w:rFonts w:hint="eastAsia" w:ascii="仿宋" w:hAnsi="仿宋" w:eastAsia="仿宋" w:cs="仿宋"/>
                <w:sz w:val="24"/>
              </w:rPr>
            </w:pPr>
            <w:r>
              <w:rPr>
                <w:rFonts w:hint="eastAsia" w:ascii="仿宋" w:hAnsi="仿宋" w:eastAsia="仿宋" w:cs="仿宋"/>
                <w:sz w:val="24"/>
              </w:rPr>
              <w:t>屏类型：LED背光  液晶屏  A规</w:t>
            </w:r>
          </w:p>
          <w:p>
            <w:pPr>
              <w:ind w:firstLine="480" w:firstLineChars="200"/>
              <w:rPr>
                <w:rFonts w:hint="eastAsia" w:ascii="仿宋" w:hAnsi="仿宋" w:eastAsia="仿宋" w:cs="仿宋"/>
                <w:sz w:val="24"/>
              </w:rPr>
            </w:pPr>
            <w:r>
              <w:rPr>
                <w:rFonts w:hint="eastAsia" w:ascii="仿宋" w:hAnsi="仿宋" w:eastAsia="仿宋" w:cs="仿宋"/>
                <w:sz w:val="24"/>
              </w:rPr>
              <w:t>尺寸：≥21.5英寸(16:9)</w:t>
            </w:r>
          </w:p>
          <w:p>
            <w:pPr>
              <w:pStyle w:val="18"/>
              <w:ind w:firstLine="480" w:firstLineChars="200"/>
              <w:rPr>
                <w:rFonts w:hint="eastAsia" w:ascii="仿宋" w:hAnsi="仿宋" w:eastAsia="仿宋" w:cs="仿宋"/>
                <w:sz w:val="24"/>
              </w:rPr>
            </w:pPr>
            <w:r>
              <w:rPr>
                <w:rFonts w:hint="eastAsia" w:ascii="仿宋" w:hAnsi="仿宋" w:eastAsia="仿宋" w:cs="仿宋"/>
                <w:sz w:val="24"/>
              </w:rPr>
              <w:t xml:space="preserve">显示区域：≥478 (H)×269.5 (V) </w:t>
            </w:r>
          </w:p>
          <w:p>
            <w:pPr>
              <w:pStyle w:val="18"/>
              <w:ind w:firstLine="480" w:firstLineChars="200"/>
              <w:rPr>
                <w:rFonts w:hint="eastAsia"/>
              </w:rPr>
            </w:pPr>
            <w:r>
              <w:rPr>
                <w:rFonts w:hint="eastAsia" w:ascii="仿宋" w:hAnsi="仿宋" w:eastAsia="仿宋" w:cs="仿宋"/>
                <w:sz w:val="24"/>
              </w:rPr>
              <w:t>分辨率：≥1920×1080 P</w:t>
            </w:r>
          </w:p>
          <w:p>
            <w:pPr>
              <w:widowControl/>
              <w:ind w:firstLine="482" w:firstLineChars="200"/>
              <w:rPr>
                <w:rFonts w:hint="eastAsia" w:ascii="仿宋" w:hAnsi="仿宋" w:eastAsia="仿宋" w:cs="仿宋"/>
                <w:color w:val="000000"/>
                <w:sz w:val="24"/>
              </w:rPr>
            </w:pPr>
            <w:r>
              <w:rPr>
                <w:rFonts w:hint="eastAsia" w:ascii="仿宋" w:hAnsi="仿宋" w:eastAsia="仿宋" w:cs="仿宋"/>
                <w:b/>
                <w:bCs/>
                <w:sz w:val="24"/>
              </w:rPr>
              <w:t>（2）</w:t>
            </w:r>
            <w:r>
              <w:rPr>
                <w:rFonts w:hint="eastAsia" w:ascii="仿宋" w:hAnsi="仿宋" w:eastAsia="仿宋" w:cs="仿宋"/>
                <w:b/>
                <w:bCs/>
                <w:color w:val="000000"/>
                <w:sz w:val="24"/>
              </w:rPr>
              <w:t>主机部分：</w:t>
            </w:r>
            <w:r>
              <w:rPr>
                <w:rFonts w:hint="eastAsia" w:ascii="仿宋" w:hAnsi="仿宋" w:eastAsia="仿宋" w:cs="仿宋"/>
                <w:color w:val="000000"/>
                <w:sz w:val="24"/>
              </w:rPr>
              <w:t>主机均采用品牌主机，不低于i5四核高频处理器，8G内存，在保证系统运行稳定，硬件安装牢固可靠的基础上，充分发挥本系统的高质量三维场景画面，为用户提供更高质量的交互操作画面。</w:t>
            </w:r>
          </w:p>
          <w:p>
            <w:pPr>
              <w:widowControl/>
              <w:ind w:firstLine="482" w:firstLineChars="200"/>
              <w:rPr>
                <w:rFonts w:hint="eastAsia" w:ascii="仿宋" w:hAnsi="仿宋" w:eastAsia="仿宋" w:cs="仿宋"/>
                <w:sz w:val="24"/>
              </w:rPr>
            </w:pPr>
            <w:r>
              <w:rPr>
                <w:rFonts w:hint="eastAsia" w:ascii="仿宋" w:hAnsi="仿宋" w:eastAsia="仿宋" w:cs="仿宋"/>
                <w:b/>
                <w:bCs/>
                <w:sz w:val="24"/>
              </w:rPr>
              <w:t>（3）二代身份证识别设备</w:t>
            </w:r>
            <w:r>
              <w:rPr>
                <w:rFonts w:hint="eastAsia" w:ascii="仿宋" w:hAnsi="仿宋" w:eastAsia="仿宋" w:cs="仿宋"/>
                <w:sz w:val="24"/>
              </w:rPr>
              <w:t>：在进行考核操作时，需要使用身份证验证系统进行身份确认，验证成功后，可进入考核系统，在考核完成后，可将身份信息考核成绩，一起存储并打包上传到服务器，做综合管理。</w:t>
            </w:r>
          </w:p>
          <w:p>
            <w:pPr>
              <w:widowControl/>
              <w:ind w:firstLine="482" w:firstLineChars="200"/>
              <w:rPr>
                <w:rFonts w:hint="eastAsia" w:ascii="仿宋" w:hAnsi="仿宋" w:eastAsia="仿宋" w:cs="仿宋"/>
                <w:b/>
                <w:bCs/>
                <w:color w:val="000000"/>
                <w:sz w:val="24"/>
              </w:rPr>
            </w:pPr>
            <w:r>
              <w:rPr>
                <w:rFonts w:hint="eastAsia" w:ascii="仿宋" w:hAnsi="仿宋" w:eastAsia="仿宋" w:cs="仿宋"/>
                <w:b/>
                <w:bCs/>
                <w:color w:val="000000"/>
                <w:sz w:val="24"/>
              </w:rPr>
              <w:t>（二）</w:t>
            </w:r>
            <w:r>
              <w:rPr>
                <w:rFonts w:hint="eastAsia" w:ascii="仿宋" w:hAnsi="仿宋" w:eastAsia="仿宋" w:cs="仿宋"/>
                <w:b/>
                <w:bCs/>
                <w:color w:val="000000"/>
                <w:sz w:val="24"/>
                <w:lang w:val="zh-CN"/>
              </w:rPr>
              <w:t>金属非金属矿山排水</w:t>
            </w:r>
            <w:r>
              <w:rPr>
                <w:rFonts w:hint="eastAsia" w:ascii="仿宋" w:hAnsi="仿宋" w:eastAsia="仿宋" w:cs="仿宋"/>
                <w:b/>
                <w:bCs/>
                <w:color w:val="000000"/>
                <w:sz w:val="24"/>
              </w:rPr>
              <w:t>作业系统软件：</w:t>
            </w:r>
          </w:p>
          <w:p>
            <w:pPr>
              <w:widowControl/>
              <w:ind w:firstLine="480" w:firstLineChars="200"/>
              <w:rPr>
                <w:rFonts w:hint="eastAsia" w:ascii="仿宋" w:hAnsi="仿宋" w:eastAsia="仿宋" w:cs="仿宋"/>
                <w:color w:val="000000"/>
                <w:sz w:val="24"/>
              </w:rPr>
            </w:pPr>
            <w:r>
              <w:rPr>
                <w:rFonts w:hint="eastAsia" w:ascii="仿宋" w:hAnsi="仿宋" w:eastAsia="仿宋" w:cs="仿宋"/>
                <w:color w:val="000000"/>
                <w:sz w:val="24"/>
              </w:rPr>
              <w:t>本系统软件主体包含以下模块：训练模式，考核模式。训练模式和考核模式均依据</w:t>
            </w:r>
            <w:r>
              <w:rPr>
                <w:rFonts w:hint="eastAsia" w:ascii="仿宋" w:hAnsi="仿宋" w:eastAsia="仿宋" w:cs="仿宋"/>
                <w:color w:val="000000"/>
                <w:sz w:val="24"/>
                <w:lang w:val="zh-CN"/>
              </w:rPr>
              <w:t>金属非金属矿山排水</w:t>
            </w:r>
            <w:r>
              <w:rPr>
                <w:rFonts w:hint="eastAsia" w:ascii="仿宋" w:hAnsi="仿宋" w:eastAsia="仿宋" w:cs="仿宋"/>
                <w:color w:val="000000"/>
                <w:sz w:val="24"/>
              </w:rPr>
              <w:t>作业安全技术实际操作考试标准进行设计。</w:t>
            </w:r>
          </w:p>
          <w:p>
            <w:pPr>
              <w:widowControl/>
              <w:ind w:firstLine="480" w:firstLineChars="200"/>
              <w:rPr>
                <w:rFonts w:hint="eastAsia" w:ascii="仿宋" w:hAnsi="仿宋" w:eastAsia="仿宋" w:cs="仿宋"/>
                <w:color w:val="000000"/>
                <w:sz w:val="24"/>
              </w:rPr>
            </w:pPr>
            <w:r>
              <w:rPr>
                <w:rFonts w:hint="eastAsia" w:ascii="仿宋" w:hAnsi="仿宋" w:eastAsia="仿宋" w:cs="仿宋"/>
                <w:color w:val="000000"/>
                <w:sz w:val="24"/>
              </w:rPr>
              <w:t>（1）训练模式下，系统会以声光，文字，图标的形式，对每一步进行操作引导，考核项目讲解，操作提示，错误纠正，实现“无老师化”的训练模式。</w:t>
            </w:r>
          </w:p>
          <w:p>
            <w:pPr>
              <w:widowControl/>
              <w:ind w:firstLine="480" w:firstLineChars="200"/>
              <w:rPr>
                <w:rFonts w:hint="eastAsia" w:ascii="仿宋" w:hAnsi="仿宋" w:eastAsia="仿宋" w:cs="仿宋"/>
                <w:color w:val="000000"/>
                <w:sz w:val="24"/>
              </w:rPr>
            </w:pPr>
            <w:r>
              <w:rPr>
                <w:rFonts w:hint="eastAsia" w:ascii="仿宋" w:hAnsi="仿宋" w:eastAsia="仿宋" w:cs="仿宋"/>
                <w:color w:val="000000"/>
                <w:sz w:val="24"/>
              </w:rPr>
              <w:t>（2）考核模式下，系统除了提供必要的语音文字引导外，不会提供涉及具体考试内容的提示，全凭操作人员训练和对考试标准的记忆，完成全部考核题目，并在考核完成后，可将身份信息和考核成绩，上传并储存至服务器，对信息进行综合管理。</w:t>
            </w:r>
          </w:p>
          <w:p>
            <w:pPr>
              <w:widowControl/>
              <w:ind w:firstLine="480" w:firstLineChars="200"/>
              <w:rPr>
                <w:rFonts w:hint="eastAsia" w:ascii="仿宋" w:hAnsi="仿宋" w:eastAsia="仿宋" w:cs="仿宋"/>
                <w:color w:val="000000"/>
                <w:sz w:val="24"/>
              </w:rPr>
            </w:pPr>
            <w:r>
              <w:rPr>
                <w:rFonts w:hint="eastAsia" w:ascii="仿宋" w:hAnsi="仿宋" w:eastAsia="仿宋" w:cs="仿宋"/>
                <w:color w:val="000000"/>
                <w:sz w:val="24"/>
              </w:rPr>
              <w:t>（3）训练和考核过程，提示检查环境时，使用手指点击触摸屏的形式，检查三维场景中的检查点。</w:t>
            </w:r>
          </w:p>
          <w:p>
            <w:pPr>
              <w:widowControl/>
              <w:ind w:firstLine="480" w:firstLineChars="200"/>
              <w:rPr>
                <w:rFonts w:hint="eastAsia" w:ascii="仿宋" w:hAnsi="仿宋" w:eastAsia="仿宋" w:cs="仿宋"/>
                <w:color w:val="000000"/>
                <w:sz w:val="24"/>
              </w:rPr>
            </w:pPr>
            <w:r>
              <w:rPr>
                <w:rFonts w:hint="eastAsia" w:ascii="仿宋" w:hAnsi="仿宋" w:eastAsia="仿宋" w:cs="仿宋"/>
                <w:color w:val="000000"/>
                <w:sz w:val="24"/>
              </w:rPr>
              <w:t>（4）考核过程中，若连接考核终端管理系统，则在管理平台上，可对当前考核画面进行远程查看和控制。</w:t>
            </w:r>
          </w:p>
          <w:p>
            <w:pPr>
              <w:widowControl/>
              <w:ind w:firstLine="480" w:firstLineChars="200"/>
              <w:rPr>
                <w:rFonts w:hint="eastAsia" w:ascii="仿宋" w:hAnsi="仿宋" w:eastAsia="仿宋" w:cs="仿宋"/>
                <w:color w:val="000000"/>
                <w:sz w:val="24"/>
              </w:rPr>
            </w:pPr>
            <w:r>
              <w:rPr>
                <w:rFonts w:hint="eastAsia" w:ascii="仿宋" w:hAnsi="仿宋" w:eastAsia="仿宋" w:cs="仿宋"/>
                <w:color w:val="000000"/>
                <w:sz w:val="24"/>
              </w:rPr>
              <w:t>（5）软件系统连接到考核管理平台，可对考试人员进行综合管理。管理功能包括人员信息采集，人员工种，单位等参数设置，考核安排，考试信息存储，考核状态监控，考试信息查阅，打印，删除，增加，修改。</w:t>
            </w:r>
          </w:p>
          <w:p>
            <w:pPr>
              <w:ind w:firstLine="482" w:firstLineChars="200"/>
              <w:rPr>
                <w:rFonts w:hint="eastAsia" w:ascii="仿宋" w:hAnsi="仿宋" w:eastAsia="仿宋" w:cs="仿宋"/>
                <w:b/>
                <w:bCs/>
                <w:sz w:val="24"/>
              </w:rPr>
            </w:pPr>
            <w:r>
              <w:rPr>
                <w:rFonts w:hint="eastAsia" w:ascii="仿宋" w:hAnsi="仿宋" w:eastAsia="仿宋" w:cs="仿宋"/>
                <w:b/>
                <w:bCs/>
                <w:sz w:val="24"/>
              </w:rPr>
              <w:t>三、可实操科目及考核内容</w:t>
            </w:r>
          </w:p>
          <w:p>
            <w:pPr>
              <w:ind w:firstLine="480" w:firstLineChars="200"/>
              <w:rPr>
                <w:rFonts w:hint="eastAsia" w:ascii="仿宋" w:hAnsi="仿宋" w:eastAsia="仿宋" w:cs="仿宋"/>
                <w:sz w:val="24"/>
              </w:rPr>
            </w:pPr>
            <w:r>
              <w:rPr>
                <w:rFonts w:hint="eastAsia" w:ascii="仿宋" w:hAnsi="仿宋" w:eastAsia="仿宋" w:cs="仿宋"/>
                <w:sz w:val="24"/>
              </w:rPr>
              <w:t>科目2：安全操作技术（简称K2）</w:t>
            </w:r>
          </w:p>
          <w:p>
            <w:pPr>
              <w:ind w:firstLine="480" w:firstLineChars="200"/>
              <w:rPr>
                <w:rFonts w:hint="eastAsia" w:ascii="仿宋" w:hAnsi="仿宋" w:eastAsia="仿宋" w:cs="仿宋"/>
                <w:sz w:val="24"/>
              </w:rPr>
            </w:pPr>
            <w:r>
              <w:rPr>
                <w:rFonts w:hint="eastAsia" w:ascii="仿宋" w:hAnsi="仿宋" w:eastAsia="仿宋" w:cs="仿宋"/>
                <w:sz w:val="24"/>
              </w:rPr>
              <w:t>2.1</w:t>
            </w:r>
            <w:r>
              <w:rPr>
                <w:rFonts w:hint="eastAsia" w:ascii="仿宋" w:hAnsi="仿宋" w:eastAsia="仿宋" w:cs="仿宋"/>
                <w:sz w:val="24"/>
                <w:lang w:val="zh-TW" w:eastAsia="zh-TW"/>
              </w:rPr>
              <w:t>水泵的开启、停车（简称</w:t>
            </w:r>
            <w:r>
              <w:rPr>
                <w:rFonts w:hint="eastAsia" w:ascii="仿宋" w:hAnsi="仿宋" w:eastAsia="仿宋" w:cs="仿宋"/>
                <w:sz w:val="24"/>
              </w:rPr>
              <w:t>K21）</w:t>
            </w:r>
          </w:p>
          <w:p>
            <w:pPr>
              <w:ind w:firstLine="480" w:firstLineChars="200"/>
              <w:rPr>
                <w:rFonts w:hint="eastAsia" w:ascii="仿宋" w:hAnsi="仿宋" w:eastAsia="仿宋" w:cs="仿宋"/>
                <w:sz w:val="24"/>
              </w:rPr>
            </w:pPr>
            <w:r>
              <w:rPr>
                <w:rFonts w:hint="eastAsia" w:ascii="仿宋" w:hAnsi="仿宋" w:eastAsia="仿宋" w:cs="仿宋"/>
                <w:sz w:val="24"/>
              </w:rPr>
              <w:t>科目3：作业现场安全隐患排除（简称K3）</w:t>
            </w:r>
          </w:p>
          <w:p>
            <w:pPr>
              <w:ind w:firstLine="480" w:firstLineChars="200"/>
              <w:rPr>
                <w:rFonts w:hint="eastAsia" w:ascii="仿宋" w:hAnsi="仿宋" w:eastAsia="仿宋" w:cs="仿宋"/>
                <w:sz w:val="24"/>
              </w:rPr>
            </w:pPr>
            <w:r>
              <w:rPr>
                <w:rFonts w:hint="eastAsia" w:ascii="仿宋" w:hAnsi="仿宋" w:eastAsia="仿宋" w:cs="仿宋"/>
                <w:sz w:val="24"/>
              </w:rPr>
              <w:t>3.1盘根出水异常的判断与处理（简称K31）</w:t>
            </w:r>
          </w:p>
          <w:p>
            <w:pPr>
              <w:ind w:firstLine="480" w:firstLineChars="200"/>
              <w:rPr>
                <w:rFonts w:hint="eastAsia" w:ascii="仿宋" w:hAnsi="仿宋" w:eastAsia="仿宋" w:cs="仿宋"/>
                <w:sz w:val="24"/>
              </w:rPr>
            </w:pPr>
            <w:r>
              <w:rPr>
                <w:rFonts w:hint="eastAsia" w:ascii="仿宋" w:hAnsi="仿宋" w:eastAsia="仿宋" w:cs="仿宋"/>
                <w:sz w:val="24"/>
              </w:rPr>
              <w:t>3.2进水底阀故障的判断与处理（简称K32）</w:t>
            </w:r>
          </w:p>
          <w:p>
            <w:pPr>
              <w:ind w:firstLine="480" w:firstLineChars="200"/>
              <w:rPr>
                <w:rFonts w:hint="eastAsia" w:ascii="仿宋" w:hAnsi="仿宋" w:eastAsia="仿宋" w:cs="仿宋"/>
                <w:sz w:val="24"/>
              </w:rPr>
            </w:pPr>
            <w:r>
              <w:rPr>
                <w:rFonts w:hint="eastAsia" w:ascii="仿宋" w:hAnsi="仿宋" w:eastAsia="仿宋" w:cs="仿宋"/>
                <w:sz w:val="24"/>
              </w:rPr>
              <w:t>3.3水泵运行时电流、电压异常的判定与处理（简称K33）</w:t>
            </w:r>
          </w:p>
          <w:p>
            <w:pPr>
              <w:ind w:firstLine="480" w:firstLineChars="200"/>
              <w:rPr>
                <w:rFonts w:hint="eastAsia" w:ascii="仿宋" w:hAnsi="仿宋" w:eastAsia="仿宋" w:cs="仿宋"/>
                <w:sz w:val="24"/>
              </w:rPr>
            </w:pPr>
            <w:r>
              <w:rPr>
                <w:rFonts w:hint="eastAsia" w:ascii="仿宋" w:hAnsi="仿宋" w:eastAsia="仿宋" w:cs="仿宋"/>
                <w:sz w:val="24"/>
              </w:rPr>
              <w:t>3.4轴承温度异常的处理（简称K34）</w:t>
            </w:r>
          </w:p>
          <w:p>
            <w:pPr>
              <w:ind w:firstLine="480" w:firstLineChars="200"/>
              <w:rPr>
                <w:rFonts w:hint="eastAsia" w:ascii="仿宋" w:hAnsi="仿宋" w:eastAsia="仿宋" w:cs="仿宋"/>
                <w:sz w:val="24"/>
              </w:rPr>
            </w:pPr>
            <w:r>
              <w:rPr>
                <w:rFonts w:hint="eastAsia" w:ascii="仿宋" w:hAnsi="仿宋" w:eastAsia="仿宋" w:cs="仿宋"/>
                <w:sz w:val="24"/>
              </w:rPr>
              <w:t>科目4：作业现场应急处置（简称K4）</w:t>
            </w:r>
          </w:p>
          <w:p>
            <w:pPr>
              <w:ind w:firstLine="480" w:firstLineChars="200"/>
              <w:rPr>
                <w:rFonts w:hint="eastAsia" w:ascii="仿宋" w:hAnsi="仿宋" w:eastAsia="仿宋" w:cs="仿宋"/>
                <w:sz w:val="24"/>
              </w:rPr>
            </w:pPr>
            <w:r>
              <w:rPr>
                <w:rFonts w:hint="eastAsia" w:ascii="仿宋" w:hAnsi="仿宋" w:eastAsia="仿宋" w:cs="仿宋"/>
                <w:sz w:val="24"/>
              </w:rPr>
              <w:t>4.1水管不出水的应急处置（简称K41）</w:t>
            </w:r>
          </w:p>
          <w:p>
            <w:pPr>
              <w:ind w:firstLine="480" w:firstLineChars="200"/>
              <w:rPr>
                <w:rFonts w:hint="eastAsia" w:ascii="仿宋" w:hAnsi="仿宋" w:eastAsia="仿宋" w:cs="仿宋"/>
                <w:sz w:val="24"/>
              </w:rPr>
            </w:pPr>
            <w:r>
              <w:rPr>
                <w:rFonts w:hint="eastAsia" w:ascii="仿宋" w:hAnsi="仿宋" w:eastAsia="仿宋" w:cs="仿宋"/>
                <w:sz w:val="24"/>
              </w:rPr>
              <w:t>4.2水管爆管的应急处置（简称K42）</w:t>
            </w:r>
          </w:p>
          <w:p>
            <w:pPr>
              <w:ind w:firstLine="480" w:firstLineChars="200"/>
              <w:rPr>
                <w:rFonts w:hint="eastAsia" w:ascii="仿宋" w:hAnsi="仿宋" w:eastAsia="仿宋" w:cs="仿宋"/>
                <w:sz w:val="24"/>
              </w:rPr>
            </w:pPr>
            <w:r>
              <w:rPr>
                <w:rFonts w:hint="eastAsia" w:ascii="仿宋" w:hAnsi="仿宋" w:eastAsia="仿宋" w:cs="仿宋"/>
                <w:sz w:val="24"/>
              </w:rPr>
              <w:t>4.3突然停电事故的应急处置（简称K43）</w:t>
            </w:r>
          </w:p>
          <w:p>
            <w:pPr>
              <w:ind w:firstLine="480" w:firstLineChars="200"/>
              <w:rPr>
                <w:rFonts w:hint="eastAsia" w:ascii="仿宋" w:hAnsi="仿宋" w:eastAsia="仿宋" w:cs="仿宋"/>
                <w:sz w:val="24"/>
              </w:rPr>
            </w:pPr>
            <w:r>
              <w:rPr>
                <w:rFonts w:hint="eastAsia" w:ascii="仿宋" w:hAnsi="仿宋" w:eastAsia="仿宋" w:cs="仿宋"/>
                <w:sz w:val="24"/>
              </w:rPr>
              <w:t>4.4</w:t>
            </w:r>
            <w:r>
              <w:rPr>
                <w:rFonts w:hint="eastAsia" w:ascii="仿宋" w:hAnsi="仿宋" w:eastAsia="仿宋" w:cs="仿宋"/>
                <w:sz w:val="24"/>
                <w:lang w:val="zh-TW" w:eastAsia="zh-TW"/>
              </w:rPr>
              <w:t>淹井事故的应急处置（简称</w:t>
            </w:r>
            <w:r>
              <w:rPr>
                <w:rFonts w:hint="eastAsia" w:ascii="仿宋" w:hAnsi="仿宋" w:eastAsia="仿宋" w:cs="仿宋"/>
                <w:sz w:val="24"/>
              </w:rPr>
              <w:t>K44）</w:t>
            </w:r>
          </w:p>
          <w:p>
            <w:pPr>
              <w:ind w:firstLine="480" w:firstLineChars="200"/>
              <w:rPr>
                <w:rFonts w:hint="eastAsia" w:ascii="仿宋" w:hAnsi="仿宋" w:eastAsia="仿宋" w:cs="仿宋"/>
                <w:sz w:val="24"/>
              </w:rPr>
            </w:pPr>
            <w:r>
              <w:rPr>
                <w:rFonts w:hint="eastAsia" w:ascii="仿宋" w:hAnsi="仿宋" w:eastAsia="仿宋" w:cs="仿宋"/>
                <w:sz w:val="24"/>
              </w:rPr>
              <w:t>4.5单人徒手心肺复苏操作（简称K45）</w:t>
            </w:r>
          </w:p>
          <w:p>
            <w:pPr>
              <w:ind w:firstLine="480" w:firstLineChars="200"/>
              <w:rPr>
                <w:rFonts w:hint="eastAsia" w:ascii="仿宋" w:hAnsi="仿宋" w:eastAsia="仿宋" w:cs="仿宋"/>
                <w:sz w:val="24"/>
              </w:rPr>
            </w:pPr>
            <w:r>
              <w:rPr>
                <w:rFonts w:hint="eastAsia" w:ascii="仿宋" w:hAnsi="仿宋" w:eastAsia="仿宋" w:cs="仿宋"/>
                <w:sz w:val="24"/>
              </w:rPr>
              <w:t>4.6</w:t>
            </w:r>
            <w:r>
              <w:rPr>
                <w:rFonts w:hint="eastAsia" w:ascii="仿宋" w:hAnsi="仿宋" w:eastAsia="仿宋" w:cs="仿宋"/>
                <w:sz w:val="24"/>
                <w:lang w:val="zh-TW" w:eastAsia="zh-TW"/>
              </w:rPr>
              <w:t>创伤包扎（简称</w:t>
            </w:r>
            <w:r>
              <w:rPr>
                <w:rFonts w:hint="eastAsia" w:ascii="仿宋" w:hAnsi="仿宋" w:eastAsia="仿宋" w:cs="仿宋"/>
                <w:sz w:val="24"/>
              </w:rPr>
              <w:t>K46）</w:t>
            </w:r>
          </w:p>
          <w:p>
            <w:pPr>
              <w:ind w:firstLine="480" w:firstLineChars="200"/>
              <w:rPr>
                <w:rFonts w:hint="eastAsia" w:ascii="仿宋" w:hAnsi="仿宋" w:eastAsia="仿宋" w:cs="仿宋"/>
                <w:sz w:val="24"/>
              </w:rPr>
            </w:pPr>
            <w:r>
              <w:rPr>
                <w:rFonts w:hint="eastAsia" w:ascii="仿宋" w:hAnsi="仿宋" w:eastAsia="仿宋" w:cs="仿宋"/>
                <w:sz w:val="24"/>
              </w:rPr>
              <w:t>4.7</w:t>
            </w:r>
            <w:r>
              <w:rPr>
                <w:rFonts w:hint="eastAsia" w:ascii="仿宋" w:hAnsi="仿宋" w:eastAsia="仿宋" w:cs="仿宋"/>
                <w:sz w:val="24"/>
                <w:lang w:val="zh-TW" w:eastAsia="zh-TW"/>
              </w:rPr>
              <w:t>自救器的正确使用（简称</w:t>
            </w:r>
            <w:r>
              <w:rPr>
                <w:rFonts w:hint="eastAsia" w:ascii="仿宋" w:hAnsi="仿宋" w:eastAsia="仿宋" w:cs="仿宋"/>
                <w:sz w:val="24"/>
              </w:rPr>
              <w:t>K47）</w:t>
            </w:r>
          </w:p>
          <w:p>
            <w:pPr>
              <w:adjustRightInd w:val="0"/>
              <w:snapToGrid w:val="0"/>
              <w:ind w:firstLine="480" w:firstLineChars="200"/>
              <w:jc w:val="left"/>
              <w:rPr>
                <w:rFonts w:hint="eastAsia" w:ascii="仿宋" w:hAnsi="仿宋" w:eastAsia="仿宋" w:cs="仿宋"/>
                <w:color w:val="0C0C0C"/>
                <w:sz w:val="24"/>
              </w:rPr>
            </w:pPr>
            <w:r>
              <w:rPr>
                <w:rFonts w:hint="eastAsia" w:ascii="仿宋" w:hAnsi="仿宋" w:eastAsia="仿宋" w:cs="仿宋"/>
                <w:kern w:val="0"/>
                <w:sz w:val="24"/>
              </w:rPr>
              <w:t>除检查项以外的所有项目必须按国家92号令进行实物与工作现场状况一致的动手操作，并实现自动打分。软件可以自动把错误步骤以图片和文字自动解说，扣分明细上传到服务器以便学员在查询终端查询。</w:t>
            </w:r>
          </w:p>
          <w:p>
            <w:pPr>
              <w:ind w:firstLine="480" w:firstLineChars="200"/>
              <w:rPr>
                <w:rFonts w:hint="eastAsia" w:ascii="仿宋" w:hAnsi="仿宋" w:eastAsia="仿宋" w:cs="仿宋"/>
                <w:sz w:val="24"/>
              </w:rPr>
            </w:pPr>
            <w:r>
              <w:rPr>
                <w:rFonts w:hint="eastAsia" w:ascii="仿宋" w:hAnsi="仿宋" w:eastAsia="仿宋" w:cs="仿宋"/>
                <w:sz w:val="24"/>
              </w:rPr>
              <w:t>规格：≥4.5m×2m×1.7m</w:t>
            </w:r>
          </w:p>
          <w:p>
            <w:pPr>
              <w:ind w:firstLine="480" w:firstLineChars="200"/>
              <w:rPr>
                <w:rFonts w:hint="eastAsia" w:ascii="仿宋" w:hAnsi="仿宋" w:eastAsia="仿宋" w:cs="仿宋"/>
                <w:sz w:val="24"/>
              </w:rPr>
            </w:pPr>
            <w:r>
              <w:rPr>
                <w:rFonts w:hint="eastAsia" w:ascii="仿宋" w:hAnsi="仿宋" w:eastAsia="仿宋" w:cs="仿宋"/>
                <w:sz w:val="24"/>
                <w:lang w:val="zh-CN"/>
              </w:rPr>
              <w:t>显示屏：</w:t>
            </w:r>
            <w:r>
              <w:rPr>
                <w:rFonts w:hint="eastAsia" w:ascii="仿宋" w:hAnsi="仿宋" w:eastAsia="仿宋" w:cs="仿宋"/>
                <w:sz w:val="24"/>
              </w:rPr>
              <w:t>≥21.5英寸</w:t>
            </w:r>
          </w:p>
        </w:tc>
        <w:tc>
          <w:tcPr>
            <w:tcW w:w="213" w:type="pct"/>
            <w:noWrap w:val="0"/>
            <w:vAlign w:val="center"/>
          </w:tcPr>
          <w:p>
            <w:pPr>
              <w:adjustRightInd w:val="0"/>
              <w:snapToGrid w:val="0"/>
              <w:jc w:val="center"/>
              <w:rPr>
                <w:rFonts w:hint="eastAsia" w:ascii="仿宋" w:hAnsi="仿宋" w:eastAsia="仿宋" w:cs="仿宋"/>
                <w:color w:val="0C0C0C"/>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20" w:type="pct"/>
            <w:noWrap w:val="0"/>
            <w:vAlign w:val="center"/>
          </w:tcPr>
          <w:p>
            <w:pPr>
              <w:adjustRightInd w:val="0"/>
              <w:snapToGrid w:val="0"/>
              <w:jc w:val="center"/>
              <w:rPr>
                <w:rFonts w:ascii="仿宋" w:hAnsi="仿宋" w:eastAsia="仿宋" w:cs="仿宋"/>
                <w:color w:val="0C0C0C"/>
                <w:sz w:val="24"/>
              </w:rPr>
            </w:pPr>
            <w:r>
              <w:rPr>
                <w:rFonts w:hint="eastAsia" w:ascii="仿宋" w:hAnsi="仿宋" w:eastAsia="仿宋" w:cs="仿宋"/>
                <w:color w:val="0C0C0C"/>
                <w:sz w:val="24"/>
              </w:rPr>
              <w:t>20</w:t>
            </w:r>
          </w:p>
        </w:tc>
        <w:tc>
          <w:tcPr>
            <w:tcW w:w="532" w:type="pct"/>
            <w:noWrap w:val="0"/>
            <w:vAlign w:val="center"/>
          </w:tcPr>
          <w:p>
            <w:pPr>
              <w:jc w:val="center"/>
              <w:rPr>
                <w:rFonts w:hint="eastAsia" w:ascii="仿宋" w:hAnsi="仿宋" w:eastAsia="仿宋" w:cs="仿宋"/>
                <w:sz w:val="24"/>
              </w:rPr>
            </w:pPr>
            <w:r>
              <w:rPr>
                <w:rFonts w:hint="eastAsia" w:ascii="仿宋" w:hAnsi="仿宋" w:eastAsia="仿宋" w:cs="仿宋"/>
                <w:sz w:val="24"/>
              </w:rPr>
              <w:t>金属非金属矿山井下电气作业实操系统</w:t>
            </w:r>
          </w:p>
        </w:tc>
        <w:tc>
          <w:tcPr>
            <w:tcW w:w="4033" w:type="pct"/>
            <w:noWrap w:val="0"/>
            <w:vAlign w:val="center"/>
          </w:tcPr>
          <w:p>
            <w:pPr>
              <w:widowControl/>
              <w:ind w:firstLine="482" w:firstLineChars="200"/>
              <w:rPr>
                <w:rFonts w:hint="eastAsia" w:ascii="仿宋" w:hAnsi="仿宋" w:eastAsia="仿宋" w:cs="仿宋"/>
                <w:b/>
                <w:bCs/>
                <w:sz w:val="24"/>
              </w:rPr>
            </w:pPr>
            <w:r>
              <w:rPr>
                <w:rFonts w:hint="eastAsia" w:ascii="仿宋" w:hAnsi="仿宋" w:eastAsia="仿宋" w:cs="仿宋"/>
                <w:b/>
                <w:bCs/>
                <w:kern w:val="0"/>
                <w:sz w:val="24"/>
              </w:rPr>
              <w:t>一、设计依据及标准</w:t>
            </w:r>
          </w:p>
          <w:p>
            <w:pPr>
              <w:ind w:firstLine="480" w:firstLineChars="200"/>
              <w:rPr>
                <w:rFonts w:hint="eastAsia" w:ascii="仿宋" w:hAnsi="仿宋" w:eastAsia="仿宋" w:cs="仿宋"/>
                <w:sz w:val="24"/>
              </w:rPr>
            </w:pPr>
            <w:r>
              <w:rPr>
                <w:rFonts w:hint="eastAsia" w:ascii="仿宋" w:hAnsi="仿宋" w:eastAsia="仿宋" w:cs="仿宋"/>
                <w:sz w:val="24"/>
              </w:rPr>
              <w:t>本系统的设计依据：严格按照《特种作业安全技术实际操作考试标准和实操考试点设备配备标准》（2014版）中《金属非金属矿山井下电气作业安全技术实际操作考试标准及考试点配备标准》。</w:t>
            </w:r>
          </w:p>
          <w:p>
            <w:pPr>
              <w:ind w:firstLine="480" w:firstLineChars="200"/>
              <w:rPr>
                <w:rFonts w:hint="eastAsia" w:ascii="仿宋" w:hAnsi="仿宋" w:eastAsia="仿宋" w:cs="仿宋"/>
                <w:sz w:val="24"/>
              </w:rPr>
            </w:pPr>
            <w:r>
              <w:rPr>
                <w:rFonts w:hint="eastAsia" w:ascii="仿宋" w:hAnsi="仿宋" w:eastAsia="仿宋" w:cs="仿宋"/>
                <w:sz w:val="24"/>
              </w:rPr>
              <w:t>系统软硬件设备经过智能化升级，考题设置满足国家考试大纲内容，实操考核功能丰富。力求贴近真实低压电工作业环境，切实提升考生实操技能。</w:t>
            </w:r>
          </w:p>
          <w:p>
            <w:pPr>
              <w:ind w:firstLine="482" w:firstLineChars="200"/>
              <w:rPr>
                <w:rFonts w:hint="eastAsia" w:ascii="仿宋" w:hAnsi="仿宋" w:eastAsia="仿宋" w:cs="仿宋"/>
                <w:b/>
                <w:bCs/>
                <w:sz w:val="24"/>
              </w:rPr>
            </w:pPr>
            <w:r>
              <w:rPr>
                <w:rFonts w:hint="eastAsia" w:ascii="仿宋" w:hAnsi="仿宋" w:eastAsia="仿宋" w:cs="仿宋"/>
                <w:b/>
                <w:bCs/>
                <w:sz w:val="24"/>
              </w:rPr>
              <w:t>二、系统构成</w:t>
            </w:r>
          </w:p>
          <w:p>
            <w:pPr>
              <w:widowControl/>
              <w:ind w:firstLine="480" w:firstLineChars="200"/>
              <w:rPr>
                <w:rFonts w:hint="eastAsia" w:ascii="仿宋" w:hAnsi="仿宋" w:eastAsia="仿宋" w:cs="仿宋"/>
                <w:sz w:val="24"/>
              </w:rPr>
            </w:pPr>
            <w:r>
              <w:rPr>
                <w:rFonts w:hint="eastAsia" w:ascii="仿宋" w:hAnsi="仿宋" w:eastAsia="仿宋" w:cs="仿宋"/>
                <w:sz w:val="24"/>
              </w:rPr>
              <w:t>本系统切实依据此项实际操作作业标准进行设计生产，本系统包含以下模块：</w:t>
            </w:r>
          </w:p>
          <w:p>
            <w:pPr>
              <w:ind w:firstLine="482" w:firstLineChars="200"/>
              <w:rPr>
                <w:rFonts w:hint="eastAsia" w:ascii="仿宋" w:hAnsi="仿宋" w:eastAsia="仿宋" w:cs="仿宋"/>
                <w:b/>
                <w:bCs/>
                <w:sz w:val="24"/>
              </w:rPr>
            </w:pPr>
            <w:r>
              <w:rPr>
                <w:rFonts w:hint="eastAsia" w:ascii="仿宋" w:hAnsi="仿宋" w:eastAsia="仿宋" w:cs="仿宋"/>
                <w:b/>
                <w:bCs/>
                <w:sz w:val="24"/>
              </w:rPr>
              <w:t>1、井下电气作业硬件</w:t>
            </w:r>
          </w:p>
          <w:p>
            <w:pPr>
              <w:widowControl/>
              <w:ind w:firstLine="480" w:firstLineChars="200"/>
              <w:rPr>
                <w:rFonts w:hint="eastAsia" w:ascii="仿宋" w:hAnsi="仿宋" w:eastAsia="仿宋" w:cs="仿宋"/>
                <w:sz w:val="24"/>
              </w:rPr>
            </w:pPr>
            <w:r>
              <w:rPr>
                <w:rFonts w:hint="eastAsia" w:ascii="仿宋" w:hAnsi="仿宋" w:eastAsia="仿宋" w:cs="仿宋"/>
                <w:sz w:val="24"/>
              </w:rPr>
              <w:t>主要设备包括井下电气作业考核装置、智能考试终端、生物识别设备。</w:t>
            </w:r>
          </w:p>
          <w:p>
            <w:pPr>
              <w:ind w:firstLine="480" w:firstLineChars="200"/>
              <w:rPr>
                <w:rFonts w:hint="eastAsia" w:ascii="仿宋" w:hAnsi="仿宋" w:eastAsia="仿宋" w:cs="仿宋"/>
                <w:sz w:val="24"/>
              </w:rPr>
            </w:pPr>
            <w:r>
              <w:rPr>
                <w:rFonts w:hint="eastAsia" w:ascii="仿宋" w:hAnsi="仿宋" w:eastAsia="仿宋" w:cs="仿宋"/>
                <w:sz w:val="24"/>
              </w:rPr>
              <w:t>1.1、井下电气作业考核装置</w:t>
            </w:r>
          </w:p>
          <w:p>
            <w:pPr>
              <w:ind w:firstLine="480" w:firstLineChars="200"/>
              <w:rPr>
                <w:rFonts w:ascii="仿宋" w:hAnsi="仿宋" w:eastAsia="仿宋" w:cs="仿宋"/>
                <w:sz w:val="24"/>
              </w:rPr>
            </w:pPr>
            <w:r>
              <w:rPr>
                <w:rFonts w:hint="eastAsia" w:ascii="仿宋" w:hAnsi="仿宋" w:eastAsia="仿宋" w:cs="仿宋"/>
                <w:sz w:val="24"/>
              </w:rPr>
              <w:t>（1）安全用具考核装置</w:t>
            </w:r>
          </w:p>
          <w:p>
            <w:pPr>
              <w:ind w:firstLine="480" w:firstLineChars="200"/>
              <w:rPr>
                <w:rFonts w:hint="eastAsia" w:ascii="仿宋" w:hAnsi="仿宋" w:eastAsia="仿宋" w:cs="仿宋"/>
                <w:sz w:val="24"/>
              </w:rPr>
            </w:pPr>
            <w:r>
              <w:rPr>
                <w:rFonts w:hint="eastAsia" w:ascii="仿宋" w:hAnsi="仿宋" w:eastAsia="仿宋" w:cs="仿宋"/>
                <w:sz w:val="24"/>
              </w:rPr>
              <w:t>模具架为组合式设计，拆装容易，并可依作业需求，无限组合延伸。每隔50mm可上下调整间距，使用更弹性，并可增加储存空间。</w:t>
            </w:r>
          </w:p>
          <w:p>
            <w:pPr>
              <w:ind w:firstLine="480" w:firstLineChars="200"/>
              <w:rPr>
                <w:rFonts w:hint="eastAsia" w:ascii="仿宋" w:hAnsi="仿宋" w:eastAsia="仿宋" w:cs="仿宋"/>
                <w:sz w:val="24"/>
              </w:rPr>
            </w:pPr>
            <w:r>
              <w:rPr>
                <w:rFonts w:hint="eastAsia" w:ascii="仿宋" w:hAnsi="仿宋" w:eastAsia="仿宋" w:cs="仿宋"/>
                <w:sz w:val="24"/>
              </w:rPr>
              <w:t>放置有以下安全用具：</w:t>
            </w:r>
          </w:p>
          <w:p>
            <w:pPr>
              <w:ind w:firstLine="480" w:firstLineChars="200"/>
              <w:rPr>
                <w:rFonts w:hint="eastAsia" w:ascii="仿宋" w:hAnsi="仿宋" w:eastAsia="仿宋" w:cs="仿宋"/>
                <w:kern w:val="0"/>
                <w:sz w:val="24"/>
              </w:rPr>
            </w:pPr>
            <w:r>
              <w:rPr>
                <w:rFonts w:hint="eastAsia" w:ascii="仿宋" w:hAnsi="仿宋" w:eastAsia="仿宋" w:cs="仿宋"/>
                <w:sz w:val="24"/>
              </w:rPr>
              <w:t>低压验电笔、绝缘手套、绝缘靴、防护眼镜、安全帽、安全带、登高板、脚扣、绝缘夹钳、绝缘垫。</w:t>
            </w:r>
          </w:p>
          <w:p>
            <w:pPr>
              <w:ind w:firstLine="480" w:firstLineChars="200"/>
              <w:rPr>
                <w:rFonts w:ascii="仿宋" w:hAnsi="仿宋" w:eastAsia="仿宋" w:cs="仿宋"/>
                <w:kern w:val="0"/>
                <w:sz w:val="24"/>
              </w:rPr>
            </w:pPr>
            <w:r>
              <w:rPr>
                <w:rFonts w:hint="eastAsia" w:ascii="仿宋" w:hAnsi="仿宋" w:eastAsia="仿宋" w:cs="仿宋"/>
                <w:kern w:val="0"/>
                <w:sz w:val="24"/>
              </w:rPr>
              <w:t>（2）电工标识（仪器仪表）考核装置</w:t>
            </w:r>
          </w:p>
          <w:p>
            <w:pPr>
              <w:ind w:firstLine="480" w:firstLineChars="200"/>
              <w:rPr>
                <w:rFonts w:hint="eastAsia" w:ascii="仿宋" w:hAnsi="仿宋" w:eastAsia="仿宋" w:cs="仿宋"/>
                <w:kern w:val="0"/>
                <w:sz w:val="24"/>
              </w:rPr>
            </w:pPr>
            <w:r>
              <w:rPr>
                <w:rFonts w:hint="eastAsia" w:ascii="仿宋" w:hAnsi="仿宋" w:eastAsia="仿宋" w:cs="仿宋"/>
                <w:kern w:val="0"/>
                <w:sz w:val="24"/>
              </w:rPr>
              <w:t>机体整体采用钢板制作，漆面采用当前主流色彩搭配，采用磨砂喷塑工艺，机体外形尺寸具有造型美观，坚固耐用，占地面积小，移动方便特点。</w:t>
            </w:r>
          </w:p>
          <w:p>
            <w:pPr>
              <w:ind w:firstLine="480" w:firstLineChars="200"/>
              <w:rPr>
                <w:rFonts w:ascii="仿宋" w:hAnsi="仿宋" w:eastAsia="仿宋" w:cs="仿宋"/>
                <w:sz w:val="24"/>
              </w:rPr>
            </w:pPr>
            <w:r>
              <w:rPr>
                <w:rFonts w:hint="eastAsia" w:ascii="仿宋" w:hAnsi="仿宋" w:eastAsia="仿宋" w:cs="仿宋"/>
                <w:sz w:val="24"/>
              </w:rPr>
              <w:t>①电工仪器仪表</w:t>
            </w:r>
          </w:p>
          <w:p>
            <w:pPr>
              <w:ind w:firstLine="480" w:firstLineChars="200"/>
              <w:rPr>
                <w:rFonts w:hint="eastAsia" w:ascii="仿宋" w:hAnsi="仿宋" w:eastAsia="仿宋" w:cs="仿宋"/>
                <w:sz w:val="24"/>
              </w:rPr>
            </w:pPr>
            <w:r>
              <w:rPr>
                <w:rFonts w:hint="eastAsia" w:ascii="仿宋" w:hAnsi="仿宋" w:eastAsia="仿宋" w:cs="仿宋"/>
                <w:sz w:val="24"/>
              </w:rPr>
              <w:t>包括数字式万用表、数字式钳形电表、数字式1500V兆欧表、指针式接地电阻测试仪。</w:t>
            </w:r>
          </w:p>
          <w:p>
            <w:pPr>
              <w:ind w:firstLine="480" w:firstLineChars="200"/>
              <w:rPr>
                <w:rFonts w:ascii="仿宋" w:hAnsi="仿宋" w:eastAsia="仿宋" w:cs="仿宋"/>
                <w:kern w:val="0"/>
                <w:sz w:val="24"/>
              </w:rPr>
            </w:pPr>
            <w:r>
              <w:rPr>
                <w:rFonts w:hint="eastAsia" w:ascii="仿宋" w:hAnsi="仿宋" w:eastAsia="仿宋" w:cs="仿宋"/>
                <w:sz w:val="24"/>
              </w:rPr>
              <w:t>②</w:t>
            </w:r>
            <w:r>
              <w:rPr>
                <w:rFonts w:hint="eastAsia" w:ascii="仿宋" w:hAnsi="仿宋" w:eastAsia="仿宋" w:cs="仿宋"/>
                <w:kern w:val="0"/>
                <w:sz w:val="24"/>
              </w:rPr>
              <w:t>标识标牌</w:t>
            </w:r>
          </w:p>
          <w:p>
            <w:pPr>
              <w:ind w:firstLine="480" w:firstLineChars="200"/>
              <w:rPr>
                <w:rFonts w:hint="eastAsia" w:ascii="仿宋" w:hAnsi="仿宋" w:eastAsia="仿宋" w:cs="仿宋"/>
                <w:kern w:val="0"/>
                <w:sz w:val="24"/>
              </w:rPr>
            </w:pPr>
            <w:r>
              <w:rPr>
                <w:rFonts w:hint="eastAsia" w:ascii="仿宋" w:hAnsi="仿宋" w:eastAsia="仿宋" w:cs="仿宋"/>
                <w:sz w:val="24"/>
              </w:rPr>
              <w:t>包括“当心触电、当心电缆、注意安全、必须戴绝缘手套、必须穿绝缘靴、必须佩戴安全帽、必须接地、必须穿工作服、禁止入内、禁止分闸、禁止攀登、禁止启动、禁止烟火、禁止用水灭火、禁止合闸、从此进入、在此工作、从此下下”。</w:t>
            </w:r>
          </w:p>
          <w:p>
            <w:pPr>
              <w:ind w:firstLine="480" w:firstLineChars="200"/>
              <w:rPr>
                <w:rFonts w:hint="eastAsia"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sz w:val="24"/>
              </w:rPr>
              <w:t>金属非金属井下电气</w:t>
            </w:r>
            <w:r>
              <w:rPr>
                <w:rFonts w:hint="eastAsia" w:ascii="仿宋" w:hAnsi="仿宋" w:eastAsia="仿宋" w:cs="仿宋"/>
                <w:kern w:val="0"/>
                <w:sz w:val="24"/>
                <w:lang w:val="zh-TW"/>
              </w:rPr>
              <w:t>安全操作技术</w:t>
            </w:r>
            <w:r>
              <w:rPr>
                <w:rFonts w:hint="eastAsia" w:ascii="仿宋" w:hAnsi="仿宋" w:eastAsia="仿宋" w:cs="仿宋"/>
                <w:kern w:val="0"/>
                <w:sz w:val="24"/>
              </w:rPr>
              <w:t>实操</w:t>
            </w:r>
            <w:r>
              <w:rPr>
                <w:rFonts w:hint="eastAsia" w:ascii="仿宋" w:hAnsi="仿宋" w:eastAsia="仿宋" w:cs="仿宋"/>
                <w:sz w:val="24"/>
              </w:rPr>
              <w:t>考核装置</w:t>
            </w:r>
          </w:p>
          <w:p>
            <w:pPr>
              <w:ind w:firstLine="480" w:firstLineChars="200"/>
              <w:rPr>
                <w:rFonts w:hint="eastAsia" w:ascii="仿宋" w:hAnsi="仿宋" w:eastAsia="仿宋" w:cs="仿宋"/>
                <w:kern w:val="0"/>
                <w:sz w:val="24"/>
              </w:rPr>
            </w:pPr>
            <w:r>
              <w:rPr>
                <w:rFonts w:hint="eastAsia" w:ascii="仿宋" w:hAnsi="仿宋" w:eastAsia="仿宋" w:cs="仿宋"/>
                <w:kern w:val="0"/>
                <w:sz w:val="24"/>
              </w:rPr>
              <w:t>机体整体采用钢板制作，漆面采用当前主流色彩搭配，采用磨砂喷塑工艺，机体外形尺寸具有造型美观，坚固耐用，占地面积小，移动方便特点。</w:t>
            </w:r>
          </w:p>
          <w:p>
            <w:pPr>
              <w:ind w:firstLine="480" w:firstLineChars="200"/>
              <w:rPr>
                <w:rFonts w:ascii="仿宋" w:hAnsi="仿宋" w:eastAsia="仿宋" w:cs="仿宋"/>
                <w:sz w:val="24"/>
              </w:rPr>
            </w:pPr>
            <w:r>
              <w:rPr>
                <w:rFonts w:hint="eastAsia" w:ascii="仿宋" w:hAnsi="仿宋" w:eastAsia="仿宋" w:cs="仿宋"/>
                <w:sz w:val="24"/>
              </w:rPr>
              <w:t>面板采用金属网格板制作，包含以下配件：</w:t>
            </w:r>
          </w:p>
          <w:tbl>
            <w:tblPr>
              <w:tblStyle w:val="25"/>
              <w:tblW w:w="47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972"/>
              <w:gridCol w:w="3599"/>
              <w:gridCol w:w="843"/>
              <w:gridCol w:w="726"/>
              <w:gridCol w:w="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pct"/>
                  <w:noWrap/>
                  <w:vAlign w:val="center"/>
                </w:tcPr>
                <w:p>
                  <w:pPr>
                    <w:widowControl/>
                    <w:jc w:val="center"/>
                    <w:textAlignment w:val="center"/>
                    <w:rPr>
                      <w:rFonts w:hint="eastAsia" w:ascii="仿宋" w:hAnsi="仿宋" w:eastAsia="仿宋" w:cs="仿宋"/>
                      <w:b/>
                      <w:bCs/>
                      <w:sz w:val="24"/>
                    </w:rPr>
                  </w:pPr>
                  <w:r>
                    <w:rPr>
                      <w:rFonts w:hint="eastAsia" w:ascii="仿宋" w:hAnsi="仿宋" w:eastAsia="仿宋" w:cs="仿宋"/>
                      <w:b/>
                      <w:bCs/>
                      <w:kern w:val="0"/>
                      <w:sz w:val="24"/>
                      <w:lang w:bidi="ar"/>
                    </w:rPr>
                    <w:t>序号</w:t>
                  </w:r>
                </w:p>
              </w:tc>
              <w:tc>
                <w:tcPr>
                  <w:tcW w:w="1848" w:type="pct"/>
                  <w:noWrap/>
                  <w:vAlign w:val="center"/>
                </w:tcPr>
                <w:p>
                  <w:pPr>
                    <w:widowControl/>
                    <w:jc w:val="center"/>
                    <w:textAlignment w:val="center"/>
                    <w:rPr>
                      <w:rFonts w:hint="eastAsia" w:ascii="仿宋" w:hAnsi="仿宋" w:eastAsia="仿宋" w:cs="仿宋"/>
                      <w:b/>
                      <w:bCs/>
                      <w:sz w:val="24"/>
                    </w:rPr>
                  </w:pPr>
                  <w:r>
                    <w:rPr>
                      <w:rFonts w:hint="eastAsia" w:ascii="仿宋" w:hAnsi="仿宋" w:eastAsia="仿宋" w:cs="仿宋"/>
                      <w:b/>
                      <w:bCs/>
                      <w:kern w:val="0"/>
                      <w:sz w:val="24"/>
                      <w:lang w:bidi="ar"/>
                    </w:rPr>
                    <w:t>材料名称</w:t>
                  </w:r>
                </w:p>
              </w:tc>
              <w:tc>
                <w:tcPr>
                  <w:tcW w:w="1675" w:type="pct"/>
                  <w:noWrap/>
                  <w:vAlign w:val="center"/>
                </w:tcPr>
                <w:p>
                  <w:pPr>
                    <w:widowControl/>
                    <w:jc w:val="center"/>
                    <w:textAlignment w:val="center"/>
                    <w:rPr>
                      <w:rFonts w:hint="eastAsia" w:ascii="仿宋" w:hAnsi="仿宋" w:eastAsia="仿宋" w:cs="仿宋"/>
                      <w:b/>
                      <w:bCs/>
                      <w:sz w:val="24"/>
                    </w:rPr>
                  </w:pPr>
                  <w:r>
                    <w:rPr>
                      <w:rFonts w:hint="eastAsia" w:ascii="仿宋" w:hAnsi="仿宋" w:eastAsia="仿宋" w:cs="仿宋"/>
                      <w:b/>
                      <w:bCs/>
                      <w:kern w:val="0"/>
                      <w:sz w:val="24"/>
                      <w:lang w:bidi="ar"/>
                    </w:rPr>
                    <w:t>规格</w:t>
                  </w:r>
                </w:p>
              </w:tc>
              <w:tc>
                <w:tcPr>
                  <w:tcW w:w="392" w:type="pct"/>
                  <w:noWrap/>
                  <w:vAlign w:val="center"/>
                </w:tcPr>
                <w:p>
                  <w:pPr>
                    <w:widowControl/>
                    <w:jc w:val="center"/>
                    <w:textAlignment w:val="center"/>
                    <w:rPr>
                      <w:rFonts w:hint="eastAsia" w:ascii="仿宋" w:hAnsi="仿宋" w:eastAsia="仿宋" w:cs="仿宋"/>
                      <w:b/>
                      <w:bCs/>
                      <w:sz w:val="24"/>
                    </w:rPr>
                  </w:pPr>
                  <w:r>
                    <w:rPr>
                      <w:rFonts w:hint="eastAsia" w:ascii="仿宋" w:hAnsi="仿宋" w:eastAsia="仿宋" w:cs="仿宋"/>
                      <w:b/>
                      <w:bCs/>
                      <w:kern w:val="0"/>
                      <w:sz w:val="24"/>
                      <w:lang w:bidi="ar"/>
                    </w:rPr>
                    <w:t>数量</w:t>
                  </w:r>
                </w:p>
              </w:tc>
              <w:tc>
                <w:tcPr>
                  <w:tcW w:w="338" w:type="pct"/>
                  <w:noWrap/>
                  <w:vAlign w:val="center"/>
                </w:tcPr>
                <w:p>
                  <w:pPr>
                    <w:widowControl/>
                    <w:jc w:val="center"/>
                    <w:textAlignment w:val="center"/>
                    <w:rPr>
                      <w:rFonts w:hint="eastAsia" w:ascii="仿宋" w:hAnsi="仿宋" w:eastAsia="仿宋" w:cs="仿宋"/>
                      <w:b/>
                      <w:bCs/>
                      <w:sz w:val="24"/>
                    </w:rPr>
                  </w:pPr>
                  <w:r>
                    <w:rPr>
                      <w:rFonts w:hint="eastAsia" w:ascii="仿宋" w:hAnsi="仿宋" w:eastAsia="仿宋" w:cs="仿宋"/>
                      <w:b/>
                      <w:bCs/>
                      <w:kern w:val="0"/>
                      <w:sz w:val="24"/>
                      <w:lang w:bidi="ar"/>
                    </w:rPr>
                    <w:t>单位</w:t>
                  </w:r>
                </w:p>
              </w:tc>
              <w:tc>
                <w:tcPr>
                  <w:tcW w:w="328" w:type="pct"/>
                  <w:noWrap/>
                  <w:vAlign w:val="center"/>
                </w:tcPr>
                <w:p>
                  <w:pPr>
                    <w:widowControl/>
                    <w:jc w:val="center"/>
                    <w:textAlignment w:val="center"/>
                    <w:rPr>
                      <w:rFonts w:hint="eastAsia" w:ascii="仿宋" w:hAnsi="仿宋" w:eastAsia="仿宋" w:cs="仿宋"/>
                      <w:b/>
                      <w:bCs/>
                      <w:sz w:val="24"/>
                    </w:rPr>
                  </w:pPr>
                  <w:r>
                    <w:rPr>
                      <w:rFonts w:hint="eastAsia" w:ascii="仿宋" w:hAnsi="仿宋" w:eastAsia="仿宋" w:cs="仿宋"/>
                      <w:b/>
                      <w:bCs/>
                      <w:kern w:val="0"/>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pct"/>
                  <w:noWrap/>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1</w:t>
                  </w:r>
                </w:p>
              </w:tc>
              <w:tc>
                <w:tcPr>
                  <w:tcW w:w="1848" w:type="pct"/>
                  <w:noWrap/>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接触器</w:t>
                  </w:r>
                </w:p>
              </w:tc>
              <w:tc>
                <w:tcPr>
                  <w:tcW w:w="1675" w:type="pct"/>
                  <w:noWrap/>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CJ20-40A/220V 两开两闭</w:t>
                  </w:r>
                </w:p>
              </w:tc>
              <w:tc>
                <w:tcPr>
                  <w:tcW w:w="392"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4</w:t>
                  </w:r>
                </w:p>
              </w:tc>
              <w:tc>
                <w:tcPr>
                  <w:tcW w:w="338"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个</w:t>
                  </w:r>
                </w:p>
              </w:tc>
              <w:tc>
                <w:tcPr>
                  <w:tcW w:w="328" w:type="pct"/>
                  <w:noWrap/>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pct"/>
                  <w:noWrap/>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2</w:t>
                  </w:r>
                </w:p>
              </w:tc>
              <w:tc>
                <w:tcPr>
                  <w:tcW w:w="1848" w:type="pct"/>
                  <w:noWrap/>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热继电器</w:t>
                  </w:r>
                </w:p>
              </w:tc>
              <w:tc>
                <w:tcPr>
                  <w:tcW w:w="1675" w:type="pct"/>
                  <w:noWrap/>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JR36-63/14-22A</w:t>
                  </w:r>
                </w:p>
              </w:tc>
              <w:tc>
                <w:tcPr>
                  <w:tcW w:w="392"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3</w:t>
                  </w:r>
                </w:p>
              </w:tc>
              <w:tc>
                <w:tcPr>
                  <w:tcW w:w="338"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个</w:t>
                  </w:r>
                </w:p>
              </w:tc>
              <w:tc>
                <w:tcPr>
                  <w:tcW w:w="328" w:type="pct"/>
                  <w:noWrap/>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pct"/>
                  <w:noWrap/>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3</w:t>
                  </w:r>
                </w:p>
              </w:tc>
              <w:tc>
                <w:tcPr>
                  <w:tcW w:w="1848" w:type="pct"/>
                  <w:noWrap/>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3P空开</w:t>
                  </w:r>
                </w:p>
              </w:tc>
              <w:tc>
                <w:tcPr>
                  <w:tcW w:w="1675" w:type="pct"/>
                  <w:noWrap/>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NXB-63/C32</w:t>
                  </w:r>
                </w:p>
              </w:tc>
              <w:tc>
                <w:tcPr>
                  <w:tcW w:w="392"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3</w:t>
                  </w:r>
                </w:p>
              </w:tc>
              <w:tc>
                <w:tcPr>
                  <w:tcW w:w="338"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个</w:t>
                  </w:r>
                </w:p>
              </w:tc>
              <w:tc>
                <w:tcPr>
                  <w:tcW w:w="328" w:type="pct"/>
                  <w:noWrap/>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pct"/>
                  <w:noWrap/>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4</w:t>
                  </w:r>
                </w:p>
              </w:tc>
              <w:tc>
                <w:tcPr>
                  <w:tcW w:w="1848" w:type="pct"/>
                  <w:noWrap/>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2P空开</w:t>
                  </w:r>
                </w:p>
              </w:tc>
              <w:tc>
                <w:tcPr>
                  <w:tcW w:w="1675" w:type="pct"/>
                  <w:noWrap/>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NXB-63/C32</w:t>
                  </w:r>
                </w:p>
              </w:tc>
              <w:tc>
                <w:tcPr>
                  <w:tcW w:w="392"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338"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个</w:t>
                  </w:r>
                </w:p>
              </w:tc>
              <w:tc>
                <w:tcPr>
                  <w:tcW w:w="328" w:type="pct"/>
                  <w:noWrap/>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pct"/>
                  <w:noWrap/>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5</w:t>
                  </w:r>
                </w:p>
              </w:tc>
              <w:tc>
                <w:tcPr>
                  <w:tcW w:w="1848" w:type="pct"/>
                  <w:noWrap/>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3P熔断器</w:t>
                  </w:r>
                </w:p>
              </w:tc>
              <w:tc>
                <w:tcPr>
                  <w:tcW w:w="1675" w:type="pct"/>
                  <w:noWrap/>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RT28N-32X/25A</w:t>
                  </w:r>
                </w:p>
              </w:tc>
              <w:tc>
                <w:tcPr>
                  <w:tcW w:w="392"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10</w:t>
                  </w:r>
                </w:p>
              </w:tc>
              <w:tc>
                <w:tcPr>
                  <w:tcW w:w="338"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个</w:t>
                  </w:r>
                </w:p>
              </w:tc>
              <w:tc>
                <w:tcPr>
                  <w:tcW w:w="328" w:type="pct"/>
                  <w:noWrap/>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pct"/>
                  <w:noWrap/>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6</w:t>
                  </w:r>
                </w:p>
              </w:tc>
              <w:tc>
                <w:tcPr>
                  <w:tcW w:w="1848" w:type="pct"/>
                  <w:noWrap/>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接线盒</w:t>
                  </w:r>
                </w:p>
              </w:tc>
              <w:tc>
                <w:tcPr>
                  <w:tcW w:w="1675" w:type="pct"/>
                  <w:noWrap/>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3孔  175*80*60</w:t>
                  </w:r>
                </w:p>
              </w:tc>
              <w:tc>
                <w:tcPr>
                  <w:tcW w:w="392"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w:t>
                  </w:r>
                </w:p>
              </w:tc>
              <w:tc>
                <w:tcPr>
                  <w:tcW w:w="338"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个</w:t>
                  </w:r>
                </w:p>
              </w:tc>
              <w:tc>
                <w:tcPr>
                  <w:tcW w:w="328" w:type="pct"/>
                  <w:noWrap/>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pct"/>
                  <w:noWrap/>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7</w:t>
                  </w:r>
                </w:p>
              </w:tc>
              <w:tc>
                <w:tcPr>
                  <w:tcW w:w="1848" w:type="pct"/>
                  <w:noWrap/>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接线盒</w:t>
                  </w:r>
                </w:p>
              </w:tc>
              <w:tc>
                <w:tcPr>
                  <w:tcW w:w="1675" w:type="pct"/>
                  <w:noWrap/>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2孔  120*80*54.6</w:t>
                  </w:r>
                </w:p>
              </w:tc>
              <w:tc>
                <w:tcPr>
                  <w:tcW w:w="392"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338"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个</w:t>
                  </w:r>
                </w:p>
              </w:tc>
              <w:tc>
                <w:tcPr>
                  <w:tcW w:w="328" w:type="pct"/>
                  <w:noWrap/>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pct"/>
                  <w:noWrap/>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8</w:t>
                  </w:r>
                </w:p>
              </w:tc>
              <w:tc>
                <w:tcPr>
                  <w:tcW w:w="1848" w:type="pct"/>
                  <w:noWrap/>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电表</w:t>
                  </w:r>
                </w:p>
              </w:tc>
              <w:tc>
                <w:tcPr>
                  <w:tcW w:w="1675" w:type="pct"/>
                  <w:noWrap/>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DDS777 1.5-6A</w:t>
                  </w:r>
                </w:p>
              </w:tc>
              <w:tc>
                <w:tcPr>
                  <w:tcW w:w="392"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338"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个</w:t>
                  </w:r>
                </w:p>
              </w:tc>
              <w:tc>
                <w:tcPr>
                  <w:tcW w:w="328" w:type="pct"/>
                  <w:noWrap/>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pct"/>
                  <w:noWrap/>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9</w:t>
                  </w:r>
                </w:p>
              </w:tc>
              <w:tc>
                <w:tcPr>
                  <w:tcW w:w="1848" w:type="pct"/>
                  <w:noWrap/>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互感器</w:t>
                  </w:r>
                </w:p>
              </w:tc>
              <w:tc>
                <w:tcPr>
                  <w:tcW w:w="1675" w:type="pct"/>
                  <w:noWrap/>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BH-0.66 100/5</w:t>
                  </w:r>
                </w:p>
              </w:tc>
              <w:tc>
                <w:tcPr>
                  <w:tcW w:w="392"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3</w:t>
                  </w:r>
                </w:p>
              </w:tc>
              <w:tc>
                <w:tcPr>
                  <w:tcW w:w="338"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个</w:t>
                  </w:r>
                </w:p>
              </w:tc>
              <w:tc>
                <w:tcPr>
                  <w:tcW w:w="328" w:type="pct"/>
                  <w:noWrap/>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pct"/>
                  <w:noWrap/>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10</w:t>
                  </w:r>
                </w:p>
              </w:tc>
              <w:tc>
                <w:tcPr>
                  <w:tcW w:w="1848" w:type="pct"/>
                  <w:noWrap/>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按钮</w:t>
                  </w:r>
                </w:p>
              </w:tc>
              <w:tc>
                <w:tcPr>
                  <w:tcW w:w="1675" w:type="pct"/>
                  <w:noWrap/>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NP2-BA41 红自复位</w:t>
                  </w:r>
                </w:p>
              </w:tc>
              <w:tc>
                <w:tcPr>
                  <w:tcW w:w="392"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5</w:t>
                  </w:r>
                </w:p>
              </w:tc>
              <w:tc>
                <w:tcPr>
                  <w:tcW w:w="338"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个</w:t>
                  </w:r>
                </w:p>
              </w:tc>
              <w:tc>
                <w:tcPr>
                  <w:tcW w:w="328" w:type="pct"/>
                  <w:noWrap/>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pct"/>
                  <w:noWrap/>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11</w:t>
                  </w:r>
                </w:p>
              </w:tc>
              <w:tc>
                <w:tcPr>
                  <w:tcW w:w="1848" w:type="pct"/>
                  <w:noWrap/>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按钮</w:t>
                  </w:r>
                </w:p>
              </w:tc>
              <w:tc>
                <w:tcPr>
                  <w:tcW w:w="1675" w:type="pct"/>
                  <w:noWrap/>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NP2-BA31绿自复位</w:t>
                  </w:r>
                </w:p>
              </w:tc>
              <w:tc>
                <w:tcPr>
                  <w:tcW w:w="392"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3</w:t>
                  </w:r>
                </w:p>
              </w:tc>
              <w:tc>
                <w:tcPr>
                  <w:tcW w:w="338"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个</w:t>
                  </w:r>
                </w:p>
              </w:tc>
              <w:tc>
                <w:tcPr>
                  <w:tcW w:w="328" w:type="pct"/>
                  <w:noWrap/>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pct"/>
                  <w:noWrap/>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12</w:t>
                  </w:r>
                </w:p>
              </w:tc>
              <w:tc>
                <w:tcPr>
                  <w:tcW w:w="1848" w:type="pct"/>
                  <w:noWrap/>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卡轨固定片</w:t>
                  </w:r>
                </w:p>
              </w:tc>
              <w:tc>
                <w:tcPr>
                  <w:tcW w:w="1675" w:type="pct"/>
                  <w:noWrap/>
                  <w:vAlign w:val="center"/>
                </w:tcPr>
                <w:p>
                  <w:pPr>
                    <w:jc w:val="center"/>
                    <w:rPr>
                      <w:rFonts w:hint="eastAsia" w:ascii="仿宋" w:hAnsi="仿宋" w:eastAsia="仿宋" w:cs="仿宋"/>
                      <w:color w:val="000000"/>
                      <w:sz w:val="24"/>
                      <w:highlight w:val="none"/>
                    </w:rPr>
                  </w:pPr>
                </w:p>
              </w:tc>
              <w:tc>
                <w:tcPr>
                  <w:tcW w:w="392"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10</w:t>
                  </w:r>
                </w:p>
              </w:tc>
              <w:tc>
                <w:tcPr>
                  <w:tcW w:w="338"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个</w:t>
                  </w:r>
                </w:p>
              </w:tc>
              <w:tc>
                <w:tcPr>
                  <w:tcW w:w="328" w:type="pct"/>
                  <w:noWrap/>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pct"/>
                  <w:noWrap/>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13</w:t>
                  </w:r>
                </w:p>
              </w:tc>
              <w:tc>
                <w:tcPr>
                  <w:tcW w:w="1848" w:type="pct"/>
                  <w:noWrap/>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接线端子</w:t>
                  </w:r>
                </w:p>
              </w:tc>
              <w:tc>
                <w:tcPr>
                  <w:tcW w:w="1675" w:type="pct"/>
                  <w:noWrap/>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TB2510</w:t>
                  </w:r>
                </w:p>
              </w:tc>
              <w:tc>
                <w:tcPr>
                  <w:tcW w:w="392"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3</w:t>
                  </w:r>
                </w:p>
              </w:tc>
              <w:tc>
                <w:tcPr>
                  <w:tcW w:w="338"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个</w:t>
                  </w:r>
                </w:p>
              </w:tc>
              <w:tc>
                <w:tcPr>
                  <w:tcW w:w="328" w:type="pct"/>
                  <w:noWrap/>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pct"/>
                  <w:noWrap/>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14</w:t>
                  </w:r>
                </w:p>
              </w:tc>
              <w:tc>
                <w:tcPr>
                  <w:tcW w:w="1848" w:type="pct"/>
                  <w:noWrap/>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接线端子</w:t>
                  </w:r>
                </w:p>
              </w:tc>
              <w:tc>
                <w:tcPr>
                  <w:tcW w:w="1675" w:type="pct"/>
                  <w:noWrap/>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TB2505</w:t>
                  </w:r>
                </w:p>
              </w:tc>
              <w:tc>
                <w:tcPr>
                  <w:tcW w:w="392"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4</w:t>
                  </w:r>
                </w:p>
              </w:tc>
              <w:tc>
                <w:tcPr>
                  <w:tcW w:w="338"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个</w:t>
                  </w:r>
                </w:p>
              </w:tc>
              <w:tc>
                <w:tcPr>
                  <w:tcW w:w="328" w:type="pct"/>
                  <w:noWrap/>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pct"/>
                  <w:noWrap/>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15</w:t>
                  </w:r>
                </w:p>
              </w:tc>
              <w:tc>
                <w:tcPr>
                  <w:tcW w:w="1848" w:type="pct"/>
                  <w:noWrap/>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接线端子</w:t>
                  </w:r>
                </w:p>
              </w:tc>
              <w:tc>
                <w:tcPr>
                  <w:tcW w:w="1675" w:type="pct"/>
                  <w:noWrap/>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TB2503</w:t>
                  </w:r>
                </w:p>
              </w:tc>
              <w:tc>
                <w:tcPr>
                  <w:tcW w:w="392"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9</w:t>
                  </w:r>
                </w:p>
              </w:tc>
              <w:tc>
                <w:tcPr>
                  <w:tcW w:w="338"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个</w:t>
                  </w:r>
                </w:p>
              </w:tc>
              <w:tc>
                <w:tcPr>
                  <w:tcW w:w="328" w:type="pct"/>
                  <w:noWrap/>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pct"/>
                  <w:noWrap/>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16</w:t>
                  </w:r>
                </w:p>
              </w:tc>
              <w:tc>
                <w:tcPr>
                  <w:tcW w:w="1848" w:type="pct"/>
                  <w:noWrap/>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电压表6C2</w:t>
                  </w:r>
                </w:p>
              </w:tc>
              <w:tc>
                <w:tcPr>
                  <w:tcW w:w="1675" w:type="pct"/>
                  <w:noWrap/>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0-450V/10V</w:t>
                  </w:r>
                </w:p>
              </w:tc>
              <w:tc>
                <w:tcPr>
                  <w:tcW w:w="392"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w:t>
                  </w:r>
                </w:p>
              </w:tc>
              <w:tc>
                <w:tcPr>
                  <w:tcW w:w="338"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个</w:t>
                  </w:r>
                </w:p>
              </w:tc>
              <w:tc>
                <w:tcPr>
                  <w:tcW w:w="328" w:type="pct"/>
                  <w:noWrap/>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pct"/>
                  <w:noWrap/>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17</w:t>
                  </w:r>
                </w:p>
              </w:tc>
              <w:tc>
                <w:tcPr>
                  <w:tcW w:w="1848" w:type="pct"/>
                  <w:noWrap/>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电流表6C2</w:t>
                  </w:r>
                </w:p>
              </w:tc>
              <w:tc>
                <w:tcPr>
                  <w:tcW w:w="1675" w:type="pct"/>
                  <w:noWrap/>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0-100A/10V</w:t>
                  </w:r>
                </w:p>
              </w:tc>
              <w:tc>
                <w:tcPr>
                  <w:tcW w:w="392"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3</w:t>
                  </w:r>
                </w:p>
              </w:tc>
              <w:tc>
                <w:tcPr>
                  <w:tcW w:w="338"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台</w:t>
                  </w:r>
                </w:p>
              </w:tc>
              <w:tc>
                <w:tcPr>
                  <w:tcW w:w="328" w:type="pct"/>
                  <w:noWrap/>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pct"/>
                  <w:noWrap/>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18</w:t>
                  </w:r>
                </w:p>
              </w:tc>
              <w:tc>
                <w:tcPr>
                  <w:tcW w:w="1848" w:type="pct"/>
                  <w:noWrap/>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微调电位器</w:t>
                  </w:r>
                </w:p>
              </w:tc>
              <w:tc>
                <w:tcPr>
                  <w:tcW w:w="1675" w:type="pct"/>
                  <w:noWrap/>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10k</w:t>
                  </w:r>
                </w:p>
              </w:tc>
              <w:tc>
                <w:tcPr>
                  <w:tcW w:w="392"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w:t>
                  </w:r>
                </w:p>
              </w:tc>
              <w:tc>
                <w:tcPr>
                  <w:tcW w:w="338"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个</w:t>
                  </w:r>
                </w:p>
              </w:tc>
              <w:tc>
                <w:tcPr>
                  <w:tcW w:w="328" w:type="pct"/>
                  <w:noWrap/>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pct"/>
                  <w:noWrap/>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19</w:t>
                  </w:r>
                </w:p>
              </w:tc>
              <w:tc>
                <w:tcPr>
                  <w:tcW w:w="1848" w:type="pct"/>
                  <w:noWrap/>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金属指示灯</w:t>
                  </w:r>
                </w:p>
              </w:tc>
              <w:tc>
                <w:tcPr>
                  <w:tcW w:w="1675" w:type="pct"/>
                  <w:noWrap/>
                  <w:vAlign w:val="center"/>
                </w:tcPr>
                <w:p>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22  24v 红</w:t>
                  </w:r>
                </w:p>
              </w:tc>
              <w:tc>
                <w:tcPr>
                  <w:tcW w:w="392"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4</w:t>
                  </w:r>
                </w:p>
              </w:tc>
              <w:tc>
                <w:tcPr>
                  <w:tcW w:w="338"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个</w:t>
                  </w:r>
                </w:p>
              </w:tc>
              <w:tc>
                <w:tcPr>
                  <w:tcW w:w="328" w:type="pct"/>
                  <w:noWrap/>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20</w:t>
                  </w:r>
                </w:p>
              </w:tc>
              <w:tc>
                <w:tcPr>
                  <w:tcW w:w="1848"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明装开关</w:t>
                  </w:r>
                </w:p>
              </w:tc>
              <w:tc>
                <w:tcPr>
                  <w:tcW w:w="1675" w:type="pct"/>
                  <w:noWrap/>
                  <w:vAlign w:val="center"/>
                </w:tcPr>
                <w:p>
                  <w:pPr>
                    <w:jc w:val="center"/>
                    <w:rPr>
                      <w:rFonts w:hint="eastAsia" w:ascii="仿宋" w:hAnsi="仿宋" w:eastAsia="仿宋" w:cs="仿宋"/>
                      <w:color w:val="000000"/>
                      <w:sz w:val="24"/>
                    </w:rPr>
                  </w:pPr>
                </w:p>
              </w:tc>
              <w:tc>
                <w:tcPr>
                  <w:tcW w:w="392"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338"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个</w:t>
                  </w:r>
                </w:p>
              </w:tc>
              <w:tc>
                <w:tcPr>
                  <w:tcW w:w="328" w:type="pct"/>
                  <w:noWrap/>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21</w:t>
                  </w:r>
                </w:p>
              </w:tc>
              <w:tc>
                <w:tcPr>
                  <w:tcW w:w="1848"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灯座灯泡</w:t>
                  </w:r>
                </w:p>
              </w:tc>
              <w:tc>
                <w:tcPr>
                  <w:tcW w:w="1675" w:type="pct"/>
                  <w:noWrap/>
                  <w:vAlign w:val="center"/>
                </w:tcPr>
                <w:p>
                  <w:pPr>
                    <w:jc w:val="center"/>
                    <w:rPr>
                      <w:rFonts w:hint="eastAsia" w:ascii="仿宋" w:hAnsi="仿宋" w:eastAsia="仿宋" w:cs="仿宋"/>
                      <w:color w:val="000000"/>
                      <w:sz w:val="24"/>
                    </w:rPr>
                  </w:pPr>
                </w:p>
              </w:tc>
              <w:tc>
                <w:tcPr>
                  <w:tcW w:w="392"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338"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套</w:t>
                  </w:r>
                </w:p>
              </w:tc>
              <w:tc>
                <w:tcPr>
                  <w:tcW w:w="328" w:type="pct"/>
                  <w:noWrap/>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22</w:t>
                  </w:r>
                </w:p>
              </w:tc>
              <w:tc>
                <w:tcPr>
                  <w:tcW w:w="1848"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PLC主板</w:t>
                  </w:r>
                </w:p>
              </w:tc>
              <w:tc>
                <w:tcPr>
                  <w:tcW w:w="1675"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GP226-R</w:t>
                  </w:r>
                </w:p>
              </w:tc>
              <w:tc>
                <w:tcPr>
                  <w:tcW w:w="392"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4</w:t>
                  </w:r>
                </w:p>
              </w:tc>
              <w:tc>
                <w:tcPr>
                  <w:tcW w:w="338"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个</w:t>
                  </w:r>
                </w:p>
              </w:tc>
              <w:tc>
                <w:tcPr>
                  <w:tcW w:w="328" w:type="pct"/>
                  <w:noWrap/>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23</w:t>
                  </w:r>
                </w:p>
              </w:tc>
              <w:tc>
                <w:tcPr>
                  <w:tcW w:w="1848"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输入扩展</w:t>
                  </w:r>
                </w:p>
              </w:tc>
              <w:tc>
                <w:tcPr>
                  <w:tcW w:w="1675"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GM221-16输入</w:t>
                  </w:r>
                </w:p>
              </w:tc>
              <w:tc>
                <w:tcPr>
                  <w:tcW w:w="392"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8</w:t>
                  </w:r>
                </w:p>
              </w:tc>
              <w:tc>
                <w:tcPr>
                  <w:tcW w:w="338"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个</w:t>
                  </w:r>
                </w:p>
              </w:tc>
              <w:tc>
                <w:tcPr>
                  <w:tcW w:w="328" w:type="pct"/>
                  <w:noWrap/>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24</w:t>
                  </w:r>
                </w:p>
              </w:tc>
              <w:tc>
                <w:tcPr>
                  <w:tcW w:w="1848"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卡轨开关电源</w:t>
                  </w:r>
                </w:p>
              </w:tc>
              <w:tc>
                <w:tcPr>
                  <w:tcW w:w="1675"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24 v   5A</w:t>
                  </w:r>
                </w:p>
              </w:tc>
              <w:tc>
                <w:tcPr>
                  <w:tcW w:w="392"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4</w:t>
                  </w:r>
                </w:p>
              </w:tc>
              <w:tc>
                <w:tcPr>
                  <w:tcW w:w="338"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个</w:t>
                  </w:r>
                </w:p>
              </w:tc>
              <w:tc>
                <w:tcPr>
                  <w:tcW w:w="328" w:type="pct"/>
                  <w:noWrap/>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25</w:t>
                  </w:r>
                </w:p>
              </w:tc>
              <w:tc>
                <w:tcPr>
                  <w:tcW w:w="1848"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继电器</w:t>
                  </w:r>
                </w:p>
              </w:tc>
              <w:tc>
                <w:tcPr>
                  <w:tcW w:w="1675"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24v 2组</w:t>
                  </w:r>
                </w:p>
              </w:tc>
              <w:tc>
                <w:tcPr>
                  <w:tcW w:w="392"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10</w:t>
                  </w:r>
                </w:p>
              </w:tc>
              <w:tc>
                <w:tcPr>
                  <w:tcW w:w="338"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个</w:t>
                  </w:r>
                </w:p>
              </w:tc>
              <w:tc>
                <w:tcPr>
                  <w:tcW w:w="328" w:type="pct"/>
                  <w:noWrap/>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26</w:t>
                  </w:r>
                </w:p>
              </w:tc>
              <w:tc>
                <w:tcPr>
                  <w:tcW w:w="1848"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漏保开关</w:t>
                  </w:r>
                </w:p>
              </w:tc>
              <w:tc>
                <w:tcPr>
                  <w:tcW w:w="1675"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NXBLE-32/C10</w:t>
                  </w:r>
                </w:p>
              </w:tc>
              <w:tc>
                <w:tcPr>
                  <w:tcW w:w="392"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338"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个</w:t>
                  </w:r>
                </w:p>
              </w:tc>
              <w:tc>
                <w:tcPr>
                  <w:tcW w:w="328" w:type="pct"/>
                  <w:noWrap/>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27</w:t>
                  </w:r>
                </w:p>
              </w:tc>
              <w:tc>
                <w:tcPr>
                  <w:tcW w:w="1848"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九针公头</w:t>
                  </w:r>
                </w:p>
              </w:tc>
              <w:tc>
                <w:tcPr>
                  <w:tcW w:w="1675" w:type="pct"/>
                  <w:noWrap/>
                  <w:vAlign w:val="center"/>
                </w:tcPr>
                <w:p>
                  <w:pPr>
                    <w:jc w:val="center"/>
                    <w:rPr>
                      <w:rFonts w:hint="eastAsia" w:ascii="仿宋" w:hAnsi="仿宋" w:eastAsia="仿宋" w:cs="仿宋"/>
                      <w:color w:val="000000"/>
                      <w:sz w:val="24"/>
                    </w:rPr>
                  </w:pPr>
                </w:p>
              </w:tc>
              <w:tc>
                <w:tcPr>
                  <w:tcW w:w="392"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4</w:t>
                  </w:r>
                </w:p>
              </w:tc>
              <w:tc>
                <w:tcPr>
                  <w:tcW w:w="338"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个</w:t>
                  </w:r>
                </w:p>
              </w:tc>
              <w:tc>
                <w:tcPr>
                  <w:tcW w:w="328" w:type="pct"/>
                  <w:noWrap/>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28</w:t>
                  </w:r>
                </w:p>
              </w:tc>
              <w:tc>
                <w:tcPr>
                  <w:tcW w:w="1848"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电机</w:t>
                  </w:r>
                </w:p>
              </w:tc>
              <w:tc>
                <w:tcPr>
                  <w:tcW w:w="1675"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三相  /90W</w:t>
                  </w:r>
                </w:p>
              </w:tc>
              <w:tc>
                <w:tcPr>
                  <w:tcW w:w="392"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3</w:t>
                  </w:r>
                </w:p>
              </w:tc>
              <w:tc>
                <w:tcPr>
                  <w:tcW w:w="338"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个</w:t>
                  </w:r>
                </w:p>
              </w:tc>
              <w:tc>
                <w:tcPr>
                  <w:tcW w:w="328" w:type="pct"/>
                  <w:noWrap/>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29</w:t>
                  </w:r>
                </w:p>
              </w:tc>
              <w:tc>
                <w:tcPr>
                  <w:tcW w:w="1848"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485</w:t>
                  </w:r>
                </w:p>
              </w:tc>
              <w:tc>
                <w:tcPr>
                  <w:tcW w:w="1675" w:type="pct"/>
                  <w:noWrap/>
                  <w:vAlign w:val="center"/>
                </w:tcPr>
                <w:p>
                  <w:pPr>
                    <w:jc w:val="center"/>
                    <w:rPr>
                      <w:rFonts w:hint="eastAsia" w:ascii="仿宋" w:hAnsi="仿宋" w:eastAsia="仿宋" w:cs="仿宋"/>
                      <w:color w:val="000000"/>
                      <w:sz w:val="24"/>
                    </w:rPr>
                  </w:pPr>
                </w:p>
              </w:tc>
              <w:tc>
                <w:tcPr>
                  <w:tcW w:w="392"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338"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个</w:t>
                  </w:r>
                </w:p>
              </w:tc>
              <w:tc>
                <w:tcPr>
                  <w:tcW w:w="328" w:type="pct"/>
                  <w:noWrap/>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30</w:t>
                  </w:r>
                </w:p>
              </w:tc>
              <w:tc>
                <w:tcPr>
                  <w:tcW w:w="1848"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2芯屏蔽线</w:t>
                  </w:r>
                </w:p>
              </w:tc>
              <w:tc>
                <w:tcPr>
                  <w:tcW w:w="1675" w:type="pct"/>
                  <w:noWrap/>
                  <w:vAlign w:val="center"/>
                </w:tcPr>
                <w:p>
                  <w:pPr>
                    <w:jc w:val="center"/>
                    <w:rPr>
                      <w:rFonts w:hint="eastAsia" w:ascii="仿宋" w:hAnsi="仿宋" w:eastAsia="仿宋" w:cs="仿宋"/>
                      <w:color w:val="000000"/>
                      <w:sz w:val="24"/>
                    </w:rPr>
                  </w:pPr>
                </w:p>
              </w:tc>
              <w:tc>
                <w:tcPr>
                  <w:tcW w:w="392"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8</w:t>
                  </w:r>
                </w:p>
              </w:tc>
              <w:tc>
                <w:tcPr>
                  <w:tcW w:w="338"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个</w:t>
                  </w:r>
                </w:p>
              </w:tc>
              <w:tc>
                <w:tcPr>
                  <w:tcW w:w="328" w:type="pct"/>
                  <w:noWrap/>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31</w:t>
                  </w:r>
                </w:p>
              </w:tc>
              <w:tc>
                <w:tcPr>
                  <w:tcW w:w="1848"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卡轨</w:t>
                  </w:r>
                </w:p>
              </w:tc>
              <w:tc>
                <w:tcPr>
                  <w:tcW w:w="1675" w:type="pct"/>
                  <w:noWrap/>
                  <w:vAlign w:val="center"/>
                </w:tcPr>
                <w:p>
                  <w:pPr>
                    <w:jc w:val="center"/>
                    <w:rPr>
                      <w:rFonts w:hint="eastAsia" w:ascii="仿宋" w:hAnsi="仿宋" w:eastAsia="仿宋" w:cs="仿宋"/>
                      <w:color w:val="000000"/>
                      <w:sz w:val="24"/>
                    </w:rPr>
                  </w:pPr>
                </w:p>
              </w:tc>
              <w:tc>
                <w:tcPr>
                  <w:tcW w:w="392"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4</w:t>
                  </w:r>
                </w:p>
              </w:tc>
              <w:tc>
                <w:tcPr>
                  <w:tcW w:w="338"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块</w:t>
                  </w:r>
                </w:p>
              </w:tc>
              <w:tc>
                <w:tcPr>
                  <w:tcW w:w="328" w:type="pct"/>
                  <w:noWrap/>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32</w:t>
                  </w:r>
                </w:p>
              </w:tc>
              <w:tc>
                <w:tcPr>
                  <w:tcW w:w="1848"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电源插孔</w:t>
                  </w:r>
                </w:p>
              </w:tc>
              <w:tc>
                <w:tcPr>
                  <w:tcW w:w="1675"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3</w:t>
                  </w:r>
                </w:p>
              </w:tc>
              <w:tc>
                <w:tcPr>
                  <w:tcW w:w="392"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338"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台</w:t>
                  </w:r>
                </w:p>
              </w:tc>
              <w:tc>
                <w:tcPr>
                  <w:tcW w:w="328" w:type="pct"/>
                  <w:noWrap/>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33</w:t>
                  </w:r>
                </w:p>
              </w:tc>
              <w:tc>
                <w:tcPr>
                  <w:tcW w:w="1848"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电源线</w:t>
                  </w:r>
                </w:p>
              </w:tc>
              <w:tc>
                <w:tcPr>
                  <w:tcW w:w="1675" w:type="pct"/>
                  <w:noWrap/>
                  <w:vAlign w:val="center"/>
                </w:tcPr>
                <w:p>
                  <w:pPr>
                    <w:jc w:val="center"/>
                    <w:rPr>
                      <w:rFonts w:hint="eastAsia" w:ascii="仿宋" w:hAnsi="仿宋" w:eastAsia="仿宋" w:cs="仿宋"/>
                      <w:color w:val="000000"/>
                      <w:sz w:val="24"/>
                    </w:rPr>
                  </w:pPr>
                </w:p>
              </w:tc>
              <w:tc>
                <w:tcPr>
                  <w:tcW w:w="392"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338"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条</w:t>
                  </w:r>
                </w:p>
              </w:tc>
              <w:tc>
                <w:tcPr>
                  <w:tcW w:w="328" w:type="pct"/>
                  <w:noWrap/>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34</w:t>
                  </w:r>
                </w:p>
              </w:tc>
              <w:tc>
                <w:tcPr>
                  <w:tcW w:w="1848"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50密封圈</w:t>
                  </w:r>
                </w:p>
              </w:tc>
              <w:tc>
                <w:tcPr>
                  <w:tcW w:w="1675" w:type="pct"/>
                  <w:noWrap/>
                  <w:vAlign w:val="center"/>
                </w:tcPr>
                <w:p>
                  <w:pPr>
                    <w:jc w:val="center"/>
                    <w:rPr>
                      <w:rFonts w:hint="eastAsia" w:ascii="仿宋" w:hAnsi="仿宋" w:eastAsia="仿宋" w:cs="仿宋"/>
                      <w:color w:val="000000"/>
                      <w:sz w:val="24"/>
                    </w:rPr>
                  </w:pPr>
                </w:p>
              </w:tc>
              <w:tc>
                <w:tcPr>
                  <w:tcW w:w="392"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4</w:t>
                  </w:r>
                </w:p>
              </w:tc>
              <w:tc>
                <w:tcPr>
                  <w:tcW w:w="338" w:type="pct"/>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个</w:t>
                  </w:r>
                </w:p>
              </w:tc>
              <w:tc>
                <w:tcPr>
                  <w:tcW w:w="328" w:type="pct"/>
                  <w:noWrap/>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pct"/>
                  <w:noWrap/>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35</w:t>
                  </w:r>
                </w:p>
              </w:tc>
              <w:tc>
                <w:tcPr>
                  <w:tcW w:w="1848" w:type="pct"/>
                  <w:noWrap/>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0.5平方软线</w:t>
                  </w:r>
                </w:p>
              </w:tc>
              <w:tc>
                <w:tcPr>
                  <w:tcW w:w="1675" w:type="pct"/>
                  <w:noWrap/>
                  <w:vAlign w:val="center"/>
                </w:tcPr>
                <w:p>
                  <w:pPr>
                    <w:jc w:val="center"/>
                    <w:rPr>
                      <w:rFonts w:hint="eastAsia" w:ascii="仿宋" w:hAnsi="仿宋" w:eastAsia="仿宋" w:cs="仿宋"/>
                      <w:sz w:val="24"/>
                    </w:rPr>
                  </w:pPr>
                </w:p>
              </w:tc>
              <w:tc>
                <w:tcPr>
                  <w:tcW w:w="392" w:type="pct"/>
                  <w:noWrap/>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6</w:t>
                  </w:r>
                </w:p>
              </w:tc>
              <w:tc>
                <w:tcPr>
                  <w:tcW w:w="338" w:type="pct"/>
                  <w:noWrap/>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盘</w:t>
                  </w:r>
                </w:p>
              </w:tc>
              <w:tc>
                <w:tcPr>
                  <w:tcW w:w="328" w:type="pct"/>
                  <w:noWrap/>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pct"/>
                  <w:noWrap/>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36</w:t>
                  </w:r>
                </w:p>
              </w:tc>
              <w:tc>
                <w:tcPr>
                  <w:tcW w:w="1848" w:type="pct"/>
                  <w:noWrap/>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1平方硬线</w:t>
                  </w:r>
                </w:p>
              </w:tc>
              <w:tc>
                <w:tcPr>
                  <w:tcW w:w="1675" w:type="pct"/>
                  <w:noWrap/>
                  <w:vAlign w:val="center"/>
                </w:tcPr>
                <w:p>
                  <w:pPr>
                    <w:jc w:val="center"/>
                    <w:rPr>
                      <w:rFonts w:hint="eastAsia" w:ascii="仿宋" w:hAnsi="仿宋" w:eastAsia="仿宋" w:cs="仿宋"/>
                      <w:sz w:val="24"/>
                    </w:rPr>
                  </w:pPr>
                </w:p>
              </w:tc>
              <w:tc>
                <w:tcPr>
                  <w:tcW w:w="392" w:type="pct"/>
                  <w:noWrap/>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1</w:t>
                  </w:r>
                </w:p>
              </w:tc>
              <w:tc>
                <w:tcPr>
                  <w:tcW w:w="338" w:type="pct"/>
                  <w:noWrap/>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盘</w:t>
                  </w:r>
                </w:p>
              </w:tc>
              <w:tc>
                <w:tcPr>
                  <w:tcW w:w="328" w:type="pct"/>
                  <w:noWrap/>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pct"/>
                  <w:noWrap/>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37</w:t>
                  </w:r>
                </w:p>
              </w:tc>
              <w:tc>
                <w:tcPr>
                  <w:tcW w:w="1848" w:type="pct"/>
                  <w:noWrap/>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接线柱</w:t>
                  </w:r>
                </w:p>
              </w:tc>
              <w:tc>
                <w:tcPr>
                  <w:tcW w:w="1675" w:type="pct"/>
                  <w:noWrap/>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黄色</w:t>
                  </w:r>
                </w:p>
              </w:tc>
              <w:tc>
                <w:tcPr>
                  <w:tcW w:w="392" w:type="pct"/>
                  <w:noWrap/>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60</w:t>
                  </w:r>
                </w:p>
              </w:tc>
              <w:tc>
                <w:tcPr>
                  <w:tcW w:w="338" w:type="pct"/>
                  <w:noWrap/>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个</w:t>
                  </w:r>
                </w:p>
              </w:tc>
              <w:tc>
                <w:tcPr>
                  <w:tcW w:w="328" w:type="pct"/>
                  <w:noWrap/>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pct"/>
                  <w:noWrap/>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38</w:t>
                  </w:r>
                </w:p>
              </w:tc>
              <w:tc>
                <w:tcPr>
                  <w:tcW w:w="1848" w:type="pct"/>
                  <w:noWrap/>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接线柱</w:t>
                  </w:r>
                </w:p>
              </w:tc>
              <w:tc>
                <w:tcPr>
                  <w:tcW w:w="1675" w:type="pct"/>
                  <w:noWrap/>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蓝色</w:t>
                  </w:r>
                </w:p>
              </w:tc>
              <w:tc>
                <w:tcPr>
                  <w:tcW w:w="392" w:type="pct"/>
                  <w:noWrap/>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75</w:t>
                  </w:r>
                </w:p>
              </w:tc>
              <w:tc>
                <w:tcPr>
                  <w:tcW w:w="338" w:type="pct"/>
                  <w:noWrap/>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个</w:t>
                  </w:r>
                </w:p>
              </w:tc>
              <w:tc>
                <w:tcPr>
                  <w:tcW w:w="328" w:type="pct"/>
                  <w:noWrap/>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pct"/>
                  <w:noWrap/>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39</w:t>
                  </w:r>
                </w:p>
              </w:tc>
              <w:tc>
                <w:tcPr>
                  <w:tcW w:w="1848" w:type="pct"/>
                  <w:noWrap/>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接线柱</w:t>
                  </w:r>
                </w:p>
              </w:tc>
              <w:tc>
                <w:tcPr>
                  <w:tcW w:w="1675" w:type="pct"/>
                  <w:noWrap/>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绿色</w:t>
                  </w:r>
                </w:p>
              </w:tc>
              <w:tc>
                <w:tcPr>
                  <w:tcW w:w="392" w:type="pct"/>
                  <w:noWrap/>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20</w:t>
                  </w:r>
                </w:p>
              </w:tc>
              <w:tc>
                <w:tcPr>
                  <w:tcW w:w="338" w:type="pct"/>
                  <w:noWrap/>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个</w:t>
                  </w:r>
                </w:p>
              </w:tc>
              <w:tc>
                <w:tcPr>
                  <w:tcW w:w="328" w:type="pct"/>
                  <w:noWrap/>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pct"/>
                  <w:noWrap/>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40</w:t>
                  </w:r>
                </w:p>
              </w:tc>
              <w:tc>
                <w:tcPr>
                  <w:tcW w:w="1848" w:type="pct"/>
                  <w:noWrap/>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接线柱</w:t>
                  </w:r>
                </w:p>
              </w:tc>
              <w:tc>
                <w:tcPr>
                  <w:tcW w:w="1675" w:type="pct"/>
                  <w:noWrap/>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红色</w:t>
                  </w:r>
                </w:p>
              </w:tc>
              <w:tc>
                <w:tcPr>
                  <w:tcW w:w="392" w:type="pct"/>
                  <w:noWrap/>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70</w:t>
                  </w:r>
                </w:p>
              </w:tc>
              <w:tc>
                <w:tcPr>
                  <w:tcW w:w="338" w:type="pct"/>
                  <w:noWrap/>
                  <w:vAlign w:val="center"/>
                </w:tcPr>
                <w:p>
                  <w:pPr>
                    <w:widowControl/>
                    <w:jc w:val="center"/>
                    <w:textAlignment w:val="center"/>
                    <w:rPr>
                      <w:rFonts w:hint="eastAsia" w:ascii="仿宋" w:hAnsi="仿宋" w:eastAsia="仿宋" w:cs="仿宋"/>
                      <w:sz w:val="24"/>
                    </w:rPr>
                  </w:pPr>
                  <w:r>
                    <w:rPr>
                      <w:rFonts w:hint="eastAsia" w:ascii="仿宋" w:hAnsi="仿宋" w:eastAsia="仿宋" w:cs="仿宋"/>
                      <w:kern w:val="0"/>
                      <w:sz w:val="24"/>
                      <w:lang w:bidi="ar"/>
                    </w:rPr>
                    <w:t>个</w:t>
                  </w:r>
                </w:p>
              </w:tc>
              <w:tc>
                <w:tcPr>
                  <w:tcW w:w="328" w:type="pct"/>
                  <w:noWrap/>
                  <w:vAlign w:val="center"/>
                </w:tcPr>
                <w:p>
                  <w:pPr>
                    <w:jc w:val="center"/>
                    <w:rPr>
                      <w:rFonts w:hint="eastAsia" w:ascii="仿宋" w:hAnsi="仿宋" w:eastAsia="仿宋" w:cs="仿宋"/>
                      <w:sz w:val="24"/>
                    </w:rPr>
                  </w:pPr>
                </w:p>
              </w:tc>
            </w:tr>
          </w:tbl>
          <w:p>
            <w:pPr>
              <w:ind w:firstLine="480" w:firstLineChars="200"/>
              <w:rPr>
                <w:rFonts w:ascii="仿宋" w:hAnsi="仿宋" w:eastAsia="仿宋" w:cs="仿宋"/>
                <w:kern w:val="0"/>
                <w:sz w:val="24"/>
              </w:rPr>
            </w:pPr>
            <w:r>
              <w:rPr>
                <w:rFonts w:hint="eastAsia" w:ascii="仿宋" w:hAnsi="仿宋" w:eastAsia="仿宋" w:cs="仿宋"/>
                <w:kern w:val="0"/>
                <w:sz w:val="24"/>
              </w:rPr>
              <w:t>（4）</w:t>
            </w:r>
            <w:r>
              <w:rPr>
                <w:rFonts w:hint="eastAsia" w:ascii="仿宋" w:hAnsi="仿宋" w:eastAsia="仿宋" w:cs="仿宋"/>
                <w:sz w:val="24"/>
              </w:rPr>
              <w:t>金属非金属井下电气</w:t>
            </w:r>
            <w:r>
              <w:rPr>
                <w:rFonts w:hint="eastAsia" w:ascii="仿宋" w:hAnsi="仿宋" w:eastAsia="仿宋" w:cs="仿宋"/>
                <w:kern w:val="0"/>
                <w:sz w:val="24"/>
              </w:rPr>
              <w:t>电气线路电缆选择、提升机安全回路实操考核装置</w:t>
            </w:r>
          </w:p>
          <w:p>
            <w:pPr>
              <w:ind w:firstLine="480" w:firstLineChars="200"/>
              <w:rPr>
                <w:rFonts w:ascii="仿宋" w:hAnsi="仿宋" w:eastAsia="仿宋" w:cs="仿宋"/>
                <w:kern w:val="0"/>
                <w:sz w:val="24"/>
              </w:rPr>
            </w:pPr>
            <w:r>
              <w:rPr>
                <w:rFonts w:hint="eastAsia" w:ascii="仿宋" w:hAnsi="仿宋" w:eastAsia="仿宋" w:cs="仿宋"/>
                <w:kern w:val="0"/>
                <w:sz w:val="24"/>
              </w:rPr>
              <w:t>机体整体采用钢板制作，漆面采用当前主流色彩搭配，采用磨砂喷塑工艺，机体外形尺寸具有造型美观，坚固耐用，占地面积小，移动方便特点。由10种不同型号、不同截面的电缆、面板上有提升机安全回路电气线路故障处理组成的实操考核装置。</w:t>
            </w:r>
          </w:p>
          <w:p>
            <w:pPr>
              <w:ind w:firstLine="480" w:firstLineChars="200"/>
              <w:rPr>
                <w:rFonts w:ascii="仿宋" w:hAnsi="仿宋" w:eastAsia="仿宋" w:cs="仿宋"/>
                <w:kern w:val="0"/>
                <w:sz w:val="24"/>
              </w:rPr>
            </w:pPr>
            <w:r>
              <w:rPr>
                <w:rFonts w:hint="eastAsia" w:ascii="仿宋" w:hAnsi="仿宋" w:eastAsia="仿宋" w:cs="仿宋"/>
                <w:kern w:val="0"/>
                <w:sz w:val="24"/>
              </w:rPr>
              <w:t>（5）</w:t>
            </w:r>
            <w:r>
              <w:rPr>
                <w:rFonts w:hint="eastAsia" w:ascii="仿宋" w:hAnsi="仿宋" w:eastAsia="仿宋" w:cs="仿宋"/>
                <w:sz w:val="24"/>
              </w:rPr>
              <w:t>金属非金属井下电气变压器接线及电动铲运机移动变电器实操考核装置</w:t>
            </w:r>
          </w:p>
          <w:p>
            <w:pPr>
              <w:ind w:firstLine="480" w:firstLineChars="200"/>
              <w:rPr>
                <w:rFonts w:hint="eastAsia" w:ascii="仿宋" w:hAnsi="仿宋" w:eastAsia="仿宋" w:cs="仿宋"/>
                <w:kern w:val="0"/>
                <w:sz w:val="24"/>
              </w:rPr>
            </w:pPr>
            <w:r>
              <w:rPr>
                <w:rFonts w:hint="eastAsia" w:ascii="仿宋" w:hAnsi="仿宋" w:eastAsia="仿宋" w:cs="仿宋"/>
                <w:kern w:val="0"/>
                <w:sz w:val="24"/>
              </w:rPr>
              <w:t>机体整体采用钢板制作，漆面采用当前主流色彩搭配，采用磨砂喷塑工艺，机体外形尺寸具有造型美观，坚固耐用，占地面积小，移动方便特点。</w:t>
            </w:r>
          </w:p>
          <w:p>
            <w:pPr>
              <w:widowControl/>
              <w:ind w:firstLine="480" w:firstLineChars="200"/>
              <w:rPr>
                <w:rFonts w:hint="eastAsia" w:ascii="仿宋" w:hAnsi="仿宋" w:eastAsia="仿宋" w:cs="仿宋"/>
                <w:sz w:val="24"/>
              </w:rPr>
            </w:pPr>
            <w:r>
              <w:rPr>
                <w:rFonts w:hint="eastAsia" w:ascii="仿宋" w:hAnsi="仿宋" w:eastAsia="仿宋" w:cs="仿宋"/>
                <w:sz w:val="24"/>
              </w:rPr>
              <w:t>1.2、智能考试终端</w:t>
            </w:r>
          </w:p>
          <w:p>
            <w:pPr>
              <w:widowControl/>
              <w:ind w:firstLine="480" w:firstLineChars="200"/>
              <w:rPr>
                <w:rFonts w:hint="eastAsia" w:ascii="仿宋" w:hAnsi="仿宋" w:eastAsia="仿宋" w:cs="仿宋"/>
                <w:sz w:val="24"/>
              </w:rPr>
            </w:pPr>
            <w:r>
              <w:rPr>
                <w:rFonts w:hint="eastAsia" w:ascii="仿宋" w:hAnsi="仿宋" w:eastAsia="仿宋" w:cs="仿宋"/>
                <w:kern w:val="0"/>
                <w:sz w:val="24"/>
              </w:rPr>
              <w:t>采用不小于21.5英寸高清液晶触摸显示一体机，在保证系统运行稳定，硬件安装牢固可靠的基础上，充分发挥本系统的高质量三维场景画面，为用户提供更高质量的交互操作画面。以触摸代替鼠标的形式，脱离电脑操作的限制，增加人机交互的真实感。显示器自带音响系统，音量可自行调节，提供清晰声音效果的同时，避免多台设备同时工作时互相产生干扰。</w:t>
            </w:r>
          </w:p>
          <w:p>
            <w:pPr>
              <w:widowControl/>
              <w:ind w:left="420" w:leftChars="200"/>
              <w:rPr>
                <w:rFonts w:hint="eastAsia" w:ascii="仿宋" w:hAnsi="仿宋" w:eastAsia="仿宋" w:cs="仿宋"/>
                <w:b/>
                <w:bCs/>
                <w:sz w:val="24"/>
              </w:rPr>
            </w:pPr>
            <w:r>
              <w:rPr>
                <w:rFonts w:hint="eastAsia" w:ascii="仿宋" w:hAnsi="仿宋" w:eastAsia="仿宋" w:cs="仿宋"/>
                <w:b/>
                <w:bCs/>
                <w:sz w:val="24"/>
              </w:rPr>
              <w:t>（1）显示部分：</w:t>
            </w:r>
          </w:p>
          <w:p>
            <w:pPr>
              <w:pStyle w:val="18"/>
              <w:ind w:firstLine="480" w:firstLineChars="200"/>
              <w:rPr>
                <w:rFonts w:hint="eastAsia" w:ascii="仿宋" w:hAnsi="仿宋" w:eastAsia="仿宋" w:cs="仿宋"/>
                <w:sz w:val="24"/>
              </w:rPr>
            </w:pPr>
            <w:r>
              <w:rPr>
                <w:rFonts w:hint="eastAsia" w:ascii="仿宋" w:hAnsi="仿宋" w:eastAsia="仿宋" w:cs="仿宋"/>
                <w:sz w:val="24"/>
              </w:rPr>
              <w:t>屏类型：LED背光  液晶屏  A规</w:t>
            </w:r>
          </w:p>
          <w:p>
            <w:pPr>
              <w:ind w:firstLine="480" w:firstLineChars="200"/>
              <w:rPr>
                <w:rFonts w:hint="eastAsia" w:ascii="仿宋" w:hAnsi="仿宋" w:eastAsia="仿宋" w:cs="仿宋"/>
                <w:sz w:val="24"/>
              </w:rPr>
            </w:pPr>
            <w:r>
              <w:rPr>
                <w:rFonts w:hint="eastAsia" w:ascii="仿宋" w:hAnsi="仿宋" w:eastAsia="仿宋" w:cs="仿宋"/>
                <w:sz w:val="24"/>
              </w:rPr>
              <w:t>尺寸：≥21.5英寸(16:9)</w:t>
            </w:r>
          </w:p>
          <w:p>
            <w:pPr>
              <w:pStyle w:val="18"/>
              <w:ind w:firstLine="480" w:firstLineChars="200"/>
              <w:rPr>
                <w:rFonts w:hint="eastAsia" w:ascii="仿宋" w:hAnsi="仿宋" w:eastAsia="仿宋" w:cs="仿宋"/>
                <w:sz w:val="24"/>
              </w:rPr>
            </w:pPr>
            <w:r>
              <w:rPr>
                <w:rFonts w:hint="eastAsia" w:ascii="仿宋" w:hAnsi="仿宋" w:eastAsia="仿宋" w:cs="仿宋"/>
                <w:sz w:val="24"/>
              </w:rPr>
              <w:t xml:space="preserve">显示区域：≥478 (H)×269.5 (V) </w:t>
            </w:r>
          </w:p>
          <w:p>
            <w:pPr>
              <w:pStyle w:val="18"/>
              <w:ind w:firstLine="480" w:firstLineChars="200"/>
              <w:rPr>
                <w:rFonts w:hint="eastAsia"/>
              </w:rPr>
            </w:pPr>
            <w:r>
              <w:rPr>
                <w:rFonts w:hint="eastAsia" w:ascii="仿宋" w:hAnsi="仿宋" w:eastAsia="仿宋" w:cs="仿宋"/>
                <w:sz w:val="24"/>
              </w:rPr>
              <w:t>分辨率：≥1920×1080 P</w:t>
            </w:r>
          </w:p>
          <w:p>
            <w:pPr>
              <w:widowControl/>
              <w:ind w:firstLine="482" w:firstLineChars="200"/>
              <w:rPr>
                <w:rFonts w:hint="eastAsia" w:ascii="仿宋" w:hAnsi="仿宋" w:eastAsia="仿宋" w:cs="仿宋"/>
                <w:sz w:val="24"/>
              </w:rPr>
            </w:pPr>
            <w:r>
              <w:rPr>
                <w:rFonts w:hint="eastAsia" w:ascii="仿宋" w:hAnsi="仿宋" w:eastAsia="仿宋" w:cs="仿宋"/>
                <w:b/>
                <w:bCs/>
                <w:sz w:val="24"/>
              </w:rPr>
              <w:t>（2）主机部分：</w:t>
            </w:r>
            <w:r>
              <w:rPr>
                <w:rFonts w:hint="eastAsia" w:ascii="仿宋" w:hAnsi="仿宋" w:eastAsia="仿宋" w:cs="仿宋"/>
                <w:sz w:val="24"/>
              </w:rPr>
              <w:t>主机均采用品牌主机，不低于i5四核高频处理器，8G内存，在保证系统运行稳定，硬件安装牢固可靠的基础上，充分发挥本系统的高质量三维场景画面，为用户提供更高质量的交互操作画面。</w:t>
            </w:r>
          </w:p>
          <w:p>
            <w:pPr>
              <w:widowControl/>
              <w:ind w:firstLine="480" w:firstLineChars="200"/>
              <w:rPr>
                <w:rFonts w:hint="eastAsia" w:ascii="仿宋" w:hAnsi="仿宋" w:eastAsia="仿宋" w:cs="仿宋"/>
                <w:sz w:val="24"/>
              </w:rPr>
            </w:pPr>
            <w:r>
              <w:rPr>
                <w:rFonts w:hint="eastAsia" w:ascii="仿宋" w:hAnsi="仿宋" w:eastAsia="仿宋" w:cs="仿宋"/>
                <w:sz w:val="24"/>
              </w:rPr>
              <w:t>1.3、生物识别设备</w:t>
            </w:r>
          </w:p>
          <w:p>
            <w:pPr>
              <w:widowControl/>
              <w:ind w:firstLine="480" w:firstLineChars="200"/>
              <w:rPr>
                <w:rFonts w:hint="eastAsia" w:ascii="仿宋" w:hAnsi="仿宋" w:eastAsia="仿宋" w:cs="仿宋"/>
                <w:sz w:val="24"/>
              </w:rPr>
            </w:pPr>
            <w:r>
              <w:rPr>
                <w:rFonts w:hint="eastAsia" w:ascii="仿宋" w:hAnsi="仿宋" w:eastAsia="仿宋" w:cs="仿宋"/>
                <w:sz w:val="24"/>
              </w:rPr>
              <w:t>考核操作时，使用身份证验证系统进行身份确认，验证成功后，可进入考核系统，在考核完成后，可将身份信息和考核成绩上传并储存至服务器，对信息进行综合管理。</w:t>
            </w:r>
          </w:p>
          <w:p>
            <w:pPr>
              <w:widowControl/>
              <w:ind w:firstLine="482" w:firstLineChars="200"/>
              <w:rPr>
                <w:rFonts w:hint="eastAsia" w:ascii="仿宋" w:hAnsi="仿宋" w:eastAsia="仿宋" w:cs="仿宋"/>
                <w:b/>
                <w:bCs/>
                <w:sz w:val="24"/>
              </w:rPr>
            </w:pPr>
            <w:r>
              <w:rPr>
                <w:rFonts w:hint="eastAsia" w:ascii="仿宋" w:hAnsi="仿宋" w:eastAsia="仿宋" w:cs="仿宋"/>
                <w:b/>
                <w:bCs/>
                <w:sz w:val="24"/>
              </w:rPr>
              <w:t>2、金属非金属矿山井下电气作业软件系统</w:t>
            </w:r>
          </w:p>
          <w:p>
            <w:pPr>
              <w:ind w:firstLine="480" w:firstLineChars="200"/>
              <w:rPr>
                <w:rFonts w:hint="eastAsia" w:ascii="仿宋" w:hAnsi="仿宋" w:eastAsia="仿宋" w:cs="仿宋"/>
                <w:sz w:val="24"/>
              </w:rPr>
            </w:pPr>
            <w:r>
              <w:rPr>
                <w:rFonts w:hint="eastAsia" w:ascii="仿宋" w:hAnsi="仿宋" w:eastAsia="仿宋" w:cs="仿宋"/>
                <w:sz w:val="24"/>
              </w:rPr>
              <w:t>本系统软件设计以满足井下电气作业智能考试为目的，软件包含训练模式和考核模式。软件系统具有设计合理，运行稳定可靠，数据传输高效稳定，互动操作响应迅速，操作简单，安全环保特点。</w:t>
            </w:r>
          </w:p>
          <w:p>
            <w:pPr>
              <w:ind w:firstLine="480" w:firstLineChars="200"/>
              <w:rPr>
                <w:rFonts w:hint="eastAsia" w:ascii="仿宋" w:hAnsi="仿宋" w:eastAsia="仿宋" w:cs="仿宋"/>
                <w:sz w:val="24"/>
              </w:rPr>
            </w:pPr>
            <w:r>
              <w:rPr>
                <w:rFonts w:hint="eastAsia" w:ascii="仿宋" w:hAnsi="仿宋" w:eastAsia="仿宋" w:cs="仿宋"/>
                <w:sz w:val="24"/>
              </w:rPr>
              <w:t>虚拟场景与硬件系统互动，画面与操作一一对应，并伴随响应的场景音效、光效，以及必要的语音文字提示。</w:t>
            </w:r>
          </w:p>
          <w:p>
            <w:pPr>
              <w:ind w:firstLine="480" w:firstLineChars="200"/>
              <w:rPr>
                <w:rFonts w:hint="eastAsia" w:ascii="仿宋" w:hAnsi="仿宋" w:eastAsia="仿宋" w:cs="仿宋"/>
                <w:sz w:val="24"/>
              </w:rPr>
            </w:pPr>
            <w:r>
              <w:rPr>
                <w:rFonts w:hint="eastAsia" w:ascii="仿宋" w:hAnsi="仿宋" w:eastAsia="仿宋" w:cs="仿宋"/>
                <w:sz w:val="24"/>
              </w:rPr>
              <w:t>训练模式下，系统会以声光、文字、图标的形式，对每一步进行操作引导、考核项目讲解、操作提示、错误纠正，实现“无老师化”的训练模式。</w:t>
            </w:r>
          </w:p>
          <w:p>
            <w:pPr>
              <w:ind w:firstLine="480" w:firstLineChars="200"/>
              <w:rPr>
                <w:rFonts w:hint="eastAsia" w:ascii="仿宋" w:hAnsi="仿宋" w:eastAsia="仿宋" w:cs="仿宋"/>
                <w:sz w:val="24"/>
              </w:rPr>
            </w:pPr>
            <w:r>
              <w:rPr>
                <w:rFonts w:hint="eastAsia" w:ascii="仿宋" w:hAnsi="仿宋" w:eastAsia="仿宋" w:cs="仿宋"/>
                <w:sz w:val="24"/>
              </w:rPr>
              <w:t>考核模式下，系统除了提供必要的语音文字引导外，不提供涉及具体考试内容的提示，全凭操作人员训练和对考试标准的记忆，完成全部考核题目，并在考核完成后，将个人信息和成绩信息存储并上传至服务器，做综合管理。</w:t>
            </w:r>
          </w:p>
          <w:p>
            <w:pPr>
              <w:ind w:firstLine="482" w:firstLineChars="200"/>
              <w:rPr>
                <w:rFonts w:hint="eastAsia" w:ascii="仿宋" w:hAnsi="仿宋" w:eastAsia="仿宋" w:cs="仿宋"/>
                <w:b/>
                <w:bCs/>
                <w:sz w:val="24"/>
              </w:rPr>
            </w:pPr>
            <w:r>
              <w:rPr>
                <w:rFonts w:hint="eastAsia" w:ascii="仿宋" w:hAnsi="仿宋" w:eastAsia="仿宋" w:cs="仿宋"/>
                <w:b/>
                <w:bCs/>
                <w:sz w:val="24"/>
              </w:rPr>
              <w:t>三、设备功能及优势</w:t>
            </w:r>
          </w:p>
          <w:p>
            <w:pPr>
              <w:ind w:firstLine="480" w:firstLineChars="200"/>
              <w:rPr>
                <w:rFonts w:hint="eastAsia" w:ascii="仿宋" w:hAnsi="仿宋" w:eastAsia="仿宋" w:cs="仿宋"/>
                <w:sz w:val="24"/>
              </w:rPr>
            </w:pPr>
            <w:r>
              <w:rPr>
                <w:rFonts w:hint="eastAsia" w:ascii="仿宋" w:hAnsi="仿宋" w:eastAsia="仿宋" w:cs="仿宋"/>
                <w:sz w:val="24"/>
              </w:rPr>
              <w:t>1.系统采用人机交互的智能考试方式，硬件设备贴近真实，性能稳定、坚固耐用，软件系统智能、高效，方便实操人员的训练和考试。</w:t>
            </w:r>
          </w:p>
          <w:p>
            <w:pPr>
              <w:ind w:firstLine="480" w:firstLineChars="200"/>
              <w:rPr>
                <w:rFonts w:hint="eastAsia" w:ascii="仿宋" w:hAnsi="仿宋" w:eastAsia="仿宋" w:cs="仿宋"/>
                <w:sz w:val="24"/>
              </w:rPr>
            </w:pPr>
            <w:r>
              <w:rPr>
                <w:rFonts w:hint="eastAsia" w:ascii="仿宋" w:hAnsi="仿宋" w:eastAsia="仿宋" w:cs="仿宋"/>
                <w:sz w:val="24"/>
              </w:rPr>
              <w:t>2.系统支持身份证识别/IC卡识别方式，智能识别身份、智能分配考台，统一管理考生信息。</w:t>
            </w:r>
          </w:p>
          <w:p>
            <w:pPr>
              <w:ind w:firstLine="480" w:firstLineChars="200"/>
              <w:rPr>
                <w:rFonts w:hint="eastAsia" w:ascii="仿宋" w:hAnsi="仿宋" w:eastAsia="仿宋" w:cs="仿宋"/>
                <w:sz w:val="24"/>
              </w:rPr>
            </w:pPr>
            <w:r>
              <w:rPr>
                <w:rFonts w:hint="eastAsia" w:ascii="仿宋" w:hAnsi="仿宋" w:eastAsia="仿宋" w:cs="仿宋"/>
                <w:sz w:val="24"/>
              </w:rPr>
              <w:t>3.系统支持对考生的操作行为进行监测的功能，搜集考生操作数据，在考试结束后进行智能评分，减少人为因素的影响，真正实现“教考分离”。</w:t>
            </w:r>
          </w:p>
          <w:p>
            <w:pPr>
              <w:ind w:firstLine="480" w:firstLineChars="200"/>
              <w:rPr>
                <w:rFonts w:hint="eastAsia" w:ascii="仿宋" w:hAnsi="仿宋" w:eastAsia="仿宋" w:cs="仿宋"/>
                <w:sz w:val="24"/>
              </w:rPr>
            </w:pPr>
            <w:r>
              <w:rPr>
                <w:rFonts w:hint="eastAsia" w:ascii="仿宋" w:hAnsi="仿宋" w:eastAsia="仿宋" w:cs="仿宋"/>
                <w:sz w:val="24"/>
              </w:rPr>
              <w:t>4.系统严格按照电工安全作业规程，随机分配操作人，支持考试与练习2种模式，支持智能出题功能，覆盖大纲要求的实操技术考点，增加考试的灵活性；</w:t>
            </w:r>
          </w:p>
          <w:p>
            <w:pPr>
              <w:ind w:firstLine="480" w:firstLineChars="200"/>
              <w:rPr>
                <w:rFonts w:hint="eastAsia" w:ascii="仿宋" w:hAnsi="仿宋" w:eastAsia="仿宋" w:cs="仿宋"/>
                <w:sz w:val="24"/>
              </w:rPr>
            </w:pPr>
            <w:r>
              <w:rPr>
                <w:rFonts w:hint="eastAsia" w:ascii="仿宋" w:hAnsi="仿宋" w:eastAsia="仿宋" w:cs="仿宋"/>
                <w:sz w:val="24"/>
              </w:rPr>
              <w:t>5.考试结束后，系统自动汇总各科考试成绩，生成最终成绩并上传至数据库存档，方便统一管理；</w:t>
            </w:r>
          </w:p>
          <w:p>
            <w:pPr>
              <w:ind w:firstLine="480" w:firstLineChars="200"/>
              <w:rPr>
                <w:rFonts w:hint="eastAsia" w:ascii="仿宋" w:hAnsi="仿宋" w:eastAsia="仿宋" w:cs="仿宋"/>
                <w:sz w:val="24"/>
              </w:rPr>
            </w:pPr>
            <w:r>
              <w:rPr>
                <w:rFonts w:hint="eastAsia" w:ascii="仿宋" w:hAnsi="仿宋" w:eastAsia="仿宋" w:cs="仿宋"/>
                <w:sz w:val="24"/>
              </w:rPr>
              <w:t>6.系统支持考生自动交卷和倒计时结束自动交卷功能。</w:t>
            </w:r>
          </w:p>
          <w:p>
            <w:pPr>
              <w:ind w:firstLine="480" w:firstLineChars="200"/>
              <w:rPr>
                <w:rFonts w:hint="eastAsia" w:ascii="仿宋" w:hAnsi="仿宋" w:eastAsia="仿宋" w:cs="仿宋"/>
                <w:b/>
                <w:bCs/>
                <w:sz w:val="24"/>
              </w:rPr>
            </w:pPr>
            <w:r>
              <w:rPr>
                <w:rFonts w:hint="eastAsia" w:ascii="仿宋" w:hAnsi="仿宋" w:eastAsia="仿宋" w:cs="仿宋"/>
                <w:sz w:val="24"/>
              </w:rPr>
              <w:t>7.能保持与现场一致的动手操作，既能满足考核，又能满足技能培训。</w:t>
            </w:r>
          </w:p>
          <w:p>
            <w:pPr>
              <w:ind w:firstLine="482" w:firstLineChars="200"/>
              <w:rPr>
                <w:rFonts w:hint="eastAsia" w:ascii="仿宋" w:hAnsi="仿宋" w:eastAsia="仿宋" w:cs="仿宋"/>
                <w:sz w:val="24"/>
              </w:rPr>
            </w:pPr>
            <w:r>
              <w:rPr>
                <w:rFonts w:hint="eastAsia" w:ascii="仿宋" w:hAnsi="仿宋" w:eastAsia="仿宋" w:cs="仿宋"/>
                <w:b/>
                <w:bCs/>
                <w:sz w:val="24"/>
              </w:rPr>
              <w:t>四、</w:t>
            </w:r>
            <w:r>
              <w:rPr>
                <w:rFonts w:hint="eastAsia" w:ascii="仿宋" w:hAnsi="仿宋" w:eastAsia="仿宋" w:cs="仿宋"/>
                <w:b/>
                <w:bCs/>
                <w:kern w:val="0"/>
                <w:sz w:val="24"/>
              </w:rPr>
              <w:t>可实操科目及考核内容：</w:t>
            </w:r>
          </w:p>
          <w:p>
            <w:pPr>
              <w:pStyle w:val="58"/>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科目一：安全用具使用</w:t>
            </w:r>
          </w:p>
          <w:p>
            <w:pPr>
              <w:ind w:firstLine="480" w:firstLineChars="200"/>
              <w:rPr>
                <w:rFonts w:hint="eastAsia" w:ascii="仿宋" w:hAnsi="仿宋" w:eastAsia="仿宋" w:cs="仿宋"/>
                <w:sz w:val="24"/>
              </w:rPr>
            </w:pPr>
            <w:r>
              <w:rPr>
                <w:rFonts w:hint="eastAsia" w:ascii="仿宋" w:hAnsi="仿宋" w:eastAsia="仿宋" w:cs="仿宋"/>
                <w:sz w:val="24"/>
              </w:rPr>
              <w:t>K11 电工仪表安全使用</w:t>
            </w:r>
          </w:p>
          <w:p>
            <w:pPr>
              <w:ind w:firstLine="480" w:firstLineChars="200"/>
              <w:rPr>
                <w:rFonts w:hint="eastAsia" w:ascii="仿宋" w:hAnsi="仿宋" w:eastAsia="仿宋" w:cs="仿宋"/>
                <w:sz w:val="24"/>
              </w:rPr>
            </w:pPr>
            <w:r>
              <w:rPr>
                <w:rFonts w:hint="eastAsia" w:ascii="仿宋" w:hAnsi="仿宋" w:eastAsia="仿宋" w:cs="仿宋"/>
                <w:sz w:val="24"/>
              </w:rPr>
              <w:t>1、考核考生对万用表、钳形电流表、兆欧表、接地电阻测试仪仪表的正确操作。</w:t>
            </w:r>
          </w:p>
          <w:p>
            <w:pPr>
              <w:ind w:firstLine="480" w:firstLineChars="200"/>
              <w:rPr>
                <w:rFonts w:hint="eastAsia" w:ascii="仿宋" w:hAnsi="仿宋" w:eastAsia="仿宋" w:cs="仿宋"/>
                <w:sz w:val="24"/>
              </w:rPr>
            </w:pPr>
            <w:r>
              <w:rPr>
                <w:rFonts w:hint="eastAsia" w:ascii="仿宋" w:hAnsi="仿宋" w:eastAsia="仿宋" w:cs="仿宋"/>
                <w:sz w:val="24"/>
              </w:rPr>
              <w:t>2、多个测量任务，实现考题的随机抽取。</w:t>
            </w:r>
          </w:p>
          <w:p>
            <w:pPr>
              <w:ind w:firstLine="480" w:firstLineChars="200"/>
              <w:rPr>
                <w:rFonts w:hint="eastAsia" w:ascii="仿宋" w:hAnsi="仿宋" w:eastAsia="仿宋" w:cs="仿宋"/>
                <w:sz w:val="24"/>
              </w:rPr>
            </w:pPr>
            <w:r>
              <w:rPr>
                <w:rFonts w:hint="eastAsia" w:ascii="仿宋" w:hAnsi="仿宋" w:eastAsia="仿宋" w:cs="仿宋"/>
                <w:sz w:val="24"/>
              </w:rPr>
              <w:t>3、考生根据题目进行相应的操作，系统实时采集考生操作数据并进行自动评分。</w:t>
            </w:r>
          </w:p>
          <w:p>
            <w:pPr>
              <w:ind w:firstLine="480" w:firstLineChars="200"/>
              <w:rPr>
                <w:rFonts w:hint="eastAsia" w:ascii="仿宋" w:hAnsi="仿宋" w:eastAsia="仿宋" w:cs="仿宋"/>
                <w:sz w:val="24"/>
              </w:rPr>
            </w:pPr>
            <w:r>
              <w:rPr>
                <w:rFonts w:hint="eastAsia" w:ascii="仿宋" w:hAnsi="仿宋" w:eastAsia="仿宋" w:cs="仿宋"/>
                <w:sz w:val="24"/>
              </w:rPr>
              <w:t>K12 电工安全用具使用</w:t>
            </w:r>
          </w:p>
          <w:p>
            <w:pPr>
              <w:ind w:firstLine="480" w:firstLineChars="200"/>
              <w:rPr>
                <w:rFonts w:hint="eastAsia" w:ascii="仿宋" w:hAnsi="仿宋" w:eastAsia="仿宋" w:cs="仿宋"/>
                <w:sz w:val="24"/>
              </w:rPr>
            </w:pPr>
            <w:r>
              <w:rPr>
                <w:rFonts w:hint="eastAsia" w:ascii="仿宋" w:hAnsi="仿宋" w:eastAsia="仿宋" w:cs="仿宋"/>
                <w:sz w:val="24"/>
              </w:rPr>
              <w:t>1、考核考生对低压验电器、绝缘手套、绝缘靴、绝缘操作杆、防护眼镜、绝缘夹钳、绝缘垫、携带型接地线、脚扣、安全带、安全帽、放电棒、登高板用品的正确使用。</w:t>
            </w:r>
          </w:p>
          <w:p>
            <w:pPr>
              <w:ind w:firstLine="480" w:firstLineChars="200"/>
              <w:rPr>
                <w:rFonts w:hint="eastAsia" w:ascii="仿宋" w:hAnsi="仿宋" w:eastAsia="仿宋" w:cs="仿宋"/>
                <w:sz w:val="24"/>
              </w:rPr>
            </w:pPr>
            <w:r>
              <w:rPr>
                <w:rFonts w:hint="eastAsia" w:ascii="仿宋" w:hAnsi="仿宋" w:eastAsia="仿宋" w:cs="仿宋"/>
                <w:sz w:val="24"/>
              </w:rPr>
              <w:t>2、随机出题，在设备上实际操作。</w:t>
            </w:r>
          </w:p>
          <w:p>
            <w:pPr>
              <w:ind w:firstLine="480" w:firstLineChars="200"/>
              <w:rPr>
                <w:rFonts w:hint="eastAsia" w:ascii="仿宋" w:hAnsi="仿宋" w:eastAsia="仿宋" w:cs="仿宋"/>
                <w:sz w:val="24"/>
              </w:rPr>
            </w:pPr>
            <w:r>
              <w:rPr>
                <w:rFonts w:hint="eastAsia" w:ascii="仿宋" w:hAnsi="仿宋" w:eastAsia="仿宋" w:cs="仿宋"/>
                <w:sz w:val="24"/>
              </w:rPr>
              <w:t>3、考生根据题目进行相应的操作，系统实时采集考生操作数据并进行自动评分。</w:t>
            </w:r>
          </w:p>
          <w:p>
            <w:pPr>
              <w:ind w:firstLine="480" w:firstLineChars="200"/>
              <w:rPr>
                <w:rFonts w:hint="eastAsia" w:ascii="仿宋" w:hAnsi="仿宋" w:eastAsia="仿宋" w:cs="仿宋"/>
                <w:sz w:val="24"/>
              </w:rPr>
            </w:pPr>
            <w:r>
              <w:rPr>
                <w:rFonts w:hint="eastAsia" w:ascii="仿宋" w:hAnsi="仿宋" w:eastAsia="仿宋" w:cs="仿宋"/>
                <w:sz w:val="24"/>
              </w:rPr>
              <w:t>K13 电工安全标示的辨识</w:t>
            </w:r>
          </w:p>
          <w:p>
            <w:pPr>
              <w:ind w:firstLine="480" w:firstLineChars="200"/>
              <w:rPr>
                <w:rFonts w:hint="eastAsia" w:ascii="仿宋" w:hAnsi="仿宋" w:eastAsia="仿宋" w:cs="仿宋"/>
                <w:sz w:val="24"/>
              </w:rPr>
            </w:pPr>
            <w:r>
              <w:rPr>
                <w:rFonts w:hint="eastAsia" w:ascii="仿宋" w:hAnsi="仿宋" w:eastAsia="仿宋" w:cs="仿宋"/>
                <w:sz w:val="24"/>
              </w:rPr>
              <w:t>1、安全标示辨识理论题。</w:t>
            </w:r>
          </w:p>
          <w:p>
            <w:pPr>
              <w:ind w:firstLine="480" w:firstLineChars="200"/>
              <w:rPr>
                <w:rFonts w:hint="eastAsia" w:ascii="仿宋" w:hAnsi="仿宋" w:eastAsia="仿宋" w:cs="仿宋"/>
                <w:sz w:val="24"/>
              </w:rPr>
            </w:pPr>
            <w:r>
              <w:rPr>
                <w:rFonts w:hint="eastAsia" w:ascii="仿宋" w:hAnsi="仿宋" w:eastAsia="仿宋" w:cs="仿宋"/>
                <w:sz w:val="24"/>
              </w:rPr>
              <w:t>2、多种工作环境下安全标识正确放置考核。</w:t>
            </w:r>
          </w:p>
          <w:p>
            <w:pPr>
              <w:ind w:firstLine="480" w:firstLineChars="200"/>
              <w:rPr>
                <w:rFonts w:hint="eastAsia" w:ascii="仿宋" w:hAnsi="仿宋" w:eastAsia="仿宋" w:cs="仿宋"/>
                <w:sz w:val="24"/>
              </w:rPr>
            </w:pPr>
            <w:r>
              <w:rPr>
                <w:rFonts w:hint="eastAsia" w:ascii="仿宋" w:hAnsi="仿宋" w:eastAsia="仿宋" w:cs="仿宋"/>
                <w:sz w:val="24"/>
              </w:rPr>
              <w:t>3、根据题目进行相应的操作，系统实时采集考生操作数据并进行自动评分。</w:t>
            </w:r>
          </w:p>
          <w:p>
            <w:pPr>
              <w:pStyle w:val="58"/>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科目二：</w:t>
            </w:r>
            <w:r>
              <w:rPr>
                <w:rFonts w:hint="eastAsia" w:ascii="仿宋" w:hAnsi="仿宋" w:eastAsia="仿宋" w:cs="仿宋"/>
                <w:b/>
                <w:bCs/>
                <w:sz w:val="24"/>
                <w:szCs w:val="24"/>
                <w:lang w:val="zh-TW"/>
              </w:rPr>
              <w:t>安全操作技术（简称</w:t>
            </w:r>
            <w:r>
              <w:rPr>
                <w:rFonts w:hint="eastAsia" w:ascii="仿宋" w:hAnsi="仿宋" w:eastAsia="仿宋" w:cs="仿宋"/>
                <w:b/>
                <w:bCs/>
                <w:sz w:val="24"/>
                <w:szCs w:val="24"/>
              </w:rPr>
              <w:t>K2）</w:t>
            </w:r>
          </w:p>
          <w:p>
            <w:pPr>
              <w:ind w:firstLine="480" w:firstLineChars="200"/>
              <w:rPr>
                <w:rFonts w:hint="eastAsia" w:ascii="仿宋" w:hAnsi="仿宋" w:eastAsia="仿宋" w:cs="仿宋"/>
                <w:sz w:val="24"/>
              </w:rPr>
            </w:pPr>
            <w:r>
              <w:rPr>
                <w:rFonts w:hint="eastAsia" w:ascii="仿宋" w:hAnsi="仿宋" w:eastAsia="仿宋" w:cs="仿宋"/>
                <w:sz w:val="24"/>
              </w:rPr>
              <w:t>K21 电动机单向连续运转接线（带点动控制）</w:t>
            </w:r>
          </w:p>
          <w:p>
            <w:pPr>
              <w:ind w:firstLine="480" w:firstLineChars="200"/>
              <w:rPr>
                <w:rFonts w:hint="eastAsia" w:ascii="仿宋" w:hAnsi="仿宋" w:eastAsia="仿宋" w:cs="仿宋"/>
                <w:sz w:val="24"/>
              </w:rPr>
            </w:pPr>
            <w:r>
              <w:rPr>
                <w:rFonts w:hint="eastAsia" w:ascii="仿宋" w:hAnsi="仿宋" w:eastAsia="仿宋" w:cs="仿宋"/>
                <w:sz w:val="24"/>
              </w:rPr>
              <w:t>1、在操作台上连线操作</w:t>
            </w:r>
          </w:p>
          <w:p>
            <w:pPr>
              <w:ind w:firstLine="480" w:firstLineChars="200"/>
              <w:rPr>
                <w:rFonts w:hint="eastAsia" w:ascii="仿宋" w:hAnsi="仿宋" w:eastAsia="仿宋" w:cs="仿宋"/>
                <w:sz w:val="24"/>
              </w:rPr>
            </w:pPr>
            <w:r>
              <w:rPr>
                <w:rFonts w:hint="eastAsia" w:ascii="仿宋" w:hAnsi="仿宋" w:eastAsia="仿宋" w:cs="仿宋"/>
                <w:sz w:val="24"/>
              </w:rPr>
              <w:t>2、正确使用电工仪器检查</w:t>
            </w:r>
          </w:p>
          <w:p>
            <w:pPr>
              <w:ind w:firstLine="480" w:firstLineChars="200"/>
              <w:rPr>
                <w:rFonts w:hint="eastAsia" w:ascii="仿宋" w:hAnsi="仿宋" w:eastAsia="仿宋" w:cs="仿宋"/>
                <w:sz w:val="24"/>
              </w:rPr>
            </w:pPr>
            <w:r>
              <w:rPr>
                <w:rFonts w:hint="eastAsia" w:ascii="仿宋" w:hAnsi="仿宋" w:eastAsia="仿宋" w:cs="仿宋"/>
                <w:sz w:val="24"/>
              </w:rPr>
              <w:t>3、根据题目进行相应的操作，系统实时采集考生操作数据并进行自动评分。</w:t>
            </w:r>
          </w:p>
          <w:p>
            <w:pPr>
              <w:ind w:firstLine="480" w:firstLineChars="200"/>
              <w:rPr>
                <w:rFonts w:hint="eastAsia" w:ascii="仿宋" w:hAnsi="仿宋" w:eastAsia="仿宋" w:cs="仿宋"/>
                <w:sz w:val="24"/>
              </w:rPr>
            </w:pPr>
            <w:r>
              <w:rPr>
                <w:rFonts w:hint="eastAsia" w:ascii="仿宋" w:hAnsi="仿宋" w:eastAsia="仿宋" w:cs="仿宋"/>
                <w:sz w:val="24"/>
              </w:rPr>
              <w:t>K22 三相异步电动机正反运行的接线及安全操作</w:t>
            </w:r>
          </w:p>
          <w:p>
            <w:pPr>
              <w:ind w:firstLine="480" w:firstLineChars="200"/>
              <w:rPr>
                <w:rFonts w:hint="eastAsia" w:ascii="仿宋" w:hAnsi="仿宋" w:eastAsia="仿宋" w:cs="仿宋"/>
                <w:sz w:val="24"/>
              </w:rPr>
            </w:pPr>
            <w:r>
              <w:rPr>
                <w:rFonts w:hint="eastAsia" w:ascii="仿宋" w:hAnsi="仿宋" w:eastAsia="仿宋" w:cs="仿宋"/>
                <w:sz w:val="24"/>
              </w:rPr>
              <w:t>1、在操作台上连线操作</w:t>
            </w:r>
          </w:p>
          <w:p>
            <w:pPr>
              <w:ind w:firstLine="480" w:firstLineChars="200"/>
              <w:rPr>
                <w:rFonts w:hint="eastAsia" w:ascii="仿宋" w:hAnsi="仿宋" w:eastAsia="仿宋" w:cs="仿宋"/>
                <w:sz w:val="24"/>
              </w:rPr>
            </w:pPr>
            <w:r>
              <w:rPr>
                <w:rFonts w:hint="eastAsia" w:ascii="仿宋" w:hAnsi="仿宋" w:eastAsia="仿宋" w:cs="仿宋"/>
                <w:sz w:val="24"/>
              </w:rPr>
              <w:t>2、正确使用电工仪器检查</w:t>
            </w:r>
          </w:p>
          <w:p>
            <w:pPr>
              <w:ind w:firstLine="480" w:firstLineChars="200"/>
              <w:rPr>
                <w:rFonts w:hint="eastAsia" w:ascii="仿宋" w:hAnsi="仿宋" w:eastAsia="仿宋" w:cs="仿宋"/>
                <w:sz w:val="24"/>
              </w:rPr>
            </w:pPr>
            <w:r>
              <w:rPr>
                <w:rFonts w:hint="eastAsia" w:ascii="仿宋" w:hAnsi="仿宋" w:eastAsia="仿宋" w:cs="仿宋"/>
                <w:sz w:val="24"/>
              </w:rPr>
              <w:t>3、根据题目进行相应的操作，系统实时采集考生操作数据并进行自动评分</w:t>
            </w:r>
          </w:p>
          <w:p>
            <w:pPr>
              <w:ind w:firstLine="480" w:firstLineChars="200"/>
              <w:rPr>
                <w:rFonts w:hint="eastAsia" w:ascii="仿宋" w:hAnsi="仿宋" w:eastAsia="仿宋" w:cs="仿宋"/>
                <w:sz w:val="24"/>
              </w:rPr>
            </w:pPr>
            <w:r>
              <w:rPr>
                <w:rFonts w:hint="eastAsia" w:ascii="仿宋" w:hAnsi="仿宋" w:eastAsia="仿宋" w:cs="仿宋"/>
                <w:sz w:val="24"/>
              </w:rPr>
              <w:t>K23 单项电能表带照明灯的安装及接线</w:t>
            </w:r>
          </w:p>
          <w:p>
            <w:pPr>
              <w:ind w:firstLine="480" w:firstLineChars="200"/>
              <w:rPr>
                <w:rFonts w:hint="eastAsia" w:ascii="仿宋" w:hAnsi="仿宋" w:eastAsia="仿宋" w:cs="仿宋"/>
                <w:sz w:val="24"/>
              </w:rPr>
            </w:pPr>
            <w:r>
              <w:rPr>
                <w:rFonts w:hint="eastAsia" w:ascii="仿宋" w:hAnsi="仿宋" w:eastAsia="仿宋" w:cs="仿宋"/>
                <w:sz w:val="24"/>
              </w:rPr>
              <w:t>1、在操作台上连线操作</w:t>
            </w:r>
          </w:p>
          <w:p>
            <w:pPr>
              <w:ind w:firstLine="480" w:firstLineChars="200"/>
              <w:rPr>
                <w:rFonts w:hint="eastAsia" w:ascii="仿宋" w:hAnsi="仿宋" w:eastAsia="仿宋" w:cs="仿宋"/>
                <w:sz w:val="24"/>
              </w:rPr>
            </w:pPr>
            <w:r>
              <w:rPr>
                <w:rFonts w:hint="eastAsia" w:ascii="仿宋" w:hAnsi="仿宋" w:eastAsia="仿宋" w:cs="仿宋"/>
                <w:sz w:val="24"/>
              </w:rPr>
              <w:t>2、正确使用电工仪器检查</w:t>
            </w:r>
          </w:p>
          <w:p>
            <w:pPr>
              <w:ind w:firstLine="480" w:firstLineChars="200"/>
              <w:rPr>
                <w:rFonts w:hint="eastAsia" w:ascii="仿宋" w:hAnsi="仿宋" w:eastAsia="仿宋" w:cs="仿宋"/>
                <w:sz w:val="24"/>
              </w:rPr>
            </w:pPr>
            <w:r>
              <w:rPr>
                <w:rFonts w:hint="eastAsia" w:ascii="仿宋" w:hAnsi="仿宋" w:eastAsia="仿宋" w:cs="仿宋"/>
                <w:sz w:val="24"/>
              </w:rPr>
              <w:t>3、根据题目进行相应的操作，系统实时采集考生操作数据并进行自动评分</w:t>
            </w:r>
          </w:p>
          <w:p>
            <w:pPr>
              <w:ind w:firstLine="480" w:firstLineChars="200"/>
              <w:rPr>
                <w:rFonts w:hint="eastAsia" w:ascii="仿宋" w:hAnsi="仿宋" w:eastAsia="仿宋" w:cs="仿宋"/>
                <w:sz w:val="24"/>
              </w:rPr>
            </w:pPr>
            <w:r>
              <w:rPr>
                <w:rFonts w:hint="eastAsia" w:ascii="仿宋" w:hAnsi="仿宋" w:eastAsia="仿宋" w:cs="仿宋"/>
                <w:sz w:val="24"/>
              </w:rPr>
              <w:t>K24 带熔断器（断路器）、仪表、电流互感器的电动机运行控制电路接线</w:t>
            </w:r>
          </w:p>
          <w:p>
            <w:pPr>
              <w:ind w:firstLine="480" w:firstLineChars="200"/>
              <w:rPr>
                <w:rFonts w:hint="eastAsia" w:ascii="仿宋" w:hAnsi="仿宋" w:eastAsia="仿宋" w:cs="仿宋"/>
                <w:sz w:val="24"/>
              </w:rPr>
            </w:pPr>
            <w:r>
              <w:rPr>
                <w:rFonts w:hint="eastAsia" w:ascii="仿宋" w:hAnsi="仿宋" w:eastAsia="仿宋" w:cs="仿宋"/>
                <w:sz w:val="24"/>
              </w:rPr>
              <w:t>1、在操作台上连线操作</w:t>
            </w:r>
          </w:p>
          <w:p>
            <w:pPr>
              <w:ind w:firstLine="480" w:firstLineChars="200"/>
              <w:rPr>
                <w:rFonts w:hint="eastAsia" w:ascii="仿宋" w:hAnsi="仿宋" w:eastAsia="仿宋" w:cs="仿宋"/>
                <w:sz w:val="24"/>
              </w:rPr>
            </w:pPr>
            <w:r>
              <w:rPr>
                <w:rFonts w:hint="eastAsia" w:ascii="仿宋" w:hAnsi="仿宋" w:eastAsia="仿宋" w:cs="仿宋"/>
                <w:sz w:val="24"/>
              </w:rPr>
              <w:t>2、正确使用电工仪器检查</w:t>
            </w:r>
          </w:p>
          <w:p>
            <w:pPr>
              <w:ind w:firstLine="480" w:firstLineChars="200"/>
              <w:rPr>
                <w:rFonts w:hint="eastAsia" w:ascii="仿宋" w:hAnsi="仿宋" w:eastAsia="仿宋" w:cs="仿宋"/>
                <w:sz w:val="24"/>
              </w:rPr>
            </w:pPr>
            <w:r>
              <w:rPr>
                <w:rFonts w:hint="eastAsia" w:ascii="仿宋" w:hAnsi="仿宋" w:eastAsia="仿宋" w:cs="仿宋"/>
                <w:sz w:val="24"/>
              </w:rPr>
              <w:t>3、根据题目进行相应的操作，系统实时采集考生操作数据并进行自动评分</w:t>
            </w:r>
          </w:p>
          <w:p>
            <w:pPr>
              <w:ind w:firstLine="480" w:firstLineChars="200"/>
              <w:rPr>
                <w:rFonts w:hint="eastAsia" w:ascii="仿宋" w:hAnsi="仿宋" w:eastAsia="仿宋" w:cs="仿宋"/>
                <w:sz w:val="24"/>
              </w:rPr>
            </w:pPr>
            <w:r>
              <w:rPr>
                <w:rFonts w:hint="eastAsia" w:ascii="仿宋" w:hAnsi="仿宋" w:eastAsia="仿宋" w:cs="仿宋"/>
                <w:sz w:val="24"/>
              </w:rPr>
              <w:t>K25 导线的连接</w:t>
            </w:r>
          </w:p>
          <w:p>
            <w:pPr>
              <w:ind w:firstLine="480" w:firstLineChars="200"/>
              <w:rPr>
                <w:rFonts w:hint="eastAsia" w:ascii="仿宋" w:hAnsi="仿宋" w:eastAsia="仿宋" w:cs="仿宋"/>
                <w:sz w:val="24"/>
              </w:rPr>
            </w:pPr>
            <w:r>
              <w:rPr>
                <w:rFonts w:hint="eastAsia" w:ascii="仿宋" w:hAnsi="仿宋" w:eastAsia="仿宋" w:cs="仿宋"/>
                <w:sz w:val="24"/>
              </w:rPr>
              <w:t>1、在软件中判断接线是否正确</w:t>
            </w:r>
          </w:p>
          <w:p>
            <w:pPr>
              <w:ind w:firstLine="480" w:firstLineChars="200"/>
              <w:rPr>
                <w:rFonts w:hint="eastAsia" w:ascii="仿宋" w:hAnsi="仿宋" w:eastAsia="仿宋" w:cs="仿宋"/>
                <w:sz w:val="24"/>
              </w:rPr>
            </w:pPr>
            <w:r>
              <w:rPr>
                <w:rFonts w:hint="eastAsia" w:ascii="仿宋" w:hAnsi="仿宋" w:eastAsia="仿宋" w:cs="仿宋"/>
                <w:sz w:val="24"/>
              </w:rPr>
              <w:t>2、根据题目进行相应的操作，系统实时采集考生操作数据并进行自动评分</w:t>
            </w:r>
          </w:p>
          <w:p>
            <w:pPr>
              <w:pStyle w:val="58"/>
              <w:ind w:firstLine="480" w:firstLineChars="200"/>
              <w:rPr>
                <w:rFonts w:hint="eastAsia" w:ascii="仿宋" w:hAnsi="仿宋" w:eastAsia="仿宋" w:cs="仿宋"/>
                <w:sz w:val="24"/>
                <w:szCs w:val="24"/>
              </w:rPr>
            </w:pPr>
            <w:r>
              <w:rPr>
                <w:rFonts w:hint="eastAsia" w:ascii="仿宋" w:hAnsi="仿宋" w:eastAsia="仿宋" w:cs="仿宋"/>
                <w:sz w:val="24"/>
                <w:szCs w:val="24"/>
              </w:rPr>
              <w:t>K26 井下变压器的接线及安全操作</w:t>
            </w:r>
          </w:p>
          <w:p>
            <w:pPr>
              <w:ind w:firstLine="480" w:firstLineChars="200"/>
              <w:rPr>
                <w:rFonts w:hint="eastAsia" w:ascii="仿宋" w:hAnsi="仿宋" w:eastAsia="仿宋" w:cs="仿宋"/>
                <w:sz w:val="24"/>
              </w:rPr>
            </w:pPr>
            <w:r>
              <w:rPr>
                <w:rFonts w:hint="eastAsia" w:ascii="仿宋" w:hAnsi="仿宋" w:eastAsia="仿宋" w:cs="仿宋"/>
                <w:sz w:val="24"/>
              </w:rPr>
              <w:t>1、根据电路图填写操作票</w:t>
            </w:r>
          </w:p>
          <w:p>
            <w:pPr>
              <w:ind w:firstLine="480" w:firstLineChars="200"/>
              <w:rPr>
                <w:rFonts w:hint="eastAsia" w:ascii="仿宋" w:hAnsi="仿宋" w:eastAsia="仿宋" w:cs="仿宋"/>
                <w:sz w:val="24"/>
              </w:rPr>
            </w:pPr>
            <w:r>
              <w:rPr>
                <w:rFonts w:hint="eastAsia" w:ascii="仿宋" w:hAnsi="仿宋" w:eastAsia="仿宋" w:cs="仿宋"/>
                <w:sz w:val="24"/>
              </w:rPr>
              <w:t>2、严格按照操作票接线施工</w:t>
            </w:r>
          </w:p>
          <w:p>
            <w:pPr>
              <w:ind w:firstLine="480" w:firstLineChars="200"/>
              <w:rPr>
                <w:rFonts w:hint="eastAsia" w:ascii="仿宋" w:hAnsi="仿宋" w:eastAsia="仿宋" w:cs="仿宋"/>
                <w:sz w:val="24"/>
              </w:rPr>
            </w:pPr>
            <w:r>
              <w:rPr>
                <w:rFonts w:hint="eastAsia" w:ascii="仿宋" w:hAnsi="仿宋" w:eastAsia="仿宋" w:cs="仿宋"/>
                <w:sz w:val="24"/>
              </w:rPr>
              <w:t>3、正确使用电工仪器检查</w:t>
            </w:r>
          </w:p>
          <w:p>
            <w:pPr>
              <w:ind w:firstLine="480" w:firstLineChars="200"/>
              <w:rPr>
                <w:rFonts w:hint="eastAsia" w:ascii="仿宋" w:hAnsi="仿宋" w:eastAsia="仿宋" w:cs="仿宋"/>
                <w:sz w:val="24"/>
              </w:rPr>
            </w:pPr>
            <w:r>
              <w:rPr>
                <w:rFonts w:hint="eastAsia" w:ascii="仿宋" w:hAnsi="仿宋" w:eastAsia="仿宋" w:cs="仿宋"/>
                <w:sz w:val="24"/>
              </w:rPr>
              <w:t>4、根据题目进行相应的操作，系统实时采集考生操作数据并进行自动评分</w:t>
            </w:r>
          </w:p>
          <w:p>
            <w:pPr>
              <w:pStyle w:val="58"/>
              <w:ind w:firstLine="480" w:firstLineChars="200"/>
              <w:rPr>
                <w:rFonts w:hint="eastAsia" w:ascii="仿宋" w:hAnsi="仿宋" w:eastAsia="仿宋" w:cs="仿宋"/>
                <w:sz w:val="24"/>
                <w:szCs w:val="24"/>
              </w:rPr>
            </w:pPr>
            <w:r>
              <w:rPr>
                <w:rFonts w:hint="eastAsia" w:ascii="仿宋" w:hAnsi="仿宋" w:eastAsia="仿宋" w:cs="仿宋"/>
                <w:sz w:val="24"/>
                <w:szCs w:val="24"/>
              </w:rPr>
              <w:t>K27 井下不同电气线路电缆的选择</w:t>
            </w:r>
          </w:p>
          <w:p>
            <w:pPr>
              <w:ind w:firstLine="480" w:firstLineChars="200"/>
              <w:rPr>
                <w:rFonts w:hint="eastAsia" w:ascii="仿宋" w:hAnsi="仿宋" w:eastAsia="仿宋" w:cs="仿宋"/>
                <w:sz w:val="24"/>
              </w:rPr>
            </w:pPr>
            <w:r>
              <w:rPr>
                <w:rFonts w:hint="eastAsia" w:ascii="仿宋" w:hAnsi="仿宋" w:eastAsia="仿宋" w:cs="仿宋"/>
                <w:sz w:val="24"/>
              </w:rPr>
              <w:t>1、在软件中给出矿井不同地点的用电情况，判断不同电气线路电缆是否正确</w:t>
            </w:r>
          </w:p>
          <w:p>
            <w:pPr>
              <w:ind w:firstLine="480" w:firstLineChars="200"/>
              <w:rPr>
                <w:rFonts w:hint="eastAsia" w:ascii="仿宋" w:hAnsi="仿宋" w:eastAsia="仿宋" w:cs="仿宋"/>
                <w:sz w:val="24"/>
              </w:rPr>
            </w:pPr>
            <w:r>
              <w:rPr>
                <w:rFonts w:hint="eastAsia" w:ascii="仿宋" w:hAnsi="仿宋" w:eastAsia="仿宋" w:cs="仿宋"/>
                <w:sz w:val="24"/>
              </w:rPr>
              <w:t>2、根据题目进行相应的操作，系统实时采集考生操作数据并进行自动评分</w:t>
            </w:r>
          </w:p>
          <w:p>
            <w:pPr>
              <w:pStyle w:val="58"/>
              <w:ind w:firstLine="480" w:firstLineChars="200"/>
              <w:rPr>
                <w:rFonts w:hint="eastAsia" w:ascii="仿宋" w:hAnsi="仿宋" w:eastAsia="仿宋" w:cs="仿宋"/>
                <w:sz w:val="24"/>
                <w:szCs w:val="24"/>
              </w:rPr>
            </w:pPr>
            <w:r>
              <w:rPr>
                <w:rFonts w:hint="eastAsia" w:ascii="仿宋" w:hAnsi="仿宋" w:eastAsia="仿宋" w:cs="仿宋"/>
                <w:sz w:val="24"/>
                <w:szCs w:val="24"/>
              </w:rPr>
              <w:t>K28 矿井提升机安全回路电气线路故障处理</w:t>
            </w:r>
          </w:p>
          <w:p>
            <w:pPr>
              <w:ind w:firstLine="480" w:firstLineChars="200"/>
              <w:rPr>
                <w:rFonts w:hint="eastAsia" w:ascii="仿宋" w:hAnsi="仿宋" w:eastAsia="仿宋" w:cs="仿宋"/>
                <w:sz w:val="24"/>
              </w:rPr>
            </w:pPr>
            <w:r>
              <w:rPr>
                <w:rFonts w:hint="eastAsia" w:ascii="仿宋" w:hAnsi="仿宋" w:eastAsia="仿宋" w:cs="仿宋"/>
                <w:sz w:val="24"/>
              </w:rPr>
              <w:t>1、在软件中判断矿井提升机安全回路电气线路是否正确</w:t>
            </w:r>
          </w:p>
          <w:p>
            <w:pPr>
              <w:ind w:firstLine="480" w:firstLineChars="200"/>
              <w:rPr>
                <w:rFonts w:hint="eastAsia" w:ascii="仿宋" w:hAnsi="仿宋" w:eastAsia="仿宋" w:cs="仿宋"/>
                <w:sz w:val="24"/>
              </w:rPr>
            </w:pPr>
            <w:r>
              <w:rPr>
                <w:rFonts w:hint="eastAsia" w:ascii="仿宋" w:hAnsi="仿宋" w:eastAsia="仿宋" w:cs="仿宋"/>
                <w:sz w:val="24"/>
              </w:rPr>
              <w:t>2、根据题目进行相应的操作，系统实时采集考生操作数据并进行自动评分</w:t>
            </w:r>
          </w:p>
          <w:p>
            <w:pPr>
              <w:pStyle w:val="58"/>
              <w:ind w:firstLine="480" w:firstLineChars="200"/>
              <w:rPr>
                <w:rFonts w:hint="eastAsia" w:ascii="仿宋" w:hAnsi="仿宋" w:eastAsia="仿宋" w:cs="仿宋"/>
                <w:sz w:val="24"/>
                <w:szCs w:val="24"/>
              </w:rPr>
            </w:pPr>
            <w:r>
              <w:rPr>
                <w:rFonts w:hint="eastAsia" w:ascii="仿宋" w:hAnsi="仿宋" w:eastAsia="仿宋" w:cs="仿宋"/>
                <w:sz w:val="24"/>
                <w:szCs w:val="24"/>
              </w:rPr>
              <w:t>K29 井下电动铲运机移动变压器跌落保险停送电操作</w:t>
            </w:r>
          </w:p>
          <w:p>
            <w:pPr>
              <w:ind w:firstLine="480" w:firstLineChars="200"/>
              <w:rPr>
                <w:rFonts w:hint="eastAsia" w:ascii="仿宋" w:hAnsi="仿宋" w:eastAsia="仿宋" w:cs="仿宋"/>
                <w:sz w:val="24"/>
              </w:rPr>
            </w:pPr>
            <w:r>
              <w:rPr>
                <w:rFonts w:hint="eastAsia" w:ascii="仿宋" w:hAnsi="仿宋" w:eastAsia="仿宋" w:cs="仿宋"/>
                <w:sz w:val="24"/>
              </w:rPr>
              <w:t>1、正确填写操作票</w:t>
            </w:r>
          </w:p>
          <w:p>
            <w:pPr>
              <w:ind w:firstLine="480" w:firstLineChars="200"/>
              <w:rPr>
                <w:rFonts w:hint="eastAsia" w:ascii="仿宋" w:hAnsi="仿宋" w:eastAsia="仿宋" w:cs="仿宋"/>
                <w:sz w:val="24"/>
              </w:rPr>
            </w:pPr>
            <w:r>
              <w:rPr>
                <w:rFonts w:hint="eastAsia" w:ascii="仿宋" w:hAnsi="仿宋" w:eastAsia="仿宋" w:cs="仿宋"/>
                <w:sz w:val="24"/>
              </w:rPr>
              <w:t>2、严格按照操作票操作工</w:t>
            </w:r>
          </w:p>
          <w:p>
            <w:pPr>
              <w:ind w:firstLine="480" w:firstLineChars="200"/>
              <w:rPr>
                <w:rFonts w:hint="eastAsia" w:ascii="仿宋" w:hAnsi="仿宋" w:eastAsia="仿宋" w:cs="仿宋"/>
                <w:b/>
                <w:bCs/>
                <w:sz w:val="24"/>
              </w:rPr>
            </w:pPr>
            <w:r>
              <w:rPr>
                <w:rFonts w:hint="eastAsia" w:ascii="仿宋" w:hAnsi="仿宋" w:eastAsia="仿宋" w:cs="仿宋"/>
                <w:sz w:val="24"/>
              </w:rPr>
              <w:t>3、根据题目进行相应的操作，系统实时采集考生操作数据并进行自动评分</w:t>
            </w:r>
          </w:p>
          <w:p>
            <w:pPr>
              <w:pStyle w:val="58"/>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科目三：作业现场安全隐患排除（K3）</w:t>
            </w:r>
          </w:p>
          <w:p>
            <w:pPr>
              <w:ind w:firstLine="480" w:firstLineChars="200"/>
              <w:rPr>
                <w:rFonts w:hint="eastAsia" w:ascii="仿宋" w:hAnsi="仿宋" w:eastAsia="仿宋" w:cs="仿宋"/>
                <w:sz w:val="24"/>
              </w:rPr>
            </w:pPr>
            <w:r>
              <w:rPr>
                <w:rFonts w:hint="eastAsia" w:ascii="仿宋" w:hAnsi="仿宋" w:eastAsia="仿宋" w:cs="仿宋"/>
                <w:sz w:val="24"/>
              </w:rPr>
              <w:t>K31 判断作业现场存在的安全风险、职业危害</w:t>
            </w:r>
          </w:p>
          <w:p>
            <w:pPr>
              <w:ind w:firstLine="480" w:firstLineChars="200"/>
              <w:rPr>
                <w:rFonts w:hint="eastAsia" w:ascii="仿宋" w:hAnsi="仿宋" w:eastAsia="仿宋" w:cs="仿宋"/>
                <w:sz w:val="24"/>
              </w:rPr>
            </w:pPr>
            <w:r>
              <w:rPr>
                <w:rFonts w:hint="eastAsia" w:ascii="仿宋" w:hAnsi="仿宋" w:eastAsia="仿宋" w:cs="仿宋"/>
                <w:sz w:val="24"/>
              </w:rPr>
              <w:t>1、软件模拟作业现场动画</w:t>
            </w:r>
          </w:p>
          <w:p>
            <w:pPr>
              <w:ind w:firstLine="480" w:firstLineChars="200"/>
              <w:rPr>
                <w:rFonts w:hint="eastAsia" w:ascii="仿宋" w:hAnsi="仿宋" w:eastAsia="仿宋" w:cs="仿宋"/>
                <w:sz w:val="24"/>
              </w:rPr>
            </w:pPr>
            <w:r>
              <w:rPr>
                <w:rFonts w:hint="eastAsia" w:ascii="仿宋" w:hAnsi="仿宋" w:eastAsia="仿宋" w:cs="仿宋"/>
                <w:sz w:val="24"/>
              </w:rPr>
              <w:t>2、判断作业现场存在安全风险、职业病危害</w:t>
            </w:r>
          </w:p>
          <w:p>
            <w:pPr>
              <w:ind w:firstLine="480" w:firstLineChars="200"/>
              <w:rPr>
                <w:rFonts w:hint="eastAsia" w:ascii="仿宋" w:hAnsi="仿宋" w:eastAsia="仿宋" w:cs="仿宋"/>
                <w:sz w:val="24"/>
              </w:rPr>
            </w:pPr>
            <w:r>
              <w:rPr>
                <w:rFonts w:hint="eastAsia" w:ascii="仿宋" w:hAnsi="仿宋" w:eastAsia="仿宋" w:cs="仿宋"/>
                <w:sz w:val="24"/>
              </w:rPr>
              <w:t>3、系统实时采集考生操作数据并进行自动评分    分。</w:t>
            </w:r>
          </w:p>
          <w:p>
            <w:pPr>
              <w:ind w:firstLine="480" w:firstLineChars="200"/>
              <w:rPr>
                <w:rFonts w:hint="eastAsia" w:ascii="仿宋" w:hAnsi="仿宋" w:eastAsia="仿宋" w:cs="仿宋"/>
                <w:sz w:val="24"/>
              </w:rPr>
            </w:pPr>
            <w:r>
              <w:rPr>
                <w:rFonts w:hint="eastAsia" w:ascii="仿宋" w:hAnsi="仿宋" w:eastAsia="仿宋" w:cs="仿宋"/>
                <w:sz w:val="24"/>
              </w:rPr>
              <w:t>K32 结合实际工作任务，排除作业现场存在的安全风险、职业病危害</w:t>
            </w:r>
          </w:p>
          <w:p>
            <w:pPr>
              <w:ind w:firstLine="480" w:firstLineChars="200"/>
              <w:rPr>
                <w:rFonts w:hint="eastAsia" w:ascii="仿宋" w:hAnsi="仿宋" w:eastAsia="仿宋" w:cs="仿宋"/>
                <w:sz w:val="24"/>
              </w:rPr>
            </w:pPr>
            <w:r>
              <w:rPr>
                <w:rFonts w:hint="eastAsia" w:ascii="仿宋" w:hAnsi="仿宋" w:eastAsia="仿宋" w:cs="仿宋"/>
                <w:sz w:val="24"/>
              </w:rPr>
              <w:t>1、软件模拟作业现场动画</w:t>
            </w:r>
          </w:p>
          <w:p>
            <w:pPr>
              <w:ind w:firstLine="480" w:firstLineChars="200"/>
              <w:rPr>
                <w:rFonts w:hint="eastAsia" w:ascii="仿宋" w:hAnsi="仿宋" w:eastAsia="仿宋" w:cs="仿宋"/>
                <w:sz w:val="24"/>
              </w:rPr>
            </w:pPr>
            <w:r>
              <w:rPr>
                <w:rFonts w:hint="eastAsia" w:ascii="仿宋" w:hAnsi="仿宋" w:eastAsia="仿宋" w:cs="仿宋"/>
                <w:sz w:val="24"/>
              </w:rPr>
              <w:t>2、结合实际工作任务，排除作业现场存在的安全风险、职业病危害</w:t>
            </w:r>
          </w:p>
          <w:p>
            <w:pPr>
              <w:ind w:firstLine="480" w:firstLineChars="200"/>
              <w:rPr>
                <w:rFonts w:hint="eastAsia" w:ascii="仿宋" w:hAnsi="仿宋" w:eastAsia="仿宋" w:cs="仿宋"/>
                <w:sz w:val="24"/>
              </w:rPr>
            </w:pPr>
            <w:r>
              <w:rPr>
                <w:rFonts w:hint="eastAsia" w:ascii="仿宋" w:hAnsi="仿宋" w:eastAsia="仿宋" w:cs="仿宋"/>
                <w:sz w:val="24"/>
              </w:rPr>
              <w:t>3、系统实时采集考生操作数据并进行自动评分</w:t>
            </w:r>
          </w:p>
          <w:p>
            <w:pPr>
              <w:pStyle w:val="44"/>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科目四：作业现场应急处置（K4）</w:t>
            </w:r>
          </w:p>
          <w:p>
            <w:pPr>
              <w:pStyle w:val="44"/>
              <w:widowControl/>
              <w:ind w:firstLine="480" w:firstLineChars="200"/>
              <w:rPr>
                <w:rFonts w:hint="eastAsia" w:ascii="仿宋" w:hAnsi="仿宋" w:eastAsia="仿宋" w:cs="仿宋"/>
                <w:sz w:val="24"/>
                <w:szCs w:val="24"/>
              </w:rPr>
            </w:pPr>
            <w:r>
              <w:rPr>
                <w:rFonts w:hint="eastAsia" w:ascii="仿宋" w:hAnsi="仿宋" w:eastAsia="仿宋" w:cs="仿宋"/>
                <w:sz w:val="24"/>
                <w:szCs w:val="24"/>
              </w:rPr>
              <w:t>K41 触电事故现场的应急处理</w:t>
            </w:r>
          </w:p>
          <w:p>
            <w:pPr>
              <w:pStyle w:val="58"/>
              <w:ind w:firstLine="480" w:firstLineChars="200"/>
              <w:rPr>
                <w:rFonts w:hint="eastAsia" w:ascii="仿宋" w:hAnsi="仿宋" w:eastAsia="仿宋" w:cs="仿宋"/>
                <w:sz w:val="24"/>
                <w:szCs w:val="24"/>
              </w:rPr>
            </w:pPr>
            <w:r>
              <w:rPr>
                <w:rFonts w:hint="eastAsia" w:ascii="仿宋" w:hAnsi="仿宋" w:eastAsia="仿宋" w:cs="仿宋"/>
                <w:sz w:val="24"/>
                <w:szCs w:val="24"/>
              </w:rPr>
              <w:t>1、软件模拟作业现场动画</w:t>
            </w:r>
          </w:p>
          <w:p>
            <w:pPr>
              <w:pStyle w:val="58"/>
              <w:ind w:firstLine="480" w:firstLineChars="200"/>
              <w:rPr>
                <w:rFonts w:hint="eastAsia" w:ascii="仿宋" w:hAnsi="仿宋" w:eastAsia="仿宋" w:cs="仿宋"/>
                <w:sz w:val="24"/>
                <w:szCs w:val="24"/>
              </w:rPr>
            </w:pPr>
            <w:r>
              <w:rPr>
                <w:rFonts w:hint="eastAsia" w:ascii="仿宋" w:hAnsi="仿宋" w:eastAsia="仿宋" w:cs="仿宋"/>
                <w:sz w:val="24"/>
                <w:szCs w:val="24"/>
              </w:rPr>
              <w:t>2、触电事故现场的应急处理</w:t>
            </w:r>
          </w:p>
          <w:p>
            <w:pPr>
              <w:pStyle w:val="58"/>
              <w:ind w:firstLine="480" w:firstLineChars="200"/>
              <w:rPr>
                <w:rFonts w:hint="eastAsia" w:ascii="仿宋" w:hAnsi="仿宋" w:eastAsia="仿宋" w:cs="仿宋"/>
                <w:sz w:val="24"/>
                <w:szCs w:val="24"/>
              </w:rPr>
            </w:pPr>
            <w:r>
              <w:rPr>
                <w:rFonts w:hint="eastAsia" w:ascii="仿宋" w:hAnsi="仿宋" w:eastAsia="仿宋" w:cs="仿宋"/>
                <w:sz w:val="24"/>
                <w:szCs w:val="24"/>
              </w:rPr>
              <w:t>3、系统实时采集考生操作数据并进行自动评分</w:t>
            </w:r>
          </w:p>
          <w:p>
            <w:pPr>
              <w:ind w:firstLine="480" w:firstLineChars="200"/>
              <w:jc w:val="left"/>
              <w:rPr>
                <w:rFonts w:hint="eastAsia" w:ascii="仿宋" w:hAnsi="仿宋" w:eastAsia="仿宋" w:cs="仿宋"/>
                <w:sz w:val="24"/>
              </w:rPr>
            </w:pPr>
            <w:r>
              <w:rPr>
                <w:rFonts w:hint="eastAsia" w:ascii="仿宋" w:hAnsi="仿宋" w:eastAsia="仿宋" w:cs="仿宋"/>
                <w:sz w:val="24"/>
              </w:rPr>
              <w:t>*注：需结合公共科目可完成以下考核项目（K42、K43）</w:t>
            </w:r>
          </w:p>
          <w:p>
            <w:pPr>
              <w:ind w:firstLine="480" w:firstLineChars="200"/>
              <w:jc w:val="left"/>
              <w:rPr>
                <w:rFonts w:hint="eastAsia" w:ascii="仿宋" w:hAnsi="仿宋" w:eastAsia="仿宋" w:cs="仿宋"/>
                <w:sz w:val="24"/>
              </w:rPr>
            </w:pPr>
            <w:r>
              <w:rPr>
                <w:rFonts w:hint="eastAsia" w:ascii="仿宋" w:hAnsi="仿宋" w:eastAsia="仿宋" w:cs="仿宋"/>
                <w:sz w:val="24"/>
              </w:rPr>
              <w:t>K42 单人徒手心肺复苏操作</w:t>
            </w:r>
          </w:p>
          <w:p>
            <w:pPr>
              <w:ind w:firstLine="480" w:firstLineChars="200"/>
              <w:jc w:val="left"/>
              <w:rPr>
                <w:rFonts w:hint="eastAsia" w:ascii="仿宋" w:hAnsi="仿宋" w:eastAsia="仿宋" w:cs="仿宋"/>
                <w:sz w:val="24"/>
              </w:rPr>
            </w:pPr>
            <w:r>
              <w:rPr>
                <w:rFonts w:hint="eastAsia" w:ascii="仿宋" w:hAnsi="仿宋" w:eastAsia="仿宋" w:cs="仿宋"/>
                <w:sz w:val="24"/>
              </w:rPr>
              <w:t>K43 灭火器的选择和使用</w:t>
            </w:r>
          </w:p>
          <w:p>
            <w:pPr>
              <w:ind w:firstLine="480" w:firstLineChars="200"/>
              <w:jc w:val="left"/>
              <w:rPr>
                <w:rFonts w:hint="eastAsia" w:ascii="仿宋" w:hAnsi="仿宋" w:eastAsia="仿宋" w:cs="仿宋"/>
                <w:sz w:val="24"/>
              </w:rPr>
            </w:pPr>
            <w:r>
              <w:rPr>
                <w:rFonts w:hint="eastAsia" w:ascii="仿宋" w:hAnsi="仿宋" w:eastAsia="仿宋" w:cs="仿宋"/>
                <w:sz w:val="24"/>
              </w:rPr>
              <w:t>K44 自救器的正确使用</w:t>
            </w:r>
          </w:p>
          <w:p>
            <w:pPr>
              <w:adjustRightInd w:val="0"/>
              <w:snapToGrid w:val="0"/>
              <w:ind w:firstLine="480" w:firstLineChars="200"/>
              <w:jc w:val="left"/>
              <w:rPr>
                <w:rFonts w:hint="eastAsia" w:ascii="仿宋" w:hAnsi="仿宋" w:eastAsia="仿宋" w:cs="仿宋"/>
                <w:color w:val="0C0C0C"/>
                <w:sz w:val="24"/>
              </w:rPr>
            </w:pPr>
            <w:r>
              <w:rPr>
                <w:rFonts w:hint="eastAsia" w:ascii="仿宋" w:hAnsi="仿宋" w:eastAsia="仿宋" w:cs="仿宋"/>
                <w:kern w:val="0"/>
                <w:sz w:val="24"/>
              </w:rPr>
              <w:t>除检查项以外的所有项目必须按国家92号令进行实物与工作现场状况一致的动手操作，并实现自动打分。软件可以自动把错误步骤以图片和文字自动解说，扣分明细上传到服务器以便学员在查询终端查询。</w:t>
            </w:r>
          </w:p>
          <w:p>
            <w:pPr>
              <w:widowControl/>
              <w:ind w:firstLine="480" w:firstLineChars="200"/>
              <w:rPr>
                <w:rFonts w:hint="eastAsia" w:ascii="仿宋" w:hAnsi="仿宋" w:eastAsia="仿宋" w:cs="仿宋"/>
                <w:sz w:val="24"/>
              </w:rPr>
            </w:pPr>
            <w:r>
              <w:rPr>
                <w:rFonts w:hint="eastAsia" w:ascii="仿宋" w:hAnsi="仿宋" w:eastAsia="仿宋" w:cs="仿宋"/>
                <w:sz w:val="24"/>
              </w:rPr>
              <w:t>规格：占地面积≤16平方</w:t>
            </w:r>
          </w:p>
        </w:tc>
        <w:tc>
          <w:tcPr>
            <w:tcW w:w="213" w:type="pct"/>
            <w:noWrap w:val="0"/>
            <w:vAlign w:val="center"/>
          </w:tcPr>
          <w:p>
            <w:pPr>
              <w:adjustRightInd w:val="0"/>
              <w:snapToGrid w:val="0"/>
              <w:jc w:val="center"/>
              <w:rPr>
                <w:rFonts w:hint="eastAsia" w:ascii="仿宋" w:hAnsi="仿宋" w:eastAsia="仿宋" w:cs="仿宋"/>
                <w:color w:val="0C0C0C"/>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20" w:type="pct"/>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color w:val="0C0C0C"/>
                <w:sz w:val="24"/>
              </w:rPr>
              <w:t>21</w:t>
            </w:r>
          </w:p>
        </w:tc>
        <w:tc>
          <w:tcPr>
            <w:tcW w:w="532" w:type="pct"/>
            <w:noWrap w:val="0"/>
            <w:vAlign w:val="center"/>
          </w:tcPr>
          <w:p>
            <w:pPr>
              <w:snapToGrid w:val="0"/>
              <w:jc w:val="center"/>
              <w:rPr>
                <w:rFonts w:hint="eastAsia" w:ascii="仿宋" w:hAnsi="仿宋" w:eastAsia="仿宋" w:cs="仿宋"/>
                <w:sz w:val="24"/>
              </w:rPr>
            </w:pPr>
            <w:r>
              <w:rPr>
                <w:rFonts w:hint="eastAsia" w:ascii="仿宋" w:hAnsi="仿宋" w:eastAsia="仿宋" w:cs="仿宋"/>
                <w:sz w:val="24"/>
              </w:rPr>
              <w:t>管理系统（服务器）</w:t>
            </w:r>
          </w:p>
        </w:tc>
        <w:tc>
          <w:tcPr>
            <w:tcW w:w="4033" w:type="pct"/>
            <w:noWrap w:val="0"/>
            <w:vAlign w:val="center"/>
          </w:tcPr>
          <w:p>
            <w:pPr>
              <w:ind w:firstLine="480" w:firstLineChars="200"/>
              <w:jc w:val="left"/>
              <w:rPr>
                <w:rFonts w:hint="eastAsia" w:ascii="仿宋" w:hAnsi="仿宋" w:eastAsia="仿宋" w:cs="仿宋"/>
                <w:sz w:val="24"/>
              </w:rPr>
            </w:pPr>
            <w:r>
              <w:rPr>
                <w:rFonts w:hint="eastAsia" w:ascii="仿宋" w:hAnsi="仿宋" w:eastAsia="仿宋" w:cs="仿宋"/>
                <w:sz w:val="24"/>
              </w:rPr>
              <w:t>系统基于Windows Server 2019服务器操作系统，可以提高可见性、可操作性和安全性。信息录入后，考生信息自动上传到服务器终端；考试结束后，成绩自动上传到服务器终端。服务器终端对考生信息、考试信息等重要数据信息进行存储。</w:t>
            </w:r>
          </w:p>
          <w:p>
            <w:pPr>
              <w:ind w:firstLine="482" w:firstLineChars="200"/>
              <w:jc w:val="left"/>
              <w:rPr>
                <w:rFonts w:hint="eastAsia" w:ascii="仿宋" w:hAnsi="仿宋" w:eastAsia="仿宋" w:cs="仿宋"/>
                <w:b/>
                <w:sz w:val="24"/>
              </w:rPr>
            </w:pPr>
            <w:r>
              <w:rPr>
                <w:rFonts w:hint="eastAsia" w:ascii="仿宋" w:hAnsi="仿宋" w:eastAsia="仿宋" w:cs="仿宋"/>
                <w:b/>
                <w:sz w:val="24"/>
              </w:rPr>
              <w:t>硬件参数:（不低于以下配置）</w:t>
            </w:r>
          </w:p>
          <w:p>
            <w:pPr>
              <w:ind w:firstLine="480" w:firstLineChars="200"/>
              <w:jc w:val="left"/>
              <w:rPr>
                <w:rFonts w:hint="eastAsia" w:ascii="仿宋" w:hAnsi="仿宋" w:eastAsia="仿宋" w:cs="仿宋"/>
                <w:sz w:val="24"/>
              </w:rPr>
            </w:pPr>
            <w:r>
              <w:rPr>
                <w:rFonts w:hint="eastAsia" w:ascii="仿宋" w:hAnsi="仿宋" w:eastAsia="仿宋" w:cs="仿宋"/>
                <w:sz w:val="24"/>
              </w:rPr>
              <w:t>1、服务器主机参数</w:t>
            </w:r>
          </w:p>
          <w:p>
            <w:pPr>
              <w:adjustRightInd w:val="0"/>
              <w:snapToGrid w:val="0"/>
              <w:ind w:firstLine="480" w:firstLineChars="200"/>
              <w:jc w:val="left"/>
              <w:rPr>
                <w:rFonts w:hint="eastAsia" w:ascii="仿宋" w:hAnsi="仿宋" w:eastAsia="仿宋" w:cs="仿宋"/>
                <w:sz w:val="24"/>
              </w:rPr>
            </w:pPr>
            <w:r>
              <w:rPr>
                <w:rFonts w:hint="eastAsia" w:ascii="仿宋" w:hAnsi="仿宋" w:eastAsia="仿宋" w:cs="仿宋"/>
                <w:sz w:val="24"/>
              </w:rPr>
              <w:t>CPU：Intel Xeon2324</w:t>
            </w:r>
          </w:p>
          <w:p>
            <w:pPr>
              <w:ind w:firstLine="480" w:firstLineChars="200"/>
              <w:jc w:val="left"/>
              <w:rPr>
                <w:rFonts w:hint="eastAsia" w:ascii="仿宋" w:hAnsi="仿宋" w:eastAsia="仿宋" w:cs="仿宋"/>
                <w:sz w:val="24"/>
              </w:rPr>
            </w:pPr>
            <w:r>
              <w:rPr>
                <w:rFonts w:hint="eastAsia" w:ascii="仿宋" w:hAnsi="仿宋" w:eastAsia="仿宋" w:cs="仿宋"/>
                <w:sz w:val="24"/>
              </w:rPr>
              <w:t>标配硬盘容量：2*1TB</w:t>
            </w:r>
          </w:p>
          <w:p>
            <w:pPr>
              <w:ind w:firstLine="480" w:firstLineChars="200"/>
              <w:jc w:val="left"/>
              <w:rPr>
                <w:rFonts w:hint="eastAsia" w:ascii="仿宋" w:hAnsi="仿宋" w:eastAsia="仿宋" w:cs="仿宋"/>
                <w:sz w:val="24"/>
              </w:rPr>
            </w:pPr>
            <w:r>
              <w:rPr>
                <w:rFonts w:hint="eastAsia" w:ascii="仿宋" w:hAnsi="仿宋" w:eastAsia="仿宋" w:cs="仿宋"/>
                <w:sz w:val="24"/>
              </w:rPr>
              <w:t>2、UPS不间断电源</w:t>
            </w:r>
          </w:p>
          <w:p>
            <w:pPr>
              <w:ind w:firstLine="480" w:firstLineChars="200"/>
              <w:jc w:val="left"/>
              <w:rPr>
                <w:rFonts w:hint="eastAsia" w:ascii="仿宋" w:hAnsi="仿宋" w:eastAsia="仿宋" w:cs="仿宋"/>
                <w:sz w:val="24"/>
              </w:rPr>
            </w:pPr>
            <w:r>
              <w:rPr>
                <w:rFonts w:hint="eastAsia" w:ascii="仿宋" w:hAnsi="仿宋" w:eastAsia="仿宋" w:cs="仿宋"/>
                <w:sz w:val="24"/>
              </w:rPr>
              <w:t>容量：1000VA/600W</w:t>
            </w:r>
          </w:p>
          <w:p>
            <w:pPr>
              <w:ind w:firstLine="480" w:firstLineChars="200"/>
              <w:jc w:val="left"/>
              <w:rPr>
                <w:rFonts w:hint="eastAsia" w:ascii="仿宋" w:hAnsi="仿宋" w:eastAsia="仿宋" w:cs="仿宋"/>
                <w:sz w:val="24"/>
              </w:rPr>
            </w:pPr>
            <w:r>
              <w:rPr>
                <w:rFonts w:hint="eastAsia" w:ascii="仿宋" w:hAnsi="仿宋" w:eastAsia="仿宋" w:cs="仿宋"/>
                <w:sz w:val="24"/>
              </w:rPr>
              <w:t>输入电压：162-268VAC</w:t>
            </w:r>
          </w:p>
          <w:p>
            <w:pPr>
              <w:ind w:firstLine="480" w:firstLineChars="200"/>
              <w:jc w:val="left"/>
              <w:rPr>
                <w:rFonts w:hint="eastAsia" w:ascii="仿宋" w:hAnsi="仿宋" w:eastAsia="仿宋" w:cs="仿宋"/>
                <w:sz w:val="24"/>
              </w:rPr>
            </w:pPr>
            <w:r>
              <w:rPr>
                <w:rFonts w:hint="eastAsia" w:ascii="仿宋" w:hAnsi="仿宋" w:eastAsia="仿宋" w:cs="仿宋"/>
                <w:sz w:val="24"/>
              </w:rPr>
              <w:t>输出电压220±10%</w:t>
            </w:r>
          </w:p>
          <w:p>
            <w:pPr>
              <w:ind w:firstLine="480" w:firstLineChars="200"/>
              <w:jc w:val="left"/>
              <w:rPr>
                <w:rFonts w:hint="eastAsia" w:ascii="仿宋" w:hAnsi="仿宋" w:eastAsia="仿宋" w:cs="仿宋"/>
                <w:sz w:val="24"/>
              </w:rPr>
            </w:pPr>
            <w:r>
              <w:rPr>
                <w:rFonts w:hint="eastAsia" w:ascii="仿宋" w:hAnsi="仿宋" w:eastAsia="仿宋" w:cs="仿宋"/>
                <w:sz w:val="24"/>
              </w:rPr>
              <w:t>规格数量：12V9Ah×1</w:t>
            </w:r>
          </w:p>
          <w:p>
            <w:pPr>
              <w:ind w:firstLine="480" w:firstLineChars="200"/>
              <w:jc w:val="left"/>
              <w:rPr>
                <w:rFonts w:hint="eastAsia" w:ascii="仿宋" w:hAnsi="仿宋" w:eastAsia="仿宋" w:cs="仿宋"/>
                <w:sz w:val="24"/>
              </w:rPr>
            </w:pPr>
            <w:r>
              <w:rPr>
                <w:rFonts w:hint="eastAsia" w:ascii="仿宋" w:hAnsi="仿宋" w:eastAsia="仿宋" w:cs="仿宋"/>
                <w:sz w:val="24"/>
              </w:rPr>
              <w:t>尺寸</w:t>
            </w:r>
            <w:r>
              <w:rPr>
                <w:rFonts w:hint="eastAsia" w:ascii="仿宋" w:hAnsi="仿宋" w:eastAsia="仿宋" w:cs="仿宋"/>
                <w:kern w:val="0"/>
                <w:sz w:val="24"/>
              </w:rPr>
              <w:t>≥</w:t>
            </w:r>
            <w:r>
              <w:rPr>
                <w:rFonts w:hint="eastAsia" w:ascii="仿宋" w:hAnsi="仿宋" w:eastAsia="仿宋" w:cs="仿宋"/>
                <w:sz w:val="24"/>
              </w:rPr>
              <w:t>287×100×142mm</w:t>
            </w:r>
          </w:p>
          <w:p>
            <w:pPr>
              <w:ind w:firstLine="480" w:firstLineChars="200"/>
              <w:jc w:val="left"/>
              <w:rPr>
                <w:rFonts w:hint="eastAsia" w:ascii="仿宋" w:hAnsi="仿宋" w:eastAsia="仿宋" w:cs="仿宋"/>
                <w:sz w:val="24"/>
              </w:rPr>
            </w:pPr>
            <w:r>
              <w:rPr>
                <w:rFonts w:hint="eastAsia" w:ascii="仿宋" w:hAnsi="仿宋" w:eastAsia="仿宋" w:cs="仿宋"/>
                <w:sz w:val="24"/>
              </w:rPr>
              <w:t>净重5.7公斤</w:t>
            </w:r>
          </w:p>
          <w:p>
            <w:pPr>
              <w:adjustRightInd w:val="0"/>
              <w:snapToGrid w:val="0"/>
              <w:ind w:firstLine="480" w:firstLineChars="200"/>
              <w:jc w:val="left"/>
              <w:rPr>
                <w:rFonts w:hint="eastAsia" w:ascii="仿宋" w:hAnsi="仿宋" w:eastAsia="仿宋" w:cs="仿宋"/>
                <w:sz w:val="24"/>
              </w:rPr>
            </w:pPr>
            <w:r>
              <w:rPr>
                <w:rFonts w:hint="eastAsia" w:ascii="仿宋" w:hAnsi="仿宋" w:eastAsia="仿宋" w:cs="仿宋"/>
                <w:sz w:val="24"/>
              </w:rPr>
              <w:t>噪音小于40dB</w:t>
            </w:r>
          </w:p>
        </w:tc>
        <w:tc>
          <w:tcPr>
            <w:tcW w:w="213" w:type="pct"/>
            <w:noWrap w:val="0"/>
            <w:vAlign w:val="center"/>
          </w:tcPr>
          <w:p>
            <w:pPr>
              <w:adjustRightInd w:val="0"/>
              <w:snapToGrid w:val="0"/>
              <w:jc w:val="center"/>
              <w:rPr>
                <w:rFonts w:hint="eastAsia" w:ascii="仿宋" w:hAnsi="仿宋" w:eastAsia="仿宋" w:cs="仿宋"/>
                <w:color w:val="0C0C0C"/>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20" w:type="pct"/>
            <w:noWrap w:val="0"/>
            <w:vAlign w:val="center"/>
          </w:tcPr>
          <w:p>
            <w:pPr>
              <w:snapToGrid w:val="0"/>
              <w:jc w:val="center"/>
              <w:rPr>
                <w:rFonts w:ascii="仿宋" w:hAnsi="仿宋" w:eastAsia="仿宋" w:cs="仿宋"/>
                <w:color w:val="0C0C0C"/>
                <w:sz w:val="24"/>
              </w:rPr>
            </w:pPr>
            <w:r>
              <w:rPr>
                <w:rFonts w:hint="eastAsia" w:ascii="仿宋" w:hAnsi="仿宋" w:eastAsia="仿宋" w:cs="仿宋"/>
                <w:color w:val="0C0C0C"/>
                <w:sz w:val="24"/>
              </w:rPr>
              <w:t>22</w:t>
            </w:r>
          </w:p>
        </w:tc>
        <w:tc>
          <w:tcPr>
            <w:tcW w:w="532" w:type="pct"/>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color w:val="0C0C0C"/>
                <w:sz w:val="24"/>
              </w:rPr>
              <w:t>信息管理系统</w:t>
            </w:r>
          </w:p>
        </w:tc>
        <w:tc>
          <w:tcPr>
            <w:tcW w:w="4033" w:type="pct"/>
            <w:noWrap w:val="0"/>
            <w:vAlign w:val="center"/>
          </w:tcPr>
          <w:p>
            <w:pPr>
              <w:ind w:firstLine="482" w:firstLineChars="200"/>
              <w:jc w:val="left"/>
              <w:rPr>
                <w:rFonts w:hint="eastAsia" w:ascii="仿宋" w:hAnsi="仿宋" w:eastAsia="仿宋" w:cs="仿宋"/>
                <w:b/>
                <w:bCs/>
                <w:sz w:val="24"/>
                <w:lang w:val="zh-CN"/>
              </w:rPr>
            </w:pPr>
            <w:r>
              <w:rPr>
                <w:rFonts w:hint="eastAsia" w:ascii="仿宋" w:hAnsi="仿宋" w:eastAsia="仿宋" w:cs="仿宋"/>
                <w:b/>
                <w:bCs/>
                <w:sz w:val="24"/>
              </w:rPr>
              <w:t>1、</w:t>
            </w:r>
            <w:r>
              <w:rPr>
                <w:rFonts w:hint="eastAsia" w:ascii="仿宋" w:hAnsi="仿宋" w:eastAsia="仿宋" w:cs="仿宋"/>
                <w:b/>
                <w:bCs/>
                <w:sz w:val="24"/>
                <w:lang w:val="zh-CN"/>
              </w:rPr>
              <w:t>录入信息方式</w:t>
            </w:r>
          </w:p>
          <w:p>
            <w:pPr>
              <w:ind w:firstLine="480" w:firstLineChars="200"/>
              <w:jc w:val="left"/>
              <w:rPr>
                <w:rFonts w:hint="eastAsia" w:ascii="仿宋" w:hAnsi="仿宋" w:eastAsia="仿宋" w:cs="仿宋"/>
                <w:sz w:val="24"/>
                <w:lang w:val="zh-CN"/>
              </w:rPr>
            </w:pPr>
            <w:r>
              <w:rPr>
                <w:rFonts w:hint="eastAsia" w:ascii="仿宋" w:hAnsi="仿宋" w:eastAsia="仿宋" w:cs="仿宋"/>
                <w:sz w:val="24"/>
                <w:lang w:val="zh-CN"/>
              </w:rPr>
              <w:t>考生可刷取身份证自动录入个人信息，也可以手动录入。</w:t>
            </w:r>
          </w:p>
          <w:p>
            <w:pPr>
              <w:ind w:firstLine="480" w:firstLineChars="200"/>
              <w:jc w:val="left"/>
              <w:rPr>
                <w:rFonts w:hint="eastAsia" w:ascii="仿宋" w:hAnsi="仿宋" w:eastAsia="仿宋" w:cs="仿宋"/>
                <w:sz w:val="24"/>
                <w:lang w:val="zh-CN"/>
              </w:rPr>
            </w:pPr>
            <w:r>
              <w:rPr>
                <w:rFonts w:hint="eastAsia" w:ascii="仿宋" w:hAnsi="仿宋" w:eastAsia="仿宋" w:cs="仿宋"/>
                <w:sz w:val="24"/>
                <w:lang w:val="zh-CN"/>
              </w:rPr>
              <w:t>自动录入：考生进入系统后，刷取身份证进行信息的自动录入，并手动补充剩余信息。</w:t>
            </w:r>
          </w:p>
          <w:p>
            <w:pPr>
              <w:ind w:firstLine="480" w:firstLineChars="200"/>
              <w:jc w:val="left"/>
              <w:rPr>
                <w:rFonts w:hint="eastAsia" w:ascii="仿宋" w:hAnsi="仿宋" w:eastAsia="仿宋" w:cs="仿宋"/>
                <w:sz w:val="24"/>
                <w:lang w:val="zh-CN"/>
              </w:rPr>
            </w:pPr>
            <w:r>
              <w:rPr>
                <w:rFonts w:hint="eastAsia" w:ascii="仿宋" w:hAnsi="仿宋" w:eastAsia="仿宋" w:cs="仿宋"/>
                <w:sz w:val="24"/>
                <w:lang w:val="zh-CN"/>
              </w:rPr>
              <w:t>手动录入：如果考生身份证已消磁，需要考生进行手动录入全部身份信息。</w:t>
            </w:r>
          </w:p>
          <w:p>
            <w:pPr>
              <w:ind w:firstLine="482" w:firstLineChars="200"/>
              <w:jc w:val="left"/>
              <w:rPr>
                <w:rFonts w:hint="eastAsia" w:ascii="仿宋" w:hAnsi="仿宋" w:eastAsia="仿宋" w:cs="仿宋"/>
                <w:b/>
                <w:bCs/>
                <w:sz w:val="24"/>
                <w:lang w:val="zh-CN"/>
              </w:rPr>
            </w:pPr>
            <w:r>
              <w:rPr>
                <w:rFonts w:hint="eastAsia" w:ascii="仿宋" w:hAnsi="仿宋" w:eastAsia="仿宋" w:cs="仿宋"/>
                <w:b/>
                <w:bCs/>
                <w:sz w:val="24"/>
              </w:rPr>
              <w:t>2、</w:t>
            </w:r>
            <w:r>
              <w:rPr>
                <w:rFonts w:hint="eastAsia" w:ascii="仿宋" w:hAnsi="仿宋" w:eastAsia="仿宋" w:cs="仿宋"/>
                <w:b/>
                <w:bCs/>
                <w:sz w:val="24"/>
                <w:lang w:val="zh-CN"/>
              </w:rPr>
              <w:t>个人信息</w:t>
            </w:r>
          </w:p>
          <w:p>
            <w:pPr>
              <w:ind w:firstLine="480" w:firstLineChars="200"/>
              <w:jc w:val="left"/>
              <w:rPr>
                <w:rFonts w:hint="eastAsia" w:ascii="仿宋" w:hAnsi="仿宋" w:eastAsia="仿宋" w:cs="仿宋"/>
                <w:sz w:val="24"/>
                <w:lang w:val="zh-CN"/>
              </w:rPr>
            </w:pPr>
            <w:r>
              <w:rPr>
                <w:rFonts w:hint="eastAsia" w:ascii="仿宋" w:hAnsi="仿宋" w:eastAsia="仿宋" w:cs="仿宋"/>
                <w:sz w:val="24"/>
                <w:lang w:val="zh-CN"/>
              </w:rPr>
              <w:t>个人信息包括证件号码、姓名、性别、地址、单位、报考工种、照片等基本信息。</w:t>
            </w:r>
          </w:p>
          <w:p>
            <w:pPr>
              <w:ind w:firstLine="482" w:firstLineChars="200"/>
              <w:jc w:val="left"/>
              <w:rPr>
                <w:rFonts w:hint="eastAsia" w:ascii="仿宋" w:hAnsi="仿宋" w:eastAsia="仿宋" w:cs="仿宋"/>
                <w:b/>
                <w:bCs/>
                <w:sz w:val="24"/>
                <w:lang w:val="zh-CN"/>
              </w:rPr>
            </w:pPr>
            <w:r>
              <w:rPr>
                <w:rFonts w:hint="eastAsia" w:ascii="仿宋" w:hAnsi="仿宋" w:eastAsia="仿宋" w:cs="仿宋"/>
                <w:b/>
                <w:bCs/>
                <w:sz w:val="24"/>
              </w:rPr>
              <w:t>3、</w:t>
            </w:r>
            <w:r>
              <w:rPr>
                <w:rFonts w:hint="eastAsia" w:ascii="仿宋" w:hAnsi="仿宋" w:eastAsia="仿宋" w:cs="仿宋"/>
                <w:b/>
                <w:bCs/>
                <w:sz w:val="24"/>
                <w:lang w:val="zh-CN"/>
              </w:rPr>
              <w:t>确认提交</w:t>
            </w:r>
          </w:p>
          <w:p>
            <w:pPr>
              <w:ind w:firstLine="480" w:firstLineChars="200"/>
              <w:jc w:val="left"/>
              <w:rPr>
                <w:rFonts w:hint="eastAsia" w:ascii="仿宋" w:hAnsi="仿宋" w:eastAsia="仿宋" w:cs="仿宋"/>
                <w:sz w:val="24"/>
                <w:lang w:val="zh-CN"/>
              </w:rPr>
            </w:pPr>
            <w:r>
              <w:rPr>
                <w:rFonts w:hint="eastAsia" w:ascii="仿宋" w:hAnsi="仿宋" w:eastAsia="仿宋" w:cs="仿宋"/>
                <w:sz w:val="24"/>
                <w:lang w:val="zh-CN"/>
              </w:rPr>
              <w:t>考生录入信息，检查无误后，即可以提交报名信息。</w:t>
            </w:r>
          </w:p>
          <w:p>
            <w:pPr>
              <w:ind w:firstLine="482" w:firstLineChars="200"/>
              <w:jc w:val="left"/>
              <w:rPr>
                <w:rFonts w:hint="eastAsia" w:ascii="仿宋" w:hAnsi="仿宋" w:eastAsia="仿宋" w:cs="仿宋"/>
                <w:b/>
                <w:bCs/>
                <w:sz w:val="24"/>
              </w:rPr>
            </w:pPr>
            <w:r>
              <w:rPr>
                <w:rFonts w:hint="eastAsia" w:ascii="仿宋" w:hAnsi="仿宋" w:eastAsia="仿宋" w:cs="仿宋"/>
                <w:b/>
                <w:bCs/>
                <w:sz w:val="24"/>
              </w:rPr>
              <w:t>4、可实现功能</w:t>
            </w:r>
          </w:p>
          <w:p>
            <w:pPr>
              <w:ind w:firstLine="480" w:firstLineChars="200"/>
              <w:jc w:val="left"/>
              <w:rPr>
                <w:rFonts w:hint="eastAsia" w:ascii="仿宋" w:hAnsi="仿宋" w:eastAsia="仿宋" w:cs="仿宋"/>
                <w:sz w:val="24"/>
              </w:rPr>
            </w:pPr>
            <w:r>
              <w:rPr>
                <w:rFonts w:hint="eastAsia" w:ascii="仿宋" w:hAnsi="仿宋" w:eastAsia="仿宋" w:cs="仿宋"/>
                <w:sz w:val="24"/>
              </w:rPr>
              <w:t>1.创建考生信息档案。</w:t>
            </w:r>
          </w:p>
          <w:p>
            <w:pPr>
              <w:ind w:firstLine="480" w:firstLineChars="200"/>
              <w:jc w:val="left"/>
              <w:rPr>
                <w:rFonts w:hint="eastAsia" w:ascii="仿宋" w:hAnsi="仿宋" w:eastAsia="仿宋" w:cs="仿宋"/>
                <w:sz w:val="24"/>
              </w:rPr>
            </w:pPr>
            <w:r>
              <w:rPr>
                <w:rFonts w:hint="eastAsia" w:ascii="仿宋" w:hAnsi="仿宋" w:eastAsia="仿宋" w:cs="仿宋"/>
                <w:sz w:val="24"/>
              </w:rPr>
              <w:t>2.管理考生身份信息和考试信息。</w:t>
            </w:r>
          </w:p>
          <w:p>
            <w:pPr>
              <w:ind w:firstLine="480" w:firstLineChars="200"/>
              <w:jc w:val="left"/>
              <w:rPr>
                <w:rFonts w:hint="eastAsia" w:ascii="仿宋" w:hAnsi="仿宋" w:eastAsia="仿宋" w:cs="仿宋"/>
                <w:sz w:val="24"/>
              </w:rPr>
            </w:pPr>
            <w:r>
              <w:rPr>
                <w:rFonts w:hint="eastAsia" w:ascii="仿宋" w:hAnsi="仿宋" w:eastAsia="仿宋" w:cs="仿宋"/>
                <w:sz w:val="24"/>
              </w:rPr>
              <w:t>3.考生信息的快速检索查询。</w:t>
            </w:r>
          </w:p>
          <w:p>
            <w:pPr>
              <w:ind w:firstLine="480" w:firstLineChars="200"/>
              <w:jc w:val="left"/>
              <w:rPr>
                <w:rFonts w:hint="eastAsia" w:ascii="仿宋" w:hAnsi="仿宋" w:eastAsia="仿宋" w:cs="仿宋"/>
                <w:sz w:val="24"/>
              </w:rPr>
            </w:pPr>
            <w:r>
              <w:rPr>
                <w:rFonts w:hint="eastAsia" w:ascii="仿宋" w:hAnsi="仿宋" w:eastAsia="仿宋" w:cs="仿宋"/>
                <w:sz w:val="24"/>
              </w:rPr>
              <w:t>4.考试状态实时监测。</w:t>
            </w:r>
          </w:p>
          <w:p>
            <w:pPr>
              <w:ind w:firstLine="480" w:firstLineChars="200"/>
              <w:jc w:val="left"/>
              <w:rPr>
                <w:rFonts w:hint="eastAsia" w:ascii="仿宋" w:hAnsi="仿宋" w:eastAsia="仿宋" w:cs="仿宋"/>
                <w:sz w:val="24"/>
              </w:rPr>
            </w:pPr>
            <w:r>
              <w:rPr>
                <w:rFonts w:hint="eastAsia" w:ascii="仿宋" w:hAnsi="仿宋" w:eastAsia="仿宋" w:cs="仿宋"/>
                <w:sz w:val="24"/>
              </w:rPr>
              <w:t>5.考核信息打印功能。</w:t>
            </w:r>
          </w:p>
          <w:p>
            <w:pPr>
              <w:ind w:firstLine="480" w:firstLineChars="200"/>
              <w:jc w:val="left"/>
              <w:rPr>
                <w:rFonts w:hint="eastAsia" w:ascii="仿宋" w:hAnsi="仿宋" w:eastAsia="仿宋" w:cs="仿宋"/>
                <w:sz w:val="24"/>
              </w:rPr>
            </w:pPr>
            <w:r>
              <w:rPr>
                <w:rFonts w:hint="eastAsia" w:ascii="仿宋" w:hAnsi="仿宋" w:eastAsia="仿宋" w:cs="仿宋"/>
                <w:sz w:val="24"/>
              </w:rPr>
              <w:t>6.考生信息批量导入/导出功能。</w:t>
            </w:r>
          </w:p>
          <w:p>
            <w:pPr>
              <w:ind w:firstLine="480" w:firstLineChars="200"/>
              <w:jc w:val="left"/>
              <w:rPr>
                <w:rFonts w:hint="eastAsia" w:ascii="仿宋" w:hAnsi="仿宋" w:eastAsia="仿宋" w:cs="仿宋"/>
                <w:sz w:val="24"/>
              </w:rPr>
            </w:pPr>
            <w:r>
              <w:rPr>
                <w:rFonts w:hint="eastAsia" w:ascii="仿宋" w:hAnsi="仿宋" w:eastAsia="仿宋" w:cs="仿宋"/>
                <w:sz w:val="24"/>
              </w:rPr>
              <w:t>7.进行身份信息采集、考生头像自动生成考生信息档案并上传服务器。</w:t>
            </w:r>
          </w:p>
          <w:p>
            <w:pPr>
              <w:ind w:firstLine="480" w:firstLineChars="200"/>
              <w:jc w:val="left"/>
              <w:rPr>
                <w:rFonts w:hint="eastAsia" w:ascii="仿宋" w:hAnsi="仿宋" w:eastAsia="仿宋" w:cs="仿宋"/>
                <w:b/>
                <w:bCs/>
                <w:sz w:val="24"/>
              </w:rPr>
            </w:pPr>
            <w:r>
              <w:rPr>
                <w:rFonts w:hint="eastAsia" w:ascii="仿宋" w:hAnsi="仿宋" w:eastAsia="仿宋" w:cs="仿宋"/>
                <w:sz w:val="24"/>
              </w:rPr>
              <w:t>8.支持IC卡录入信息进行考试功能</w:t>
            </w:r>
          </w:p>
          <w:p>
            <w:pPr>
              <w:ind w:firstLine="482" w:firstLineChars="200"/>
              <w:jc w:val="left"/>
              <w:rPr>
                <w:rFonts w:hint="eastAsia" w:ascii="仿宋" w:hAnsi="仿宋" w:eastAsia="仿宋" w:cs="仿宋"/>
                <w:b/>
                <w:bCs/>
                <w:sz w:val="24"/>
              </w:rPr>
            </w:pPr>
            <w:r>
              <w:rPr>
                <w:rFonts w:hint="eastAsia" w:ascii="仿宋" w:hAnsi="仿宋" w:eastAsia="仿宋" w:cs="仿宋"/>
                <w:b/>
                <w:bCs/>
                <w:sz w:val="24"/>
              </w:rPr>
              <w:t>5、主要技术参数</w:t>
            </w:r>
            <w:r>
              <w:rPr>
                <w:rFonts w:hint="eastAsia" w:ascii="仿宋" w:hAnsi="仿宋" w:eastAsia="仿宋" w:cs="仿宋"/>
                <w:b/>
                <w:sz w:val="24"/>
              </w:rPr>
              <w:t>（不低于以下配置）</w:t>
            </w:r>
          </w:p>
          <w:p>
            <w:pPr>
              <w:ind w:firstLine="480" w:firstLineChars="200"/>
              <w:jc w:val="left"/>
              <w:rPr>
                <w:rFonts w:hint="eastAsia" w:ascii="仿宋" w:hAnsi="仿宋" w:eastAsia="仿宋" w:cs="仿宋"/>
                <w:sz w:val="24"/>
                <w:lang w:val="zh-CN"/>
              </w:rPr>
            </w:pPr>
            <w:r>
              <w:rPr>
                <w:rFonts w:hint="eastAsia" w:ascii="仿宋" w:hAnsi="仿宋" w:eastAsia="仿宋" w:cs="仿宋"/>
                <w:sz w:val="24"/>
              </w:rPr>
              <w:t>1.主机</w:t>
            </w:r>
            <w:r>
              <w:rPr>
                <w:rFonts w:hint="eastAsia" w:ascii="仿宋" w:hAnsi="仿宋" w:eastAsia="仿宋" w:cs="仿宋"/>
                <w:sz w:val="24"/>
                <w:lang w:val="zh-CN"/>
              </w:rPr>
              <w:t>配置参数：</w:t>
            </w:r>
          </w:p>
          <w:p>
            <w:pPr>
              <w:ind w:firstLine="480" w:firstLineChars="200"/>
              <w:jc w:val="left"/>
              <w:rPr>
                <w:rFonts w:hint="eastAsia" w:ascii="仿宋" w:hAnsi="仿宋" w:eastAsia="仿宋" w:cs="仿宋"/>
                <w:sz w:val="24"/>
                <w:lang w:val="zh-CN"/>
              </w:rPr>
            </w:pPr>
            <w:r>
              <w:rPr>
                <w:rFonts w:hint="eastAsia" w:ascii="仿宋" w:hAnsi="仿宋" w:eastAsia="仿宋" w:cs="仿宋"/>
                <w:sz w:val="24"/>
                <w:lang w:val="zh-CN"/>
              </w:rPr>
              <w:t>内存容量:</w:t>
            </w:r>
            <w:r>
              <w:rPr>
                <w:rFonts w:hint="eastAsia" w:ascii="仿宋" w:hAnsi="仿宋" w:eastAsia="仿宋" w:cs="仿宋"/>
                <w:sz w:val="24"/>
              </w:rPr>
              <w:t>8</w:t>
            </w:r>
            <w:r>
              <w:rPr>
                <w:rFonts w:hint="eastAsia" w:ascii="仿宋" w:hAnsi="仿宋" w:eastAsia="仿宋" w:cs="仿宋"/>
                <w:sz w:val="24"/>
                <w:lang w:val="zh-CN"/>
              </w:rPr>
              <w:t>GB</w:t>
            </w:r>
          </w:p>
          <w:p>
            <w:pPr>
              <w:ind w:firstLine="480" w:firstLineChars="200"/>
              <w:jc w:val="left"/>
              <w:rPr>
                <w:rFonts w:hint="eastAsia" w:ascii="仿宋" w:hAnsi="仿宋" w:eastAsia="仿宋" w:cs="仿宋"/>
                <w:sz w:val="24"/>
                <w:lang w:val="zh-CN"/>
              </w:rPr>
            </w:pPr>
            <w:r>
              <w:rPr>
                <w:rFonts w:hint="eastAsia" w:ascii="仿宋" w:hAnsi="仿宋" w:eastAsia="仿宋" w:cs="仿宋"/>
                <w:sz w:val="24"/>
                <w:lang w:val="zh-CN"/>
              </w:rPr>
              <w:t>CPU:i</w:t>
            </w:r>
            <w:r>
              <w:rPr>
                <w:rFonts w:hint="eastAsia" w:ascii="仿宋" w:hAnsi="仿宋" w:eastAsia="仿宋" w:cs="仿宋"/>
                <w:sz w:val="24"/>
              </w:rPr>
              <w:t>5</w:t>
            </w:r>
          </w:p>
          <w:p>
            <w:pPr>
              <w:ind w:firstLine="480" w:firstLineChars="200"/>
              <w:jc w:val="left"/>
              <w:rPr>
                <w:rFonts w:hint="eastAsia" w:ascii="仿宋" w:hAnsi="仿宋" w:eastAsia="仿宋" w:cs="仿宋"/>
                <w:sz w:val="24"/>
                <w:lang w:val="zh-CN"/>
              </w:rPr>
            </w:pPr>
            <w:r>
              <w:rPr>
                <w:rFonts w:hint="eastAsia" w:ascii="仿宋" w:hAnsi="仿宋" w:eastAsia="仿宋" w:cs="仿宋"/>
                <w:sz w:val="24"/>
                <w:lang w:val="zh-CN"/>
              </w:rPr>
              <w:t>硬盘：</w:t>
            </w:r>
            <w:r>
              <w:rPr>
                <w:rFonts w:hint="eastAsia" w:ascii="仿宋" w:hAnsi="仿宋" w:eastAsia="仿宋" w:cs="仿宋"/>
                <w:sz w:val="24"/>
              </w:rPr>
              <w:t>500</w:t>
            </w:r>
            <w:r>
              <w:rPr>
                <w:rFonts w:hint="eastAsia" w:ascii="仿宋" w:hAnsi="仿宋" w:eastAsia="仿宋" w:cs="仿宋"/>
                <w:sz w:val="24"/>
                <w:lang w:val="zh-CN"/>
              </w:rPr>
              <w:t>G</w:t>
            </w:r>
          </w:p>
          <w:p>
            <w:pPr>
              <w:ind w:firstLine="480" w:firstLineChars="200"/>
              <w:jc w:val="left"/>
              <w:rPr>
                <w:rFonts w:hint="eastAsia" w:ascii="仿宋" w:hAnsi="仿宋" w:eastAsia="仿宋" w:cs="仿宋"/>
                <w:sz w:val="24"/>
                <w:lang w:val="zh-CN"/>
              </w:rPr>
            </w:pPr>
            <w:r>
              <w:rPr>
                <w:rFonts w:hint="eastAsia" w:ascii="仿宋" w:hAnsi="仿宋" w:eastAsia="仿宋" w:cs="仿宋"/>
                <w:sz w:val="24"/>
                <w:lang w:val="zh-CN"/>
              </w:rPr>
              <w:t>硬盘转速：7200转</w:t>
            </w:r>
          </w:p>
          <w:p>
            <w:pPr>
              <w:ind w:firstLine="480" w:firstLineChars="200"/>
              <w:jc w:val="left"/>
              <w:rPr>
                <w:rFonts w:hint="eastAsia" w:ascii="仿宋" w:hAnsi="仿宋" w:eastAsia="仿宋" w:cs="仿宋"/>
                <w:sz w:val="24"/>
                <w:lang w:val="zh-CN"/>
              </w:rPr>
            </w:pPr>
            <w:r>
              <w:rPr>
                <w:rFonts w:hint="eastAsia" w:ascii="仿宋" w:hAnsi="仿宋" w:eastAsia="仿宋" w:cs="仿宋"/>
                <w:sz w:val="24"/>
              </w:rPr>
              <w:t>2.显示器</w:t>
            </w:r>
          </w:p>
          <w:p>
            <w:pPr>
              <w:ind w:firstLine="480" w:firstLineChars="200"/>
              <w:jc w:val="left"/>
              <w:rPr>
                <w:rFonts w:hint="eastAsia" w:ascii="仿宋" w:hAnsi="仿宋" w:eastAsia="仿宋" w:cs="仿宋"/>
                <w:sz w:val="24"/>
                <w:lang w:val="zh-CN"/>
              </w:rPr>
            </w:pPr>
            <w:r>
              <w:rPr>
                <w:rFonts w:hint="eastAsia" w:ascii="仿宋" w:hAnsi="仿宋" w:eastAsia="仿宋" w:cs="仿宋"/>
                <w:sz w:val="24"/>
              </w:rPr>
              <w:t>不小于22英寸显示器</w:t>
            </w:r>
          </w:p>
          <w:p>
            <w:pPr>
              <w:ind w:firstLine="480" w:firstLineChars="200"/>
              <w:jc w:val="left"/>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zh-CN"/>
              </w:rPr>
              <w:t>身份证识别仪配置参数：</w:t>
            </w:r>
          </w:p>
          <w:p>
            <w:pPr>
              <w:ind w:firstLine="480" w:firstLineChars="200"/>
              <w:jc w:val="left"/>
              <w:rPr>
                <w:rFonts w:hint="eastAsia" w:ascii="仿宋" w:hAnsi="仿宋" w:eastAsia="仿宋" w:cs="仿宋"/>
                <w:sz w:val="24"/>
              </w:rPr>
            </w:pPr>
            <w:r>
              <w:rPr>
                <w:rFonts w:hint="eastAsia" w:ascii="仿宋" w:hAnsi="仿宋" w:eastAsia="仿宋" w:cs="仿宋"/>
                <w:sz w:val="24"/>
                <w:lang w:val="zh-CN"/>
              </w:rPr>
              <w:t>读卡响应速度＜</w:t>
            </w:r>
            <w:r>
              <w:rPr>
                <w:rFonts w:hint="eastAsia" w:ascii="仿宋" w:hAnsi="仿宋" w:eastAsia="仿宋" w:cs="仿宋"/>
                <w:sz w:val="24"/>
              </w:rPr>
              <w:t>3秒</w:t>
            </w:r>
          </w:p>
          <w:p>
            <w:pPr>
              <w:ind w:firstLine="480" w:firstLineChars="200"/>
              <w:jc w:val="left"/>
              <w:rPr>
                <w:rFonts w:hint="eastAsia" w:ascii="仿宋" w:hAnsi="仿宋" w:eastAsia="仿宋" w:cs="仿宋"/>
                <w:sz w:val="24"/>
              </w:rPr>
            </w:pPr>
            <w:r>
              <w:rPr>
                <w:rFonts w:hint="eastAsia" w:ascii="仿宋" w:hAnsi="仿宋" w:eastAsia="仿宋" w:cs="仿宋"/>
                <w:sz w:val="24"/>
              </w:rPr>
              <w:t>阅读距离：0-30MM</w:t>
            </w:r>
          </w:p>
          <w:p>
            <w:pPr>
              <w:ind w:firstLine="480" w:firstLineChars="200"/>
              <w:jc w:val="left"/>
              <w:rPr>
                <w:rFonts w:hint="eastAsia" w:ascii="仿宋" w:hAnsi="仿宋" w:eastAsia="仿宋" w:cs="仿宋"/>
                <w:sz w:val="24"/>
              </w:rPr>
            </w:pPr>
            <w:r>
              <w:rPr>
                <w:rFonts w:hint="eastAsia" w:ascii="仿宋" w:hAnsi="仿宋" w:eastAsia="仿宋" w:cs="仿宋"/>
                <w:sz w:val="24"/>
              </w:rPr>
              <w:t>电源规格：USB口供电</w:t>
            </w:r>
          </w:p>
          <w:p>
            <w:pPr>
              <w:ind w:firstLine="482" w:firstLineChars="200"/>
              <w:jc w:val="left"/>
              <w:rPr>
                <w:rFonts w:hint="eastAsia" w:ascii="仿宋" w:hAnsi="仿宋" w:eastAsia="仿宋" w:cs="仿宋"/>
                <w:b/>
                <w:bCs/>
                <w:sz w:val="24"/>
              </w:rPr>
            </w:pPr>
            <w:r>
              <w:rPr>
                <w:rFonts w:hint="eastAsia" w:ascii="仿宋" w:hAnsi="仿宋" w:eastAsia="仿宋" w:cs="仿宋"/>
                <w:b/>
                <w:bCs/>
                <w:sz w:val="24"/>
              </w:rPr>
              <w:t>6、</w:t>
            </w:r>
            <w:r>
              <w:rPr>
                <w:rFonts w:hint="eastAsia" w:ascii="仿宋" w:hAnsi="仿宋" w:eastAsia="仿宋" w:cs="仿宋"/>
                <w:b/>
                <w:bCs/>
                <w:sz w:val="24"/>
                <w:lang w:val="zh-CN"/>
              </w:rPr>
              <w:t>系统构成</w:t>
            </w:r>
            <w:r>
              <w:rPr>
                <w:rFonts w:hint="eastAsia" w:ascii="仿宋" w:hAnsi="仿宋" w:eastAsia="仿宋" w:cs="仿宋"/>
                <w:b/>
                <w:bCs/>
                <w:sz w:val="24"/>
              </w:rPr>
              <w:t>:</w:t>
            </w:r>
          </w:p>
          <w:p>
            <w:pPr>
              <w:adjustRightInd w:val="0"/>
              <w:snapToGrid w:val="0"/>
              <w:ind w:firstLine="480" w:firstLineChars="200"/>
              <w:jc w:val="left"/>
              <w:rPr>
                <w:rFonts w:hint="eastAsia" w:ascii="仿宋" w:hAnsi="仿宋" w:eastAsia="仿宋" w:cs="仿宋"/>
                <w:color w:val="0C0C0C"/>
                <w:sz w:val="24"/>
              </w:rPr>
            </w:pPr>
            <w:r>
              <w:rPr>
                <w:rFonts w:hint="eastAsia" w:ascii="仿宋" w:hAnsi="仿宋" w:eastAsia="仿宋" w:cs="仿宋"/>
                <w:sz w:val="24"/>
              </w:rPr>
              <w:t>信息</w:t>
            </w:r>
            <w:r>
              <w:rPr>
                <w:rFonts w:hint="eastAsia" w:ascii="仿宋" w:hAnsi="仿宋" w:eastAsia="仿宋" w:cs="仿宋"/>
                <w:sz w:val="24"/>
                <w:lang w:val="zh-CN"/>
              </w:rPr>
              <w:t>管理软件</w:t>
            </w:r>
            <w:r>
              <w:rPr>
                <w:rFonts w:hint="eastAsia" w:ascii="仿宋" w:hAnsi="仿宋" w:eastAsia="仿宋" w:cs="仿宋"/>
                <w:sz w:val="24"/>
              </w:rPr>
              <w:t>1套</w:t>
            </w:r>
            <w:r>
              <w:rPr>
                <w:rFonts w:hint="eastAsia" w:ascii="仿宋" w:hAnsi="仿宋" w:eastAsia="仿宋" w:cs="仿宋"/>
                <w:sz w:val="24"/>
                <w:lang w:val="zh-CN"/>
              </w:rPr>
              <w:t>，</w:t>
            </w:r>
            <w:r>
              <w:rPr>
                <w:rFonts w:hint="eastAsia" w:ascii="仿宋" w:hAnsi="仿宋" w:eastAsia="仿宋" w:cs="仿宋"/>
                <w:sz w:val="24"/>
              </w:rPr>
              <w:t>不小于22英寸显示器1台，</w:t>
            </w:r>
            <w:r>
              <w:rPr>
                <w:rFonts w:hint="eastAsia" w:ascii="仿宋" w:hAnsi="仿宋" w:eastAsia="仿宋" w:cs="仿宋"/>
                <w:sz w:val="24"/>
                <w:lang w:val="zh-CN"/>
              </w:rPr>
              <w:t>主机</w:t>
            </w:r>
            <w:r>
              <w:rPr>
                <w:rFonts w:hint="eastAsia" w:ascii="仿宋" w:hAnsi="仿宋" w:eastAsia="仿宋" w:cs="仿宋"/>
                <w:sz w:val="24"/>
              </w:rPr>
              <w:t>1</w:t>
            </w:r>
            <w:r>
              <w:rPr>
                <w:rFonts w:hint="eastAsia" w:ascii="仿宋" w:hAnsi="仿宋" w:eastAsia="仿宋" w:cs="仿宋"/>
                <w:sz w:val="24"/>
                <w:lang w:val="zh-CN"/>
              </w:rPr>
              <w:t>台，电脑桌</w:t>
            </w:r>
            <w:r>
              <w:rPr>
                <w:rFonts w:hint="eastAsia" w:ascii="仿宋" w:hAnsi="仿宋" w:eastAsia="仿宋" w:cs="仿宋"/>
                <w:sz w:val="24"/>
              </w:rPr>
              <w:t>1台，椅子1把，身份证识别仪1台，IC卡5张。</w:t>
            </w:r>
          </w:p>
        </w:tc>
        <w:tc>
          <w:tcPr>
            <w:tcW w:w="213" w:type="pct"/>
            <w:noWrap w:val="0"/>
            <w:vAlign w:val="center"/>
          </w:tcPr>
          <w:p>
            <w:pPr>
              <w:adjustRightInd w:val="0"/>
              <w:snapToGrid w:val="0"/>
              <w:jc w:val="center"/>
              <w:rPr>
                <w:rFonts w:hint="eastAsia" w:ascii="仿宋" w:hAnsi="仿宋" w:eastAsia="仿宋" w:cs="仿宋"/>
                <w:color w:val="0C0C0C"/>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20" w:type="pct"/>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color w:val="0C0C0C"/>
                <w:sz w:val="24"/>
              </w:rPr>
              <w:t>23</w:t>
            </w:r>
          </w:p>
        </w:tc>
        <w:tc>
          <w:tcPr>
            <w:tcW w:w="532" w:type="pct"/>
            <w:noWrap w:val="0"/>
            <w:vAlign w:val="center"/>
          </w:tcPr>
          <w:p>
            <w:pPr>
              <w:widowControl/>
              <w:snapToGrid w:val="0"/>
              <w:jc w:val="center"/>
              <w:textAlignment w:val="center"/>
              <w:rPr>
                <w:rFonts w:hint="eastAsia" w:ascii="仿宋" w:hAnsi="仿宋" w:eastAsia="仿宋" w:cs="仿宋"/>
                <w:color w:val="0C0C0C"/>
                <w:kern w:val="0"/>
                <w:sz w:val="24"/>
                <w:lang w:bidi="ar"/>
              </w:rPr>
            </w:pPr>
            <w:r>
              <w:rPr>
                <w:rFonts w:hint="eastAsia" w:ascii="仿宋" w:hAnsi="仿宋" w:eastAsia="仿宋" w:cs="仿宋"/>
                <w:sz w:val="24"/>
              </w:rPr>
              <w:t>叫号系统</w:t>
            </w:r>
          </w:p>
        </w:tc>
        <w:tc>
          <w:tcPr>
            <w:tcW w:w="4033" w:type="pct"/>
            <w:noWrap w:val="0"/>
            <w:vAlign w:val="center"/>
          </w:tcPr>
          <w:p>
            <w:pPr>
              <w:ind w:firstLine="482" w:firstLineChars="200"/>
              <w:rPr>
                <w:rFonts w:hint="eastAsia" w:ascii="仿宋" w:hAnsi="仿宋" w:eastAsia="仿宋" w:cs="仿宋"/>
                <w:b/>
                <w:bCs/>
                <w:sz w:val="24"/>
              </w:rPr>
            </w:pPr>
            <w:r>
              <w:rPr>
                <w:rFonts w:hint="eastAsia" w:ascii="仿宋" w:hAnsi="仿宋" w:eastAsia="仿宋" w:cs="仿宋"/>
                <w:b/>
                <w:bCs/>
                <w:sz w:val="24"/>
              </w:rPr>
              <w:t>1、智能排队叫号系统</w:t>
            </w:r>
          </w:p>
          <w:p>
            <w:pPr>
              <w:ind w:firstLine="480" w:firstLineChars="200"/>
              <w:rPr>
                <w:rFonts w:hint="eastAsia" w:ascii="仿宋" w:hAnsi="仿宋" w:eastAsia="仿宋" w:cs="仿宋"/>
                <w:sz w:val="24"/>
              </w:rPr>
            </w:pPr>
            <w:r>
              <w:rPr>
                <w:rFonts w:hint="eastAsia" w:ascii="仿宋" w:hAnsi="仿宋" w:eastAsia="仿宋" w:cs="仿宋"/>
                <w:sz w:val="24"/>
              </w:rPr>
              <w:t>叫号系统基于安卓系统开发，可以设置叫号工种，自定义叫号语音，自动分配排号信息。实时更新叫号信息，考生可根据屏幕上叫号信息到指定考场进行相应考试。系统按考生刷卡顺序对考生进行排队，并整体调度考试顺序，自动安排考生到指定考区进行相应考试，直至全部考生考完报考科目。系统实时监测各考生考试进程，一旦有空闲设备及时安排相应考生进行考试，最大限度的提高设备使用率，提高考试效率。</w:t>
            </w:r>
          </w:p>
          <w:p>
            <w:pPr>
              <w:ind w:firstLine="482" w:firstLineChars="200"/>
              <w:rPr>
                <w:rFonts w:hint="eastAsia" w:ascii="仿宋" w:hAnsi="仿宋" w:eastAsia="仿宋" w:cs="仿宋"/>
                <w:b/>
                <w:bCs/>
                <w:sz w:val="24"/>
              </w:rPr>
            </w:pPr>
            <w:r>
              <w:rPr>
                <w:rFonts w:hint="eastAsia" w:ascii="仿宋" w:hAnsi="仿宋" w:eastAsia="仿宋" w:cs="仿宋"/>
                <w:b/>
                <w:bCs/>
                <w:sz w:val="24"/>
              </w:rPr>
              <w:t>2、4K高清液晶电视</w:t>
            </w:r>
          </w:p>
          <w:p>
            <w:pPr>
              <w:adjustRightInd w:val="0"/>
              <w:snapToGrid w:val="0"/>
              <w:ind w:firstLine="480"/>
              <w:rPr>
                <w:rFonts w:hint="eastAsia" w:ascii="仿宋" w:hAnsi="仿宋" w:eastAsia="仿宋" w:cs="仿宋"/>
                <w:sz w:val="24"/>
              </w:rPr>
            </w:pPr>
            <w:r>
              <w:rPr>
                <w:rFonts w:hint="eastAsia" w:ascii="仿宋" w:hAnsi="仿宋" w:eastAsia="仿宋" w:cs="仿宋"/>
                <w:sz w:val="24"/>
              </w:rPr>
              <w:t>屏幕尺寸：≥55英寸</w:t>
            </w:r>
          </w:p>
          <w:p>
            <w:pPr>
              <w:adjustRightInd w:val="0"/>
              <w:snapToGrid w:val="0"/>
              <w:ind w:firstLine="480"/>
              <w:rPr>
                <w:rFonts w:hint="eastAsia" w:ascii="仿宋" w:hAnsi="仿宋" w:eastAsia="仿宋" w:cs="仿宋"/>
                <w:sz w:val="24"/>
              </w:rPr>
            </w:pPr>
            <w:r>
              <w:rPr>
                <w:rFonts w:hint="eastAsia" w:ascii="仿宋" w:hAnsi="仿宋" w:eastAsia="仿宋" w:cs="仿宋"/>
                <w:sz w:val="24"/>
              </w:rPr>
              <w:t>HDMI接口</w:t>
            </w:r>
          </w:p>
          <w:p>
            <w:pPr>
              <w:adjustRightInd w:val="0"/>
              <w:snapToGrid w:val="0"/>
              <w:ind w:firstLine="480"/>
              <w:rPr>
                <w:rFonts w:hint="eastAsia" w:ascii="仿宋" w:hAnsi="仿宋" w:eastAsia="仿宋" w:cs="仿宋"/>
                <w:sz w:val="24"/>
              </w:rPr>
            </w:pPr>
            <w:r>
              <w:rPr>
                <w:rFonts w:hint="eastAsia" w:ascii="仿宋" w:hAnsi="仿宋" w:eastAsia="仿宋" w:cs="仿宋"/>
                <w:sz w:val="24"/>
              </w:rPr>
              <w:t>接口类型:有线\天线输入，TF，音视频输入，调试，电源输入 AV HDMI LAN端子 USB</w:t>
            </w:r>
          </w:p>
          <w:p>
            <w:pPr>
              <w:adjustRightInd w:val="0"/>
              <w:snapToGrid w:val="0"/>
              <w:ind w:firstLine="480"/>
              <w:rPr>
                <w:rFonts w:hint="eastAsia" w:ascii="仿宋" w:hAnsi="仿宋" w:eastAsia="仿宋" w:cs="仿宋"/>
                <w:sz w:val="24"/>
              </w:rPr>
            </w:pPr>
            <w:r>
              <w:rPr>
                <w:rFonts w:hint="eastAsia" w:ascii="仿宋" w:hAnsi="仿宋" w:eastAsia="仿宋" w:cs="仿宋"/>
                <w:sz w:val="24"/>
              </w:rPr>
              <w:t>视频显示格式：2160p</w:t>
            </w:r>
          </w:p>
          <w:p>
            <w:pPr>
              <w:adjustRightInd w:val="0"/>
              <w:snapToGrid w:val="0"/>
              <w:ind w:firstLine="480"/>
              <w:rPr>
                <w:rFonts w:hint="eastAsia" w:ascii="仿宋" w:hAnsi="仿宋" w:eastAsia="仿宋" w:cs="仿宋"/>
                <w:sz w:val="24"/>
              </w:rPr>
            </w:pPr>
            <w:r>
              <w:rPr>
                <w:rFonts w:hint="eastAsia" w:ascii="仿宋" w:hAnsi="仿宋" w:eastAsia="仿宋" w:cs="仿宋"/>
                <w:sz w:val="24"/>
              </w:rPr>
              <w:t>背光灯类型：LED发光二极管</w:t>
            </w:r>
          </w:p>
          <w:p>
            <w:pPr>
              <w:adjustRightInd w:val="0"/>
              <w:snapToGrid w:val="0"/>
              <w:ind w:firstLine="480"/>
              <w:rPr>
                <w:rFonts w:hint="eastAsia" w:ascii="仿宋" w:hAnsi="仿宋" w:eastAsia="仿宋" w:cs="仿宋"/>
                <w:sz w:val="24"/>
              </w:rPr>
            </w:pPr>
            <w:r>
              <w:rPr>
                <w:rFonts w:hint="eastAsia" w:ascii="仿宋" w:hAnsi="仿宋" w:eastAsia="仿宋" w:cs="仿宋"/>
                <w:sz w:val="24"/>
              </w:rPr>
              <w:t>扫描方式：逐行扫描</w:t>
            </w:r>
          </w:p>
          <w:p>
            <w:pPr>
              <w:adjustRightInd w:val="0"/>
              <w:snapToGrid w:val="0"/>
              <w:ind w:firstLine="480" w:firstLineChars="200"/>
              <w:rPr>
                <w:rFonts w:hint="eastAsia" w:ascii="仿宋" w:hAnsi="仿宋" w:eastAsia="仿宋" w:cs="仿宋"/>
                <w:sz w:val="24"/>
              </w:rPr>
            </w:pPr>
            <w:r>
              <w:rPr>
                <w:rFonts w:hint="eastAsia" w:ascii="仿宋" w:hAnsi="仿宋" w:eastAsia="仿宋" w:cs="仿宋"/>
                <w:sz w:val="24"/>
              </w:rPr>
              <w:t>接收制式： PAL NTSC</w:t>
            </w:r>
          </w:p>
          <w:p>
            <w:pPr>
              <w:ind w:firstLine="480" w:firstLineChars="200"/>
              <w:jc w:val="left"/>
              <w:rPr>
                <w:rFonts w:hint="eastAsia" w:ascii="仿宋" w:hAnsi="仿宋" w:eastAsia="仿宋" w:cs="仿宋"/>
                <w:sz w:val="24"/>
              </w:rPr>
            </w:pPr>
            <w:r>
              <w:rPr>
                <w:rFonts w:hint="eastAsia" w:ascii="仿宋" w:hAnsi="仿宋" w:eastAsia="仿宋" w:cs="仿宋"/>
                <w:sz w:val="24"/>
              </w:rPr>
              <w:t>高清转网线接口转换器1个</w:t>
            </w:r>
          </w:p>
        </w:tc>
        <w:tc>
          <w:tcPr>
            <w:tcW w:w="213" w:type="pct"/>
            <w:noWrap w:val="0"/>
            <w:vAlign w:val="center"/>
          </w:tcPr>
          <w:p>
            <w:pPr>
              <w:adjustRightInd w:val="0"/>
              <w:snapToGrid w:val="0"/>
              <w:jc w:val="center"/>
              <w:rPr>
                <w:rFonts w:hint="eastAsia" w:ascii="仿宋" w:hAnsi="仿宋" w:eastAsia="仿宋" w:cs="仿宋"/>
                <w:color w:val="0C0C0C"/>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20" w:type="pct"/>
            <w:noWrap w:val="0"/>
            <w:vAlign w:val="center"/>
          </w:tcPr>
          <w:p>
            <w:pPr>
              <w:snapToGrid w:val="0"/>
              <w:jc w:val="center"/>
              <w:rPr>
                <w:rFonts w:hint="eastAsia" w:ascii="仿宋" w:hAnsi="仿宋" w:eastAsia="仿宋" w:cs="仿宋"/>
                <w:color w:val="0C0C0C"/>
                <w:sz w:val="24"/>
              </w:rPr>
            </w:pPr>
            <w:r>
              <w:rPr>
                <w:rFonts w:hint="eastAsia" w:ascii="仿宋" w:hAnsi="仿宋" w:eastAsia="仿宋" w:cs="仿宋"/>
                <w:color w:val="0C0C0C"/>
                <w:sz w:val="24"/>
              </w:rPr>
              <w:t>24</w:t>
            </w:r>
          </w:p>
        </w:tc>
        <w:tc>
          <w:tcPr>
            <w:tcW w:w="532" w:type="pct"/>
            <w:noWrap w:val="0"/>
            <w:vAlign w:val="center"/>
          </w:tcPr>
          <w:p>
            <w:pPr>
              <w:widowControl/>
              <w:snapToGrid w:val="0"/>
              <w:jc w:val="center"/>
              <w:rPr>
                <w:rFonts w:hint="eastAsia" w:ascii="仿宋" w:hAnsi="仿宋" w:eastAsia="仿宋" w:cs="仿宋"/>
                <w:sz w:val="24"/>
              </w:rPr>
            </w:pPr>
            <w:r>
              <w:rPr>
                <w:rFonts w:hint="eastAsia" w:ascii="仿宋" w:hAnsi="仿宋" w:eastAsia="仿宋" w:cs="仿宋"/>
                <w:sz w:val="24"/>
              </w:rPr>
              <w:t>查询系统</w:t>
            </w:r>
          </w:p>
        </w:tc>
        <w:tc>
          <w:tcPr>
            <w:tcW w:w="4033" w:type="pct"/>
            <w:noWrap w:val="0"/>
            <w:vAlign w:val="center"/>
          </w:tcPr>
          <w:p>
            <w:pPr>
              <w:adjustRightInd w:val="0"/>
              <w:snapToGrid w:val="0"/>
              <w:ind w:firstLine="480"/>
              <w:rPr>
                <w:rFonts w:hint="eastAsia" w:ascii="仿宋" w:hAnsi="仿宋" w:eastAsia="仿宋" w:cs="仿宋"/>
                <w:b/>
                <w:bCs/>
                <w:sz w:val="24"/>
              </w:rPr>
            </w:pPr>
            <w:r>
              <w:rPr>
                <w:rFonts w:hint="eastAsia" w:ascii="仿宋" w:hAnsi="仿宋" w:eastAsia="仿宋" w:cs="仿宋"/>
                <w:b/>
                <w:bCs/>
                <w:sz w:val="24"/>
              </w:rPr>
              <w:t>1、功能</w:t>
            </w:r>
          </w:p>
          <w:p>
            <w:pPr>
              <w:adjustRightInd w:val="0"/>
              <w:snapToGrid w:val="0"/>
              <w:ind w:firstLine="480"/>
              <w:rPr>
                <w:rFonts w:hint="eastAsia" w:ascii="仿宋" w:hAnsi="仿宋" w:eastAsia="仿宋" w:cs="仿宋"/>
                <w:sz w:val="24"/>
              </w:rPr>
            </w:pPr>
            <w:r>
              <w:rPr>
                <w:rFonts w:hint="eastAsia" w:ascii="仿宋" w:hAnsi="仿宋" w:eastAsia="仿宋" w:cs="仿宋"/>
                <w:sz w:val="24"/>
              </w:rPr>
              <w:t>查询系统主要用于考生查询成绩，支持各工种考试成绩查询，主要由查询系统管理软件、卧式触摸一体机组成。查询系统与服务器终端进行网络连接，实现学员自主查询考试成绩。</w:t>
            </w:r>
          </w:p>
          <w:p>
            <w:pPr>
              <w:adjustRightInd w:val="0"/>
              <w:snapToGrid w:val="0"/>
              <w:ind w:firstLine="482" w:firstLineChars="200"/>
              <w:rPr>
                <w:rFonts w:hint="eastAsia" w:ascii="仿宋" w:hAnsi="仿宋" w:eastAsia="仿宋" w:cs="仿宋"/>
                <w:b/>
                <w:bCs/>
                <w:sz w:val="24"/>
              </w:rPr>
            </w:pPr>
            <w:r>
              <w:rPr>
                <w:rFonts w:hint="eastAsia" w:ascii="仿宋" w:hAnsi="仿宋" w:eastAsia="仿宋" w:cs="仿宋"/>
                <w:b/>
                <w:bCs/>
                <w:sz w:val="24"/>
              </w:rPr>
              <w:t>2、卧式触摸一体机</w:t>
            </w:r>
          </w:p>
          <w:p>
            <w:pPr>
              <w:adjustRightInd w:val="0"/>
              <w:snapToGrid w:val="0"/>
              <w:ind w:firstLine="480" w:firstLineChars="200"/>
              <w:rPr>
                <w:rFonts w:hint="eastAsia" w:ascii="仿宋" w:hAnsi="仿宋" w:eastAsia="仿宋" w:cs="仿宋"/>
                <w:sz w:val="24"/>
              </w:rPr>
            </w:pPr>
            <w:r>
              <w:rPr>
                <w:rFonts w:hint="eastAsia" w:ascii="仿宋" w:hAnsi="仿宋" w:eastAsia="仿宋" w:cs="仿宋"/>
                <w:sz w:val="24"/>
              </w:rPr>
              <w:t>采用钢琴烤漆，大尺寸触摸屏，智能化人机交互，设备敦实坚固，经久耐用，外观造型轻巧大方，简洁美观。</w:t>
            </w:r>
          </w:p>
          <w:p>
            <w:pPr>
              <w:adjustRightInd w:val="0"/>
              <w:snapToGrid w:val="0"/>
              <w:ind w:firstLine="480" w:firstLineChars="200"/>
              <w:rPr>
                <w:rFonts w:hint="eastAsia" w:ascii="仿宋" w:hAnsi="仿宋" w:eastAsia="仿宋" w:cs="仿宋"/>
                <w:sz w:val="24"/>
              </w:rPr>
            </w:pPr>
            <w:r>
              <w:rPr>
                <w:rFonts w:hint="eastAsia" w:ascii="仿宋" w:hAnsi="仿宋" w:eastAsia="仿宋" w:cs="仿宋"/>
                <w:sz w:val="24"/>
              </w:rPr>
              <w:t>CPU：≥i5</w:t>
            </w:r>
          </w:p>
          <w:p>
            <w:pPr>
              <w:adjustRightInd w:val="0"/>
              <w:snapToGrid w:val="0"/>
              <w:ind w:firstLine="480" w:firstLineChars="200"/>
              <w:rPr>
                <w:rFonts w:hint="eastAsia" w:ascii="仿宋" w:hAnsi="仿宋" w:eastAsia="仿宋" w:cs="仿宋"/>
                <w:sz w:val="24"/>
              </w:rPr>
            </w:pPr>
            <w:r>
              <w:rPr>
                <w:rFonts w:hint="eastAsia" w:ascii="仿宋" w:hAnsi="仿宋" w:eastAsia="仿宋" w:cs="仿宋"/>
                <w:sz w:val="24"/>
              </w:rPr>
              <w:t>内存：≥8G</w:t>
            </w:r>
          </w:p>
          <w:p>
            <w:pPr>
              <w:adjustRightInd w:val="0"/>
              <w:snapToGrid w:val="0"/>
              <w:ind w:firstLine="480" w:firstLineChars="200"/>
              <w:rPr>
                <w:rFonts w:hint="eastAsia" w:ascii="仿宋" w:hAnsi="仿宋" w:eastAsia="仿宋" w:cs="仿宋"/>
                <w:sz w:val="24"/>
              </w:rPr>
            </w:pPr>
            <w:r>
              <w:rPr>
                <w:rFonts w:hint="eastAsia" w:ascii="仿宋" w:hAnsi="仿宋" w:eastAsia="仿宋" w:cs="仿宋"/>
                <w:sz w:val="24"/>
              </w:rPr>
              <w:t>硬盘：≥128G</w:t>
            </w:r>
          </w:p>
          <w:p>
            <w:pPr>
              <w:adjustRightInd w:val="0"/>
              <w:snapToGrid w:val="0"/>
              <w:ind w:firstLine="480" w:firstLineChars="200"/>
              <w:rPr>
                <w:rFonts w:hint="eastAsia" w:ascii="仿宋" w:hAnsi="仿宋" w:eastAsia="仿宋" w:cs="仿宋"/>
                <w:sz w:val="24"/>
              </w:rPr>
            </w:pPr>
            <w:r>
              <w:rPr>
                <w:rFonts w:hint="eastAsia" w:ascii="仿宋" w:hAnsi="仿宋" w:eastAsia="仿宋" w:cs="仿宋"/>
                <w:sz w:val="24"/>
              </w:rPr>
              <w:t>固态硬盘、带无线WIFI</w:t>
            </w:r>
          </w:p>
          <w:p>
            <w:pPr>
              <w:adjustRightInd w:val="0"/>
              <w:snapToGrid w:val="0"/>
              <w:ind w:firstLine="480" w:firstLineChars="200"/>
              <w:rPr>
                <w:rFonts w:hint="eastAsia" w:ascii="仿宋" w:hAnsi="仿宋" w:eastAsia="仿宋" w:cs="仿宋"/>
                <w:color w:val="000000"/>
                <w:sz w:val="24"/>
              </w:rPr>
            </w:pPr>
            <w:r>
              <w:rPr>
                <w:rFonts w:hint="eastAsia" w:ascii="仿宋" w:hAnsi="仿宋" w:eastAsia="仿宋" w:cs="仿宋"/>
                <w:sz w:val="24"/>
              </w:rPr>
              <w:t>屏幕尺寸 ≥43英寸(对角线）</w:t>
            </w:r>
          </w:p>
        </w:tc>
        <w:tc>
          <w:tcPr>
            <w:tcW w:w="213" w:type="pct"/>
            <w:noWrap w:val="0"/>
            <w:vAlign w:val="center"/>
          </w:tcPr>
          <w:p>
            <w:pPr>
              <w:adjustRightInd w:val="0"/>
              <w:snapToGrid w:val="0"/>
              <w:jc w:val="center"/>
              <w:rPr>
                <w:rFonts w:hint="eastAsia" w:ascii="仿宋" w:hAnsi="仿宋" w:eastAsia="仿宋" w:cs="仿宋"/>
                <w:color w:val="0C0C0C"/>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20" w:type="pct"/>
            <w:noWrap w:val="0"/>
            <w:vAlign w:val="center"/>
          </w:tcPr>
          <w:p>
            <w:pPr>
              <w:adjustRightInd w:val="0"/>
              <w:snapToGrid w:val="0"/>
              <w:jc w:val="center"/>
              <w:rPr>
                <w:rFonts w:hint="eastAsia" w:ascii="仿宋" w:hAnsi="仿宋" w:eastAsia="仿宋" w:cs="仿宋"/>
                <w:color w:val="0C0C0C"/>
                <w:sz w:val="24"/>
              </w:rPr>
            </w:pPr>
            <w:r>
              <w:rPr>
                <w:rFonts w:hint="eastAsia" w:ascii="仿宋" w:hAnsi="仿宋" w:eastAsia="仿宋" w:cs="仿宋"/>
                <w:color w:val="0C0C0C"/>
                <w:sz w:val="24"/>
              </w:rPr>
              <w:t>25</w:t>
            </w:r>
          </w:p>
        </w:tc>
        <w:tc>
          <w:tcPr>
            <w:tcW w:w="532" w:type="pct"/>
            <w:noWrap w:val="0"/>
            <w:vAlign w:val="center"/>
          </w:tcPr>
          <w:p>
            <w:pPr>
              <w:adjustRightInd w:val="0"/>
              <w:snapToGrid w:val="0"/>
              <w:jc w:val="center"/>
              <w:rPr>
                <w:rFonts w:hint="eastAsia" w:ascii="仿宋" w:hAnsi="仿宋" w:eastAsia="仿宋" w:cs="仿宋"/>
                <w:color w:val="0C0C0C"/>
                <w:sz w:val="24"/>
              </w:rPr>
            </w:pPr>
            <w:r>
              <w:rPr>
                <w:rFonts w:hint="eastAsia" w:ascii="仿宋" w:hAnsi="仿宋" w:eastAsia="仿宋" w:cs="仿宋"/>
                <w:color w:val="0C0C0C"/>
                <w:sz w:val="24"/>
              </w:rPr>
              <w:t>监控系统</w:t>
            </w:r>
          </w:p>
        </w:tc>
        <w:tc>
          <w:tcPr>
            <w:tcW w:w="4033" w:type="pct"/>
            <w:noWrap w:val="0"/>
            <w:vAlign w:val="center"/>
          </w:tcPr>
          <w:p>
            <w:pPr>
              <w:widowControl/>
              <w:adjustRightInd w:val="0"/>
              <w:snapToGrid w:val="0"/>
              <w:ind w:firstLine="482" w:firstLineChars="200"/>
              <w:jc w:val="left"/>
              <w:textAlignment w:val="center"/>
              <w:rPr>
                <w:rFonts w:hint="eastAsia" w:ascii="仿宋" w:hAnsi="仿宋" w:eastAsia="仿宋" w:cs="仿宋"/>
                <w:b/>
                <w:bCs/>
                <w:color w:val="0C0C0C"/>
                <w:kern w:val="0"/>
                <w:sz w:val="24"/>
                <w:lang w:bidi="ar"/>
              </w:rPr>
            </w:pPr>
            <w:r>
              <w:rPr>
                <w:rFonts w:hint="eastAsia" w:ascii="仿宋" w:hAnsi="仿宋" w:eastAsia="仿宋" w:cs="仿宋"/>
                <w:b/>
                <w:bCs/>
                <w:sz w:val="24"/>
              </w:rPr>
              <w:t>1、</w:t>
            </w:r>
            <w:r>
              <w:rPr>
                <w:rFonts w:hint="eastAsia" w:ascii="仿宋" w:hAnsi="仿宋" w:eastAsia="仿宋" w:cs="仿宋"/>
                <w:b/>
                <w:bCs/>
                <w:color w:val="0C0C0C"/>
                <w:kern w:val="0"/>
                <w:sz w:val="24"/>
                <w:lang w:bidi="ar"/>
              </w:rPr>
              <w:t>64路录像机1台</w:t>
            </w:r>
          </w:p>
          <w:p>
            <w:pPr>
              <w:widowControl/>
              <w:adjustRightInd w:val="0"/>
              <w:snapToGrid w:val="0"/>
              <w:ind w:firstLine="480" w:firstLineChars="200"/>
              <w:jc w:val="left"/>
              <w:textAlignment w:val="center"/>
              <w:rPr>
                <w:rFonts w:hint="eastAsia" w:ascii="仿宋" w:hAnsi="仿宋" w:eastAsia="仿宋" w:cs="仿宋"/>
                <w:color w:val="0C0C0C"/>
                <w:kern w:val="0"/>
                <w:sz w:val="24"/>
                <w:lang w:bidi="ar"/>
              </w:rPr>
            </w:pPr>
            <w:r>
              <w:rPr>
                <w:rFonts w:hint="eastAsia" w:ascii="仿宋" w:hAnsi="仿宋" w:eastAsia="仿宋" w:cs="仿宋"/>
                <w:color w:val="0C0C0C"/>
                <w:kern w:val="0"/>
                <w:sz w:val="24"/>
                <w:lang w:bidi="ar"/>
              </w:rPr>
              <w:t>·支持萤石云服务；</w:t>
            </w:r>
          </w:p>
          <w:p>
            <w:pPr>
              <w:widowControl/>
              <w:adjustRightInd w:val="0"/>
              <w:snapToGrid w:val="0"/>
              <w:ind w:firstLine="480" w:firstLineChars="200"/>
              <w:jc w:val="left"/>
              <w:textAlignment w:val="center"/>
              <w:rPr>
                <w:rFonts w:hint="eastAsia" w:ascii="仿宋" w:hAnsi="仿宋" w:eastAsia="仿宋" w:cs="仿宋"/>
                <w:color w:val="0C0C0C"/>
                <w:kern w:val="0"/>
                <w:sz w:val="24"/>
                <w:lang w:bidi="ar"/>
              </w:rPr>
            </w:pPr>
            <w:r>
              <w:rPr>
                <w:rFonts w:hint="eastAsia" w:ascii="仿宋" w:hAnsi="仿宋" w:eastAsia="仿宋" w:cs="仿宋"/>
                <w:color w:val="0C0C0C"/>
                <w:kern w:val="0"/>
                <w:sz w:val="24"/>
                <w:lang w:bidi="ar"/>
              </w:rPr>
              <w:t>·可接驳符合ONVIF、RTSP标准及众多主流厂商的网络摄像机；</w:t>
            </w:r>
          </w:p>
          <w:p>
            <w:pPr>
              <w:widowControl/>
              <w:adjustRightInd w:val="0"/>
              <w:snapToGrid w:val="0"/>
              <w:ind w:firstLine="480" w:firstLineChars="200"/>
              <w:jc w:val="left"/>
              <w:textAlignment w:val="center"/>
              <w:rPr>
                <w:rFonts w:hint="eastAsia" w:ascii="仿宋" w:hAnsi="仿宋" w:eastAsia="仿宋" w:cs="仿宋"/>
                <w:color w:val="0C0C0C"/>
                <w:kern w:val="0"/>
                <w:sz w:val="24"/>
                <w:lang w:bidi="ar"/>
              </w:rPr>
            </w:pPr>
            <w:r>
              <w:rPr>
                <w:rFonts w:hint="eastAsia" w:ascii="仿宋" w:hAnsi="仿宋" w:eastAsia="仿宋" w:cs="仿宋"/>
                <w:color w:val="0C0C0C"/>
                <w:kern w:val="0"/>
                <w:sz w:val="24"/>
                <w:lang w:bidi="ar"/>
              </w:rPr>
              <w:t>·支持4K高清网络视频的预览、存储与回放；</w:t>
            </w:r>
          </w:p>
          <w:p>
            <w:pPr>
              <w:widowControl/>
              <w:adjustRightInd w:val="0"/>
              <w:snapToGrid w:val="0"/>
              <w:ind w:firstLine="480" w:firstLineChars="200"/>
              <w:jc w:val="left"/>
              <w:textAlignment w:val="center"/>
              <w:rPr>
                <w:rFonts w:hint="eastAsia" w:ascii="仿宋" w:hAnsi="仿宋" w:eastAsia="仿宋" w:cs="仿宋"/>
                <w:color w:val="0C0C0C"/>
                <w:kern w:val="0"/>
                <w:sz w:val="24"/>
                <w:lang w:bidi="ar"/>
              </w:rPr>
            </w:pPr>
            <w:r>
              <w:rPr>
                <w:rFonts w:hint="eastAsia" w:ascii="仿宋" w:hAnsi="仿宋" w:eastAsia="仿宋" w:cs="仿宋"/>
                <w:color w:val="0C0C0C"/>
                <w:kern w:val="0"/>
                <w:sz w:val="24"/>
                <w:lang w:bidi="ar"/>
              </w:rPr>
              <w:t>·支持H.265、H.264编码前端自适应接入；</w:t>
            </w:r>
          </w:p>
          <w:p>
            <w:pPr>
              <w:widowControl/>
              <w:adjustRightInd w:val="0"/>
              <w:snapToGrid w:val="0"/>
              <w:ind w:firstLine="480" w:firstLineChars="200"/>
              <w:jc w:val="left"/>
              <w:textAlignment w:val="center"/>
              <w:rPr>
                <w:rFonts w:hint="eastAsia" w:ascii="仿宋" w:hAnsi="仿宋" w:eastAsia="仿宋" w:cs="仿宋"/>
                <w:color w:val="0C0C0C"/>
                <w:kern w:val="0"/>
                <w:sz w:val="24"/>
                <w:lang w:bidi="ar"/>
              </w:rPr>
            </w:pPr>
            <w:r>
              <w:rPr>
                <w:rFonts w:hint="eastAsia" w:ascii="仿宋" w:hAnsi="仿宋" w:eastAsia="仿宋" w:cs="仿宋"/>
                <w:color w:val="0C0C0C"/>
                <w:kern w:val="0"/>
                <w:sz w:val="24"/>
                <w:lang w:bidi="ar"/>
              </w:rPr>
              <w:t>·支持IPC集中管理，包括IPC参数配置、信息的导入/导出和升级等功能；</w:t>
            </w:r>
          </w:p>
          <w:p>
            <w:pPr>
              <w:adjustRightInd w:val="0"/>
              <w:snapToGrid w:val="0"/>
              <w:ind w:firstLine="480" w:firstLineChars="200"/>
              <w:rPr>
                <w:rFonts w:hint="eastAsia" w:ascii="仿宋" w:hAnsi="仿宋" w:eastAsia="仿宋" w:cs="仿宋"/>
                <w:color w:val="0C0C0C"/>
                <w:kern w:val="0"/>
                <w:sz w:val="24"/>
                <w:lang w:bidi="ar"/>
              </w:rPr>
            </w:pPr>
            <w:r>
              <w:rPr>
                <w:rFonts w:hint="eastAsia" w:ascii="仿宋" w:hAnsi="仿宋" w:eastAsia="仿宋" w:cs="仿宋"/>
                <w:color w:val="0C0C0C"/>
                <w:kern w:val="0"/>
                <w:sz w:val="24"/>
                <w:lang w:bidi="ar"/>
              </w:rPr>
              <w:t>·支持2个HDMI和2个VGA同时输出，其中HDMI 1支持4K高清分辨率输出；</w:t>
            </w:r>
          </w:p>
          <w:p>
            <w:pPr>
              <w:adjustRightInd w:val="0"/>
              <w:snapToGrid w:val="0"/>
              <w:ind w:firstLine="482" w:firstLineChars="200"/>
              <w:rPr>
                <w:rFonts w:ascii="仿宋" w:hAnsi="仿宋" w:eastAsia="仿宋" w:cs="仿宋"/>
                <w:b/>
                <w:bCs/>
                <w:color w:val="0C0C0C"/>
                <w:kern w:val="0"/>
                <w:sz w:val="24"/>
                <w:lang w:bidi="ar"/>
              </w:rPr>
            </w:pPr>
            <w:r>
              <w:rPr>
                <w:rFonts w:hint="eastAsia" w:ascii="仿宋" w:hAnsi="仿宋" w:eastAsia="仿宋" w:cs="仿宋"/>
                <w:b/>
                <w:bCs/>
                <w:color w:val="0C0C0C"/>
                <w:kern w:val="0"/>
                <w:sz w:val="24"/>
                <w:lang w:bidi="ar"/>
              </w:rPr>
              <w:t>2、硬盘4块</w:t>
            </w:r>
          </w:p>
          <w:p>
            <w:pPr>
              <w:adjustRightInd w:val="0"/>
              <w:snapToGrid w:val="0"/>
              <w:ind w:firstLine="480" w:firstLineChars="200"/>
              <w:rPr>
                <w:rFonts w:hint="eastAsia" w:ascii="仿宋" w:hAnsi="仿宋" w:eastAsia="仿宋" w:cs="仿宋"/>
                <w:color w:val="0C0C0C"/>
                <w:kern w:val="0"/>
                <w:sz w:val="24"/>
                <w:lang w:bidi="ar"/>
              </w:rPr>
            </w:pPr>
            <w:r>
              <w:rPr>
                <w:rFonts w:hint="eastAsia" w:ascii="仿宋" w:hAnsi="仿宋" w:eastAsia="仿宋" w:cs="仿宋"/>
                <w:sz w:val="24"/>
              </w:rPr>
              <w:t>≥</w:t>
            </w:r>
            <w:r>
              <w:rPr>
                <w:rFonts w:hint="eastAsia" w:ascii="仿宋" w:hAnsi="仿宋" w:eastAsia="仿宋" w:cs="仿宋"/>
                <w:color w:val="0C0C0C"/>
                <w:kern w:val="0"/>
                <w:sz w:val="24"/>
              </w:rPr>
              <w:t>4T硬盘</w:t>
            </w:r>
          </w:p>
          <w:p>
            <w:pPr>
              <w:adjustRightInd w:val="0"/>
              <w:snapToGrid w:val="0"/>
              <w:ind w:firstLine="482" w:firstLineChars="200"/>
              <w:rPr>
                <w:rFonts w:ascii="仿宋" w:hAnsi="仿宋" w:eastAsia="仿宋" w:cs="仿宋"/>
                <w:b/>
                <w:bCs/>
                <w:color w:val="0C0C0C"/>
                <w:kern w:val="0"/>
                <w:sz w:val="24"/>
                <w:lang w:bidi="ar"/>
              </w:rPr>
            </w:pPr>
            <w:r>
              <w:rPr>
                <w:rFonts w:hint="eastAsia" w:ascii="仿宋" w:hAnsi="仿宋" w:eastAsia="仿宋" w:cs="仿宋"/>
                <w:b/>
                <w:bCs/>
                <w:color w:val="0C0C0C"/>
                <w:kern w:val="0"/>
                <w:sz w:val="24"/>
                <w:lang w:bidi="ar"/>
              </w:rPr>
              <w:t>3、4寸球机8个</w:t>
            </w:r>
          </w:p>
          <w:p>
            <w:pPr>
              <w:widowControl/>
              <w:adjustRightInd w:val="0"/>
              <w:snapToGrid w:val="0"/>
              <w:ind w:firstLine="480" w:firstLineChars="200"/>
              <w:jc w:val="left"/>
              <w:textAlignment w:val="center"/>
              <w:rPr>
                <w:rFonts w:hint="eastAsia" w:ascii="仿宋" w:hAnsi="仿宋" w:eastAsia="仿宋" w:cs="仿宋"/>
                <w:color w:val="0C0C0C"/>
                <w:sz w:val="24"/>
              </w:rPr>
            </w:pPr>
            <w:r>
              <w:rPr>
                <w:rFonts w:hint="eastAsia" w:ascii="仿宋" w:hAnsi="仿宋" w:eastAsia="仿宋" w:cs="仿宋"/>
                <w:color w:val="0C0C0C"/>
                <w:sz w:val="24"/>
              </w:rPr>
              <w:t>支持最大2560×1440@30fps 高清画面输出</w:t>
            </w:r>
          </w:p>
          <w:p>
            <w:pPr>
              <w:widowControl/>
              <w:adjustRightInd w:val="0"/>
              <w:snapToGrid w:val="0"/>
              <w:ind w:firstLine="480" w:firstLineChars="200"/>
              <w:jc w:val="left"/>
              <w:textAlignment w:val="center"/>
              <w:rPr>
                <w:rFonts w:hint="eastAsia" w:ascii="仿宋" w:hAnsi="仿宋" w:eastAsia="仿宋" w:cs="仿宋"/>
                <w:color w:val="0C0C0C"/>
                <w:sz w:val="24"/>
              </w:rPr>
            </w:pPr>
            <w:r>
              <w:rPr>
                <w:rFonts w:hint="eastAsia" w:ascii="仿宋" w:hAnsi="仿宋" w:eastAsia="仿宋" w:cs="仿宋"/>
                <w:color w:val="0C0C0C"/>
                <w:sz w:val="24"/>
              </w:rPr>
              <w:t>支持H.265 高效压缩算法，可较大节省存储空间</w:t>
            </w:r>
          </w:p>
          <w:p>
            <w:pPr>
              <w:widowControl/>
              <w:adjustRightInd w:val="0"/>
              <w:snapToGrid w:val="0"/>
              <w:ind w:firstLine="480" w:firstLineChars="200"/>
              <w:jc w:val="left"/>
              <w:textAlignment w:val="center"/>
              <w:rPr>
                <w:rFonts w:hint="eastAsia" w:ascii="仿宋" w:hAnsi="仿宋" w:eastAsia="仿宋" w:cs="仿宋"/>
                <w:color w:val="0C0C0C"/>
                <w:sz w:val="24"/>
              </w:rPr>
            </w:pPr>
            <w:r>
              <w:rPr>
                <w:rFonts w:hint="eastAsia" w:ascii="仿宋" w:hAnsi="仿宋" w:eastAsia="仿宋" w:cs="仿宋"/>
                <w:color w:val="0C0C0C"/>
                <w:sz w:val="24"/>
              </w:rPr>
              <w:t>支持超低照度，0.05Lux/F1.6(彩色)，0.01Lux/F1.6(黑白)，0 Lux with IR</w:t>
            </w:r>
          </w:p>
          <w:p>
            <w:pPr>
              <w:adjustRightInd w:val="0"/>
              <w:snapToGrid w:val="0"/>
              <w:ind w:firstLine="480" w:firstLineChars="200"/>
              <w:rPr>
                <w:rFonts w:hint="eastAsia" w:ascii="仿宋" w:hAnsi="仿宋" w:eastAsia="仿宋" w:cs="仿宋"/>
                <w:color w:val="0C0C0C"/>
                <w:kern w:val="0"/>
                <w:sz w:val="24"/>
                <w:lang w:bidi="ar"/>
              </w:rPr>
            </w:pPr>
            <w:r>
              <w:rPr>
                <w:rFonts w:hint="eastAsia" w:ascii="仿宋" w:hAnsi="仿宋" w:eastAsia="仿宋" w:cs="仿宋"/>
                <w:color w:val="0C0C0C"/>
                <w:sz w:val="24"/>
              </w:rPr>
              <w:t>支持23 倍光学变倍，16 倍数字变倍</w:t>
            </w:r>
          </w:p>
          <w:p>
            <w:pPr>
              <w:adjustRightInd w:val="0"/>
              <w:snapToGrid w:val="0"/>
              <w:ind w:firstLine="482" w:firstLineChars="200"/>
              <w:rPr>
                <w:rFonts w:ascii="仿宋" w:hAnsi="仿宋" w:eastAsia="仿宋" w:cs="仿宋"/>
                <w:b/>
                <w:bCs/>
                <w:color w:val="0C0C0C"/>
                <w:kern w:val="0"/>
                <w:sz w:val="24"/>
                <w:lang w:bidi="ar"/>
              </w:rPr>
            </w:pPr>
            <w:r>
              <w:rPr>
                <w:rFonts w:hint="eastAsia" w:ascii="仿宋" w:hAnsi="仿宋" w:eastAsia="仿宋" w:cs="仿宋"/>
                <w:b/>
                <w:bCs/>
                <w:color w:val="0C0C0C"/>
                <w:kern w:val="0"/>
                <w:sz w:val="24"/>
                <w:lang w:bidi="ar"/>
              </w:rPr>
              <w:t>4、五类网线4箱</w:t>
            </w:r>
          </w:p>
          <w:p>
            <w:pPr>
              <w:widowControl/>
              <w:adjustRightInd w:val="0"/>
              <w:snapToGrid w:val="0"/>
              <w:ind w:firstLine="480" w:firstLineChars="200"/>
              <w:jc w:val="left"/>
              <w:textAlignment w:val="center"/>
              <w:rPr>
                <w:rFonts w:hint="eastAsia" w:ascii="仿宋" w:hAnsi="仿宋" w:eastAsia="仿宋" w:cs="仿宋"/>
                <w:color w:val="0C0C0C"/>
                <w:kern w:val="0"/>
                <w:sz w:val="24"/>
                <w:lang w:bidi="ar"/>
              </w:rPr>
            </w:pPr>
            <w:r>
              <w:rPr>
                <w:rFonts w:hint="eastAsia" w:ascii="仿宋" w:hAnsi="仿宋" w:eastAsia="仿宋" w:cs="仿宋"/>
                <w:color w:val="0C0C0C"/>
                <w:kern w:val="0"/>
                <w:sz w:val="24"/>
                <w:lang w:bidi="ar"/>
              </w:rPr>
              <w:t>• 支持千兆以太网信号传输。</w:t>
            </w:r>
          </w:p>
          <w:p>
            <w:pPr>
              <w:widowControl/>
              <w:adjustRightInd w:val="0"/>
              <w:snapToGrid w:val="0"/>
              <w:ind w:firstLine="480" w:firstLineChars="200"/>
              <w:jc w:val="left"/>
              <w:textAlignment w:val="center"/>
              <w:rPr>
                <w:rFonts w:hint="eastAsia" w:ascii="仿宋" w:hAnsi="仿宋" w:eastAsia="仿宋" w:cs="仿宋"/>
                <w:color w:val="0C0C0C"/>
                <w:kern w:val="0"/>
                <w:sz w:val="24"/>
                <w:lang w:bidi="ar"/>
              </w:rPr>
            </w:pPr>
            <w:r>
              <w:rPr>
                <w:rFonts w:hint="eastAsia" w:ascii="仿宋" w:hAnsi="仿宋" w:eastAsia="仿宋" w:cs="仿宋"/>
                <w:color w:val="0C0C0C"/>
                <w:kern w:val="0"/>
                <w:sz w:val="24"/>
                <w:lang w:bidi="ar"/>
              </w:rPr>
              <w:t>• 无氧铜芯，直流电阻小，信号衰减小。</w:t>
            </w:r>
          </w:p>
          <w:p>
            <w:pPr>
              <w:widowControl/>
              <w:adjustRightInd w:val="0"/>
              <w:snapToGrid w:val="0"/>
              <w:ind w:firstLine="480" w:firstLineChars="200"/>
              <w:jc w:val="left"/>
              <w:textAlignment w:val="center"/>
              <w:rPr>
                <w:rFonts w:hint="eastAsia" w:ascii="仿宋" w:hAnsi="仿宋" w:eastAsia="仿宋" w:cs="仿宋"/>
                <w:color w:val="0C0C0C"/>
                <w:kern w:val="0"/>
                <w:sz w:val="24"/>
                <w:lang w:bidi="ar"/>
              </w:rPr>
            </w:pPr>
            <w:r>
              <w:rPr>
                <w:rFonts w:hint="eastAsia" w:ascii="仿宋" w:hAnsi="仿宋" w:eastAsia="仿宋" w:cs="仿宋"/>
                <w:color w:val="0C0C0C"/>
                <w:kern w:val="0"/>
                <w:sz w:val="24"/>
                <w:lang w:bidi="ar"/>
              </w:rPr>
              <w:t>• PVC护套，耐磨、抗拉强度高。</w:t>
            </w:r>
          </w:p>
          <w:p>
            <w:pPr>
              <w:widowControl/>
              <w:adjustRightInd w:val="0"/>
              <w:snapToGrid w:val="0"/>
              <w:ind w:firstLine="480" w:firstLineChars="200"/>
              <w:jc w:val="left"/>
              <w:textAlignment w:val="center"/>
              <w:rPr>
                <w:rFonts w:hint="eastAsia" w:ascii="仿宋" w:hAnsi="仿宋" w:eastAsia="仿宋" w:cs="仿宋"/>
                <w:color w:val="0C0C0C"/>
                <w:kern w:val="0"/>
                <w:sz w:val="24"/>
                <w:lang w:bidi="ar"/>
              </w:rPr>
            </w:pPr>
            <w:r>
              <w:rPr>
                <w:rFonts w:hint="eastAsia" w:ascii="仿宋" w:hAnsi="仿宋" w:eastAsia="仿宋" w:cs="仿宋"/>
                <w:color w:val="0C0C0C"/>
                <w:kern w:val="0"/>
                <w:sz w:val="24"/>
                <w:lang w:bidi="ar"/>
              </w:rPr>
              <w:t>• 阻燃线缆，有国缆检验中心测试报告。</w:t>
            </w:r>
          </w:p>
          <w:p>
            <w:pPr>
              <w:widowControl/>
              <w:adjustRightInd w:val="0"/>
              <w:snapToGrid w:val="0"/>
              <w:ind w:firstLine="480" w:firstLineChars="200"/>
              <w:jc w:val="left"/>
              <w:textAlignment w:val="center"/>
              <w:rPr>
                <w:rFonts w:hint="eastAsia" w:ascii="仿宋" w:hAnsi="仿宋" w:eastAsia="仿宋" w:cs="仿宋"/>
                <w:color w:val="0C0C0C"/>
                <w:kern w:val="0"/>
                <w:sz w:val="24"/>
                <w:lang w:bidi="ar"/>
              </w:rPr>
            </w:pPr>
            <w:r>
              <w:rPr>
                <w:rFonts w:hint="eastAsia" w:ascii="仿宋" w:hAnsi="仿宋" w:eastAsia="仿宋" w:cs="仿宋"/>
                <w:color w:val="0C0C0C"/>
                <w:kern w:val="0"/>
                <w:sz w:val="24"/>
                <w:lang w:bidi="ar"/>
              </w:rPr>
              <w:t>• 均匀双绞结构，有效降低干扰，确保信号传输质量。</w:t>
            </w:r>
          </w:p>
          <w:p>
            <w:pPr>
              <w:widowControl/>
              <w:adjustRightInd w:val="0"/>
              <w:snapToGrid w:val="0"/>
              <w:ind w:firstLine="480" w:firstLineChars="200"/>
              <w:jc w:val="left"/>
              <w:textAlignment w:val="center"/>
              <w:rPr>
                <w:rFonts w:hint="eastAsia" w:ascii="仿宋" w:hAnsi="仿宋" w:eastAsia="仿宋" w:cs="仿宋"/>
                <w:color w:val="0C0C0C"/>
                <w:kern w:val="0"/>
                <w:sz w:val="24"/>
                <w:lang w:bidi="ar"/>
              </w:rPr>
            </w:pPr>
            <w:r>
              <w:rPr>
                <w:rFonts w:hint="eastAsia" w:ascii="仿宋" w:hAnsi="仿宋" w:eastAsia="仿宋" w:cs="仿宋"/>
                <w:color w:val="0C0C0C"/>
                <w:kern w:val="0"/>
                <w:sz w:val="24"/>
                <w:lang w:bidi="ar"/>
              </w:rPr>
              <w:t>• 符合RoHS 2.0 和Reach认证。</w:t>
            </w:r>
          </w:p>
          <w:p>
            <w:pPr>
              <w:adjustRightInd w:val="0"/>
              <w:snapToGrid w:val="0"/>
              <w:ind w:firstLine="480" w:firstLineChars="200"/>
              <w:rPr>
                <w:rFonts w:hint="eastAsia" w:ascii="仿宋" w:hAnsi="仿宋" w:eastAsia="仿宋" w:cs="仿宋"/>
                <w:color w:val="0C0C0C"/>
                <w:kern w:val="0"/>
                <w:sz w:val="24"/>
                <w:lang w:bidi="ar"/>
              </w:rPr>
            </w:pPr>
            <w:r>
              <w:rPr>
                <w:rFonts w:hint="eastAsia" w:ascii="仿宋" w:hAnsi="仿宋" w:eastAsia="仿宋" w:cs="仿宋"/>
                <w:color w:val="0C0C0C"/>
                <w:kern w:val="0"/>
                <w:sz w:val="24"/>
                <w:lang w:bidi="ar"/>
              </w:rPr>
              <w:t xml:space="preserve">• 产品性能稳定，有国缆检验中心测试报告。 </w:t>
            </w:r>
          </w:p>
          <w:p>
            <w:pPr>
              <w:adjustRightInd w:val="0"/>
              <w:snapToGrid w:val="0"/>
              <w:ind w:firstLine="482" w:firstLineChars="200"/>
              <w:rPr>
                <w:rFonts w:ascii="仿宋" w:hAnsi="仿宋" w:eastAsia="仿宋" w:cs="仿宋"/>
                <w:b/>
                <w:bCs/>
                <w:color w:val="0C0C0C"/>
                <w:kern w:val="0"/>
                <w:sz w:val="24"/>
                <w:lang w:bidi="ar"/>
              </w:rPr>
            </w:pPr>
            <w:r>
              <w:rPr>
                <w:rFonts w:hint="eastAsia" w:ascii="仿宋" w:hAnsi="仿宋" w:eastAsia="仿宋" w:cs="仿宋"/>
                <w:b/>
                <w:bCs/>
                <w:color w:val="0C0C0C"/>
                <w:kern w:val="0"/>
                <w:sz w:val="24"/>
                <w:lang w:bidi="ar"/>
              </w:rPr>
              <w:t>5、54口交换机1台</w:t>
            </w:r>
          </w:p>
          <w:p>
            <w:pPr>
              <w:widowControl/>
              <w:adjustRightInd w:val="0"/>
              <w:snapToGrid w:val="0"/>
              <w:ind w:firstLine="480" w:firstLineChars="200"/>
              <w:jc w:val="left"/>
              <w:textAlignment w:val="center"/>
              <w:rPr>
                <w:rFonts w:hint="eastAsia" w:ascii="仿宋" w:hAnsi="仿宋" w:eastAsia="仿宋" w:cs="仿宋"/>
                <w:color w:val="0C0C0C"/>
                <w:kern w:val="0"/>
                <w:sz w:val="24"/>
                <w:lang w:bidi="ar"/>
              </w:rPr>
            </w:pPr>
            <w:r>
              <w:rPr>
                <w:rFonts w:hint="eastAsia" w:ascii="仿宋" w:hAnsi="仿宋" w:eastAsia="仿宋" w:cs="仿宋"/>
                <w:color w:val="0C0C0C"/>
                <w:kern w:val="0"/>
                <w:sz w:val="24"/>
                <w:lang w:bidi="ar"/>
              </w:rPr>
              <w:t>换容量 336Gbps</w:t>
            </w:r>
          </w:p>
          <w:p>
            <w:pPr>
              <w:widowControl/>
              <w:adjustRightInd w:val="0"/>
              <w:snapToGrid w:val="0"/>
              <w:ind w:firstLine="480" w:firstLineChars="200"/>
              <w:jc w:val="left"/>
              <w:textAlignment w:val="center"/>
              <w:rPr>
                <w:rFonts w:hint="eastAsia" w:ascii="仿宋" w:hAnsi="仿宋" w:eastAsia="仿宋" w:cs="仿宋"/>
                <w:color w:val="0C0C0C"/>
                <w:kern w:val="0"/>
                <w:sz w:val="24"/>
                <w:lang w:bidi="ar"/>
              </w:rPr>
            </w:pPr>
            <w:r>
              <w:rPr>
                <w:rFonts w:hint="eastAsia" w:ascii="仿宋" w:hAnsi="仿宋" w:eastAsia="仿宋" w:cs="仿宋"/>
                <w:color w:val="0C0C0C"/>
                <w:kern w:val="0"/>
                <w:sz w:val="24"/>
                <w:lang w:bidi="ar"/>
              </w:rPr>
              <w:t>包转发率 132Mpps</w:t>
            </w:r>
          </w:p>
          <w:p>
            <w:pPr>
              <w:widowControl/>
              <w:adjustRightInd w:val="0"/>
              <w:snapToGrid w:val="0"/>
              <w:ind w:firstLine="480" w:firstLineChars="200"/>
              <w:jc w:val="left"/>
              <w:textAlignment w:val="center"/>
              <w:rPr>
                <w:rFonts w:hint="eastAsia" w:ascii="仿宋" w:hAnsi="仿宋" w:eastAsia="仿宋" w:cs="仿宋"/>
                <w:color w:val="0C0C0C"/>
                <w:kern w:val="0"/>
                <w:sz w:val="24"/>
                <w:lang w:bidi="ar"/>
              </w:rPr>
            </w:pPr>
            <w:r>
              <w:rPr>
                <w:rFonts w:hint="eastAsia" w:ascii="仿宋" w:hAnsi="仿宋" w:eastAsia="仿宋" w:cs="仿宋"/>
                <w:color w:val="0C0C0C"/>
                <w:kern w:val="0"/>
                <w:sz w:val="24"/>
                <w:lang w:bidi="ar"/>
              </w:rPr>
              <w:t>管理端口 个Console口</w:t>
            </w:r>
          </w:p>
          <w:p>
            <w:pPr>
              <w:adjustRightInd w:val="0"/>
              <w:snapToGrid w:val="0"/>
              <w:ind w:firstLine="480" w:firstLineChars="200"/>
              <w:rPr>
                <w:rFonts w:hint="eastAsia" w:ascii="仿宋" w:hAnsi="仿宋" w:eastAsia="仿宋" w:cs="仿宋"/>
                <w:color w:val="0C0C0C"/>
                <w:kern w:val="0"/>
                <w:sz w:val="24"/>
                <w:lang w:bidi="ar"/>
              </w:rPr>
            </w:pPr>
            <w:r>
              <w:rPr>
                <w:rFonts w:hint="eastAsia" w:ascii="仿宋" w:hAnsi="仿宋" w:eastAsia="仿宋" w:cs="仿宋"/>
                <w:color w:val="0C0C0C"/>
                <w:kern w:val="0"/>
                <w:sz w:val="24"/>
                <w:lang w:bidi="ar"/>
              </w:rPr>
              <w:t>固定端口 48*10/100/1000Base-T以太网端口+4*1000 Base-X SFP光口电口属性 支持半双工、全双工、自协商工作模式 支持MDI/MDI-X</w:t>
            </w:r>
          </w:p>
          <w:p>
            <w:pPr>
              <w:adjustRightInd w:val="0"/>
              <w:snapToGrid w:val="0"/>
              <w:ind w:firstLine="482" w:firstLineChars="200"/>
              <w:rPr>
                <w:rFonts w:ascii="仿宋" w:hAnsi="仿宋" w:eastAsia="仿宋" w:cs="仿宋"/>
                <w:b/>
                <w:bCs/>
                <w:color w:val="0C0C0C"/>
                <w:kern w:val="0"/>
                <w:sz w:val="24"/>
                <w:lang w:bidi="ar"/>
              </w:rPr>
            </w:pPr>
            <w:r>
              <w:rPr>
                <w:rFonts w:hint="eastAsia" w:ascii="仿宋" w:hAnsi="仿宋" w:eastAsia="仿宋" w:cs="仿宋"/>
                <w:b/>
                <w:bCs/>
                <w:color w:val="0C0C0C"/>
                <w:kern w:val="0"/>
                <w:sz w:val="24"/>
                <w:lang w:bidi="ar"/>
              </w:rPr>
              <w:t>6、监控显示器1台</w:t>
            </w:r>
          </w:p>
          <w:p>
            <w:pPr>
              <w:keepNext/>
              <w:keepLines/>
              <w:adjustRightInd w:val="0"/>
              <w:snapToGrid w:val="0"/>
              <w:ind w:firstLine="480" w:firstLineChars="200"/>
              <w:rPr>
                <w:rFonts w:hint="eastAsia" w:ascii="仿宋" w:hAnsi="仿宋" w:eastAsia="仿宋" w:cs="仿宋"/>
                <w:color w:val="0C0C0C"/>
                <w:kern w:val="0"/>
                <w:sz w:val="24"/>
                <w:lang w:bidi="ar"/>
              </w:rPr>
            </w:pPr>
            <w:r>
              <w:rPr>
                <w:rFonts w:hint="eastAsia" w:ascii="仿宋" w:hAnsi="仿宋" w:eastAsia="仿宋" w:cs="仿宋"/>
                <w:bCs/>
                <w:color w:val="0C0C0C"/>
                <w:sz w:val="24"/>
              </w:rPr>
              <w:t>规格：</w:t>
            </w:r>
            <w:r>
              <w:rPr>
                <w:rFonts w:hint="eastAsia" w:ascii="仿宋" w:hAnsi="仿宋" w:eastAsia="仿宋" w:cs="仿宋"/>
                <w:color w:val="0C0C0C"/>
                <w:sz w:val="24"/>
              </w:rPr>
              <w:t>≥</w:t>
            </w:r>
            <w:r>
              <w:rPr>
                <w:rFonts w:hint="eastAsia" w:ascii="仿宋" w:hAnsi="仿宋" w:eastAsia="仿宋" w:cs="仿宋"/>
                <w:color w:val="0C0C0C"/>
                <w:kern w:val="0"/>
                <w:sz w:val="24"/>
                <w:lang w:bidi="ar"/>
              </w:rPr>
              <w:t>22英寸</w:t>
            </w:r>
          </w:p>
          <w:p>
            <w:pPr>
              <w:keepNext/>
              <w:keepLines/>
              <w:adjustRightInd w:val="0"/>
              <w:snapToGrid w:val="0"/>
              <w:ind w:firstLine="480" w:firstLineChars="200"/>
              <w:rPr>
                <w:rFonts w:hint="eastAsia" w:ascii="仿宋" w:hAnsi="仿宋" w:eastAsia="仿宋" w:cs="仿宋"/>
                <w:color w:val="0C0C0C"/>
                <w:kern w:val="0"/>
                <w:sz w:val="24"/>
                <w:lang w:bidi="ar"/>
              </w:rPr>
            </w:pPr>
            <w:r>
              <w:rPr>
                <w:rFonts w:hint="eastAsia" w:ascii="仿宋" w:hAnsi="仿宋" w:eastAsia="仿宋" w:cs="仿宋"/>
                <w:color w:val="0C0C0C"/>
                <w:kern w:val="0"/>
                <w:sz w:val="24"/>
                <w:lang w:bidi="ar"/>
              </w:rPr>
              <w:t>支持VESA壁挂。</w:t>
            </w:r>
          </w:p>
          <w:p>
            <w:pPr>
              <w:keepNext/>
              <w:keepLines/>
              <w:adjustRightInd w:val="0"/>
              <w:snapToGrid w:val="0"/>
              <w:ind w:firstLine="480" w:firstLineChars="200"/>
              <w:rPr>
                <w:rFonts w:hint="eastAsia" w:ascii="仿宋" w:hAnsi="仿宋" w:eastAsia="仿宋" w:cs="仿宋"/>
                <w:color w:val="0C0C0C"/>
                <w:kern w:val="0"/>
                <w:sz w:val="24"/>
                <w:lang w:bidi="ar"/>
              </w:rPr>
            </w:pPr>
            <w:r>
              <w:rPr>
                <w:rFonts w:hint="eastAsia" w:ascii="仿宋" w:hAnsi="仿宋" w:eastAsia="仿宋" w:cs="仿宋"/>
                <w:color w:val="0C0C0C"/>
                <w:kern w:val="0"/>
                <w:sz w:val="24"/>
                <w:lang w:bidi="ar"/>
              </w:rPr>
              <w:t>支持软件展频技术可降低 EMI 辐射；</w:t>
            </w:r>
          </w:p>
          <w:p>
            <w:pPr>
              <w:keepNext/>
              <w:keepLines/>
              <w:adjustRightInd w:val="0"/>
              <w:snapToGrid w:val="0"/>
              <w:ind w:firstLine="480" w:firstLineChars="200"/>
              <w:rPr>
                <w:rFonts w:hint="eastAsia" w:ascii="仿宋" w:hAnsi="仿宋" w:eastAsia="仿宋" w:cs="仿宋"/>
                <w:color w:val="0C0C0C"/>
                <w:kern w:val="0"/>
                <w:sz w:val="24"/>
                <w:lang w:bidi="ar"/>
              </w:rPr>
            </w:pPr>
            <w:r>
              <w:rPr>
                <w:rFonts w:hint="eastAsia" w:ascii="仿宋" w:hAnsi="仿宋" w:eastAsia="仿宋" w:cs="仿宋"/>
                <w:color w:val="0C0C0C"/>
                <w:kern w:val="0"/>
                <w:sz w:val="24"/>
                <w:lang w:bidi="ar"/>
              </w:rPr>
              <w:t>采用 3D 降噪技术，图像鲜艳明亮，呈现真实细节；</w:t>
            </w:r>
          </w:p>
          <w:p>
            <w:pPr>
              <w:keepNext/>
              <w:keepLines/>
              <w:adjustRightInd w:val="0"/>
              <w:snapToGrid w:val="0"/>
              <w:ind w:firstLine="480" w:firstLineChars="200"/>
              <w:rPr>
                <w:rFonts w:hint="eastAsia" w:ascii="仿宋" w:hAnsi="仿宋" w:eastAsia="仿宋" w:cs="仿宋"/>
                <w:color w:val="0C0C0C"/>
                <w:kern w:val="0"/>
                <w:sz w:val="24"/>
                <w:lang w:bidi="ar"/>
              </w:rPr>
            </w:pPr>
            <w:r>
              <w:rPr>
                <w:rFonts w:hint="eastAsia" w:ascii="仿宋" w:hAnsi="仿宋" w:eastAsia="仿宋" w:cs="仿宋"/>
                <w:color w:val="0C0C0C"/>
                <w:kern w:val="0"/>
                <w:sz w:val="24"/>
                <w:lang w:bidi="ar"/>
              </w:rPr>
              <w:t>HDMI+VGA双接口，丰富连接性和兼容性；</w:t>
            </w:r>
          </w:p>
          <w:p>
            <w:pPr>
              <w:keepNext/>
              <w:keepLines/>
              <w:adjustRightInd w:val="0"/>
              <w:snapToGrid w:val="0"/>
              <w:ind w:firstLine="480" w:firstLineChars="200"/>
              <w:rPr>
                <w:rFonts w:hint="eastAsia" w:ascii="仿宋" w:hAnsi="仿宋" w:eastAsia="仿宋" w:cs="仿宋"/>
                <w:color w:val="0C0C0C"/>
                <w:kern w:val="0"/>
                <w:sz w:val="24"/>
                <w:lang w:bidi="ar"/>
              </w:rPr>
            </w:pPr>
            <w:r>
              <w:rPr>
                <w:rFonts w:hint="eastAsia" w:ascii="仿宋" w:hAnsi="仿宋" w:eastAsia="仿宋" w:cs="仿宋"/>
                <w:color w:val="0C0C0C"/>
                <w:kern w:val="0"/>
                <w:sz w:val="24"/>
                <w:lang w:bidi="ar"/>
              </w:rPr>
              <w:t>178°/178°广视角；</w:t>
            </w:r>
          </w:p>
          <w:p>
            <w:pPr>
              <w:adjustRightInd w:val="0"/>
              <w:snapToGrid w:val="0"/>
              <w:ind w:firstLine="480" w:firstLineChars="200"/>
              <w:rPr>
                <w:rFonts w:hint="eastAsia" w:ascii="仿宋" w:hAnsi="仿宋" w:eastAsia="仿宋" w:cs="仿宋"/>
                <w:color w:val="0C0C0C"/>
                <w:kern w:val="0"/>
                <w:sz w:val="24"/>
                <w:lang w:bidi="ar"/>
              </w:rPr>
            </w:pPr>
            <w:r>
              <w:rPr>
                <w:rFonts w:hint="eastAsia" w:ascii="仿宋" w:hAnsi="仿宋" w:eastAsia="仿宋" w:cs="仿宋"/>
                <w:color w:val="0C0C0C"/>
                <w:kern w:val="0"/>
                <w:sz w:val="24"/>
                <w:lang w:bidi="ar"/>
              </w:rPr>
              <w:t>支持1920 × 1080高清显示；</w:t>
            </w:r>
          </w:p>
          <w:p>
            <w:pPr>
              <w:adjustRightInd w:val="0"/>
              <w:snapToGrid w:val="0"/>
              <w:ind w:firstLine="482" w:firstLineChars="200"/>
              <w:rPr>
                <w:rFonts w:ascii="仿宋" w:hAnsi="仿宋" w:eastAsia="仿宋" w:cs="仿宋"/>
                <w:b/>
                <w:bCs/>
                <w:color w:val="0C0C0C"/>
                <w:kern w:val="0"/>
                <w:sz w:val="24"/>
                <w:lang w:bidi="ar"/>
              </w:rPr>
            </w:pPr>
            <w:r>
              <w:rPr>
                <w:rFonts w:hint="eastAsia" w:ascii="仿宋" w:hAnsi="仿宋" w:eastAsia="仿宋" w:cs="仿宋"/>
                <w:b/>
                <w:bCs/>
                <w:color w:val="0C0C0C"/>
                <w:kern w:val="0"/>
                <w:sz w:val="24"/>
                <w:lang w:bidi="ar"/>
              </w:rPr>
              <w:t>7、</w:t>
            </w:r>
            <w:r>
              <w:rPr>
                <w:rFonts w:hint="eastAsia" w:ascii="仿宋" w:hAnsi="仿宋" w:eastAsia="仿宋" w:cs="仿宋"/>
                <w:b/>
                <w:bCs/>
                <w:color w:val="0C0C0C"/>
                <w:sz w:val="24"/>
                <w:lang w:val="zh-CN"/>
              </w:rPr>
              <w:t>机柜</w:t>
            </w:r>
            <w:r>
              <w:rPr>
                <w:rFonts w:hint="eastAsia" w:ascii="仿宋" w:hAnsi="仿宋" w:eastAsia="仿宋" w:cs="仿宋"/>
                <w:b/>
                <w:bCs/>
                <w:color w:val="0C0C0C"/>
                <w:sz w:val="24"/>
              </w:rPr>
              <w:t>1台</w:t>
            </w:r>
          </w:p>
          <w:p>
            <w:pPr>
              <w:adjustRightInd w:val="0"/>
              <w:snapToGrid w:val="0"/>
              <w:ind w:firstLine="480" w:firstLineChars="200"/>
              <w:rPr>
                <w:rFonts w:hint="eastAsia" w:ascii="仿宋" w:hAnsi="仿宋" w:eastAsia="仿宋" w:cs="仿宋"/>
                <w:color w:val="0C0C0C"/>
                <w:kern w:val="0"/>
                <w:sz w:val="24"/>
                <w:lang w:bidi="ar"/>
              </w:rPr>
            </w:pPr>
            <w:r>
              <w:rPr>
                <w:rFonts w:hint="eastAsia" w:ascii="仿宋" w:hAnsi="仿宋" w:eastAsia="仿宋" w:cs="仿宋"/>
                <w:color w:val="0C0C0C"/>
                <w:kern w:val="0"/>
                <w:sz w:val="24"/>
                <w:lang w:bidi="ar"/>
              </w:rPr>
              <w:t>侧板厚度1.0mm立柱厚度2.0mm的机柜</w:t>
            </w:r>
          </w:p>
          <w:p>
            <w:pPr>
              <w:adjustRightInd w:val="0"/>
              <w:snapToGrid w:val="0"/>
              <w:ind w:firstLine="480" w:firstLineChars="200"/>
              <w:rPr>
                <w:rFonts w:hint="eastAsia" w:ascii="仿宋" w:hAnsi="仿宋" w:eastAsia="仿宋" w:cs="仿宋"/>
                <w:color w:val="0C0C0C"/>
                <w:sz w:val="24"/>
              </w:rPr>
            </w:pPr>
            <w:r>
              <w:rPr>
                <w:rFonts w:hint="eastAsia" w:ascii="仿宋" w:hAnsi="仿宋" w:eastAsia="仿宋" w:cs="仿宋"/>
                <w:bCs/>
                <w:color w:val="0C0C0C"/>
                <w:sz w:val="24"/>
              </w:rPr>
              <w:t>规格：</w:t>
            </w:r>
            <w:r>
              <w:rPr>
                <w:rFonts w:hint="eastAsia" w:ascii="仿宋" w:hAnsi="仿宋" w:eastAsia="仿宋" w:cs="仿宋"/>
                <w:color w:val="0C0C0C"/>
                <w:sz w:val="24"/>
              </w:rPr>
              <w:t>≥1.8m×0.6m×0.6m</w:t>
            </w:r>
          </w:p>
          <w:p>
            <w:pPr>
              <w:adjustRightInd w:val="0"/>
              <w:snapToGrid w:val="0"/>
              <w:ind w:firstLine="482" w:firstLineChars="200"/>
              <w:rPr>
                <w:rFonts w:hint="eastAsia" w:ascii="仿宋" w:hAnsi="仿宋" w:eastAsia="仿宋" w:cs="仿宋"/>
                <w:b/>
                <w:bCs/>
                <w:sz w:val="24"/>
              </w:rPr>
            </w:pPr>
            <w:r>
              <w:rPr>
                <w:rFonts w:hint="eastAsia" w:ascii="仿宋" w:hAnsi="仿宋" w:eastAsia="仿宋" w:cs="仿宋"/>
                <w:b/>
                <w:bCs/>
                <w:sz w:val="24"/>
              </w:rPr>
              <w:t>8、显示器1台</w:t>
            </w:r>
          </w:p>
          <w:p>
            <w:pPr>
              <w:adjustRightInd w:val="0"/>
              <w:snapToGrid w:val="0"/>
              <w:ind w:firstLine="480" w:firstLineChars="200"/>
              <w:rPr>
                <w:rFonts w:hint="eastAsia" w:ascii="仿宋" w:hAnsi="仿宋" w:eastAsia="仿宋" w:cs="仿宋"/>
                <w:color w:val="0C0C0C"/>
                <w:kern w:val="0"/>
                <w:sz w:val="24"/>
                <w:lang w:bidi="ar"/>
              </w:rPr>
            </w:pPr>
            <w:r>
              <w:rPr>
                <w:rFonts w:hint="eastAsia" w:ascii="仿宋" w:hAnsi="仿宋" w:eastAsia="仿宋" w:cs="仿宋"/>
                <w:color w:val="0C0C0C"/>
                <w:kern w:val="0"/>
                <w:sz w:val="24"/>
                <w:lang w:bidi="ar"/>
              </w:rPr>
              <w:t>规格：</w:t>
            </w:r>
            <w:r>
              <w:rPr>
                <w:rFonts w:hint="eastAsia" w:ascii="仿宋" w:hAnsi="仿宋" w:eastAsia="仿宋" w:cs="仿宋"/>
                <w:color w:val="0C0C0C"/>
                <w:sz w:val="24"/>
              </w:rPr>
              <w:t>≥</w:t>
            </w:r>
            <w:r>
              <w:rPr>
                <w:rFonts w:hint="eastAsia" w:ascii="仿宋" w:hAnsi="仿宋" w:eastAsia="仿宋" w:cs="仿宋"/>
                <w:color w:val="0C0C0C"/>
                <w:kern w:val="0"/>
                <w:sz w:val="24"/>
                <w:lang w:bidi="ar"/>
              </w:rPr>
              <w:t>75英寸</w:t>
            </w:r>
          </w:p>
          <w:p>
            <w:pPr>
              <w:adjustRightInd w:val="0"/>
              <w:snapToGrid w:val="0"/>
              <w:ind w:firstLine="480" w:firstLineChars="200"/>
              <w:rPr>
                <w:rFonts w:hint="eastAsia" w:ascii="仿宋" w:hAnsi="仿宋" w:eastAsia="仿宋" w:cs="仿宋"/>
                <w:color w:val="0C0C0C"/>
                <w:kern w:val="0"/>
                <w:sz w:val="24"/>
                <w:lang w:bidi="ar"/>
              </w:rPr>
            </w:pPr>
            <w:r>
              <w:rPr>
                <w:rFonts w:hint="eastAsia" w:ascii="仿宋" w:hAnsi="仿宋" w:eastAsia="仿宋" w:cs="仿宋"/>
                <w:color w:val="0C0C0C"/>
                <w:kern w:val="0"/>
                <w:sz w:val="24"/>
                <w:lang w:bidi="ar"/>
              </w:rPr>
              <w:t>采用超宽视角屏幕（上下左右）178°</w:t>
            </w:r>
          </w:p>
          <w:p>
            <w:pPr>
              <w:adjustRightInd w:val="0"/>
              <w:snapToGrid w:val="0"/>
              <w:ind w:firstLine="480" w:firstLineChars="200"/>
              <w:rPr>
                <w:rFonts w:hint="eastAsia" w:ascii="仿宋" w:hAnsi="仿宋" w:eastAsia="仿宋" w:cs="仿宋"/>
                <w:color w:val="0C0C0C"/>
                <w:kern w:val="0"/>
                <w:sz w:val="24"/>
                <w:lang w:bidi="ar"/>
              </w:rPr>
            </w:pPr>
            <w:r>
              <w:rPr>
                <w:rFonts w:hint="eastAsia" w:ascii="仿宋" w:hAnsi="仿宋" w:eastAsia="仿宋" w:cs="仿宋"/>
                <w:color w:val="0C0C0C"/>
                <w:kern w:val="0"/>
                <w:sz w:val="24"/>
                <w:lang w:bidi="ar"/>
              </w:rPr>
              <w:t>支持U盘点播，含文本、图片、音频、视频等多种格式多媒体播放</w:t>
            </w:r>
          </w:p>
          <w:p>
            <w:pPr>
              <w:adjustRightInd w:val="0"/>
              <w:snapToGrid w:val="0"/>
              <w:ind w:firstLine="480" w:firstLineChars="200"/>
              <w:rPr>
                <w:rFonts w:hint="eastAsia" w:ascii="仿宋" w:hAnsi="仿宋" w:eastAsia="仿宋" w:cs="仿宋"/>
                <w:color w:val="0C0C0C"/>
                <w:kern w:val="0"/>
                <w:sz w:val="24"/>
                <w:lang w:bidi="ar"/>
              </w:rPr>
            </w:pPr>
            <w:r>
              <w:rPr>
                <w:rFonts w:hint="eastAsia" w:ascii="仿宋" w:hAnsi="仿宋" w:eastAsia="仿宋" w:cs="仿宋"/>
                <w:color w:val="0C0C0C"/>
                <w:kern w:val="0"/>
                <w:sz w:val="24"/>
                <w:lang w:bidi="ar"/>
              </w:rPr>
              <w:t>内置喇叭及功放，支持3.5 mm音频输入</w:t>
            </w:r>
          </w:p>
          <w:p>
            <w:pPr>
              <w:adjustRightInd w:val="0"/>
              <w:snapToGrid w:val="0"/>
              <w:ind w:firstLine="480" w:firstLineChars="200"/>
              <w:rPr>
                <w:rFonts w:hint="eastAsia" w:ascii="仿宋" w:hAnsi="仿宋" w:eastAsia="仿宋" w:cs="仿宋"/>
                <w:color w:val="0C0C0C"/>
                <w:kern w:val="0"/>
                <w:sz w:val="24"/>
                <w:lang w:bidi="ar"/>
              </w:rPr>
            </w:pPr>
            <w:r>
              <w:rPr>
                <w:rFonts w:hint="eastAsia" w:ascii="仿宋" w:hAnsi="仿宋" w:eastAsia="仿宋" w:cs="仿宋"/>
                <w:color w:val="0C0C0C"/>
                <w:kern w:val="0"/>
                <w:sz w:val="24"/>
                <w:lang w:bidi="ar"/>
              </w:rPr>
              <w:t>3D数字图象降噪处理技术，画质更真实更清晰</w:t>
            </w:r>
          </w:p>
          <w:p>
            <w:pPr>
              <w:adjustRightInd w:val="0"/>
              <w:snapToGrid w:val="0"/>
              <w:ind w:firstLine="482" w:firstLineChars="200"/>
              <w:rPr>
                <w:rFonts w:hint="eastAsia" w:ascii="仿宋" w:hAnsi="仿宋" w:eastAsia="仿宋" w:cs="仿宋"/>
                <w:b/>
                <w:bCs/>
                <w:color w:val="0C0C0C"/>
                <w:kern w:val="0"/>
                <w:sz w:val="24"/>
                <w:lang w:bidi="ar"/>
              </w:rPr>
            </w:pPr>
            <w:r>
              <w:rPr>
                <w:rFonts w:hint="eastAsia" w:ascii="仿宋" w:hAnsi="仿宋" w:eastAsia="仿宋" w:cs="仿宋"/>
                <w:b/>
                <w:bCs/>
                <w:color w:val="0C0C0C"/>
                <w:kern w:val="0"/>
                <w:sz w:val="24"/>
                <w:lang w:bidi="ar"/>
              </w:rPr>
              <w:t>9、电源线2卷</w:t>
            </w:r>
          </w:p>
          <w:p>
            <w:pPr>
              <w:adjustRightInd w:val="0"/>
              <w:snapToGrid w:val="0"/>
              <w:ind w:firstLine="480" w:firstLineChars="200"/>
              <w:rPr>
                <w:rFonts w:ascii="仿宋" w:hAnsi="仿宋" w:eastAsia="仿宋" w:cs="仿宋"/>
                <w:b/>
                <w:bCs/>
                <w:color w:val="0C0C0C"/>
                <w:kern w:val="0"/>
                <w:sz w:val="24"/>
                <w:lang w:bidi="ar"/>
              </w:rPr>
            </w:pPr>
            <w:r>
              <w:rPr>
                <w:rFonts w:hint="eastAsia" w:ascii="仿宋" w:hAnsi="仿宋" w:eastAsia="仿宋" w:cs="仿宋"/>
                <w:color w:val="0C0C0C"/>
                <w:kern w:val="0"/>
                <w:sz w:val="24"/>
                <w:lang w:bidi="ar"/>
              </w:rPr>
              <w:t>RVV2*1.0</w:t>
            </w:r>
          </w:p>
        </w:tc>
        <w:tc>
          <w:tcPr>
            <w:tcW w:w="213" w:type="pct"/>
            <w:noWrap w:val="0"/>
            <w:vAlign w:val="center"/>
          </w:tcPr>
          <w:p>
            <w:pPr>
              <w:adjustRightInd w:val="0"/>
              <w:snapToGrid w:val="0"/>
              <w:jc w:val="center"/>
              <w:rPr>
                <w:rFonts w:hint="eastAsia" w:ascii="仿宋" w:hAnsi="仿宋" w:eastAsia="仿宋" w:cs="仿宋"/>
                <w:color w:val="0C0C0C"/>
                <w:sz w:val="24"/>
              </w:rPr>
            </w:pPr>
          </w:p>
        </w:tc>
      </w:tr>
    </w:tbl>
    <w:p>
      <w:pPr>
        <w:rPr>
          <w:rFonts w:hint="eastAsia" w:ascii="仿宋" w:hAnsi="仿宋" w:eastAsia="仿宋" w:cs="仿宋"/>
          <w:b/>
          <w:bCs/>
          <w:color w:val="FF0000"/>
          <w:sz w:val="24"/>
          <w:lang w:val="en-US" w:eastAsia="zh-CN"/>
        </w:rPr>
      </w:pPr>
      <w:r>
        <w:rPr>
          <w:rFonts w:hint="eastAsia"/>
          <w:lang w:val="en-US" w:eastAsia="zh-CN"/>
        </w:rPr>
        <w:t>备注：</w:t>
      </w:r>
      <w:r>
        <w:rPr>
          <w:rFonts w:hint="eastAsia" w:ascii="仿宋" w:hAnsi="仿宋" w:eastAsia="仿宋" w:cs="仿宋"/>
          <w:b/>
          <w:bCs/>
          <w:color w:val="FF0000"/>
          <w:sz w:val="24"/>
          <w:lang w:val="en-US" w:eastAsia="zh-CN"/>
        </w:rPr>
        <w:t>对</w:t>
      </w:r>
      <w:r>
        <w:rPr>
          <w:rFonts w:hint="eastAsia" w:ascii="仿宋" w:hAnsi="仿宋" w:eastAsia="仿宋" w:cs="仿宋"/>
          <w:b/>
          <w:bCs/>
          <w:color w:val="FF0000"/>
          <w:sz w:val="24"/>
        </w:rPr>
        <w:t>掘进机操作作业实操智能系统</w:t>
      </w:r>
      <w:r>
        <w:rPr>
          <w:rFonts w:hint="eastAsia" w:ascii="仿宋" w:hAnsi="仿宋" w:eastAsia="仿宋" w:cs="仿宋"/>
          <w:b/>
          <w:bCs/>
          <w:color w:val="FF0000"/>
          <w:sz w:val="24"/>
          <w:lang w:eastAsia="zh-CN"/>
        </w:rPr>
        <w:t>、</w:t>
      </w:r>
      <w:r>
        <w:rPr>
          <w:rFonts w:hint="eastAsia" w:ascii="仿宋" w:hAnsi="仿宋" w:eastAsia="仿宋" w:cs="仿宋"/>
          <w:b/>
          <w:bCs/>
          <w:color w:val="FF0000"/>
          <w:sz w:val="24"/>
        </w:rPr>
        <w:t>爆破作业实操智能系统</w:t>
      </w:r>
      <w:r>
        <w:rPr>
          <w:rFonts w:hint="eastAsia" w:ascii="仿宋" w:hAnsi="仿宋" w:eastAsia="仿宋" w:cs="仿宋"/>
          <w:b/>
          <w:bCs/>
          <w:color w:val="FF0000"/>
          <w:sz w:val="24"/>
          <w:lang w:eastAsia="zh-CN"/>
        </w:rPr>
        <w:t>、</w:t>
      </w:r>
      <w:r>
        <w:rPr>
          <w:rFonts w:hint="eastAsia" w:ascii="仿宋" w:hAnsi="仿宋" w:eastAsia="仿宋" w:cs="仿宋"/>
          <w:b/>
          <w:bCs/>
          <w:color w:val="FF0000"/>
          <w:sz w:val="24"/>
        </w:rPr>
        <w:t>安全监测监控作业实操智能系统</w:t>
      </w:r>
      <w:r>
        <w:rPr>
          <w:rFonts w:hint="eastAsia" w:ascii="仿宋" w:hAnsi="仿宋" w:eastAsia="仿宋" w:cs="仿宋"/>
          <w:b/>
          <w:bCs/>
          <w:color w:val="FF0000"/>
          <w:sz w:val="24"/>
          <w:lang w:eastAsia="zh-CN"/>
        </w:rPr>
        <w:t>、</w:t>
      </w:r>
      <w:r>
        <w:rPr>
          <w:rFonts w:hint="eastAsia" w:ascii="仿宋" w:hAnsi="仿宋" w:eastAsia="仿宋" w:cs="仿宋"/>
          <w:b/>
          <w:bCs/>
          <w:color w:val="FF0000"/>
          <w:sz w:val="24"/>
        </w:rPr>
        <w:t>斜井提升机操作作业实操智能系统</w:t>
      </w:r>
      <w:r>
        <w:rPr>
          <w:rFonts w:hint="eastAsia" w:ascii="仿宋" w:hAnsi="仿宋" w:eastAsia="仿宋" w:cs="仿宋"/>
          <w:b/>
          <w:bCs/>
          <w:color w:val="FF0000"/>
          <w:sz w:val="24"/>
          <w:lang w:eastAsia="zh-CN"/>
        </w:rPr>
        <w:t>、</w:t>
      </w:r>
      <w:r>
        <w:rPr>
          <w:rFonts w:hint="eastAsia" w:ascii="仿宋" w:hAnsi="仿宋" w:eastAsia="仿宋" w:cs="仿宋"/>
          <w:b/>
          <w:bCs/>
          <w:color w:val="FF0000"/>
          <w:sz w:val="24"/>
        </w:rPr>
        <w:t>立井提升机操作作业实操智能系统</w:t>
      </w:r>
      <w:r>
        <w:rPr>
          <w:rFonts w:hint="eastAsia" w:ascii="仿宋" w:hAnsi="仿宋" w:eastAsia="仿宋" w:cs="仿宋"/>
          <w:b/>
          <w:bCs/>
          <w:color w:val="FF0000"/>
          <w:sz w:val="24"/>
          <w:lang w:eastAsia="zh-CN"/>
        </w:rPr>
        <w:t>、</w:t>
      </w:r>
      <w:r>
        <w:rPr>
          <w:rFonts w:hint="eastAsia" w:ascii="仿宋" w:hAnsi="仿宋" w:eastAsia="仿宋" w:cs="仿宋"/>
          <w:b/>
          <w:bCs/>
          <w:color w:val="FF0000"/>
          <w:sz w:val="24"/>
        </w:rPr>
        <w:t>探放水作业实操智能系统</w:t>
      </w:r>
      <w:r>
        <w:rPr>
          <w:rFonts w:hint="eastAsia" w:ascii="仿宋" w:hAnsi="仿宋" w:eastAsia="仿宋" w:cs="仿宋"/>
          <w:b/>
          <w:bCs/>
          <w:color w:val="FF0000"/>
          <w:sz w:val="24"/>
          <w:lang w:eastAsia="zh-CN"/>
        </w:rPr>
        <w:t>、</w:t>
      </w:r>
      <w:r>
        <w:rPr>
          <w:rFonts w:hint="eastAsia" w:ascii="仿宋" w:hAnsi="仿宋" w:eastAsia="仿宋" w:cs="仿宋"/>
          <w:b/>
          <w:bCs/>
          <w:color w:val="FF0000"/>
          <w:sz w:val="24"/>
        </w:rPr>
        <w:t>防突作业实操智能系统</w:t>
      </w:r>
      <w:r>
        <w:rPr>
          <w:rFonts w:hint="eastAsia" w:ascii="仿宋" w:hAnsi="仿宋" w:eastAsia="仿宋" w:cs="仿宋"/>
          <w:b/>
          <w:bCs/>
          <w:color w:val="FF0000"/>
          <w:sz w:val="24"/>
          <w:lang w:eastAsia="zh-CN"/>
        </w:rPr>
        <w:t>、</w:t>
      </w:r>
      <w:r>
        <w:rPr>
          <w:rFonts w:hint="eastAsia" w:ascii="仿宋" w:hAnsi="仿宋" w:eastAsia="仿宋" w:cs="仿宋"/>
          <w:b/>
          <w:bCs/>
          <w:color w:val="FF0000"/>
          <w:sz w:val="24"/>
        </w:rPr>
        <w:t>瓦斯抽采作业实操智能系统</w:t>
      </w:r>
      <w:r>
        <w:rPr>
          <w:rFonts w:hint="eastAsia" w:ascii="仿宋" w:hAnsi="仿宋" w:eastAsia="仿宋" w:cs="仿宋"/>
          <w:b/>
          <w:bCs/>
          <w:color w:val="FF0000"/>
          <w:sz w:val="24"/>
          <w:lang w:eastAsia="zh-CN"/>
        </w:rPr>
        <w:t>、</w:t>
      </w:r>
      <w:r>
        <w:rPr>
          <w:rFonts w:hint="eastAsia" w:ascii="仿宋" w:hAnsi="仿宋" w:eastAsia="仿宋" w:cs="仿宋"/>
          <w:b/>
          <w:bCs/>
          <w:color w:val="FF0000"/>
          <w:sz w:val="24"/>
        </w:rPr>
        <w:t>井下电气作业实操智能系统</w:t>
      </w:r>
      <w:r>
        <w:rPr>
          <w:rFonts w:hint="eastAsia" w:ascii="仿宋" w:hAnsi="仿宋" w:eastAsia="仿宋" w:cs="仿宋"/>
          <w:b/>
          <w:bCs/>
          <w:color w:val="FF0000"/>
          <w:sz w:val="24"/>
          <w:lang w:val="en-US" w:eastAsia="zh-CN"/>
        </w:rPr>
        <w:t>等带</w:t>
      </w:r>
      <w:r>
        <w:rPr>
          <w:rFonts w:hint="eastAsia" w:ascii="仿宋" w:hAnsi="仿宋" w:eastAsia="仿宋" w:cs="仿宋"/>
          <w:b/>
          <w:bCs/>
          <w:color w:val="FF0000"/>
          <w:sz w:val="24"/>
        </w:rPr>
        <w:t>▲</w:t>
      </w:r>
      <w:r>
        <w:rPr>
          <w:rFonts w:hint="eastAsia" w:ascii="仿宋" w:hAnsi="仿宋" w:eastAsia="仿宋" w:cs="仿宋"/>
          <w:b/>
          <w:bCs/>
          <w:color w:val="FF0000"/>
          <w:sz w:val="24"/>
          <w:lang w:val="en-US" w:eastAsia="zh-CN"/>
        </w:rPr>
        <w:t>号技术要求需进行远程演示。</w:t>
      </w:r>
    </w:p>
    <w:p>
      <w:pPr>
        <w:pStyle w:val="2"/>
        <w:rPr>
          <w:rFonts w:hint="eastAsia" w:ascii="仿宋" w:hAnsi="仿宋" w:eastAsia="仿宋" w:cs="仿宋"/>
          <w:b/>
          <w:bCs/>
          <w:color w:val="FF0000"/>
          <w:sz w:val="24"/>
          <w:lang w:val="en-US" w:eastAsia="zh-CN"/>
        </w:rPr>
      </w:pPr>
    </w:p>
    <w:p>
      <w:pPr>
        <w:pStyle w:val="2"/>
        <w:rPr>
          <w:rFonts w:hint="eastAsia" w:ascii="仿宋" w:hAnsi="仿宋" w:eastAsia="仿宋" w:cs="仿宋"/>
          <w:b/>
          <w:bCs/>
          <w:color w:val="FF0000"/>
          <w:sz w:val="24"/>
          <w:lang w:val="en-US" w:eastAsia="zh-CN"/>
        </w:rPr>
      </w:pPr>
    </w:p>
    <w:p>
      <w:pPr>
        <w:rPr>
          <w:rFonts w:hint="eastAsia"/>
          <w:lang w:val="en-US" w:eastAsia="zh-CN"/>
        </w:rPr>
        <w:sectPr>
          <w:pgSz w:w="16838" w:h="11906" w:orient="landscape"/>
          <w:pgMar w:top="1080" w:right="1440" w:bottom="1080" w:left="1440" w:header="851" w:footer="992" w:gutter="0"/>
          <w:cols w:space="425" w:num="1"/>
          <w:docGrid w:type="lines" w:linePitch="312" w:charSpace="0"/>
        </w:sectPr>
      </w:pPr>
    </w:p>
    <w:p>
      <w:pPr>
        <w:rPr>
          <w:rFonts w:hint="eastAsia"/>
          <w:lang w:val="en-US" w:eastAsia="zh-CN"/>
        </w:rPr>
      </w:pPr>
    </w:p>
    <w:p>
      <w:pPr>
        <w:widowControl/>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1、上述所列的参数，凡有品牌描述或指向某品牌的指标描述均为参考指标。投标供应商在应标过程中应充分考虑用户的客观实际需求。</w:t>
      </w:r>
    </w:p>
    <w:p>
      <w:pPr>
        <w:widowControl/>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2、上述产品要求投标单位对上报的每项投标产品中注明品牌、型号、产地及相关的技术参数等，</w:t>
      </w:r>
      <w:r>
        <w:rPr>
          <w:rFonts w:hint="eastAsia" w:ascii="宋体" w:hAnsi="宋体" w:eastAsia="宋体" w:cs="宋体"/>
          <w:b/>
          <w:bCs/>
          <w:sz w:val="24"/>
          <w:szCs w:val="24"/>
        </w:rPr>
        <w:t>如未注明，视为无效响应</w:t>
      </w:r>
      <w:r>
        <w:rPr>
          <w:rFonts w:hint="eastAsia" w:ascii="宋体" w:hAnsi="宋体" w:eastAsia="宋体" w:cs="宋体"/>
          <w:b w:val="0"/>
          <w:bCs w:val="0"/>
          <w:sz w:val="24"/>
          <w:szCs w:val="24"/>
        </w:rPr>
        <w:t>；交货时须提供相关产品说明书和合格证或产品检测报告等相关资料。</w:t>
      </w:r>
    </w:p>
    <w:p>
      <w:pPr>
        <w:widowControl/>
        <w:spacing w:line="360" w:lineRule="auto"/>
        <w:jc w:val="left"/>
        <w:rPr>
          <w:rFonts w:hint="eastAsia" w:ascii="宋体" w:hAnsi="宋体" w:eastAsia="宋体" w:cs="宋体"/>
          <w:b/>
          <w:bCs/>
          <w:sz w:val="24"/>
          <w:szCs w:val="24"/>
          <w:highlight w:val="yellow"/>
        </w:rPr>
      </w:pPr>
      <w:r>
        <w:rPr>
          <w:rFonts w:hint="eastAsia" w:ascii="宋体" w:hAnsi="宋体" w:eastAsia="宋体" w:cs="宋体"/>
          <w:b/>
          <w:bCs/>
          <w:sz w:val="24"/>
          <w:szCs w:val="24"/>
          <w:highlight w:val="yellow"/>
        </w:rPr>
        <w:t>3、中标单位在签订合同前，需提供所投产品的生产厂家授权书及售后服务承诺书原件，不提供或提供伪造资料的单位，视为自动放弃中标资格。</w:t>
      </w:r>
    </w:p>
    <w:p>
      <w:pPr>
        <w:widowControl/>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4、设备的包装必须是制造商原厂包装，其包装均应有良好的防湿、防锈、防潮、防雨、防腐及防碰撞等措施。凡由于包装不良造成的损失和由此产生的费用均由中标人承担。</w:t>
      </w:r>
    </w:p>
    <w:p>
      <w:pPr>
        <w:widowControl/>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5、此项目为交钥匙项目，所有设备的供货、安装、调试等与项目相关事宜均包含在内，投标人在投标报价时应充分考虑，并综合计入投标报价中。</w:t>
      </w:r>
    </w:p>
    <w:p>
      <w:pPr>
        <w:widowControl/>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6.售后服务原则</w:t>
      </w:r>
    </w:p>
    <w:p>
      <w:pPr>
        <w:widowControl/>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（1）在质保期内，由于质量问题，影响正常工作的，须及时进行退换货处理。</w:t>
      </w:r>
    </w:p>
    <w:p>
      <w:pPr>
        <w:widowControl/>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（2）中标单位应提供7*24小时保障服务，并通过以下几种方式进行维护：</w:t>
      </w:r>
    </w:p>
    <w:p>
      <w:pPr>
        <w:widowControl/>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① 现场服务：技术人员到现场解决；故障在 1 小时内响应，2 小时内到现场，4 小时解决问题。</w:t>
      </w:r>
    </w:p>
    <w:p>
      <w:pPr>
        <w:widowControl/>
        <w:spacing w:line="360" w:lineRule="auto"/>
        <w:jc w:val="left"/>
        <w:rPr>
          <w:rFonts w:hint="eastAsia" w:ascii="宋体" w:hAnsi="宋体" w:eastAsia="宋体" w:cs="宋体"/>
          <w:b w:val="0"/>
          <w:bCs w:val="0"/>
          <w:sz w:val="24"/>
          <w:lang w:bidi="ar"/>
        </w:rPr>
      </w:pPr>
      <w:r>
        <w:rPr>
          <w:rFonts w:hint="eastAsia" w:ascii="宋体" w:hAnsi="宋体" w:eastAsia="宋体" w:cs="宋体"/>
          <w:b w:val="0"/>
          <w:bCs w:val="0"/>
          <w:sz w:val="24"/>
          <w:szCs w:val="24"/>
        </w:rPr>
        <w:t>② 电话服务：通过电话解答用户的问题。</w:t>
      </w:r>
    </w:p>
    <w:p>
      <w:pPr>
        <w:rPr>
          <w:rFonts w:hint="eastAsia" w:ascii="宋体" w:hAnsi="宋体" w:eastAsia="宋体" w:cs="宋体"/>
          <w:b/>
          <w:bCs/>
          <w:sz w:val="24"/>
          <w:lang w:bidi="ar"/>
        </w:rPr>
      </w:pPr>
      <w:r>
        <w:rPr>
          <w:rFonts w:hint="eastAsia" w:ascii="宋体" w:hAnsi="宋体" w:eastAsia="宋体" w:cs="宋体"/>
          <w:b/>
          <w:bCs/>
          <w:sz w:val="24"/>
          <w:lang w:bidi="ar"/>
        </w:rPr>
        <w:br w:type="page"/>
      </w:r>
    </w:p>
    <w:p>
      <w:pPr>
        <w:jc w:val="center"/>
        <w:outlineLvl w:val="0"/>
        <w:rPr>
          <w:rFonts w:hint="eastAsia" w:ascii="宋体" w:hAnsi="宋体" w:eastAsia="宋体" w:cs="宋体"/>
          <w:b/>
          <w:bCs/>
          <w:sz w:val="32"/>
          <w:szCs w:val="32"/>
        </w:rPr>
      </w:pPr>
      <w:bookmarkStart w:id="48" w:name="_Toc3191"/>
      <w:r>
        <w:rPr>
          <w:rFonts w:hint="eastAsia" w:ascii="宋体" w:hAnsi="宋体" w:eastAsia="宋体" w:cs="宋体"/>
          <w:b/>
          <w:bCs/>
          <w:sz w:val="32"/>
          <w:szCs w:val="32"/>
        </w:rPr>
        <w:t>第六章  评标方法和标准</w:t>
      </w:r>
      <w:bookmarkEnd w:id="48"/>
    </w:p>
    <w:p>
      <w:pPr>
        <w:pStyle w:val="33"/>
        <w:spacing w:line="440" w:lineRule="exact"/>
        <w:ind w:right="199" w:rightChars="95"/>
        <w:jc w:val="both"/>
        <w:rPr>
          <w:rFonts w:hint="eastAsia" w:ascii="宋体" w:hAnsi="宋体" w:eastAsia="宋体" w:cs="宋体"/>
          <w:b/>
          <w:spacing w:val="0"/>
          <w:kern w:val="2"/>
          <w:sz w:val="24"/>
          <w:szCs w:val="24"/>
          <w:lang w:bidi="ar"/>
        </w:rPr>
      </w:pPr>
      <w:r>
        <w:rPr>
          <w:rFonts w:hint="eastAsia" w:ascii="宋体" w:hAnsi="宋体" w:eastAsia="宋体" w:cs="宋体"/>
          <w:b/>
          <w:spacing w:val="0"/>
          <w:kern w:val="2"/>
          <w:sz w:val="24"/>
          <w:szCs w:val="24"/>
          <w:lang w:bidi="ar"/>
        </w:rPr>
        <w:t>一、评标方法</w:t>
      </w:r>
    </w:p>
    <w:p>
      <w:pPr>
        <w:spacing w:line="440" w:lineRule="exact"/>
        <w:ind w:firstLine="480" w:firstLineChars="200"/>
        <w:rPr>
          <w:rFonts w:hint="eastAsia" w:ascii="宋体" w:hAnsi="宋体" w:eastAsia="宋体" w:cs="宋体"/>
        </w:rPr>
      </w:pPr>
      <w:r>
        <w:rPr>
          <w:rFonts w:hint="eastAsia" w:ascii="宋体" w:hAnsi="宋体" w:eastAsia="宋体" w:cs="宋体"/>
          <w:sz w:val="24"/>
          <w:lang w:bidi="ar"/>
        </w:rPr>
        <w:t>本项目采用综合评分法是指投标文件满足招标文件全部实质性要求，且按照评审因素的量化指标评审得分最高的投标人为中标候选人的评标方法。</w:t>
      </w:r>
    </w:p>
    <w:p>
      <w:pPr>
        <w:pStyle w:val="33"/>
        <w:spacing w:line="440" w:lineRule="exact"/>
        <w:rPr>
          <w:rFonts w:hint="eastAsia" w:ascii="宋体" w:hAnsi="宋体" w:eastAsia="宋体" w:cs="宋体"/>
          <w:b/>
          <w:spacing w:val="0"/>
          <w:kern w:val="2"/>
          <w:sz w:val="24"/>
          <w:szCs w:val="24"/>
          <w:lang w:bidi="ar"/>
        </w:rPr>
      </w:pPr>
      <w:bookmarkStart w:id="49" w:name="_Toc492286392"/>
      <w:bookmarkStart w:id="50" w:name="_Toc22445"/>
      <w:bookmarkStart w:id="51" w:name="_Toc509318020"/>
      <w:bookmarkStart w:id="52" w:name="_Toc26426"/>
      <w:bookmarkStart w:id="53" w:name="_Toc19513"/>
      <w:bookmarkStart w:id="54" w:name="_Toc386"/>
      <w:r>
        <w:rPr>
          <w:rFonts w:hint="eastAsia" w:ascii="宋体" w:hAnsi="宋体" w:eastAsia="宋体" w:cs="宋体"/>
          <w:b/>
          <w:spacing w:val="0"/>
          <w:kern w:val="2"/>
          <w:sz w:val="24"/>
          <w:szCs w:val="24"/>
          <w:lang w:bidi="ar"/>
        </w:rPr>
        <w:t>二、资格审查</w:t>
      </w:r>
      <w:bookmarkEnd w:id="49"/>
      <w:bookmarkEnd w:id="50"/>
      <w:bookmarkEnd w:id="51"/>
      <w:bookmarkEnd w:id="52"/>
      <w:bookmarkEnd w:id="53"/>
      <w:bookmarkEnd w:id="54"/>
    </w:p>
    <w:tbl>
      <w:tblPr>
        <w:tblStyle w:val="25"/>
        <w:tblpPr w:leftFromText="180" w:rightFromText="180" w:vertAnchor="text" w:horzAnchor="page" w:tblpX="1102" w:tblpY="879"/>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0" w:type="dxa"/>
        </w:tblCellMar>
      </w:tblPr>
      <w:tblGrid>
        <w:gridCol w:w="381"/>
        <w:gridCol w:w="420"/>
        <w:gridCol w:w="3686"/>
        <w:gridCol w:w="4583"/>
        <w:gridCol w:w="365"/>
        <w:gridCol w:w="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355" w:hRule="atLeast"/>
        </w:trPr>
        <w:tc>
          <w:tcPr>
            <w:tcW w:w="198" w:type="pct"/>
            <w:vMerge w:val="restart"/>
            <w:vAlign w:val="center"/>
          </w:tcPr>
          <w:p>
            <w:pPr>
              <w:widowControl/>
              <w:spacing w:line="340" w:lineRule="exact"/>
              <w:jc w:val="center"/>
              <w:rPr>
                <w:rFonts w:ascii="宋体" w:hAnsi="宋体"/>
                <w:color w:val="000000"/>
                <w:kern w:val="0"/>
                <w:sz w:val="24"/>
                <w:szCs w:val="24"/>
              </w:rPr>
            </w:pPr>
            <w:r>
              <w:rPr>
                <w:rFonts w:ascii="宋体" w:hAnsi="宋体"/>
                <w:color w:val="000000"/>
                <w:kern w:val="0"/>
                <w:sz w:val="24"/>
                <w:szCs w:val="24"/>
              </w:rPr>
              <w:t>序号</w:t>
            </w:r>
          </w:p>
        </w:tc>
        <w:tc>
          <w:tcPr>
            <w:tcW w:w="214" w:type="pct"/>
            <w:vMerge w:val="restart"/>
            <w:vAlign w:val="center"/>
          </w:tcPr>
          <w:p>
            <w:pPr>
              <w:widowControl/>
              <w:spacing w:line="340" w:lineRule="exact"/>
              <w:jc w:val="center"/>
              <w:rPr>
                <w:rFonts w:ascii="宋体" w:hAnsi="宋体"/>
                <w:color w:val="000000"/>
                <w:kern w:val="0"/>
                <w:sz w:val="24"/>
                <w:szCs w:val="24"/>
              </w:rPr>
            </w:pPr>
            <w:r>
              <w:rPr>
                <w:rFonts w:hint="eastAsia" w:ascii="宋体" w:hAnsi="宋体"/>
                <w:color w:val="000000"/>
                <w:kern w:val="0"/>
                <w:sz w:val="24"/>
                <w:szCs w:val="24"/>
              </w:rPr>
              <w:t>类型</w:t>
            </w:r>
          </w:p>
        </w:tc>
        <w:tc>
          <w:tcPr>
            <w:tcW w:w="1866" w:type="pct"/>
            <w:vMerge w:val="restart"/>
            <w:vAlign w:val="center"/>
          </w:tcPr>
          <w:p>
            <w:pPr>
              <w:spacing w:line="340" w:lineRule="exact"/>
              <w:jc w:val="center"/>
              <w:rPr>
                <w:rFonts w:ascii="宋体" w:hAnsi="宋体"/>
                <w:color w:val="000000"/>
                <w:kern w:val="0"/>
                <w:sz w:val="24"/>
                <w:szCs w:val="24"/>
              </w:rPr>
            </w:pPr>
            <w:r>
              <w:rPr>
                <w:rFonts w:hint="eastAsia" w:ascii="宋体" w:hAnsi="宋体"/>
                <w:color w:val="000000"/>
                <w:kern w:val="0"/>
                <w:sz w:val="24"/>
                <w:szCs w:val="24"/>
              </w:rPr>
              <w:t>审查要求</w:t>
            </w:r>
          </w:p>
        </w:tc>
        <w:tc>
          <w:tcPr>
            <w:tcW w:w="2339" w:type="pct"/>
            <w:vMerge w:val="restart"/>
            <w:vAlign w:val="center"/>
          </w:tcPr>
          <w:p>
            <w:pPr>
              <w:widowControl/>
              <w:spacing w:line="340" w:lineRule="exact"/>
              <w:jc w:val="center"/>
              <w:rPr>
                <w:rFonts w:ascii="宋体" w:hAnsi="宋体"/>
                <w:color w:val="000000"/>
                <w:kern w:val="0"/>
                <w:sz w:val="24"/>
                <w:szCs w:val="24"/>
              </w:rPr>
            </w:pPr>
            <w:r>
              <w:rPr>
                <w:rFonts w:hint="eastAsia" w:ascii="宋体" w:hAnsi="宋体"/>
                <w:color w:val="000000"/>
                <w:kern w:val="0"/>
                <w:sz w:val="24"/>
                <w:szCs w:val="24"/>
              </w:rPr>
              <w:t>要求说明</w:t>
            </w:r>
          </w:p>
        </w:tc>
        <w:tc>
          <w:tcPr>
            <w:tcW w:w="381" w:type="pct"/>
            <w:gridSpan w:val="2"/>
            <w:vAlign w:val="center"/>
          </w:tcPr>
          <w:p>
            <w:pPr>
              <w:widowControl/>
              <w:spacing w:line="340" w:lineRule="exact"/>
              <w:jc w:val="center"/>
              <w:rPr>
                <w:rFonts w:ascii="宋体" w:hAnsi="宋体"/>
                <w:color w:val="000000"/>
                <w:kern w:val="0"/>
                <w:sz w:val="24"/>
                <w:szCs w:val="24"/>
              </w:rPr>
            </w:pPr>
            <w:r>
              <w:rPr>
                <w:rFonts w:ascii="宋体" w:hAnsi="宋体"/>
                <w:color w:val="000000"/>
                <w:kern w:val="0"/>
                <w:sz w:val="24"/>
                <w:szCs w:val="24"/>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498" w:hRule="atLeast"/>
        </w:trPr>
        <w:tc>
          <w:tcPr>
            <w:tcW w:w="198" w:type="pct"/>
            <w:vMerge w:val="continue"/>
            <w:vAlign w:val="center"/>
          </w:tcPr>
          <w:p>
            <w:pPr>
              <w:widowControl/>
              <w:spacing w:line="340" w:lineRule="exact"/>
              <w:jc w:val="center"/>
              <w:rPr>
                <w:rFonts w:ascii="宋体" w:hAnsi="宋体"/>
                <w:color w:val="000000"/>
                <w:kern w:val="0"/>
                <w:sz w:val="24"/>
                <w:szCs w:val="24"/>
              </w:rPr>
            </w:pPr>
          </w:p>
        </w:tc>
        <w:tc>
          <w:tcPr>
            <w:tcW w:w="214" w:type="pct"/>
            <w:vMerge w:val="continue"/>
            <w:vAlign w:val="center"/>
          </w:tcPr>
          <w:p>
            <w:pPr>
              <w:widowControl/>
              <w:spacing w:line="340" w:lineRule="exact"/>
              <w:jc w:val="center"/>
              <w:rPr>
                <w:rFonts w:ascii="宋体" w:hAnsi="宋体"/>
                <w:color w:val="000000"/>
                <w:kern w:val="0"/>
                <w:sz w:val="24"/>
                <w:szCs w:val="24"/>
              </w:rPr>
            </w:pPr>
          </w:p>
        </w:tc>
        <w:tc>
          <w:tcPr>
            <w:tcW w:w="1866" w:type="pct"/>
            <w:vMerge w:val="continue"/>
            <w:vAlign w:val="center"/>
          </w:tcPr>
          <w:p>
            <w:pPr>
              <w:widowControl/>
              <w:spacing w:line="340" w:lineRule="exact"/>
              <w:rPr>
                <w:rFonts w:ascii="宋体" w:hAnsi="宋体"/>
                <w:color w:val="000000"/>
                <w:kern w:val="0"/>
                <w:sz w:val="24"/>
                <w:szCs w:val="24"/>
              </w:rPr>
            </w:pPr>
          </w:p>
        </w:tc>
        <w:tc>
          <w:tcPr>
            <w:tcW w:w="2339" w:type="pct"/>
            <w:vMerge w:val="continue"/>
            <w:vAlign w:val="center"/>
          </w:tcPr>
          <w:p>
            <w:pPr>
              <w:widowControl/>
              <w:spacing w:line="340" w:lineRule="exact"/>
              <w:jc w:val="center"/>
              <w:rPr>
                <w:rFonts w:ascii="宋体" w:hAnsi="宋体"/>
                <w:color w:val="000000"/>
                <w:kern w:val="0"/>
                <w:sz w:val="24"/>
                <w:szCs w:val="24"/>
              </w:rPr>
            </w:pPr>
          </w:p>
        </w:tc>
        <w:tc>
          <w:tcPr>
            <w:tcW w:w="189" w:type="pct"/>
            <w:vAlign w:val="center"/>
          </w:tcPr>
          <w:p>
            <w:pPr>
              <w:widowControl/>
              <w:spacing w:line="340" w:lineRule="exact"/>
              <w:jc w:val="center"/>
              <w:rPr>
                <w:rFonts w:ascii="宋体" w:hAnsi="宋体"/>
                <w:color w:val="000000"/>
                <w:kern w:val="0"/>
                <w:sz w:val="24"/>
                <w:szCs w:val="24"/>
              </w:rPr>
            </w:pPr>
            <w:r>
              <w:rPr>
                <w:rFonts w:ascii="宋体" w:hAnsi="宋体"/>
                <w:color w:val="000000"/>
                <w:kern w:val="0"/>
                <w:sz w:val="24"/>
                <w:szCs w:val="24"/>
              </w:rPr>
              <w:t>是</w:t>
            </w:r>
          </w:p>
        </w:tc>
        <w:tc>
          <w:tcPr>
            <w:tcW w:w="191" w:type="pct"/>
            <w:vAlign w:val="center"/>
          </w:tcPr>
          <w:p>
            <w:pPr>
              <w:widowControl/>
              <w:spacing w:line="340" w:lineRule="exact"/>
              <w:jc w:val="center"/>
              <w:rPr>
                <w:rFonts w:ascii="宋体" w:hAnsi="宋体"/>
                <w:color w:val="000000"/>
                <w:kern w:val="0"/>
                <w:sz w:val="24"/>
                <w:szCs w:val="24"/>
              </w:rPr>
            </w:pPr>
            <w:r>
              <w:rPr>
                <w:rFonts w:ascii="宋体" w:hAnsi="宋体"/>
                <w:color w:val="000000"/>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588" w:hRule="atLeast"/>
        </w:trPr>
        <w:tc>
          <w:tcPr>
            <w:tcW w:w="198" w:type="pct"/>
            <w:vAlign w:val="center"/>
          </w:tcPr>
          <w:p>
            <w:pPr>
              <w:widowControl/>
              <w:spacing w:line="340" w:lineRule="exact"/>
              <w:jc w:val="center"/>
              <w:rPr>
                <w:rFonts w:ascii="宋体" w:hAnsi="宋体"/>
                <w:color w:val="000000"/>
                <w:kern w:val="0"/>
                <w:sz w:val="24"/>
                <w:szCs w:val="24"/>
              </w:rPr>
            </w:pPr>
            <w:r>
              <w:rPr>
                <w:rFonts w:hint="eastAsia" w:ascii="宋体" w:hAnsi="宋体"/>
                <w:color w:val="000000"/>
                <w:kern w:val="0"/>
                <w:sz w:val="24"/>
                <w:szCs w:val="24"/>
              </w:rPr>
              <w:t>1</w:t>
            </w:r>
          </w:p>
        </w:tc>
        <w:tc>
          <w:tcPr>
            <w:tcW w:w="214" w:type="pct"/>
            <w:vAlign w:val="center"/>
          </w:tcPr>
          <w:p>
            <w:pPr>
              <w:widowControl/>
              <w:spacing w:line="340" w:lineRule="exact"/>
              <w:ind w:right="118" w:rightChars="56"/>
              <w:jc w:val="left"/>
              <w:rPr>
                <w:rFonts w:ascii="宋体" w:hAnsi="宋体" w:cs="宋体"/>
                <w:color w:val="000000"/>
                <w:kern w:val="0"/>
                <w:sz w:val="24"/>
                <w:szCs w:val="24"/>
              </w:rPr>
            </w:pPr>
            <w:r>
              <w:rPr>
                <w:rFonts w:hint="eastAsia" w:ascii="宋体" w:hAnsi="宋体" w:cs="宋体"/>
                <w:color w:val="000000"/>
                <w:kern w:val="0"/>
                <w:sz w:val="24"/>
                <w:szCs w:val="24"/>
              </w:rPr>
              <w:t>基本资质</w:t>
            </w:r>
          </w:p>
        </w:tc>
        <w:tc>
          <w:tcPr>
            <w:tcW w:w="1866" w:type="pct"/>
            <w:vAlign w:val="center"/>
          </w:tcPr>
          <w:p>
            <w:pPr>
              <w:widowControl/>
              <w:spacing w:line="340" w:lineRule="exact"/>
              <w:ind w:right="118" w:rightChars="56"/>
              <w:jc w:val="left"/>
              <w:rPr>
                <w:rFonts w:ascii="宋体" w:hAnsi="宋体" w:cs="宋体"/>
                <w:b/>
                <w:bCs/>
                <w:color w:val="0000FF"/>
                <w:kern w:val="0"/>
                <w:sz w:val="24"/>
                <w:szCs w:val="24"/>
              </w:rPr>
            </w:pPr>
            <w:r>
              <w:rPr>
                <w:rFonts w:hint="eastAsia" w:ascii="宋体" w:hAnsi="宋体" w:cs="宋体"/>
                <w:b/>
                <w:bCs/>
                <w:color w:val="0000FF"/>
                <w:kern w:val="0"/>
                <w:sz w:val="24"/>
                <w:szCs w:val="24"/>
              </w:rPr>
              <w:t>满足《中华人民共和国政府采购法》第二十二条规定：</w:t>
            </w:r>
          </w:p>
          <w:p>
            <w:pPr>
              <w:widowControl/>
              <w:spacing w:line="340" w:lineRule="exact"/>
              <w:ind w:right="118" w:rightChars="56"/>
              <w:jc w:val="left"/>
              <w:rPr>
                <w:rFonts w:ascii="宋体" w:hAnsi="宋体" w:cs="宋体"/>
                <w:b/>
                <w:bCs/>
                <w:color w:val="0000FF"/>
                <w:kern w:val="0"/>
                <w:sz w:val="24"/>
                <w:szCs w:val="24"/>
              </w:rPr>
            </w:pPr>
            <w:r>
              <w:rPr>
                <w:rFonts w:hint="eastAsia" w:ascii="宋体" w:hAnsi="宋体" w:cs="宋体"/>
                <w:b/>
                <w:bCs/>
                <w:color w:val="0000FF"/>
                <w:kern w:val="0"/>
                <w:sz w:val="24"/>
                <w:szCs w:val="24"/>
              </w:rPr>
              <w:t>（1）具有独立承担民事责任的能力；</w:t>
            </w:r>
          </w:p>
          <w:p>
            <w:pPr>
              <w:widowControl/>
              <w:spacing w:line="340" w:lineRule="exact"/>
              <w:ind w:right="118" w:rightChars="56"/>
              <w:jc w:val="left"/>
              <w:rPr>
                <w:rFonts w:ascii="宋体" w:hAnsi="宋体" w:cs="宋体"/>
                <w:b/>
                <w:bCs/>
                <w:color w:val="0000FF"/>
                <w:kern w:val="0"/>
                <w:sz w:val="24"/>
                <w:szCs w:val="24"/>
              </w:rPr>
            </w:pPr>
            <w:r>
              <w:rPr>
                <w:rFonts w:hint="eastAsia" w:ascii="宋体" w:hAnsi="宋体" w:cs="宋体"/>
                <w:b/>
                <w:bCs/>
                <w:color w:val="0000FF"/>
                <w:kern w:val="0"/>
                <w:sz w:val="24"/>
                <w:szCs w:val="24"/>
              </w:rPr>
              <w:t>（2）具有良好的商业信誉和健全的财务会计制度；</w:t>
            </w:r>
          </w:p>
          <w:p>
            <w:pPr>
              <w:widowControl/>
              <w:spacing w:line="340" w:lineRule="exact"/>
              <w:ind w:right="118" w:rightChars="56"/>
              <w:jc w:val="left"/>
              <w:rPr>
                <w:rFonts w:ascii="宋体" w:hAnsi="宋体" w:cs="宋体"/>
                <w:b/>
                <w:bCs/>
                <w:color w:val="0000FF"/>
                <w:kern w:val="0"/>
                <w:sz w:val="24"/>
                <w:szCs w:val="24"/>
              </w:rPr>
            </w:pPr>
            <w:r>
              <w:rPr>
                <w:rFonts w:hint="eastAsia" w:ascii="宋体" w:hAnsi="宋体" w:cs="宋体"/>
                <w:b/>
                <w:bCs/>
                <w:color w:val="0000FF"/>
                <w:kern w:val="0"/>
                <w:sz w:val="24"/>
                <w:szCs w:val="24"/>
              </w:rPr>
              <w:t>（3）具有履行合同所必需的设备和专业技术能力；</w:t>
            </w:r>
          </w:p>
          <w:p>
            <w:pPr>
              <w:widowControl/>
              <w:spacing w:line="340" w:lineRule="exact"/>
              <w:ind w:right="118" w:rightChars="56"/>
              <w:jc w:val="left"/>
              <w:rPr>
                <w:rFonts w:ascii="宋体" w:hAnsi="宋体" w:cs="宋体"/>
                <w:b/>
                <w:bCs/>
                <w:color w:val="0000FF"/>
                <w:kern w:val="0"/>
                <w:sz w:val="24"/>
                <w:szCs w:val="24"/>
              </w:rPr>
            </w:pPr>
            <w:r>
              <w:rPr>
                <w:rFonts w:hint="eastAsia" w:ascii="宋体" w:hAnsi="宋体" w:cs="宋体"/>
                <w:b/>
                <w:bCs/>
                <w:color w:val="0000FF"/>
                <w:kern w:val="0"/>
                <w:sz w:val="24"/>
                <w:szCs w:val="24"/>
              </w:rPr>
              <w:t>（4）有依法缴纳税收和社会保障资金的良好记录；</w:t>
            </w:r>
          </w:p>
          <w:p>
            <w:pPr>
              <w:widowControl/>
              <w:spacing w:line="340" w:lineRule="exact"/>
              <w:ind w:right="118" w:rightChars="56"/>
              <w:jc w:val="left"/>
              <w:rPr>
                <w:rFonts w:ascii="宋体" w:hAnsi="宋体" w:cs="宋体"/>
                <w:b/>
                <w:bCs/>
                <w:color w:val="0000FF"/>
                <w:kern w:val="0"/>
                <w:sz w:val="24"/>
                <w:szCs w:val="24"/>
              </w:rPr>
            </w:pPr>
            <w:r>
              <w:rPr>
                <w:rFonts w:hint="eastAsia" w:ascii="宋体" w:hAnsi="宋体" w:cs="宋体"/>
                <w:b/>
                <w:bCs/>
                <w:color w:val="0000FF"/>
                <w:kern w:val="0"/>
                <w:sz w:val="24"/>
                <w:szCs w:val="24"/>
              </w:rPr>
              <w:t>（5）参加政府采购活动前三年内，在经营活动中没有重大违法记录；</w:t>
            </w:r>
          </w:p>
          <w:p>
            <w:pPr>
              <w:widowControl/>
              <w:spacing w:line="340" w:lineRule="exact"/>
              <w:ind w:right="118" w:rightChars="56"/>
              <w:jc w:val="left"/>
              <w:rPr>
                <w:rFonts w:ascii="宋体" w:hAnsi="宋体" w:cs="宋体"/>
                <w:b/>
                <w:bCs/>
                <w:color w:val="0000FF"/>
                <w:kern w:val="0"/>
                <w:sz w:val="24"/>
                <w:szCs w:val="24"/>
              </w:rPr>
            </w:pPr>
            <w:r>
              <w:rPr>
                <w:rFonts w:hint="eastAsia" w:ascii="宋体" w:hAnsi="宋体" w:cs="宋体"/>
                <w:b/>
                <w:bCs/>
                <w:color w:val="0000FF"/>
                <w:kern w:val="0"/>
                <w:sz w:val="24"/>
                <w:szCs w:val="24"/>
              </w:rPr>
              <w:t>（6）法律、行政法规规定的其他条件。</w:t>
            </w:r>
          </w:p>
        </w:tc>
        <w:tc>
          <w:tcPr>
            <w:tcW w:w="2339" w:type="pct"/>
            <w:vAlign w:val="center"/>
          </w:tcPr>
          <w:p>
            <w:pPr>
              <w:widowControl/>
              <w:spacing w:line="340" w:lineRule="exact"/>
              <w:ind w:right="118" w:rightChars="56"/>
              <w:jc w:val="left"/>
              <w:rPr>
                <w:rFonts w:ascii="宋体" w:hAnsi="宋体" w:cs="宋体"/>
                <w:b/>
                <w:bCs/>
                <w:color w:val="0000FF"/>
                <w:kern w:val="0"/>
                <w:sz w:val="24"/>
                <w:szCs w:val="24"/>
              </w:rPr>
            </w:pPr>
            <w:r>
              <w:rPr>
                <w:rFonts w:hint="eastAsia" w:ascii="宋体" w:hAnsi="宋体" w:cs="宋体"/>
                <w:b/>
                <w:bCs/>
                <w:color w:val="0000FF"/>
                <w:kern w:val="0"/>
                <w:sz w:val="24"/>
                <w:szCs w:val="24"/>
              </w:rPr>
              <w:t>（1）提供有效的营业执照或事业单位法人证书等证明材料（加盖单位公章）；自然人需提供身份证明。</w:t>
            </w:r>
          </w:p>
          <w:p>
            <w:pPr>
              <w:widowControl/>
              <w:spacing w:line="340" w:lineRule="exact"/>
              <w:ind w:right="118" w:rightChars="56"/>
              <w:jc w:val="left"/>
              <w:rPr>
                <w:rFonts w:ascii="宋体" w:hAnsi="宋体" w:cs="宋体"/>
                <w:b/>
                <w:bCs/>
                <w:color w:val="0000FF"/>
                <w:kern w:val="0"/>
                <w:sz w:val="24"/>
                <w:szCs w:val="24"/>
              </w:rPr>
            </w:pPr>
            <w:r>
              <w:rPr>
                <w:rFonts w:hint="eastAsia" w:ascii="宋体" w:hAnsi="宋体" w:cs="宋体"/>
                <w:b/>
                <w:bCs/>
                <w:color w:val="0000FF"/>
                <w:kern w:val="0"/>
                <w:sz w:val="24"/>
                <w:szCs w:val="24"/>
              </w:rPr>
              <w:t>（2）</w:t>
            </w:r>
            <w:r>
              <w:rPr>
                <w:rFonts w:hint="eastAsia" w:ascii="宋体" w:hAnsi="宋体" w:cs="宋体"/>
                <w:b/>
                <w:bCs/>
                <w:color w:val="0000FF"/>
                <w:kern w:val="0"/>
                <w:sz w:val="24"/>
                <w:szCs w:val="24"/>
                <w:highlight w:val="none"/>
              </w:rPr>
              <w:t>提供最近一年度（2022年度）的审计报告（应至少包括资产负债表、损益表、现金流量表或财务状况变动表等）或银行资信证明等；复印件加盖公章；当月新成立的公司不需提供。</w:t>
            </w:r>
          </w:p>
          <w:p>
            <w:pPr>
              <w:widowControl/>
              <w:spacing w:line="340" w:lineRule="exact"/>
              <w:ind w:right="118" w:rightChars="56"/>
              <w:jc w:val="left"/>
              <w:rPr>
                <w:rFonts w:ascii="宋体" w:hAnsi="宋体" w:cs="宋体"/>
                <w:b/>
                <w:bCs/>
                <w:color w:val="0000FF"/>
                <w:kern w:val="0"/>
                <w:sz w:val="24"/>
                <w:szCs w:val="24"/>
              </w:rPr>
            </w:pPr>
            <w:r>
              <w:rPr>
                <w:rFonts w:hint="eastAsia" w:ascii="宋体" w:hAnsi="宋体" w:cs="宋体"/>
                <w:b/>
                <w:bCs/>
                <w:color w:val="0000FF"/>
                <w:kern w:val="0"/>
                <w:sz w:val="24"/>
                <w:szCs w:val="24"/>
              </w:rPr>
              <w:t>（3）提供履行合同所必需的设备和专业技术能力相关的证明材料或声明，加盖公章。</w:t>
            </w:r>
          </w:p>
          <w:p>
            <w:pPr>
              <w:widowControl/>
              <w:spacing w:line="340" w:lineRule="exact"/>
              <w:ind w:right="118" w:rightChars="56"/>
              <w:jc w:val="left"/>
              <w:rPr>
                <w:rFonts w:ascii="宋体" w:hAnsi="宋体" w:cs="宋体"/>
                <w:b/>
                <w:bCs/>
                <w:color w:val="0000FF"/>
                <w:kern w:val="0"/>
                <w:sz w:val="24"/>
                <w:szCs w:val="24"/>
              </w:rPr>
            </w:pPr>
            <w:r>
              <w:rPr>
                <w:rFonts w:hint="eastAsia" w:ascii="宋体" w:hAnsi="宋体" w:cs="宋体"/>
                <w:b/>
                <w:bCs/>
                <w:color w:val="0000FF"/>
                <w:kern w:val="0"/>
                <w:sz w:val="24"/>
                <w:szCs w:val="24"/>
              </w:rPr>
              <w:t>（4）提供202</w:t>
            </w:r>
            <w:r>
              <w:rPr>
                <w:rFonts w:hint="eastAsia" w:ascii="宋体" w:hAnsi="宋体" w:cs="宋体"/>
                <w:b/>
                <w:bCs/>
                <w:color w:val="0000FF"/>
                <w:kern w:val="0"/>
                <w:sz w:val="24"/>
                <w:szCs w:val="24"/>
                <w:lang w:val="en-US" w:eastAsia="zh-CN"/>
              </w:rPr>
              <w:t>4</w:t>
            </w:r>
            <w:r>
              <w:rPr>
                <w:rFonts w:hint="eastAsia" w:ascii="宋体" w:hAnsi="宋体" w:cs="宋体"/>
                <w:b/>
                <w:bCs/>
                <w:color w:val="0000FF"/>
                <w:kern w:val="0"/>
                <w:sz w:val="24"/>
                <w:szCs w:val="24"/>
              </w:rPr>
              <w:t>年至今任意三个月缴纳税收和社会保险的凭据证明材料（复印件加盖公章）；如依法免税或不需要缴纳社会保障资金的，应提供相应文件证明。</w:t>
            </w:r>
          </w:p>
          <w:p>
            <w:pPr>
              <w:widowControl/>
              <w:spacing w:line="340" w:lineRule="exact"/>
              <w:ind w:right="118" w:rightChars="56"/>
              <w:jc w:val="left"/>
              <w:rPr>
                <w:rFonts w:ascii="宋体" w:hAnsi="宋体" w:cs="宋体"/>
                <w:b/>
                <w:bCs/>
                <w:color w:val="0000FF"/>
                <w:kern w:val="0"/>
                <w:sz w:val="24"/>
                <w:szCs w:val="24"/>
              </w:rPr>
            </w:pPr>
            <w:r>
              <w:rPr>
                <w:rFonts w:hint="eastAsia" w:ascii="宋体" w:hAnsi="宋体" w:cs="宋体"/>
                <w:b/>
                <w:bCs/>
                <w:color w:val="0000FF"/>
                <w:kern w:val="0"/>
                <w:sz w:val="24"/>
                <w:szCs w:val="24"/>
              </w:rPr>
              <w:t>（5）提供参加本次政府采购活动前3年内在经营活动中没有重大违法记录声明函（加盖公章）。</w:t>
            </w:r>
          </w:p>
        </w:tc>
        <w:tc>
          <w:tcPr>
            <w:tcW w:w="189" w:type="pct"/>
            <w:vAlign w:val="center"/>
          </w:tcPr>
          <w:p>
            <w:pPr>
              <w:widowControl/>
              <w:spacing w:line="340" w:lineRule="exact"/>
              <w:jc w:val="center"/>
              <w:rPr>
                <w:rFonts w:ascii="宋体" w:hAnsi="宋体"/>
                <w:color w:val="000000"/>
                <w:kern w:val="0"/>
                <w:sz w:val="24"/>
                <w:szCs w:val="24"/>
              </w:rPr>
            </w:pPr>
          </w:p>
        </w:tc>
        <w:tc>
          <w:tcPr>
            <w:tcW w:w="191" w:type="pct"/>
            <w:vAlign w:val="center"/>
          </w:tcPr>
          <w:p>
            <w:pPr>
              <w:widowControl/>
              <w:spacing w:line="340" w:lineRule="exact"/>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588" w:hRule="atLeast"/>
        </w:trPr>
        <w:tc>
          <w:tcPr>
            <w:tcW w:w="198" w:type="pct"/>
            <w:vAlign w:val="center"/>
          </w:tcPr>
          <w:p>
            <w:pPr>
              <w:widowControl/>
              <w:spacing w:line="340" w:lineRule="exact"/>
              <w:jc w:val="center"/>
              <w:rPr>
                <w:rFonts w:ascii="宋体" w:hAnsi="宋体"/>
                <w:color w:val="000000"/>
                <w:kern w:val="0"/>
                <w:sz w:val="24"/>
                <w:szCs w:val="24"/>
              </w:rPr>
            </w:pPr>
            <w:r>
              <w:rPr>
                <w:rFonts w:ascii="宋体" w:hAnsi="宋体"/>
                <w:color w:val="000000"/>
                <w:kern w:val="0"/>
                <w:sz w:val="24"/>
                <w:szCs w:val="24"/>
              </w:rPr>
              <w:t>2</w:t>
            </w:r>
          </w:p>
        </w:tc>
        <w:tc>
          <w:tcPr>
            <w:tcW w:w="214" w:type="pct"/>
            <w:vAlign w:val="center"/>
          </w:tcPr>
          <w:p>
            <w:pPr>
              <w:widowControl/>
              <w:spacing w:line="340" w:lineRule="exact"/>
              <w:ind w:right="118" w:rightChars="56"/>
              <w:jc w:val="left"/>
              <w:rPr>
                <w:rFonts w:ascii="宋体" w:hAnsi="宋体" w:cs="宋体"/>
                <w:color w:val="000000"/>
                <w:kern w:val="0"/>
                <w:sz w:val="24"/>
                <w:szCs w:val="24"/>
              </w:rPr>
            </w:pPr>
            <w:r>
              <w:rPr>
                <w:rFonts w:hint="eastAsia" w:ascii="宋体" w:hAnsi="宋体" w:cs="宋体"/>
                <w:color w:val="000000"/>
                <w:kern w:val="0"/>
                <w:sz w:val="24"/>
                <w:szCs w:val="24"/>
              </w:rPr>
              <w:t>基本资质</w:t>
            </w:r>
          </w:p>
        </w:tc>
        <w:tc>
          <w:tcPr>
            <w:tcW w:w="1866" w:type="pct"/>
            <w:vAlign w:val="center"/>
          </w:tcPr>
          <w:p>
            <w:pPr>
              <w:widowControl/>
              <w:spacing w:line="340" w:lineRule="exact"/>
              <w:ind w:right="118" w:rightChars="56"/>
              <w:jc w:val="left"/>
              <w:rPr>
                <w:rFonts w:ascii="宋体" w:hAnsi="宋体" w:cs="宋体"/>
                <w:b/>
                <w:bCs/>
                <w:color w:val="0000FF"/>
                <w:kern w:val="0"/>
                <w:sz w:val="24"/>
                <w:szCs w:val="24"/>
              </w:rPr>
            </w:pPr>
            <w:r>
              <w:rPr>
                <w:rFonts w:hint="eastAsia" w:ascii="宋体" w:hAnsi="宋体" w:cs="宋体"/>
                <w:b/>
                <w:bCs/>
                <w:color w:val="0000FF"/>
                <w:kern w:val="0"/>
                <w:sz w:val="24"/>
                <w:szCs w:val="24"/>
              </w:rPr>
              <w:t>法定代表人证明及委托代理人证明</w:t>
            </w:r>
          </w:p>
        </w:tc>
        <w:tc>
          <w:tcPr>
            <w:tcW w:w="2339" w:type="pct"/>
            <w:vAlign w:val="center"/>
          </w:tcPr>
          <w:p>
            <w:pPr>
              <w:widowControl/>
              <w:spacing w:line="340" w:lineRule="exact"/>
              <w:ind w:right="118" w:rightChars="56"/>
              <w:jc w:val="left"/>
              <w:rPr>
                <w:rFonts w:ascii="宋体" w:hAnsi="宋体" w:cs="宋体"/>
                <w:b/>
                <w:bCs/>
                <w:color w:val="0000FF"/>
                <w:kern w:val="0"/>
                <w:sz w:val="24"/>
                <w:szCs w:val="24"/>
              </w:rPr>
            </w:pPr>
            <w:r>
              <w:rPr>
                <w:rFonts w:hint="eastAsia" w:ascii="宋体" w:hAnsi="宋体" w:cs="宋体"/>
                <w:b/>
                <w:bCs/>
                <w:color w:val="0000FF"/>
                <w:kern w:val="0"/>
                <w:sz w:val="24"/>
                <w:szCs w:val="24"/>
              </w:rPr>
              <w:t>是否提供了有效的法定代表人证明及委托代理人证明（并加盖公章）；</w:t>
            </w:r>
          </w:p>
        </w:tc>
        <w:tc>
          <w:tcPr>
            <w:tcW w:w="189" w:type="pct"/>
            <w:vAlign w:val="center"/>
          </w:tcPr>
          <w:p>
            <w:pPr>
              <w:widowControl/>
              <w:spacing w:line="340" w:lineRule="exact"/>
              <w:jc w:val="center"/>
              <w:rPr>
                <w:rFonts w:ascii="宋体" w:hAnsi="宋体"/>
                <w:color w:val="000000"/>
                <w:kern w:val="0"/>
                <w:sz w:val="24"/>
                <w:szCs w:val="24"/>
              </w:rPr>
            </w:pPr>
          </w:p>
        </w:tc>
        <w:tc>
          <w:tcPr>
            <w:tcW w:w="191" w:type="pct"/>
            <w:vAlign w:val="center"/>
          </w:tcPr>
          <w:p>
            <w:pPr>
              <w:widowControl/>
              <w:spacing w:line="340" w:lineRule="exact"/>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588" w:hRule="atLeast"/>
        </w:trPr>
        <w:tc>
          <w:tcPr>
            <w:tcW w:w="198" w:type="pct"/>
            <w:vAlign w:val="center"/>
          </w:tcPr>
          <w:p>
            <w:pPr>
              <w:widowControl/>
              <w:spacing w:line="340" w:lineRule="exact"/>
              <w:jc w:val="center"/>
              <w:rPr>
                <w:rFonts w:ascii="宋体" w:hAnsi="宋体"/>
                <w:color w:val="000000"/>
                <w:kern w:val="0"/>
                <w:sz w:val="24"/>
                <w:szCs w:val="24"/>
              </w:rPr>
            </w:pPr>
            <w:r>
              <w:rPr>
                <w:rFonts w:hint="eastAsia" w:ascii="宋体" w:hAnsi="宋体"/>
                <w:color w:val="000000"/>
                <w:kern w:val="0"/>
                <w:sz w:val="24"/>
                <w:szCs w:val="24"/>
              </w:rPr>
              <w:t>3</w:t>
            </w:r>
          </w:p>
        </w:tc>
        <w:tc>
          <w:tcPr>
            <w:tcW w:w="214" w:type="pct"/>
            <w:vAlign w:val="center"/>
          </w:tcPr>
          <w:p>
            <w:pPr>
              <w:widowControl/>
              <w:spacing w:line="340" w:lineRule="exact"/>
              <w:ind w:right="118" w:rightChars="56"/>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采购政策</w:t>
            </w:r>
          </w:p>
        </w:tc>
        <w:tc>
          <w:tcPr>
            <w:tcW w:w="1866" w:type="pct"/>
            <w:vAlign w:val="center"/>
          </w:tcPr>
          <w:p>
            <w:pPr>
              <w:widowControl/>
              <w:spacing w:line="340" w:lineRule="exact"/>
              <w:ind w:right="118" w:rightChars="56"/>
              <w:jc w:val="left"/>
              <w:rPr>
                <w:rFonts w:hint="eastAsia" w:ascii="宋体" w:hAnsi="宋体" w:cs="宋体" w:eastAsiaTheme="minorEastAsia"/>
                <w:b/>
                <w:bCs/>
                <w:color w:val="0000FF"/>
                <w:kern w:val="0"/>
                <w:sz w:val="24"/>
                <w:szCs w:val="24"/>
                <w:highlight w:val="none"/>
                <w:lang w:val="en-US" w:eastAsia="zh-CN"/>
              </w:rPr>
            </w:pPr>
            <w:r>
              <w:rPr>
                <w:rFonts w:hint="eastAsia" w:ascii="宋体" w:hAnsi="宋体" w:cs="宋体"/>
                <w:b/>
                <w:bCs/>
                <w:color w:val="0000FF"/>
                <w:kern w:val="0"/>
                <w:sz w:val="24"/>
                <w:szCs w:val="24"/>
                <w:highlight w:val="none"/>
              </w:rPr>
              <w:t>落实政府采购政策</w:t>
            </w:r>
            <w:r>
              <w:rPr>
                <w:rFonts w:hint="eastAsia" w:ascii="宋体" w:hAnsi="宋体" w:cs="宋体"/>
                <w:b/>
                <w:bCs/>
                <w:color w:val="0000FF"/>
                <w:kern w:val="0"/>
                <w:sz w:val="24"/>
                <w:szCs w:val="24"/>
                <w:highlight w:val="none"/>
                <w:lang w:val="en-US" w:eastAsia="zh-CN"/>
              </w:rPr>
              <w:t>要求</w:t>
            </w:r>
          </w:p>
        </w:tc>
        <w:tc>
          <w:tcPr>
            <w:tcW w:w="2339" w:type="pct"/>
            <w:vAlign w:val="center"/>
          </w:tcPr>
          <w:p>
            <w:pPr>
              <w:widowControl/>
              <w:spacing w:line="340" w:lineRule="exact"/>
              <w:ind w:right="118" w:rightChars="56"/>
              <w:jc w:val="left"/>
              <w:rPr>
                <w:rFonts w:hint="default" w:ascii="宋体" w:hAnsi="宋体" w:cs="宋体" w:eastAsiaTheme="minorEastAsia"/>
                <w:b/>
                <w:bCs/>
                <w:color w:val="0000FF"/>
                <w:kern w:val="0"/>
                <w:sz w:val="24"/>
                <w:szCs w:val="24"/>
                <w:highlight w:val="none"/>
                <w:lang w:val="en-US" w:eastAsia="zh-CN"/>
              </w:rPr>
            </w:pPr>
            <w:r>
              <w:rPr>
                <w:rFonts w:hint="eastAsia" w:ascii="宋体" w:hAnsi="宋体" w:cs="宋体"/>
                <w:b/>
                <w:bCs/>
                <w:color w:val="0000FF"/>
                <w:kern w:val="0"/>
                <w:sz w:val="24"/>
                <w:szCs w:val="24"/>
                <w:highlight w:val="none"/>
              </w:rPr>
              <w:t>请根据“落实政府采购政策需满足的资格要求”，上传对应的资格文件，格式以招标文件要求为准：是否提供了《中小企业声明函》（或《残疾人福利性单位声明函》或</w:t>
            </w:r>
            <w:r>
              <w:rPr>
                <w:rFonts w:ascii="宋体" w:hAnsi="宋体" w:cs="宋体"/>
                <w:b/>
                <w:bCs/>
                <w:color w:val="0000FF"/>
                <w:kern w:val="0"/>
                <w:sz w:val="24"/>
                <w:szCs w:val="24"/>
                <w:highlight w:val="none"/>
              </w:rPr>
              <w:t>监狱企业</w:t>
            </w:r>
            <w:r>
              <w:rPr>
                <w:rFonts w:hint="eastAsia" w:ascii="宋体" w:hAnsi="宋体" w:cs="宋体"/>
                <w:b/>
                <w:bCs/>
                <w:color w:val="0000FF"/>
                <w:kern w:val="0"/>
                <w:sz w:val="24"/>
                <w:szCs w:val="24"/>
                <w:highlight w:val="none"/>
              </w:rPr>
              <w:t>证明）等相关证明材料。</w:t>
            </w:r>
            <w:r>
              <w:rPr>
                <w:rFonts w:hint="eastAsia" w:ascii="宋体" w:hAnsi="宋体" w:cs="宋体"/>
                <w:b/>
                <w:bCs/>
                <w:color w:val="0000FF"/>
                <w:kern w:val="0"/>
                <w:sz w:val="24"/>
                <w:szCs w:val="24"/>
                <w:highlight w:val="none"/>
                <w:lang w:val="en-US" w:eastAsia="zh-CN"/>
              </w:rPr>
              <w:t>如中标企业需向小微企业进行分包，则需提供分包意向协议，其价格比例应符合招标文件要求。</w:t>
            </w:r>
          </w:p>
        </w:tc>
        <w:tc>
          <w:tcPr>
            <w:tcW w:w="189" w:type="pct"/>
            <w:vAlign w:val="center"/>
          </w:tcPr>
          <w:p>
            <w:pPr>
              <w:widowControl/>
              <w:spacing w:line="340" w:lineRule="exact"/>
              <w:jc w:val="center"/>
              <w:rPr>
                <w:rFonts w:ascii="宋体" w:hAnsi="宋体"/>
                <w:color w:val="000000"/>
                <w:kern w:val="0"/>
                <w:sz w:val="24"/>
                <w:szCs w:val="24"/>
              </w:rPr>
            </w:pPr>
          </w:p>
        </w:tc>
        <w:tc>
          <w:tcPr>
            <w:tcW w:w="191" w:type="pct"/>
            <w:vAlign w:val="center"/>
          </w:tcPr>
          <w:p>
            <w:pPr>
              <w:widowControl/>
              <w:spacing w:line="340" w:lineRule="exact"/>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588" w:hRule="atLeast"/>
        </w:trPr>
        <w:tc>
          <w:tcPr>
            <w:tcW w:w="198" w:type="pct"/>
            <w:vAlign w:val="center"/>
          </w:tcPr>
          <w:p>
            <w:pPr>
              <w:widowControl/>
              <w:spacing w:line="340" w:lineRule="exact"/>
              <w:jc w:val="center"/>
              <w:rPr>
                <w:rFonts w:ascii="宋体" w:hAnsi="宋体"/>
                <w:color w:val="000000"/>
                <w:kern w:val="0"/>
                <w:sz w:val="24"/>
                <w:szCs w:val="24"/>
              </w:rPr>
            </w:pPr>
            <w:r>
              <w:rPr>
                <w:rFonts w:ascii="宋体" w:hAnsi="宋体"/>
                <w:color w:val="000000"/>
                <w:kern w:val="0"/>
                <w:sz w:val="24"/>
                <w:szCs w:val="24"/>
              </w:rPr>
              <w:t>4</w:t>
            </w:r>
          </w:p>
        </w:tc>
        <w:tc>
          <w:tcPr>
            <w:tcW w:w="214" w:type="pct"/>
            <w:vAlign w:val="center"/>
          </w:tcPr>
          <w:p>
            <w:pPr>
              <w:widowControl/>
              <w:spacing w:line="340" w:lineRule="exact"/>
              <w:ind w:right="118" w:rightChars="56"/>
              <w:jc w:val="left"/>
              <w:rPr>
                <w:rFonts w:ascii="宋体" w:hAnsi="宋体" w:cs="宋体"/>
                <w:color w:val="000000"/>
                <w:kern w:val="0"/>
                <w:sz w:val="24"/>
                <w:szCs w:val="24"/>
              </w:rPr>
            </w:pPr>
            <w:r>
              <w:rPr>
                <w:rFonts w:hint="eastAsia" w:ascii="宋体" w:cs="宋体"/>
                <w:color w:val="000000"/>
                <w:kern w:val="0"/>
                <w:sz w:val="24"/>
                <w:szCs w:val="24"/>
              </w:rPr>
              <w:t>特定资质</w:t>
            </w:r>
          </w:p>
        </w:tc>
        <w:tc>
          <w:tcPr>
            <w:tcW w:w="1866" w:type="pct"/>
            <w:vAlign w:val="center"/>
          </w:tcPr>
          <w:p>
            <w:pPr>
              <w:widowControl/>
              <w:spacing w:line="340" w:lineRule="exact"/>
              <w:ind w:right="118" w:rightChars="56"/>
              <w:jc w:val="left"/>
              <w:rPr>
                <w:rFonts w:ascii="宋体" w:cs="宋体"/>
                <w:b/>
                <w:bCs/>
                <w:color w:val="0000FF"/>
                <w:kern w:val="0"/>
                <w:sz w:val="24"/>
                <w:szCs w:val="24"/>
              </w:rPr>
            </w:pPr>
            <w:r>
              <w:rPr>
                <w:rFonts w:hint="eastAsia" w:ascii="宋体" w:cs="宋体"/>
                <w:b/>
                <w:bCs/>
                <w:color w:val="0000FF"/>
                <w:kern w:val="0"/>
                <w:sz w:val="24"/>
                <w:szCs w:val="24"/>
              </w:rPr>
              <w:t>（1）投标人在“信用中国”（www.creditchina.gov.cn）未被列入重大税收违法案件当事人名单、“中国执行信息公开网”（http://zxgk.court.gov.cn/）未被列入失信被执行人、“中国政府采购网”（www.ccgp.gov.cn）网站上未被列入政府采购严重违法失信行为记录名单；</w:t>
            </w:r>
          </w:p>
          <w:p>
            <w:pPr>
              <w:widowControl/>
              <w:spacing w:line="340" w:lineRule="exact"/>
              <w:ind w:right="118" w:rightChars="56"/>
              <w:jc w:val="left"/>
              <w:rPr>
                <w:rFonts w:ascii="宋体" w:hAnsi="宋体" w:cs="宋体"/>
                <w:b/>
                <w:bCs/>
                <w:color w:val="0000FF"/>
                <w:kern w:val="0"/>
                <w:sz w:val="24"/>
                <w:szCs w:val="24"/>
              </w:rPr>
            </w:pPr>
            <w:r>
              <w:rPr>
                <w:rFonts w:hint="eastAsia" w:ascii="宋体" w:cs="宋体"/>
                <w:b/>
                <w:bCs/>
                <w:color w:val="0000FF"/>
                <w:kern w:val="0"/>
                <w:sz w:val="24"/>
                <w:szCs w:val="24"/>
              </w:rPr>
              <w:t>（2）单位负责人为同一人或者存在直接控股、管理关系的不同供应商，不得参加同一合同项下的政府采购活动。</w:t>
            </w:r>
          </w:p>
        </w:tc>
        <w:tc>
          <w:tcPr>
            <w:tcW w:w="2339" w:type="pct"/>
            <w:vAlign w:val="center"/>
          </w:tcPr>
          <w:p>
            <w:pPr>
              <w:widowControl/>
              <w:spacing w:line="340" w:lineRule="exact"/>
              <w:ind w:right="118" w:rightChars="56"/>
              <w:jc w:val="left"/>
              <w:rPr>
                <w:rFonts w:ascii="宋体" w:cs="宋体"/>
                <w:b/>
                <w:bCs/>
                <w:color w:val="0000FF"/>
                <w:kern w:val="0"/>
                <w:sz w:val="24"/>
                <w:szCs w:val="24"/>
              </w:rPr>
            </w:pPr>
            <w:r>
              <w:rPr>
                <w:rFonts w:hint="eastAsia" w:ascii="宋体" w:cs="宋体"/>
                <w:b/>
                <w:bCs/>
                <w:color w:val="0000FF"/>
                <w:kern w:val="0"/>
                <w:sz w:val="24"/>
                <w:szCs w:val="24"/>
              </w:rPr>
              <w:t>（1）供应商不得为“信用中国网站（www.creditchina.gov.cn）被列入失信被执行人和税收违法黑名单的供应商；不得为中国政府采购网（www.ccgp.gov.cn）政府采购严重违法失信行为记录名单中被财政部门禁止参加政府采购活动的供应商（以代理机构查询结果为准）。</w:t>
            </w:r>
          </w:p>
          <w:p>
            <w:pPr>
              <w:widowControl/>
              <w:spacing w:line="340" w:lineRule="exact"/>
              <w:ind w:right="118" w:rightChars="56"/>
              <w:jc w:val="left"/>
              <w:rPr>
                <w:rFonts w:ascii="宋体" w:hAnsi="宋体" w:cs="宋体"/>
                <w:b/>
                <w:bCs/>
                <w:color w:val="0000FF"/>
                <w:kern w:val="0"/>
                <w:sz w:val="24"/>
                <w:szCs w:val="24"/>
              </w:rPr>
            </w:pPr>
            <w:r>
              <w:rPr>
                <w:rFonts w:hint="eastAsia" w:ascii="宋体" w:cs="宋体"/>
                <w:b/>
                <w:bCs/>
                <w:color w:val="0000FF"/>
                <w:kern w:val="0"/>
                <w:sz w:val="24"/>
                <w:szCs w:val="24"/>
              </w:rPr>
              <w:t>（2）提供承诺函：单位负责人为同一人或者存在直接控股、管理关系的不同供应商，未参加同一合同项下的政府采购活动。</w:t>
            </w:r>
          </w:p>
        </w:tc>
        <w:tc>
          <w:tcPr>
            <w:tcW w:w="189" w:type="pct"/>
            <w:vAlign w:val="center"/>
          </w:tcPr>
          <w:p>
            <w:pPr>
              <w:widowControl/>
              <w:spacing w:line="340" w:lineRule="exact"/>
              <w:jc w:val="center"/>
              <w:rPr>
                <w:rFonts w:ascii="宋体" w:hAnsi="宋体"/>
                <w:color w:val="000000"/>
                <w:kern w:val="0"/>
                <w:sz w:val="24"/>
                <w:szCs w:val="24"/>
              </w:rPr>
            </w:pPr>
          </w:p>
        </w:tc>
        <w:tc>
          <w:tcPr>
            <w:tcW w:w="191" w:type="pct"/>
            <w:vAlign w:val="center"/>
          </w:tcPr>
          <w:p>
            <w:pPr>
              <w:widowControl/>
              <w:spacing w:line="340" w:lineRule="exact"/>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505" w:hRule="atLeast"/>
        </w:trPr>
        <w:tc>
          <w:tcPr>
            <w:tcW w:w="198" w:type="pct"/>
            <w:vAlign w:val="center"/>
          </w:tcPr>
          <w:p>
            <w:pPr>
              <w:widowControl/>
              <w:spacing w:line="340" w:lineRule="exact"/>
              <w:jc w:val="center"/>
              <w:rPr>
                <w:rFonts w:ascii="宋体" w:hAnsi="宋体"/>
                <w:color w:val="000000"/>
                <w:kern w:val="0"/>
                <w:sz w:val="24"/>
                <w:szCs w:val="24"/>
              </w:rPr>
            </w:pPr>
          </w:p>
        </w:tc>
        <w:tc>
          <w:tcPr>
            <w:tcW w:w="4420" w:type="pct"/>
            <w:gridSpan w:val="3"/>
            <w:vAlign w:val="center"/>
          </w:tcPr>
          <w:p>
            <w:pPr>
              <w:widowControl/>
              <w:spacing w:line="340" w:lineRule="exact"/>
              <w:jc w:val="center"/>
              <w:rPr>
                <w:rFonts w:ascii="宋体" w:hAnsi="宋体"/>
                <w:color w:val="000000"/>
                <w:kern w:val="0"/>
                <w:sz w:val="24"/>
                <w:szCs w:val="24"/>
              </w:rPr>
            </w:pPr>
            <w:r>
              <w:rPr>
                <w:rFonts w:hint="eastAsia" w:ascii="宋体" w:hAnsi="宋体"/>
                <w:color w:val="000000"/>
                <w:kern w:val="0"/>
                <w:sz w:val="24"/>
                <w:szCs w:val="24"/>
              </w:rPr>
              <w:t>结 论(通过/不通过)</w:t>
            </w:r>
          </w:p>
        </w:tc>
        <w:tc>
          <w:tcPr>
            <w:tcW w:w="189" w:type="pct"/>
            <w:vAlign w:val="center"/>
          </w:tcPr>
          <w:p>
            <w:pPr>
              <w:widowControl/>
              <w:spacing w:line="340" w:lineRule="exact"/>
              <w:jc w:val="center"/>
              <w:rPr>
                <w:rFonts w:ascii="宋体" w:hAnsi="宋体"/>
                <w:color w:val="000000"/>
                <w:kern w:val="0"/>
                <w:sz w:val="24"/>
                <w:szCs w:val="24"/>
              </w:rPr>
            </w:pPr>
          </w:p>
        </w:tc>
        <w:tc>
          <w:tcPr>
            <w:tcW w:w="191" w:type="pct"/>
            <w:vAlign w:val="center"/>
          </w:tcPr>
          <w:p>
            <w:pPr>
              <w:widowControl/>
              <w:spacing w:line="340" w:lineRule="exact"/>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904" w:hRule="atLeast"/>
        </w:trPr>
        <w:tc>
          <w:tcPr>
            <w:tcW w:w="5000" w:type="pct"/>
            <w:gridSpan w:val="6"/>
          </w:tcPr>
          <w:p>
            <w:pPr>
              <w:tabs>
                <w:tab w:val="left" w:pos="1642"/>
                <w:tab w:val="left" w:pos="3363"/>
                <w:tab w:val="left" w:pos="3887"/>
                <w:tab w:val="left" w:pos="9649"/>
              </w:tabs>
              <w:spacing w:line="340" w:lineRule="exact"/>
              <w:jc w:val="left"/>
              <w:rPr>
                <w:rFonts w:ascii="宋体" w:hAnsi="宋体"/>
                <w:color w:val="000000"/>
                <w:kern w:val="0"/>
                <w:sz w:val="24"/>
                <w:szCs w:val="24"/>
              </w:rPr>
            </w:pPr>
            <w:r>
              <w:rPr>
                <w:rFonts w:ascii="宋体" w:hAnsi="宋体"/>
                <w:color w:val="000000"/>
                <w:kern w:val="0"/>
                <w:sz w:val="24"/>
                <w:szCs w:val="24"/>
              </w:rPr>
              <w:t>说明：</w:t>
            </w:r>
          </w:p>
          <w:p>
            <w:pPr>
              <w:tabs>
                <w:tab w:val="left" w:pos="1642"/>
                <w:tab w:val="left" w:pos="3363"/>
                <w:tab w:val="left" w:pos="3887"/>
                <w:tab w:val="left" w:pos="9649"/>
              </w:tabs>
              <w:spacing w:line="340" w:lineRule="exact"/>
              <w:rPr>
                <w:rFonts w:ascii="宋体" w:hAnsi="宋体"/>
                <w:color w:val="000000"/>
                <w:kern w:val="0"/>
                <w:sz w:val="24"/>
                <w:szCs w:val="24"/>
              </w:rPr>
            </w:pPr>
            <w:r>
              <w:rPr>
                <w:rFonts w:hint="eastAsia" w:ascii="宋体" w:hAnsi="宋体"/>
                <w:color w:val="000000"/>
                <w:kern w:val="0"/>
                <w:sz w:val="24"/>
                <w:szCs w:val="24"/>
              </w:rPr>
              <w:t>（1）上述各项中用“√”表示通过，“×”表示不通过；</w:t>
            </w:r>
          </w:p>
          <w:p>
            <w:pPr>
              <w:tabs>
                <w:tab w:val="left" w:pos="1642"/>
                <w:tab w:val="left" w:pos="3363"/>
                <w:tab w:val="left" w:pos="3887"/>
                <w:tab w:val="left" w:pos="9649"/>
              </w:tabs>
              <w:spacing w:line="340" w:lineRule="exact"/>
              <w:rPr>
                <w:rFonts w:ascii="宋体" w:hAnsi="宋体"/>
                <w:color w:val="000000"/>
                <w:kern w:val="0"/>
                <w:sz w:val="24"/>
                <w:szCs w:val="24"/>
              </w:rPr>
            </w:pPr>
            <w:r>
              <w:rPr>
                <w:rFonts w:hint="eastAsia" w:ascii="宋体" w:hAnsi="宋体"/>
                <w:color w:val="000000"/>
                <w:kern w:val="0"/>
                <w:sz w:val="24"/>
                <w:szCs w:val="24"/>
              </w:rPr>
              <w:t>（2）上述各项中如有一项为“×”，则结论为“×”，表示该投标文件中存在重大偏差，不能通过初步评审；须写明原因。</w:t>
            </w:r>
          </w:p>
          <w:p>
            <w:pPr>
              <w:tabs>
                <w:tab w:val="left" w:pos="1642"/>
                <w:tab w:val="left" w:pos="3363"/>
                <w:tab w:val="left" w:pos="3887"/>
                <w:tab w:val="left" w:pos="9649"/>
              </w:tabs>
              <w:spacing w:line="340" w:lineRule="exact"/>
              <w:rPr>
                <w:rFonts w:ascii="宋体" w:hAnsi="宋体"/>
                <w:color w:val="000000"/>
                <w:kern w:val="0"/>
                <w:sz w:val="24"/>
                <w:szCs w:val="24"/>
              </w:rPr>
            </w:pPr>
            <w:r>
              <w:rPr>
                <w:rFonts w:hint="eastAsia" w:ascii="宋体" w:hAnsi="宋体"/>
                <w:color w:val="000000"/>
                <w:kern w:val="0"/>
                <w:sz w:val="24"/>
                <w:szCs w:val="24"/>
              </w:rPr>
              <w:t>（3）本项内容由</w:t>
            </w:r>
            <w:r>
              <w:rPr>
                <w:rFonts w:hint="eastAsia" w:ascii="宋体" w:hAnsi="宋体"/>
                <w:b/>
                <w:bCs/>
                <w:color w:val="000000"/>
                <w:kern w:val="0"/>
                <w:sz w:val="24"/>
                <w:szCs w:val="24"/>
              </w:rPr>
              <w:t>采购人</w:t>
            </w:r>
            <w:r>
              <w:rPr>
                <w:rFonts w:hint="eastAsia" w:ascii="宋体" w:hAnsi="宋体"/>
                <w:color w:val="000000"/>
                <w:kern w:val="0"/>
                <w:sz w:val="24"/>
                <w:szCs w:val="24"/>
              </w:rPr>
              <w:t>完成。</w:t>
            </w:r>
          </w:p>
          <w:p>
            <w:pPr>
              <w:tabs>
                <w:tab w:val="left" w:pos="1642"/>
                <w:tab w:val="left" w:pos="3363"/>
                <w:tab w:val="left" w:pos="3887"/>
                <w:tab w:val="left" w:pos="9649"/>
              </w:tabs>
              <w:spacing w:line="340" w:lineRule="exact"/>
              <w:rPr>
                <w:rFonts w:ascii="宋体" w:hAnsi="宋体"/>
                <w:color w:val="000000"/>
                <w:kern w:val="0"/>
                <w:sz w:val="24"/>
                <w:szCs w:val="24"/>
              </w:rPr>
            </w:pPr>
            <w:r>
              <w:rPr>
                <w:rFonts w:hint="eastAsia" w:ascii="宋体" w:hAnsi="宋体"/>
                <w:color w:val="000000"/>
                <w:kern w:val="0"/>
                <w:sz w:val="24"/>
                <w:szCs w:val="24"/>
              </w:rPr>
              <w:t>（4）投标人请认真阅读和理解上述内容，避免投标文件中有违背上述审查标准之一的情况发生而造成投标被否决。</w:t>
            </w:r>
          </w:p>
        </w:tc>
      </w:tr>
    </w:tbl>
    <w:p>
      <w:pPr>
        <w:pStyle w:val="33"/>
        <w:spacing w:line="440" w:lineRule="exact"/>
        <w:ind w:firstLine="480" w:firstLineChars="200"/>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采购人或采购代理机构依据招标文件，对投标文件中的资格证明文件进行审查，以确定投标人是否具备投标资格，未通过资格审查的投标不进入符合性审查。审查内容如下：</w:t>
      </w:r>
    </w:p>
    <w:p>
      <w:pPr>
        <w:pStyle w:val="33"/>
        <w:spacing w:line="440" w:lineRule="exact"/>
        <w:rPr>
          <w:rFonts w:hint="eastAsia" w:ascii="宋体" w:hAnsi="宋体" w:eastAsia="宋体" w:cs="宋体"/>
          <w:b/>
          <w:spacing w:val="0"/>
          <w:kern w:val="2"/>
          <w:sz w:val="24"/>
          <w:szCs w:val="24"/>
          <w:lang w:bidi="ar"/>
        </w:rPr>
      </w:pPr>
      <w:bookmarkStart w:id="55" w:name="_Toc509318023"/>
      <w:bookmarkStart w:id="56" w:name="_Toc492286395"/>
      <w:bookmarkStart w:id="57" w:name="_Toc31761"/>
      <w:r>
        <w:rPr>
          <w:rFonts w:hint="eastAsia" w:ascii="宋体" w:hAnsi="宋体" w:eastAsia="宋体" w:cs="宋体"/>
          <w:b/>
          <w:spacing w:val="0"/>
          <w:kern w:val="2"/>
          <w:sz w:val="24"/>
          <w:szCs w:val="24"/>
          <w:lang w:bidi="ar"/>
        </w:rPr>
        <w:t>三、符合性审查</w:t>
      </w:r>
      <w:bookmarkEnd w:id="55"/>
      <w:bookmarkEnd w:id="56"/>
      <w:bookmarkEnd w:id="57"/>
    </w:p>
    <w:p>
      <w:pPr>
        <w:pStyle w:val="33"/>
        <w:spacing w:line="440" w:lineRule="exact"/>
        <w:ind w:firstLine="480" w:firstLineChars="200"/>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评标委员会对通过资格审查的合格投标人的投标文件进行符合性审查，未通过符合性审查的投标不进入详细评审。符合性审查记录表如下：</w:t>
      </w:r>
    </w:p>
    <w:tbl>
      <w:tblPr>
        <w:tblStyle w:val="25"/>
        <w:tblW w:w="4998" w:type="pct"/>
        <w:jc w:val="center"/>
        <w:tblLayout w:type="autofit"/>
        <w:tblCellMar>
          <w:top w:w="0" w:type="dxa"/>
          <w:left w:w="57" w:type="dxa"/>
          <w:bottom w:w="0" w:type="dxa"/>
          <w:right w:w="0" w:type="dxa"/>
        </w:tblCellMar>
      </w:tblPr>
      <w:tblGrid>
        <w:gridCol w:w="598"/>
        <w:gridCol w:w="1053"/>
        <w:gridCol w:w="5520"/>
        <w:gridCol w:w="1469"/>
        <w:gridCol w:w="580"/>
        <w:gridCol w:w="584"/>
      </w:tblGrid>
      <w:tr>
        <w:tblPrEx>
          <w:tblCellMar>
            <w:top w:w="0" w:type="dxa"/>
            <w:left w:w="57" w:type="dxa"/>
            <w:bottom w:w="0" w:type="dxa"/>
            <w:right w:w="0" w:type="dxa"/>
          </w:tblCellMar>
        </w:tblPrEx>
        <w:trPr>
          <w:trHeight w:val="355" w:hRule="atLeast"/>
          <w:jc w:val="center"/>
        </w:trPr>
        <w:tc>
          <w:tcPr>
            <w:tcW w:w="305" w:type="pct"/>
            <w:vMerge w:val="restart"/>
            <w:tcBorders>
              <w:top w:val="single" w:color="auto" w:sz="4" w:space="0"/>
              <w:left w:val="single" w:color="auto" w:sz="4" w:space="0"/>
              <w:right w:val="single" w:color="auto" w:sz="4" w:space="0"/>
            </w:tcBorders>
            <w:vAlign w:val="center"/>
          </w:tcPr>
          <w:p>
            <w:pPr>
              <w:widowControl/>
              <w:spacing w:line="34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537" w:type="pct"/>
            <w:vMerge w:val="restart"/>
            <w:tcBorders>
              <w:top w:val="single" w:color="auto" w:sz="4" w:space="0"/>
              <w:left w:val="single" w:color="auto" w:sz="4" w:space="0"/>
              <w:right w:val="single" w:color="auto" w:sz="4" w:space="0"/>
            </w:tcBorders>
            <w:vAlign w:val="center"/>
          </w:tcPr>
          <w:p>
            <w:pPr>
              <w:widowControl/>
              <w:spacing w:line="34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类型</w:t>
            </w:r>
          </w:p>
        </w:tc>
        <w:tc>
          <w:tcPr>
            <w:tcW w:w="2815" w:type="pct"/>
            <w:vMerge w:val="restart"/>
            <w:tcBorders>
              <w:top w:val="single" w:color="auto" w:sz="4" w:space="0"/>
              <w:left w:val="single" w:color="auto" w:sz="4" w:space="0"/>
              <w:right w:val="single" w:color="auto" w:sz="4" w:space="0"/>
            </w:tcBorders>
            <w:vAlign w:val="center"/>
          </w:tcPr>
          <w:p>
            <w:pPr>
              <w:spacing w:line="34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要求</w:t>
            </w:r>
          </w:p>
        </w:tc>
        <w:tc>
          <w:tcPr>
            <w:tcW w:w="748" w:type="pct"/>
            <w:vMerge w:val="restart"/>
            <w:tcBorders>
              <w:top w:val="single" w:color="auto" w:sz="4" w:space="0"/>
              <w:left w:val="single" w:color="auto" w:sz="4" w:space="0"/>
              <w:right w:val="single" w:color="auto" w:sz="4" w:space="0"/>
            </w:tcBorders>
            <w:vAlign w:val="center"/>
          </w:tcPr>
          <w:p>
            <w:pPr>
              <w:widowControl/>
              <w:spacing w:line="34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要求说明</w:t>
            </w:r>
          </w:p>
        </w:tc>
        <w:tc>
          <w:tcPr>
            <w:tcW w:w="593" w:type="pct"/>
            <w:gridSpan w:val="2"/>
            <w:tcBorders>
              <w:top w:val="single" w:color="auto" w:sz="4" w:space="0"/>
              <w:left w:val="nil"/>
              <w:bottom w:val="single" w:color="auto" w:sz="4" w:space="0"/>
              <w:right w:val="single" w:color="auto" w:sz="4" w:space="0"/>
            </w:tcBorders>
            <w:vAlign w:val="center"/>
          </w:tcPr>
          <w:p>
            <w:pPr>
              <w:widowControl/>
              <w:spacing w:line="34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评审意见</w:t>
            </w:r>
          </w:p>
        </w:tc>
      </w:tr>
      <w:tr>
        <w:tblPrEx>
          <w:tblCellMar>
            <w:top w:w="0" w:type="dxa"/>
            <w:left w:w="57" w:type="dxa"/>
            <w:bottom w:w="0" w:type="dxa"/>
            <w:right w:w="0" w:type="dxa"/>
          </w:tblCellMar>
        </w:tblPrEx>
        <w:trPr>
          <w:trHeight w:val="498" w:hRule="atLeast"/>
          <w:jc w:val="center"/>
        </w:trPr>
        <w:tc>
          <w:tcPr>
            <w:tcW w:w="305" w:type="pct"/>
            <w:vMerge w:val="continue"/>
            <w:tcBorders>
              <w:left w:val="single" w:color="auto" w:sz="4" w:space="0"/>
              <w:bottom w:val="single" w:color="000000" w:sz="4" w:space="0"/>
              <w:right w:val="single" w:color="auto" w:sz="4" w:space="0"/>
            </w:tcBorders>
            <w:vAlign w:val="center"/>
          </w:tcPr>
          <w:p>
            <w:pPr>
              <w:widowControl/>
              <w:spacing w:line="340" w:lineRule="exact"/>
              <w:jc w:val="center"/>
              <w:rPr>
                <w:rFonts w:hint="eastAsia" w:ascii="宋体" w:hAnsi="宋体" w:eastAsia="宋体" w:cs="宋体"/>
                <w:color w:val="000000"/>
                <w:kern w:val="0"/>
                <w:sz w:val="24"/>
                <w:szCs w:val="24"/>
              </w:rPr>
            </w:pPr>
          </w:p>
        </w:tc>
        <w:tc>
          <w:tcPr>
            <w:tcW w:w="537" w:type="pct"/>
            <w:vMerge w:val="continue"/>
            <w:tcBorders>
              <w:left w:val="single" w:color="auto" w:sz="4" w:space="0"/>
              <w:bottom w:val="single" w:color="000000" w:sz="4" w:space="0"/>
              <w:right w:val="single" w:color="auto" w:sz="4" w:space="0"/>
            </w:tcBorders>
            <w:vAlign w:val="center"/>
          </w:tcPr>
          <w:p>
            <w:pPr>
              <w:widowControl/>
              <w:spacing w:line="340" w:lineRule="exact"/>
              <w:jc w:val="center"/>
              <w:rPr>
                <w:rFonts w:hint="eastAsia" w:ascii="宋体" w:hAnsi="宋体" w:eastAsia="宋体" w:cs="宋体"/>
                <w:color w:val="000000"/>
                <w:kern w:val="0"/>
                <w:sz w:val="24"/>
                <w:szCs w:val="24"/>
              </w:rPr>
            </w:pPr>
          </w:p>
        </w:tc>
        <w:tc>
          <w:tcPr>
            <w:tcW w:w="2815" w:type="pct"/>
            <w:vMerge w:val="continue"/>
            <w:tcBorders>
              <w:left w:val="single" w:color="auto" w:sz="4" w:space="0"/>
              <w:bottom w:val="single" w:color="000000" w:sz="4" w:space="0"/>
              <w:right w:val="single" w:color="auto" w:sz="4" w:space="0"/>
            </w:tcBorders>
            <w:vAlign w:val="center"/>
          </w:tcPr>
          <w:p>
            <w:pPr>
              <w:widowControl/>
              <w:spacing w:line="340" w:lineRule="exact"/>
              <w:rPr>
                <w:rFonts w:hint="eastAsia" w:ascii="宋体" w:hAnsi="宋体" w:eastAsia="宋体" w:cs="宋体"/>
                <w:color w:val="000000"/>
                <w:kern w:val="0"/>
                <w:sz w:val="24"/>
                <w:szCs w:val="24"/>
              </w:rPr>
            </w:pPr>
          </w:p>
        </w:tc>
        <w:tc>
          <w:tcPr>
            <w:tcW w:w="748" w:type="pct"/>
            <w:vMerge w:val="continue"/>
            <w:tcBorders>
              <w:left w:val="single" w:color="auto" w:sz="4" w:space="0"/>
              <w:bottom w:val="single" w:color="000000" w:sz="4" w:space="0"/>
              <w:right w:val="single" w:color="auto" w:sz="4" w:space="0"/>
            </w:tcBorders>
            <w:vAlign w:val="center"/>
          </w:tcPr>
          <w:p>
            <w:pPr>
              <w:widowControl/>
              <w:spacing w:line="340" w:lineRule="exact"/>
              <w:jc w:val="center"/>
              <w:rPr>
                <w:rFonts w:hint="eastAsia" w:ascii="宋体" w:hAnsi="宋体" w:eastAsia="宋体" w:cs="宋体"/>
                <w:color w:val="000000"/>
                <w:kern w:val="0"/>
                <w:sz w:val="24"/>
                <w:szCs w:val="24"/>
              </w:rPr>
            </w:pPr>
          </w:p>
        </w:tc>
        <w:tc>
          <w:tcPr>
            <w:tcW w:w="296" w:type="pct"/>
            <w:tcBorders>
              <w:top w:val="single" w:color="auto" w:sz="4" w:space="0"/>
              <w:left w:val="nil"/>
              <w:bottom w:val="single" w:color="auto" w:sz="4" w:space="0"/>
              <w:right w:val="single" w:color="auto" w:sz="4" w:space="0"/>
            </w:tcBorders>
            <w:vAlign w:val="center"/>
          </w:tcPr>
          <w:p>
            <w:pPr>
              <w:widowControl/>
              <w:spacing w:line="34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296" w:type="pct"/>
            <w:tcBorders>
              <w:top w:val="single" w:color="auto" w:sz="4" w:space="0"/>
              <w:left w:val="nil"/>
              <w:bottom w:val="single" w:color="auto" w:sz="4" w:space="0"/>
              <w:right w:val="single" w:color="auto" w:sz="4" w:space="0"/>
            </w:tcBorders>
            <w:vAlign w:val="center"/>
          </w:tcPr>
          <w:p>
            <w:pPr>
              <w:widowControl/>
              <w:spacing w:line="34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否</w:t>
            </w:r>
          </w:p>
        </w:tc>
      </w:tr>
      <w:tr>
        <w:tblPrEx>
          <w:tblCellMar>
            <w:top w:w="0" w:type="dxa"/>
            <w:left w:w="57" w:type="dxa"/>
            <w:bottom w:w="0" w:type="dxa"/>
            <w:right w:w="0" w:type="dxa"/>
          </w:tblCellMar>
        </w:tblPrEx>
        <w:trPr>
          <w:trHeight w:val="1163" w:hRule="atLeast"/>
          <w:jc w:val="center"/>
        </w:trPr>
        <w:tc>
          <w:tcPr>
            <w:tcW w:w="305" w:type="pct"/>
            <w:tcBorders>
              <w:top w:val="nil"/>
              <w:left w:val="single" w:color="auto" w:sz="4" w:space="0"/>
              <w:bottom w:val="single" w:color="000000" w:sz="4" w:space="0"/>
              <w:right w:val="single" w:color="auto" w:sz="4" w:space="0"/>
            </w:tcBorders>
            <w:vAlign w:val="center"/>
          </w:tcPr>
          <w:p>
            <w:pPr>
              <w:widowControl/>
              <w:spacing w:line="34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537" w:type="pct"/>
            <w:tcBorders>
              <w:top w:val="nil"/>
              <w:left w:val="single" w:color="auto" w:sz="4" w:space="0"/>
              <w:bottom w:val="single" w:color="000000" w:sz="4" w:space="0"/>
              <w:right w:val="single" w:color="auto" w:sz="4" w:space="0"/>
            </w:tcBorders>
            <w:vAlign w:val="center"/>
          </w:tcPr>
          <w:p>
            <w:pPr>
              <w:widowControl/>
              <w:spacing w:line="340" w:lineRule="exact"/>
              <w:ind w:right="118" w:rightChars="56"/>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w:t>
            </w:r>
          </w:p>
        </w:tc>
        <w:tc>
          <w:tcPr>
            <w:tcW w:w="2815" w:type="pct"/>
            <w:tcBorders>
              <w:top w:val="nil"/>
              <w:left w:val="single" w:color="auto" w:sz="4" w:space="0"/>
              <w:bottom w:val="single" w:color="000000" w:sz="4" w:space="0"/>
              <w:right w:val="single" w:color="auto" w:sz="4" w:space="0"/>
            </w:tcBorders>
            <w:vAlign w:val="center"/>
          </w:tcPr>
          <w:p>
            <w:pPr>
              <w:widowControl/>
              <w:spacing w:line="340" w:lineRule="exact"/>
              <w:ind w:right="118" w:rightChars="56"/>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（1）一份投标文件应只有一个投标报价，在招标文件没有规定的情况下，未提交选择性的报价；</w:t>
            </w:r>
          </w:p>
          <w:p>
            <w:pPr>
              <w:widowControl/>
              <w:spacing w:line="340" w:lineRule="exact"/>
              <w:ind w:right="118" w:rightChars="56"/>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（2）投标供应商的投标报价未超出最高投标限价；</w:t>
            </w:r>
          </w:p>
        </w:tc>
        <w:tc>
          <w:tcPr>
            <w:tcW w:w="748" w:type="pct"/>
            <w:tcBorders>
              <w:top w:val="nil"/>
              <w:left w:val="single" w:color="auto" w:sz="4" w:space="0"/>
              <w:bottom w:val="single" w:color="000000" w:sz="4" w:space="0"/>
              <w:right w:val="single" w:color="auto" w:sz="4" w:space="0"/>
            </w:tcBorders>
            <w:vAlign w:val="center"/>
          </w:tcPr>
          <w:p>
            <w:pPr>
              <w:widowControl/>
              <w:spacing w:line="340" w:lineRule="exact"/>
              <w:ind w:right="118" w:rightChars="56"/>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提供开标一览表</w:t>
            </w:r>
          </w:p>
        </w:tc>
        <w:tc>
          <w:tcPr>
            <w:tcW w:w="296" w:type="pct"/>
            <w:tcBorders>
              <w:top w:val="nil"/>
              <w:left w:val="nil"/>
              <w:bottom w:val="single" w:color="auto" w:sz="4" w:space="0"/>
              <w:right w:val="single" w:color="auto" w:sz="4" w:space="0"/>
            </w:tcBorders>
            <w:vAlign w:val="center"/>
          </w:tcPr>
          <w:p>
            <w:pPr>
              <w:widowControl/>
              <w:spacing w:line="340" w:lineRule="exact"/>
              <w:jc w:val="center"/>
              <w:rPr>
                <w:rFonts w:hint="eastAsia" w:ascii="宋体" w:hAnsi="宋体" w:eastAsia="宋体" w:cs="宋体"/>
                <w:color w:val="000000"/>
                <w:kern w:val="0"/>
                <w:sz w:val="24"/>
                <w:szCs w:val="24"/>
              </w:rPr>
            </w:pPr>
          </w:p>
        </w:tc>
        <w:tc>
          <w:tcPr>
            <w:tcW w:w="296" w:type="pct"/>
            <w:tcBorders>
              <w:top w:val="nil"/>
              <w:left w:val="nil"/>
              <w:bottom w:val="single" w:color="auto" w:sz="4" w:space="0"/>
              <w:right w:val="single" w:color="auto" w:sz="4" w:space="0"/>
            </w:tcBorders>
            <w:vAlign w:val="center"/>
          </w:tcPr>
          <w:p>
            <w:pPr>
              <w:widowControl/>
              <w:spacing w:line="340" w:lineRule="exact"/>
              <w:jc w:val="center"/>
              <w:rPr>
                <w:rFonts w:hint="eastAsia" w:ascii="宋体" w:hAnsi="宋体" w:eastAsia="宋体" w:cs="宋体"/>
                <w:color w:val="000000"/>
                <w:kern w:val="0"/>
                <w:sz w:val="24"/>
                <w:szCs w:val="24"/>
              </w:rPr>
            </w:pPr>
          </w:p>
        </w:tc>
      </w:tr>
      <w:tr>
        <w:tblPrEx>
          <w:tblCellMar>
            <w:top w:w="0" w:type="dxa"/>
            <w:left w:w="57" w:type="dxa"/>
            <w:bottom w:w="0" w:type="dxa"/>
            <w:right w:w="0" w:type="dxa"/>
          </w:tblCellMar>
        </w:tblPrEx>
        <w:trPr>
          <w:trHeight w:val="3803" w:hRule="atLeast"/>
          <w:jc w:val="center"/>
        </w:trPr>
        <w:tc>
          <w:tcPr>
            <w:tcW w:w="305" w:type="pct"/>
            <w:tcBorders>
              <w:top w:val="nil"/>
              <w:left w:val="single" w:color="auto" w:sz="4" w:space="0"/>
              <w:bottom w:val="single" w:color="000000" w:sz="4" w:space="0"/>
              <w:right w:val="single" w:color="auto" w:sz="4" w:space="0"/>
            </w:tcBorders>
            <w:vAlign w:val="center"/>
          </w:tcPr>
          <w:p>
            <w:pPr>
              <w:widowControl/>
              <w:spacing w:line="34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537" w:type="pct"/>
            <w:tcBorders>
              <w:top w:val="nil"/>
              <w:left w:val="single" w:color="auto" w:sz="4" w:space="0"/>
              <w:bottom w:val="single" w:color="000000" w:sz="4" w:space="0"/>
              <w:right w:val="single" w:color="auto" w:sz="4" w:space="0"/>
            </w:tcBorders>
            <w:vAlign w:val="center"/>
          </w:tcPr>
          <w:p>
            <w:pPr>
              <w:widowControl/>
              <w:spacing w:line="340" w:lineRule="exact"/>
              <w:ind w:right="118" w:rightChars="56"/>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商务资信</w:t>
            </w:r>
          </w:p>
        </w:tc>
        <w:tc>
          <w:tcPr>
            <w:tcW w:w="2815" w:type="pct"/>
            <w:tcBorders>
              <w:top w:val="nil"/>
              <w:left w:val="single" w:color="auto" w:sz="4" w:space="0"/>
              <w:bottom w:val="single" w:color="000000" w:sz="4" w:space="0"/>
              <w:right w:val="single" w:color="auto" w:sz="4" w:space="0"/>
            </w:tcBorders>
            <w:vAlign w:val="center"/>
          </w:tcPr>
          <w:p>
            <w:pPr>
              <w:widowControl/>
              <w:spacing w:line="340" w:lineRule="exact"/>
              <w:ind w:right="118" w:rightChars="56"/>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（1）凡招标文件中要求盖章或签字处，是否按要求加盖单位公章、法定代表人或被授权委托人签字或盖章的；</w:t>
            </w:r>
          </w:p>
          <w:p>
            <w:pPr>
              <w:widowControl/>
              <w:spacing w:line="340" w:lineRule="exact"/>
              <w:ind w:right="118" w:rightChars="56"/>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（2）投标文件组成齐全完整，内容均按规定填写；投标文件的关键内容无字迹模糊或无法辨认的情形；</w:t>
            </w:r>
          </w:p>
          <w:p>
            <w:pPr>
              <w:widowControl/>
              <w:spacing w:line="340" w:lineRule="exact"/>
              <w:ind w:right="118" w:rightChars="56"/>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（3）投标人按照招标文件规定的金额、形式、时效和内容提供了投标担保；</w:t>
            </w:r>
          </w:p>
          <w:p>
            <w:pPr>
              <w:widowControl/>
              <w:spacing w:line="340" w:lineRule="exact"/>
              <w:ind w:right="118" w:rightChars="56"/>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（4）投标人未提出不同的验收、计量、支付办法；</w:t>
            </w:r>
          </w:p>
          <w:p>
            <w:pPr>
              <w:widowControl/>
              <w:spacing w:line="340" w:lineRule="exact"/>
              <w:ind w:right="118" w:rightChars="56"/>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（5）投标文件未附有采购人不能接受的条件；</w:t>
            </w:r>
          </w:p>
          <w:p>
            <w:pPr>
              <w:widowControl/>
              <w:spacing w:line="340" w:lineRule="exact"/>
              <w:ind w:right="118" w:rightChars="56"/>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（6）未与其他投标人相互串通报价，或者与采购人串通投标的；</w:t>
            </w:r>
          </w:p>
          <w:p>
            <w:pPr>
              <w:widowControl/>
              <w:spacing w:line="340" w:lineRule="exact"/>
              <w:ind w:right="118" w:rightChars="56"/>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（7）无法律、法规和招标文件规定的其他无效情形；</w:t>
            </w:r>
          </w:p>
        </w:tc>
        <w:tc>
          <w:tcPr>
            <w:tcW w:w="748" w:type="pct"/>
            <w:tcBorders>
              <w:top w:val="nil"/>
              <w:left w:val="single" w:color="auto" w:sz="4" w:space="0"/>
              <w:bottom w:val="single" w:color="000000" w:sz="4" w:space="0"/>
              <w:right w:val="single" w:color="auto" w:sz="4" w:space="0"/>
            </w:tcBorders>
            <w:vAlign w:val="center"/>
          </w:tcPr>
          <w:p>
            <w:pPr>
              <w:widowControl/>
              <w:spacing w:line="340" w:lineRule="exact"/>
              <w:ind w:right="118" w:rightChars="56"/>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见招标文件要求；保证金提交证明、承诺函等。</w:t>
            </w:r>
          </w:p>
        </w:tc>
        <w:tc>
          <w:tcPr>
            <w:tcW w:w="296" w:type="pct"/>
            <w:tcBorders>
              <w:top w:val="nil"/>
              <w:left w:val="nil"/>
              <w:bottom w:val="single" w:color="auto" w:sz="4" w:space="0"/>
              <w:right w:val="single" w:color="auto" w:sz="4" w:space="0"/>
            </w:tcBorders>
            <w:vAlign w:val="center"/>
          </w:tcPr>
          <w:p>
            <w:pPr>
              <w:widowControl/>
              <w:spacing w:line="340" w:lineRule="exact"/>
              <w:jc w:val="center"/>
              <w:rPr>
                <w:rFonts w:hint="eastAsia" w:ascii="宋体" w:hAnsi="宋体" w:eastAsia="宋体" w:cs="宋体"/>
                <w:color w:val="000000"/>
                <w:kern w:val="0"/>
                <w:sz w:val="24"/>
                <w:szCs w:val="24"/>
              </w:rPr>
            </w:pPr>
          </w:p>
        </w:tc>
        <w:tc>
          <w:tcPr>
            <w:tcW w:w="296" w:type="pct"/>
            <w:tcBorders>
              <w:top w:val="nil"/>
              <w:left w:val="nil"/>
              <w:bottom w:val="single" w:color="auto" w:sz="4" w:space="0"/>
              <w:right w:val="single" w:color="auto" w:sz="4" w:space="0"/>
            </w:tcBorders>
            <w:vAlign w:val="center"/>
          </w:tcPr>
          <w:p>
            <w:pPr>
              <w:widowControl/>
              <w:spacing w:line="340" w:lineRule="exact"/>
              <w:jc w:val="center"/>
              <w:rPr>
                <w:rFonts w:hint="eastAsia" w:ascii="宋体" w:hAnsi="宋体" w:eastAsia="宋体" w:cs="宋体"/>
                <w:color w:val="000000"/>
                <w:kern w:val="0"/>
                <w:sz w:val="24"/>
                <w:szCs w:val="24"/>
              </w:rPr>
            </w:pPr>
          </w:p>
        </w:tc>
      </w:tr>
      <w:tr>
        <w:tblPrEx>
          <w:tblCellMar>
            <w:top w:w="0" w:type="dxa"/>
            <w:left w:w="57" w:type="dxa"/>
            <w:bottom w:w="0" w:type="dxa"/>
            <w:right w:w="0" w:type="dxa"/>
          </w:tblCellMar>
        </w:tblPrEx>
        <w:trPr>
          <w:trHeight w:val="1558" w:hRule="atLeast"/>
          <w:jc w:val="center"/>
        </w:trPr>
        <w:tc>
          <w:tcPr>
            <w:tcW w:w="305" w:type="pct"/>
            <w:tcBorders>
              <w:top w:val="nil"/>
              <w:left w:val="single" w:color="auto" w:sz="4" w:space="0"/>
              <w:bottom w:val="single" w:color="000000" w:sz="4" w:space="0"/>
              <w:right w:val="single" w:color="auto" w:sz="4" w:space="0"/>
            </w:tcBorders>
            <w:vAlign w:val="center"/>
          </w:tcPr>
          <w:p>
            <w:pPr>
              <w:widowControl/>
              <w:spacing w:line="34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537" w:type="pct"/>
            <w:tcBorders>
              <w:top w:val="nil"/>
              <w:left w:val="single" w:color="auto" w:sz="4" w:space="0"/>
              <w:bottom w:val="single" w:color="000000" w:sz="4" w:space="0"/>
              <w:right w:val="single" w:color="auto" w:sz="4" w:space="0"/>
            </w:tcBorders>
            <w:vAlign w:val="center"/>
          </w:tcPr>
          <w:p>
            <w:pPr>
              <w:widowControl/>
              <w:spacing w:line="340" w:lineRule="exact"/>
              <w:ind w:right="118" w:rightChars="56"/>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w:t>
            </w:r>
          </w:p>
        </w:tc>
        <w:tc>
          <w:tcPr>
            <w:tcW w:w="2815" w:type="pct"/>
            <w:tcBorders>
              <w:top w:val="nil"/>
              <w:left w:val="single" w:color="auto" w:sz="4" w:space="0"/>
              <w:bottom w:val="single" w:color="000000" w:sz="4" w:space="0"/>
              <w:right w:val="single" w:color="auto" w:sz="4" w:space="0"/>
            </w:tcBorders>
            <w:vAlign w:val="center"/>
          </w:tcPr>
          <w:p>
            <w:pPr>
              <w:widowControl/>
              <w:spacing w:line="340" w:lineRule="exact"/>
              <w:ind w:right="118" w:rightChars="56"/>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（1）投标文件是否实质上响应了招标文件的要求。实质上响应的投标应该是与招标文件要求的全部条款、条件等相符，没有实质性负偏离或有保留的投标；</w:t>
            </w:r>
          </w:p>
          <w:p>
            <w:pPr>
              <w:widowControl/>
              <w:spacing w:line="340" w:lineRule="exact"/>
              <w:ind w:right="118" w:rightChars="56"/>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（2）投标人的交货期满足招标文件的要求；</w:t>
            </w:r>
          </w:p>
        </w:tc>
        <w:tc>
          <w:tcPr>
            <w:tcW w:w="748" w:type="pct"/>
            <w:tcBorders>
              <w:top w:val="nil"/>
              <w:left w:val="single" w:color="auto" w:sz="4" w:space="0"/>
              <w:bottom w:val="single" w:color="000000" w:sz="4" w:space="0"/>
              <w:right w:val="single" w:color="auto" w:sz="4" w:space="0"/>
            </w:tcBorders>
            <w:vAlign w:val="center"/>
          </w:tcPr>
          <w:p>
            <w:pPr>
              <w:widowControl/>
              <w:spacing w:line="340" w:lineRule="exact"/>
              <w:ind w:right="118" w:rightChars="56"/>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提供偏离表及相关内容的承诺书等。</w:t>
            </w:r>
          </w:p>
        </w:tc>
        <w:tc>
          <w:tcPr>
            <w:tcW w:w="296" w:type="pct"/>
            <w:tcBorders>
              <w:top w:val="nil"/>
              <w:left w:val="nil"/>
              <w:bottom w:val="single" w:color="auto" w:sz="4" w:space="0"/>
              <w:right w:val="single" w:color="auto" w:sz="4" w:space="0"/>
            </w:tcBorders>
            <w:vAlign w:val="center"/>
          </w:tcPr>
          <w:p>
            <w:pPr>
              <w:widowControl/>
              <w:spacing w:line="340" w:lineRule="exact"/>
              <w:jc w:val="center"/>
              <w:rPr>
                <w:rFonts w:hint="eastAsia" w:ascii="宋体" w:hAnsi="宋体" w:eastAsia="宋体" w:cs="宋体"/>
                <w:color w:val="000000"/>
                <w:kern w:val="0"/>
                <w:sz w:val="24"/>
                <w:szCs w:val="24"/>
              </w:rPr>
            </w:pPr>
          </w:p>
        </w:tc>
        <w:tc>
          <w:tcPr>
            <w:tcW w:w="296" w:type="pct"/>
            <w:tcBorders>
              <w:top w:val="nil"/>
              <w:left w:val="nil"/>
              <w:bottom w:val="single" w:color="auto" w:sz="4" w:space="0"/>
              <w:right w:val="single" w:color="auto" w:sz="4" w:space="0"/>
            </w:tcBorders>
            <w:vAlign w:val="center"/>
          </w:tcPr>
          <w:p>
            <w:pPr>
              <w:widowControl/>
              <w:spacing w:line="340" w:lineRule="exact"/>
              <w:jc w:val="center"/>
              <w:rPr>
                <w:rFonts w:hint="eastAsia" w:ascii="宋体" w:hAnsi="宋体" w:eastAsia="宋体" w:cs="宋体"/>
                <w:color w:val="000000"/>
                <w:kern w:val="0"/>
                <w:sz w:val="24"/>
                <w:szCs w:val="24"/>
              </w:rPr>
            </w:pPr>
          </w:p>
        </w:tc>
      </w:tr>
      <w:tr>
        <w:tblPrEx>
          <w:tblCellMar>
            <w:top w:w="0" w:type="dxa"/>
            <w:left w:w="57" w:type="dxa"/>
            <w:bottom w:w="0" w:type="dxa"/>
            <w:right w:w="0" w:type="dxa"/>
          </w:tblCellMar>
        </w:tblPrEx>
        <w:trPr>
          <w:trHeight w:val="505" w:hRule="atLeast"/>
          <w:jc w:val="center"/>
        </w:trPr>
        <w:tc>
          <w:tcPr>
            <w:tcW w:w="305" w:type="pct"/>
            <w:tcBorders>
              <w:top w:val="nil"/>
              <w:left w:val="single" w:color="auto" w:sz="4" w:space="0"/>
              <w:bottom w:val="single" w:color="auto" w:sz="4" w:space="0"/>
              <w:right w:val="single" w:color="auto" w:sz="4" w:space="0"/>
            </w:tcBorders>
            <w:vAlign w:val="center"/>
          </w:tcPr>
          <w:p>
            <w:pPr>
              <w:widowControl/>
              <w:spacing w:line="340" w:lineRule="exact"/>
              <w:jc w:val="center"/>
              <w:rPr>
                <w:rFonts w:hint="eastAsia" w:ascii="宋体" w:hAnsi="宋体" w:eastAsia="宋体" w:cs="宋体"/>
                <w:color w:val="000000"/>
                <w:kern w:val="0"/>
                <w:sz w:val="24"/>
                <w:szCs w:val="24"/>
              </w:rPr>
            </w:pPr>
          </w:p>
        </w:tc>
        <w:tc>
          <w:tcPr>
            <w:tcW w:w="4101" w:type="pct"/>
            <w:gridSpan w:val="3"/>
            <w:tcBorders>
              <w:top w:val="single" w:color="auto" w:sz="4" w:space="0"/>
              <w:left w:val="nil"/>
              <w:bottom w:val="single" w:color="auto" w:sz="4" w:space="0"/>
              <w:right w:val="single" w:color="auto" w:sz="4" w:space="0"/>
            </w:tcBorders>
            <w:vAlign w:val="center"/>
          </w:tcPr>
          <w:p>
            <w:pPr>
              <w:widowControl/>
              <w:spacing w:line="34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结 论(通过/不通过)</w:t>
            </w:r>
          </w:p>
        </w:tc>
        <w:tc>
          <w:tcPr>
            <w:tcW w:w="296" w:type="pct"/>
            <w:tcBorders>
              <w:top w:val="nil"/>
              <w:left w:val="nil"/>
              <w:bottom w:val="single" w:color="auto" w:sz="4" w:space="0"/>
              <w:right w:val="single" w:color="auto" w:sz="4" w:space="0"/>
            </w:tcBorders>
            <w:vAlign w:val="center"/>
          </w:tcPr>
          <w:p>
            <w:pPr>
              <w:widowControl/>
              <w:spacing w:line="340" w:lineRule="exact"/>
              <w:jc w:val="center"/>
              <w:rPr>
                <w:rFonts w:hint="eastAsia" w:ascii="宋体" w:hAnsi="宋体" w:eastAsia="宋体" w:cs="宋体"/>
                <w:color w:val="000000"/>
                <w:kern w:val="0"/>
                <w:sz w:val="24"/>
                <w:szCs w:val="24"/>
              </w:rPr>
            </w:pPr>
          </w:p>
        </w:tc>
        <w:tc>
          <w:tcPr>
            <w:tcW w:w="296" w:type="pct"/>
            <w:tcBorders>
              <w:top w:val="nil"/>
              <w:left w:val="nil"/>
              <w:bottom w:val="single" w:color="auto" w:sz="4" w:space="0"/>
              <w:right w:val="single" w:color="auto" w:sz="4" w:space="0"/>
            </w:tcBorders>
            <w:vAlign w:val="center"/>
          </w:tcPr>
          <w:p>
            <w:pPr>
              <w:widowControl/>
              <w:spacing w:line="340" w:lineRule="exact"/>
              <w:jc w:val="center"/>
              <w:rPr>
                <w:rFonts w:hint="eastAsia" w:ascii="宋体" w:hAnsi="宋体" w:eastAsia="宋体" w:cs="宋体"/>
                <w:color w:val="000000"/>
                <w:kern w:val="0"/>
                <w:sz w:val="24"/>
                <w:szCs w:val="24"/>
              </w:rPr>
            </w:pPr>
          </w:p>
        </w:tc>
      </w:tr>
      <w:tr>
        <w:tblPrEx>
          <w:tblCellMar>
            <w:top w:w="0" w:type="dxa"/>
            <w:left w:w="57" w:type="dxa"/>
            <w:bottom w:w="0" w:type="dxa"/>
            <w:right w:w="0" w:type="dxa"/>
          </w:tblCellMar>
        </w:tblPrEx>
        <w:trPr>
          <w:trHeight w:val="904" w:hRule="atLeast"/>
          <w:jc w:val="center"/>
        </w:trPr>
        <w:tc>
          <w:tcPr>
            <w:tcW w:w="5000" w:type="pct"/>
            <w:gridSpan w:val="6"/>
            <w:tcBorders>
              <w:top w:val="single" w:color="auto" w:sz="4" w:space="0"/>
              <w:left w:val="nil"/>
              <w:bottom w:val="nil"/>
            </w:tcBorders>
          </w:tcPr>
          <w:p>
            <w:pPr>
              <w:tabs>
                <w:tab w:val="left" w:pos="1642"/>
                <w:tab w:val="left" w:pos="3363"/>
                <w:tab w:val="left" w:pos="3887"/>
                <w:tab w:val="left" w:pos="9649"/>
              </w:tabs>
              <w:spacing w:line="34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说明：</w:t>
            </w:r>
          </w:p>
          <w:p>
            <w:pPr>
              <w:tabs>
                <w:tab w:val="left" w:pos="1642"/>
                <w:tab w:val="left" w:pos="3363"/>
                <w:tab w:val="left" w:pos="3887"/>
                <w:tab w:val="left" w:pos="9649"/>
              </w:tabs>
              <w:spacing w:line="34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（1）上述各项中用“√”表示通过，“×”表示不通过；</w:t>
            </w:r>
          </w:p>
          <w:p>
            <w:pPr>
              <w:tabs>
                <w:tab w:val="left" w:pos="1642"/>
                <w:tab w:val="left" w:pos="3363"/>
                <w:tab w:val="left" w:pos="3887"/>
                <w:tab w:val="left" w:pos="9649"/>
              </w:tabs>
              <w:spacing w:line="34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（2）上述各项中如有一项为“×”，则结论为“×”，表示该投标文件中存在重大偏差，不能通过初步评审；评委对某一分项评审认为不合格时，必须要写明原因。</w:t>
            </w:r>
          </w:p>
          <w:p>
            <w:pPr>
              <w:tabs>
                <w:tab w:val="left" w:pos="1642"/>
                <w:tab w:val="left" w:pos="3363"/>
                <w:tab w:val="left" w:pos="3887"/>
                <w:tab w:val="left" w:pos="9649"/>
              </w:tabs>
              <w:spacing w:line="34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（3）投标文件最终合格与否，以所有评委的评审意见中少数服从多数为原则定论。</w:t>
            </w:r>
          </w:p>
          <w:p>
            <w:pPr>
              <w:tabs>
                <w:tab w:val="left" w:pos="1642"/>
                <w:tab w:val="left" w:pos="3363"/>
                <w:tab w:val="left" w:pos="3887"/>
                <w:tab w:val="left" w:pos="9649"/>
              </w:tabs>
              <w:spacing w:line="34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（4）投标人请认真阅读和理解上述内容，避免投标文件中有违背上述审查标准之一的情况发生而造成投标被否决。</w:t>
            </w:r>
          </w:p>
        </w:tc>
      </w:tr>
    </w:tbl>
    <w:p>
      <w:pPr>
        <w:pStyle w:val="33"/>
        <w:spacing w:line="440" w:lineRule="exact"/>
        <w:rPr>
          <w:rFonts w:hint="eastAsia" w:ascii="宋体" w:hAnsi="宋体" w:eastAsia="宋体" w:cs="宋体"/>
          <w:b/>
          <w:spacing w:val="0"/>
          <w:kern w:val="2"/>
          <w:sz w:val="24"/>
          <w:szCs w:val="24"/>
          <w:lang w:bidi="ar"/>
        </w:rPr>
      </w:pPr>
    </w:p>
    <w:p>
      <w:pPr>
        <w:pStyle w:val="33"/>
        <w:spacing w:line="440" w:lineRule="exact"/>
        <w:rPr>
          <w:rFonts w:hint="eastAsia" w:ascii="宋体" w:hAnsi="宋体" w:eastAsia="宋体" w:cs="宋体"/>
          <w:b/>
          <w:spacing w:val="0"/>
          <w:kern w:val="2"/>
          <w:sz w:val="24"/>
          <w:szCs w:val="24"/>
          <w:lang w:bidi="ar"/>
        </w:rPr>
      </w:pPr>
      <w:r>
        <w:rPr>
          <w:rFonts w:hint="eastAsia" w:ascii="宋体" w:hAnsi="宋体" w:eastAsia="宋体" w:cs="宋体"/>
          <w:b/>
          <w:spacing w:val="0"/>
          <w:kern w:val="2"/>
          <w:sz w:val="24"/>
          <w:szCs w:val="24"/>
          <w:lang w:bidi="ar"/>
        </w:rPr>
        <w:t>四、详细评审</w:t>
      </w:r>
    </w:p>
    <w:tbl>
      <w:tblPr>
        <w:tblStyle w:val="61"/>
        <w:tblW w:w="99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8"/>
        <w:gridCol w:w="1457"/>
        <w:gridCol w:w="719"/>
        <w:gridCol w:w="69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2305" w:type="dxa"/>
            <w:gridSpan w:val="2"/>
            <w:vAlign w:val="top"/>
          </w:tcPr>
          <w:p>
            <w:pPr>
              <w:pStyle w:val="60"/>
              <w:spacing w:before="203" w:line="219" w:lineRule="auto"/>
              <w:ind w:left="356"/>
              <w:rPr>
                <w:color w:val="0000FF"/>
              </w:rPr>
            </w:pPr>
            <w:r>
              <w:rPr>
                <w:color w:val="0000FF"/>
                <w:spacing w:val="-2"/>
                <w14:textOutline w14:w="4358" w14:cap="sq" w14:cmpd="sng">
                  <w14:solidFill>
                    <w14:srgbClr w14:val="000000"/>
                  </w14:solidFill>
                  <w14:prstDash w14:val="solid"/>
                  <w14:bevel/>
                </w14:textOutline>
              </w:rPr>
              <w:t>评分因素</w:t>
            </w:r>
          </w:p>
        </w:tc>
        <w:tc>
          <w:tcPr>
            <w:tcW w:w="719" w:type="dxa"/>
            <w:vAlign w:val="top"/>
          </w:tcPr>
          <w:p>
            <w:pPr>
              <w:pStyle w:val="60"/>
              <w:spacing w:before="203" w:line="219" w:lineRule="auto"/>
              <w:ind w:left="127"/>
              <w:rPr>
                <w:color w:val="0000FF"/>
              </w:rPr>
            </w:pPr>
            <w:r>
              <w:rPr>
                <w:color w:val="0000FF"/>
                <w:spacing w:val="-7"/>
                <w14:textOutline w14:w="4358" w14:cap="sq" w14:cmpd="sng">
                  <w14:solidFill>
                    <w14:srgbClr w14:val="000000"/>
                  </w14:solidFill>
                  <w14:prstDash w14:val="solid"/>
                  <w14:bevel/>
                </w14:textOutline>
              </w:rPr>
              <w:t>分值</w:t>
            </w:r>
          </w:p>
        </w:tc>
        <w:tc>
          <w:tcPr>
            <w:tcW w:w="6934" w:type="dxa"/>
            <w:vAlign w:val="top"/>
          </w:tcPr>
          <w:p>
            <w:pPr>
              <w:pStyle w:val="60"/>
              <w:spacing w:before="202" w:line="220" w:lineRule="auto"/>
              <w:ind w:left="3004"/>
              <w:rPr>
                <w:color w:val="0000FF"/>
              </w:rPr>
            </w:pPr>
            <w:r>
              <w:rPr>
                <w:color w:val="0000FF"/>
                <w:spacing w:val="-2"/>
                <w14:textOutline w14:w="4358" w14:cap="sq" w14:cmpd="sng">
                  <w14:solidFill>
                    <w14:srgbClr w14:val="000000"/>
                  </w14:solidFill>
                  <w14:prstDash w14:val="solid"/>
                  <w14:bevel/>
                </w14:textOutline>
              </w:rPr>
              <w:t>评分细则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8" w:hRule="atLeast"/>
        </w:trPr>
        <w:tc>
          <w:tcPr>
            <w:tcW w:w="2305" w:type="dxa"/>
            <w:gridSpan w:val="2"/>
            <w:vAlign w:val="top"/>
          </w:tcPr>
          <w:p>
            <w:pPr>
              <w:spacing w:line="421" w:lineRule="auto"/>
              <w:rPr>
                <w:rFonts w:ascii="Arial"/>
                <w:color w:val="0000FF"/>
                <w:sz w:val="21"/>
              </w:rPr>
            </w:pPr>
          </w:p>
          <w:p>
            <w:pPr>
              <w:pStyle w:val="60"/>
              <w:spacing w:before="78" w:line="218" w:lineRule="auto"/>
              <w:ind w:left="118"/>
              <w:rPr>
                <w:color w:val="0000FF"/>
              </w:rPr>
            </w:pPr>
            <w:r>
              <w:rPr>
                <w:color w:val="0000FF"/>
                <w:spacing w:val="-6"/>
              </w:rPr>
              <w:t>价格部分（</w:t>
            </w:r>
            <w:r>
              <w:rPr>
                <w:color w:val="0000FF"/>
                <w:spacing w:val="48"/>
              </w:rPr>
              <w:t xml:space="preserve"> </w:t>
            </w:r>
            <w:r>
              <w:rPr>
                <w:color w:val="0000FF"/>
                <w:spacing w:val="-6"/>
              </w:rPr>
              <w:t>30 分）</w:t>
            </w:r>
          </w:p>
        </w:tc>
        <w:tc>
          <w:tcPr>
            <w:tcW w:w="719" w:type="dxa"/>
            <w:vAlign w:val="top"/>
          </w:tcPr>
          <w:p>
            <w:pPr>
              <w:rPr>
                <w:rFonts w:ascii="Arial"/>
                <w:color w:val="0000FF"/>
                <w:sz w:val="21"/>
              </w:rPr>
            </w:pPr>
          </w:p>
        </w:tc>
        <w:tc>
          <w:tcPr>
            <w:tcW w:w="6934" w:type="dxa"/>
            <w:vAlign w:val="top"/>
          </w:tcPr>
          <w:p>
            <w:pPr>
              <w:pStyle w:val="60"/>
              <w:spacing w:before="38" w:line="232" w:lineRule="auto"/>
              <w:ind w:left="113" w:right="105"/>
              <w:jc w:val="both"/>
              <w:rPr>
                <w:color w:val="0000FF"/>
              </w:rPr>
            </w:pPr>
            <w:r>
              <w:rPr>
                <w:color w:val="0000FF"/>
                <w:spacing w:val="-1"/>
              </w:rPr>
              <w:t>满足招标文件要求且投标价格最低的有效投标报价（即除低于成</w:t>
            </w:r>
            <w:r>
              <w:rPr>
                <w:color w:val="0000FF"/>
                <w:spacing w:val="17"/>
              </w:rPr>
              <w:t xml:space="preserve"> </w:t>
            </w:r>
            <w:r>
              <w:rPr>
                <w:color w:val="0000FF"/>
                <w:spacing w:val="-1"/>
              </w:rPr>
              <w:t>本报价以外的报价）为评标基准价。其他投标人的价格分统一按</w:t>
            </w:r>
            <w:r>
              <w:rPr>
                <w:color w:val="0000FF"/>
                <w:spacing w:val="16"/>
              </w:rPr>
              <w:t xml:space="preserve"> </w:t>
            </w:r>
            <w:r>
              <w:rPr>
                <w:color w:val="0000FF"/>
                <w:spacing w:val="-2"/>
              </w:rPr>
              <w:t>照下列公式计算：</w:t>
            </w:r>
          </w:p>
          <w:p>
            <w:pPr>
              <w:pStyle w:val="60"/>
              <w:spacing w:before="26" w:line="206" w:lineRule="auto"/>
              <w:ind w:left="116"/>
              <w:rPr>
                <w:color w:val="0000FF"/>
              </w:rPr>
            </w:pPr>
            <w:r>
              <w:rPr>
                <w:color w:val="0000FF"/>
                <w:spacing w:val="-3"/>
              </w:rPr>
              <w:t>投标报价得分=（评标基准价/投标报价）</w:t>
            </w:r>
            <w:r>
              <w:rPr>
                <w:color w:val="0000FF"/>
                <w:spacing w:val="-65"/>
              </w:rPr>
              <w:t xml:space="preserve"> </w:t>
            </w:r>
            <w:r>
              <w:rPr>
                <w:color w:val="0000FF"/>
                <w:spacing w:val="-3"/>
              </w:rPr>
              <w:t>×30</w:t>
            </w:r>
            <w:r>
              <w:rPr>
                <w:color w:val="0000FF"/>
                <w:spacing w:val="-47"/>
              </w:rPr>
              <w:t xml:space="preserve"> </w:t>
            </w:r>
            <w:r>
              <w:rPr>
                <w:color w:val="0000FF"/>
                <w:spacing w:val="-3"/>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1" w:hRule="atLeast"/>
        </w:trPr>
        <w:tc>
          <w:tcPr>
            <w:tcW w:w="848" w:type="dxa"/>
            <w:vAlign w:val="center"/>
          </w:tcPr>
          <w:p>
            <w:pPr>
              <w:pStyle w:val="60"/>
              <w:spacing w:before="116" w:line="238" w:lineRule="auto"/>
              <w:jc w:val="center"/>
              <w:rPr>
                <w:rFonts w:hint="default" w:eastAsia="宋体"/>
                <w:color w:val="0000FF"/>
                <w:lang w:val="en-US" w:eastAsia="zh-CN"/>
              </w:rPr>
            </w:pPr>
            <w:r>
              <w:rPr>
                <w:color w:val="0000FF"/>
                <w:spacing w:val="-5"/>
              </w:rPr>
              <w:t>技术</w:t>
            </w:r>
            <w:r>
              <w:rPr>
                <w:color w:val="0000FF"/>
              </w:rPr>
              <w:t xml:space="preserve">  </w:t>
            </w:r>
            <w:r>
              <w:rPr>
                <w:color w:val="0000FF"/>
                <w:spacing w:val="-5"/>
              </w:rPr>
              <w:t>部分</w:t>
            </w:r>
            <w:r>
              <w:rPr>
                <w:color w:val="0000FF"/>
              </w:rPr>
              <w:t xml:space="preserve">  </w:t>
            </w:r>
            <w:r>
              <w:rPr>
                <w:color w:val="0000FF"/>
                <w:spacing w:val="-5"/>
              </w:rPr>
              <w:t>详细</w:t>
            </w:r>
            <w:r>
              <w:rPr>
                <w:color w:val="0000FF"/>
              </w:rPr>
              <w:t xml:space="preserve">  </w:t>
            </w:r>
            <w:r>
              <w:rPr>
                <w:color w:val="0000FF"/>
                <w:spacing w:val="-5"/>
              </w:rPr>
              <w:t>评审</w:t>
            </w:r>
            <w:r>
              <w:rPr>
                <w:color w:val="0000FF"/>
                <w:spacing w:val="-18"/>
              </w:rPr>
              <w:t>(</w:t>
            </w:r>
            <w:r>
              <w:rPr>
                <w:rFonts w:hint="eastAsia"/>
                <w:color w:val="0000FF"/>
                <w:spacing w:val="-18"/>
                <w:lang w:val="en-US" w:eastAsia="zh-CN"/>
              </w:rPr>
              <w:t>40</w:t>
            </w:r>
          </w:p>
          <w:p>
            <w:pPr>
              <w:pStyle w:val="60"/>
              <w:spacing w:before="36" w:line="233" w:lineRule="auto"/>
              <w:ind w:left="197" w:right="54" w:hanging="75"/>
              <w:jc w:val="center"/>
              <w:rPr>
                <w:color w:val="0000FF"/>
              </w:rPr>
            </w:pPr>
            <w:r>
              <w:rPr>
                <w:color w:val="0000FF"/>
                <w:spacing w:val="-7"/>
              </w:rPr>
              <w:t>分)</w:t>
            </w:r>
          </w:p>
        </w:tc>
        <w:tc>
          <w:tcPr>
            <w:tcW w:w="1457" w:type="dxa"/>
            <w:vAlign w:val="top"/>
          </w:tcPr>
          <w:p>
            <w:pPr>
              <w:spacing w:line="270" w:lineRule="auto"/>
              <w:rPr>
                <w:rFonts w:ascii="Arial"/>
                <w:color w:val="0000FF"/>
                <w:sz w:val="21"/>
              </w:rPr>
            </w:pPr>
          </w:p>
          <w:p>
            <w:pPr>
              <w:spacing w:line="270" w:lineRule="auto"/>
              <w:rPr>
                <w:rFonts w:ascii="Arial"/>
                <w:color w:val="0000FF"/>
                <w:sz w:val="21"/>
              </w:rPr>
            </w:pPr>
          </w:p>
          <w:p>
            <w:pPr>
              <w:spacing w:line="270" w:lineRule="auto"/>
              <w:rPr>
                <w:rFonts w:ascii="Arial"/>
                <w:color w:val="0000FF"/>
                <w:sz w:val="21"/>
              </w:rPr>
            </w:pPr>
          </w:p>
          <w:p>
            <w:pPr>
              <w:pStyle w:val="60"/>
              <w:spacing w:before="78" w:line="234" w:lineRule="auto"/>
              <w:ind w:left="116" w:right="144"/>
              <w:rPr>
                <w:color w:val="0000FF"/>
              </w:rPr>
            </w:pPr>
            <w:r>
              <w:rPr>
                <w:color w:val="0000FF"/>
                <w:spacing w:val="-2"/>
              </w:rPr>
              <w:t>产品质量、</w:t>
            </w:r>
            <w:r>
              <w:rPr>
                <w:color w:val="0000FF"/>
              </w:rPr>
              <w:t xml:space="preserve"> </w:t>
            </w:r>
            <w:r>
              <w:rPr>
                <w:color w:val="0000FF"/>
                <w:spacing w:val="-2"/>
              </w:rPr>
              <w:t>配置、选型</w:t>
            </w:r>
            <w:r>
              <w:rPr>
                <w:color w:val="0000FF"/>
              </w:rPr>
              <w:t xml:space="preserve"> </w:t>
            </w:r>
            <w:r>
              <w:rPr>
                <w:color w:val="0000FF"/>
                <w:spacing w:val="-2"/>
              </w:rPr>
              <w:t>及性能指标</w:t>
            </w:r>
            <w:r>
              <w:rPr>
                <w:color w:val="0000FF"/>
              </w:rPr>
              <w:t xml:space="preserve"> </w:t>
            </w:r>
            <w:r>
              <w:rPr>
                <w:color w:val="0000FF"/>
                <w:spacing w:val="-2"/>
              </w:rPr>
              <w:t>等的综合评</w:t>
            </w:r>
          </w:p>
          <w:p>
            <w:pPr>
              <w:pStyle w:val="60"/>
              <w:spacing w:before="26" w:line="220" w:lineRule="auto"/>
              <w:ind w:left="609" w:leftChars="0"/>
              <w:rPr>
                <w:rFonts w:ascii="宋体" w:hAnsi="宋体" w:eastAsia="宋体" w:cs="宋体"/>
                <w:snapToGrid w:val="0"/>
                <w:color w:val="0000FF"/>
                <w:kern w:val="0"/>
                <w:sz w:val="24"/>
                <w:szCs w:val="24"/>
                <w:lang w:val="en-US" w:eastAsia="en-US" w:bidi="ar-SA"/>
              </w:rPr>
            </w:pPr>
            <w:r>
              <w:rPr>
                <w:color w:val="0000FF"/>
              </w:rPr>
              <w:t>审</w:t>
            </w:r>
          </w:p>
        </w:tc>
        <w:tc>
          <w:tcPr>
            <w:tcW w:w="719" w:type="dxa"/>
            <w:vAlign w:val="top"/>
          </w:tcPr>
          <w:p>
            <w:pPr>
              <w:spacing w:line="244" w:lineRule="auto"/>
              <w:rPr>
                <w:rFonts w:ascii="Arial"/>
                <w:color w:val="0000FF"/>
                <w:sz w:val="21"/>
              </w:rPr>
            </w:pPr>
          </w:p>
          <w:p>
            <w:pPr>
              <w:spacing w:line="244" w:lineRule="auto"/>
              <w:rPr>
                <w:rFonts w:ascii="Arial"/>
                <w:color w:val="0000FF"/>
                <w:sz w:val="21"/>
              </w:rPr>
            </w:pPr>
          </w:p>
          <w:p>
            <w:pPr>
              <w:spacing w:line="244" w:lineRule="auto"/>
              <w:rPr>
                <w:rFonts w:ascii="Arial"/>
                <w:color w:val="0000FF"/>
                <w:sz w:val="21"/>
              </w:rPr>
            </w:pPr>
          </w:p>
          <w:p>
            <w:pPr>
              <w:spacing w:line="244" w:lineRule="auto"/>
              <w:rPr>
                <w:rFonts w:ascii="Arial"/>
                <w:color w:val="0000FF"/>
                <w:sz w:val="21"/>
              </w:rPr>
            </w:pPr>
          </w:p>
          <w:p>
            <w:pPr>
              <w:spacing w:line="245" w:lineRule="auto"/>
              <w:rPr>
                <w:rFonts w:ascii="Arial"/>
                <w:color w:val="0000FF"/>
                <w:sz w:val="21"/>
              </w:rPr>
            </w:pPr>
          </w:p>
          <w:p>
            <w:pPr>
              <w:spacing w:line="245" w:lineRule="auto"/>
              <w:rPr>
                <w:rFonts w:ascii="Arial"/>
                <w:color w:val="0000FF"/>
                <w:sz w:val="21"/>
              </w:rPr>
            </w:pPr>
          </w:p>
          <w:p>
            <w:pPr>
              <w:pStyle w:val="60"/>
              <w:spacing w:before="78" w:line="183" w:lineRule="auto"/>
              <w:ind w:left="247" w:leftChars="0"/>
              <w:rPr>
                <w:rFonts w:hint="default" w:ascii="宋体" w:hAnsi="宋体" w:eastAsia="宋体" w:cs="宋体"/>
                <w:snapToGrid w:val="0"/>
                <w:color w:val="0000FF"/>
                <w:kern w:val="0"/>
                <w:sz w:val="24"/>
                <w:szCs w:val="24"/>
                <w:lang w:val="en-US" w:eastAsia="zh-CN" w:bidi="ar-SA"/>
              </w:rPr>
            </w:pPr>
            <w:r>
              <w:rPr>
                <w:rFonts w:hint="eastAsia"/>
                <w:color w:val="0000FF"/>
                <w:spacing w:val="-7"/>
                <w:lang w:val="en-US" w:eastAsia="zh-CN"/>
              </w:rPr>
              <w:t>40</w:t>
            </w:r>
          </w:p>
        </w:tc>
        <w:tc>
          <w:tcPr>
            <w:tcW w:w="6934" w:type="dxa"/>
            <w:vAlign w:val="top"/>
          </w:tcPr>
          <w:p>
            <w:pPr>
              <w:pStyle w:val="60"/>
              <w:spacing w:before="27" w:line="229" w:lineRule="auto"/>
              <w:ind w:left="116" w:right="163" w:hanging="3"/>
              <w:rPr>
                <w:rFonts w:hint="eastAsia" w:ascii="宋体" w:hAnsi="宋体" w:eastAsia="宋体" w:cs="宋体"/>
                <w:color w:val="0000FF"/>
                <w:spacing w:val="-3"/>
                <w:lang w:val="en-US" w:eastAsia="zh-CN"/>
              </w:rPr>
            </w:pPr>
            <w:r>
              <w:rPr>
                <w:rFonts w:hint="eastAsia" w:ascii="宋体" w:hAnsi="宋体" w:eastAsia="宋体" w:cs="宋体"/>
                <w:color w:val="0000FF"/>
                <w:spacing w:val="-3"/>
                <w:lang w:val="en-US" w:eastAsia="zh-CN"/>
              </w:rPr>
              <w:t>（1）投标方在应标过程中应充分考虑用户需求，在产品选型过程 中，拟提供的投标产品功能、质量、产品配置、性能状况均优良， 满足用户对产品功能、质量、使用、操作等方面的需求的，得基 本分 20 分；一般参数(非标注“▲”)每有一条负偏离扣0.5分。标注“▲”每有一条负偏离扣1分，本项最多扣10分。</w:t>
            </w:r>
          </w:p>
          <w:p>
            <w:pPr>
              <w:pStyle w:val="60"/>
              <w:spacing w:before="27" w:line="229" w:lineRule="auto"/>
              <w:ind w:left="116" w:right="163" w:hanging="3"/>
              <w:rPr>
                <w:rFonts w:hint="eastAsia" w:ascii="宋体" w:hAnsi="宋体" w:eastAsia="宋体" w:cs="宋体"/>
                <w:color w:val="0000FF"/>
                <w:spacing w:val="-3"/>
                <w:lang w:val="en-US" w:eastAsia="zh-CN"/>
              </w:rPr>
            </w:pPr>
            <w:r>
              <w:rPr>
                <w:rFonts w:hint="eastAsia" w:ascii="宋体" w:hAnsi="宋体" w:eastAsia="宋体" w:cs="宋体"/>
                <w:color w:val="0000FF"/>
                <w:spacing w:val="-3"/>
                <w:lang w:val="en-US" w:eastAsia="zh-CN"/>
              </w:rPr>
              <w:t>（2）经综合评审比较：所投产品的技术参数、功能、质量、产品 配置、性能状况更优的，参数中有 1 项优于招标文件参数要求的， 加 1 分，本项最多加 5 分；</w:t>
            </w:r>
          </w:p>
          <w:p>
            <w:pPr>
              <w:pStyle w:val="60"/>
              <w:spacing w:before="27" w:line="229" w:lineRule="auto"/>
              <w:ind w:left="116" w:right="163" w:hanging="3"/>
              <w:rPr>
                <w:rFonts w:hint="eastAsia" w:ascii="宋体" w:hAnsi="宋体" w:eastAsia="宋体" w:cs="宋体"/>
                <w:color w:val="0000FF"/>
                <w:spacing w:val="-3"/>
                <w:lang w:val="en-US" w:eastAsia="zh-CN"/>
              </w:rPr>
            </w:pPr>
            <w:r>
              <w:rPr>
                <w:rFonts w:hint="eastAsia" w:ascii="宋体" w:hAnsi="宋体" w:eastAsia="宋体" w:cs="宋体"/>
                <w:color w:val="0000FF"/>
                <w:spacing w:val="-3"/>
                <w:lang w:val="en-US" w:eastAsia="zh-CN"/>
              </w:rPr>
              <w:t>（3）对项目实施过程中所需配件、辅材的完整性进行评价，本项最多得 2 分。</w:t>
            </w:r>
          </w:p>
          <w:p>
            <w:pPr>
              <w:pStyle w:val="60"/>
              <w:spacing w:before="27" w:line="229" w:lineRule="auto"/>
              <w:ind w:left="116" w:right="163" w:hanging="3"/>
              <w:rPr>
                <w:rFonts w:hint="eastAsia" w:ascii="宋体" w:hAnsi="宋体" w:eastAsia="宋体" w:cs="宋体"/>
                <w:color w:val="0000FF"/>
                <w:spacing w:val="-3"/>
                <w:lang w:val="en-US" w:eastAsia="zh-CN"/>
              </w:rPr>
            </w:pPr>
            <w:r>
              <w:rPr>
                <w:rFonts w:hint="eastAsia" w:ascii="宋体" w:hAnsi="宋体" w:eastAsia="宋体" w:cs="宋体"/>
                <w:color w:val="0000FF"/>
                <w:spacing w:val="-3"/>
                <w:lang w:val="en-US" w:eastAsia="zh-CN"/>
              </w:rPr>
              <w:t>（4）从产品安全性、耐用性、持续性方面进行评价，本项最多得3 分。</w:t>
            </w:r>
          </w:p>
          <w:p>
            <w:pPr>
              <w:pStyle w:val="60"/>
              <w:spacing w:before="27" w:line="229" w:lineRule="auto"/>
              <w:ind w:left="116" w:right="163" w:hanging="3"/>
              <w:rPr>
                <w:rFonts w:hint="default" w:ascii="宋体" w:hAnsi="宋体" w:eastAsia="宋体" w:cs="宋体"/>
                <w:color w:val="0000FF"/>
                <w:spacing w:val="-3"/>
                <w:lang w:val="en-US" w:eastAsia="zh-CN"/>
              </w:rPr>
            </w:pPr>
            <w:r>
              <w:rPr>
                <w:rFonts w:hint="eastAsia" w:ascii="宋体" w:hAnsi="宋体" w:eastAsia="宋体" w:cs="宋体"/>
                <w:color w:val="0000FF"/>
                <w:spacing w:val="-3"/>
                <w:lang w:val="en-US" w:eastAsia="zh-CN"/>
              </w:rPr>
              <w:t>（5）(标注“▲”项)进行远程演示，根据演示效果进行评审打分.</w:t>
            </w:r>
          </w:p>
          <w:p>
            <w:pPr>
              <w:pStyle w:val="60"/>
              <w:spacing w:before="27" w:line="229" w:lineRule="auto"/>
              <w:ind w:left="116" w:right="163" w:hanging="3"/>
              <w:rPr>
                <w:rFonts w:hint="eastAsia" w:eastAsia="宋体"/>
                <w:color w:val="0000FF"/>
                <w:spacing w:val="-6"/>
                <w:lang w:val="en-US" w:eastAsia="zh-CN"/>
              </w:rPr>
            </w:pPr>
            <w:r>
              <w:rPr>
                <w:rFonts w:hint="eastAsia" w:ascii="宋体" w:hAnsi="宋体" w:eastAsia="宋体" w:cs="宋体"/>
                <w:color w:val="0000FF"/>
                <w:spacing w:val="-3"/>
                <w:lang w:val="en-US" w:eastAsia="zh-CN"/>
              </w:rPr>
              <w:t>演示内容完全满足技术要求的，每项得1分；演示内容部分满足技术要求的，每项得0.4分；演示内容不能满足技术要求或没有演示的，每项得0分。（演示时长不超过10分钟），最高得10分。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1" w:hRule="atLeast"/>
        </w:trPr>
        <w:tc>
          <w:tcPr>
            <w:tcW w:w="848" w:type="dxa"/>
            <w:vMerge w:val="restart"/>
            <w:vAlign w:val="top"/>
          </w:tcPr>
          <w:p>
            <w:pPr>
              <w:pStyle w:val="60"/>
              <w:spacing w:before="116" w:line="238" w:lineRule="auto"/>
              <w:jc w:val="center"/>
              <w:rPr>
                <w:rFonts w:hint="default" w:eastAsia="宋体"/>
                <w:color w:val="0000FF"/>
                <w:lang w:val="en-US" w:eastAsia="zh-CN"/>
              </w:rPr>
            </w:pPr>
            <w:r>
              <w:rPr>
                <w:rFonts w:hint="eastAsia"/>
                <w:color w:val="0000FF"/>
                <w:lang w:val="en-US" w:eastAsia="zh-CN"/>
              </w:rPr>
              <w:t>商务</w:t>
            </w:r>
            <w:r>
              <w:rPr>
                <w:color w:val="0000FF"/>
              </w:rPr>
              <w:t xml:space="preserve">  </w:t>
            </w:r>
            <w:r>
              <w:rPr>
                <w:color w:val="0000FF"/>
                <w:spacing w:val="-5"/>
              </w:rPr>
              <w:t>部分</w:t>
            </w:r>
            <w:r>
              <w:rPr>
                <w:color w:val="0000FF"/>
              </w:rPr>
              <w:t xml:space="preserve">  </w:t>
            </w:r>
            <w:r>
              <w:rPr>
                <w:color w:val="0000FF"/>
                <w:spacing w:val="-5"/>
              </w:rPr>
              <w:t>详细</w:t>
            </w:r>
            <w:r>
              <w:rPr>
                <w:color w:val="0000FF"/>
              </w:rPr>
              <w:t xml:space="preserve">  </w:t>
            </w:r>
            <w:r>
              <w:rPr>
                <w:color w:val="0000FF"/>
                <w:spacing w:val="-5"/>
              </w:rPr>
              <w:t>评审</w:t>
            </w:r>
            <w:r>
              <w:rPr>
                <w:color w:val="0000FF"/>
                <w:spacing w:val="-18"/>
              </w:rPr>
              <w:t>(</w:t>
            </w:r>
            <w:r>
              <w:rPr>
                <w:rFonts w:hint="eastAsia"/>
                <w:color w:val="0000FF"/>
                <w:spacing w:val="-18"/>
                <w:lang w:val="en-US" w:eastAsia="zh-CN"/>
              </w:rPr>
              <w:t>30</w:t>
            </w:r>
          </w:p>
          <w:p>
            <w:pPr>
              <w:pStyle w:val="60"/>
              <w:spacing w:line="220" w:lineRule="auto"/>
              <w:ind w:left="262" w:leftChars="0"/>
              <w:rPr>
                <w:rFonts w:ascii="宋体" w:hAnsi="宋体" w:eastAsia="宋体" w:cs="宋体"/>
                <w:snapToGrid w:val="0"/>
                <w:color w:val="0000FF"/>
                <w:kern w:val="0"/>
                <w:sz w:val="24"/>
                <w:szCs w:val="24"/>
                <w:lang w:val="en-US" w:eastAsia="en-US" w:bidi="ar-SA"/>
              </w:rPr>
            </w:pPr>
            <w:r>
              <w:rPr>
                <w:color w:val="0000FF"/>
                <w:spacing w:val="-7"/>
              </w:rPr>
              <w:t>分)</w:t>
            </w:r>
          </w:p>
        </w:tc>
        <w:tc>
          <w:tcPr>
            <w:tcW w:w="1457" w:type="dxa"/>
            <w:vAlign w:val="top"/>
          </w:tcPr>
          <w:p>
            <w:pPr>
              <w:spacing w:line="424" w:lineRule="auto"/>
              <w:rPr>
                <w:rFonts w:ascii="Arial"/>
                <w:color w:val="0000FF"/>
                <w:sz w:val="21"/>
              </w:rPr>
            </w:pPr>
          </w:p>
          <w:p>
            <w:pPr>
              <w:pStyle w:val="60"/>
              <w:spacing w:before="78" w:line="230" w:lineRule="auto"/>
              <w:ind w:left="600" w:leftChars="0" w:right="144" w:rightChars="0" w:hanging="483" w:firstLineChars="0"/>
              <w:jc w:val="center"/>
              <w:rPr>
                <w:rFonts w:ascii="宋体" w:hAnsi="宋体" w:eastAsia="宋体" w:cs="宋体"/>
                <w:snapToGrid w:val="0"/>
                <w:color w:val="0000FF"/>
                <w:kern w:val="0"/>
                <w:sz w:val="24"/>
                <w:szCs w:val="24"/>
                <w:lang w:val="en-US" w:eastAsia="en-US" w:bidi="ar-SA"/>
              </w:rPr>
            </w:pPr>
            <w:r>
              <w:rPr>
                <w:color w:val="0000FF"/>
                <w:spacing w:val="-2"/>
              </w:rPr>
              <w:t>项目业</w:t>
            </w:r>
            <w:r>
              <w:rPr>
                <w:color w:val="0000FF"/>
              </w:rPr>
              <w:t>绩</w:t>
            </w:r>
          </w:p>
        </w:tc>
        <w:tc>
          <w:tcPr>
            <w:tcW w:w="719" w:type="dxa"/>
            <w:vAlign w:val="top"/>
          </w:tcPr>
          <w:p>
            <w:pPr>
              <w:spacing w:line="307" w:lineRule="auto"/>
              <w:rPr>
                <w:rFonts w:ascii="Arial"/>
                <w:color w:val="0000FF"/>
                <w:sz w:val="21"/>
              </w:rPr>
            </w:pPr>
          </w:p>
          <w:p>
            <w:pPr>
              <w:spacing w:line="308" w:lineRule="auto"/>
              <w:rPr>
                <w:rFonts w:ascii="Arial"/>
                <w:color w:val="0000FF"/>
                <w:sz w:val="21"/>
              </w:rPr>
            </w:pPr>
          </w:p>
          <w:p>
            <w:pPr>
              <w:pStyle w:val="60"/>
              <w:spacing w:before="78" w:line="184" w:lineRule="auto"/>
              <w:ind w:left="261" w:leftChars="0"/>
              <w:rPr>
                <w:rFonts w:hint="eastAsia" w:ascii="宋体" w:hAnsi="宋体" w:eastAsia="宋体" w:cs="宋体"/>
                <w:snapToGrid w:val="0"/>
                <w:color w:val="0000FF"/>
                <w:kern w:val="0"/>
                <w:sz w:val="24"/>
                <w:szCs w:val="24"/>
                <w:lang w:val="en-US" w:eastAsia="zh-CN" w:bidi="ar-SA"/>
              </w:rPr>
            </w:pPr>
            <w:r>
              <w:rPr>
                <w:rFonts w:hint="eastAsia"/>
                <w:color w:val="0000FF"/>
                <w:spacing w:val="-14"/>
                <w:lang w:val="en-US" w:eastAsia="zh-CN"/>
              </w:rPr>
              <w:t>6</w:t>
            </w:r>
          </w:p>
        </w:tc>
        <w:tc>
          <w:tcPr>
            <w:tcW w:w="6934" w:type="dxa"/>
            <w:vAlign w:val="top"/>
          </w:tcPr>
          <w:p>
            <w:pPr>
              <w:pStyle w:val="60"/>
              <w:spacing w:before="38" w:line="229" w:lineRule="auto"/>
              <w:ind w:left="113" w:right="223" w:firstLine="2"/>
              <w:rPr>
                <w:color w:val="0000FF"/>
              </w:rPr>
            </w:pPr>
            <w:r>
              <w:rPr>
                <w:rFonts w:hint="eastAsia"/>
                <w:color w:val="0000FF"/>
                <w:spacing w:val="-5"/>
                <w:lang w:val="en-US" w:eastAsia="zh-CN"/>
              </w:rPr>
              <w:t>投标产品</w:t>
            </w:r>
            <w:r>
              <w:rPr>
                <w:color w:val="0000FF"/>
                <w:spacing w:val="-5"/>
              </w:rPr>
              <w:t>近三年（202</w:t>
            </w:r>
            <w:r>
              <w:rPr>
                <w:rFonts w:hint="eastAsia"/>
                <w:color w:val="0000FF"/>
                <w:spacing w:val="-5"/>
                <w:lang w:val="en-US" w:eastAsia="zh-CN"/>
              </w:rPr>
              <w:t>1</w:t>
            </w:r>
            <w:r>
              <w:rPr>
                <w:color w:val="0000FF"/>
                <w:spacing w:val="-47"/>
              </w:rPr>
              <w:t xml:space="preserve"> </w:t>
            </w:r>
            <w:r>
              <w:rPr>
                <w:color w:val="0000FF"/>
                <w:spacing w:val="-5"/>
              </w:rPr>
              <w:t>年-至今）业绩每提供</w:t>
            </w:r>
            <w:r>
              <w:rPr>
                <w:color w:val="0000FF"/>
                <w:spacing w:val="-33"/>
              </w:rPr>
              <w:t xml:space="preserve"> </w:t>
            </w:r>
            <w:r>
              <w:rPr>
                <w:color w:val="0000FF"/>
                <w:spacing w:val="-5"/>
              </w:rPr>
              <w:t>1</w:t>
            </w:r>
            <w:r>
              <w:rPr>
                <w:color w:val="0000FF"/>
                <w:spacing w:val="-47"/>
              </w:rPr>
              <w:t xml:space="preserve"> </w:t>
            </w:r>
            <w:r>
              <w:rPr>
                <w:color w:val="0000FF"/>
                <w:spacing w:val="-5"/>
              </w:rPr>
              <w:t>项，得</w:t>
            </w:r>
            <w:r>
              <w:rPr>
                <w:color w:val="0000FF"/>
                <w:spacing w:val="-48"/>
              </w:rPr>
              <w:t xml:space="preserve"> </w:t>
            </w:r>
            <w:r>
              <w:rPr>
                <w:color w:val="0000FF"/>
                <w:spacing w:val="-5"/>
              </w:rPr>
              <w:t>2</w:t>
            </w:r>
            <w:r>
              <w:rPr>
                <w:color w:val="0000FF"/>
                <w:spacing w:val="-47"/>
              </w:rPr>
              <w:t xml:space="preserve"> </w:t>
            </w:r>
            <w:r>
              <w:rPr>
                <w:color w:val="0000FF"/>
                <w:spacing w:val="-5"/>
              </w:rPr>
              <w:t>分</w:t>
            </w:r>
            <w:r>
              <w:rPr>
                <w:rFonts w:hint="eastAsia"/>
                <w:color w:val="0000FF"/>
                <w:spacing w:val="-5"/>
                <w:lang w:eastAsia="zh-CN"/>
              </w:rPr>
              <w:t>，</w:t>
            </w:r>
            <w:r>
              <w:rPr>
                <w:color w:val="0000FF"/>
                <w:spacing w:val="-9"/>
              </w:rPr>
              <w:t>满分</w:t>
            </w:r>
            <w:r>
              <w:rPr>
                <w:color w:val="0000FF"/>
                <w:spacing w:val="-29"/>
              </w:rPr>
              <w:t xml:space="preserve"> </w:t>
            </w:r>
            <w:r>
              <w:rPr>
                <w:rFonts w:hint="eastAsia"/>
                <w:color w:val="0000FF"/>
                <w:spacing w:val="-29"/>
                <w:lang w:val="en-US" w:eastAsia="zh-CN"/>
              </w:rPr>
              <w:t>6</w:t>
            </w:r>
            <w:r>
              <w:rPr>
                <w:color w:val="0000FF"/>
                <w:spacing w:val="-48"/>
              </w:rPr>
              <w:t xml:space="preserve"> </w:t>
            </w:r>
            <w:r>
              <w:rPr>
                <w:color w:val="0000FF"/>
                <w:spacing w:val="-9"/>
              </w:rPr>
              <w:t>分；</w:t>
            </w:r>
          </w:p>
          <w:p>
            <w:pPr>
              <w:pStyle w:val="60"/>
              <w:spacing w:before="27" w:line="229" w:lineRule="auto"/>
              <w:ind w:left="116" w:right="163" w:hanging="3"/>
              <w:rPr>
                <w:color w:val="0000FF"/>
              </w:rPr>
            </w:pPr>
            <w:r>
              <w:rPr>
                <w:color w:val="0000FF"/>
                <w:spacing w:val="-3"/>
              </w:rPr>
              <w:t>注：1.业绩证明资料以采购合同为准，合同复印件需加盖公章，</w:t>
            </w:r>
            <w:r>
              <w:rPr>
                <w:color w:val="0000FF"/>
                <w:spacing w:val="18"/>
              </w:rPr>
              <w:t xml:space="preserve"> </w:t>
            </w:r>
            <w:r>
              <w:rPr>
                <w:color w:val="0000FF"/>
                <w:spacing w:val="-1"/>
              </w:rPr>
              <w:t>未提供相关证明材料或提供证明材料不全者不得分。</w:t>
            </w:r>
          </w:p>
          <w:p>
            <w:pPr>
              <w:pStyle w:val="60"/>
              <w:spacing w:before="27" w:line="205" w:lineRule="auto"/>
              <w:ind w:left="116" w:leftChars="0"/>
              <w:rPr>
                <w:rFonts w:ascii="宋体" w:hAnsi="宋体" w:eastAsia="宋体" w:cs="宋体"/>
                <w:snapToGrid w:val="0"/>
                <w:color w:val="0000FF"/>
                <w:kern w:val="0"/>
                <w:sz w:val="24"/>
                <w:szCs w:val="24"/>
                <w:lang w:val="en-US" w:eastAsia="en-US" w:bidi="ar-SA"/>
              </w:rPr>
            </w:pPr>
            <w:r>
              <w:rPr>
                <w:color w:val="0000FF"/>
                <w:spacing w:val="-1"/>
              </w:rPr>
              <w:t>2.投标人提供虚假合同的，按虚假投标处理。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1" w:hRule="atLeast"/>
        </w:trPr>
        <w:tc>
          <w:tcPr>
            <w:tcW w:w="848" w:type="dxa"/>
            <w:vMerge w:val="continue"/>
          </w:tcPr>
          <w:p>
            <w:pPr>
              <w:pStyle w:val="60"/>
              <w:spacing w:before="36" w:line="233" w:lineRule="auto"/>
              <w:ind w:left="197" w:right="54" w:hanging="75"/>
              <w:jc w:val="both"/>
              <w:rPr>
                <w:color w:val="0000FF"/>
                <w:spacing w:val="-18"/>
              </w:rPr>
            </w:pPr>
          </w:p>
        </w:tc>
        <w:tc>
          <w:tcPr>
            <w:tcW w:w="1457" w:type="dxa"/>
            <w:vAlign w:val="top"/>
          </w:tcPr>
          <w:p>
            <w:pPr>
              <w:spacing w:line="259" w:lineRule="auto"/>
              <w:rPr>
                <w:rFonts w:ascii="Arial"/>
                <w:color w:val="0000FF"/>
                <w:sz w:val="21"/>
              </w:rPr>
            </w:pPr>
          </w:p>
          <w:p>
            <w:pPr>
              <w:spacing w:line="259" w:lineRule="auto"/>
              <w:rPr>
                <w:rFonts w:ascii="Arial"/>
                <w:color w:val="0000FF"/>
                <w:sz w:val="21"/>
              </w:rPr>
            </w:pPr>
          </w:p>
          <w:p>
            <w:pPr>
              <w:spacing w:line="259" w:lineRule="auto"/>
              <w:rPr>
                <w:rFonts w:ascii="Arial"/>
                <w:color w:val="0000FF"/>
                <w:sz w:val="21"/>
              </w:rPr>
            </w:pPr>
          </w:p>
          <w:p>
            <w:pPr>
              <w:spacing w:line="259" w:lineRule="auto"/>
              <w:rPr>
                <w:rFonts w:ascii="Arial"/>
                <w:color w:val="0000FF"/>
                <w:sz w:val="21"/>
              </w:rPr>
            </w:pPr>
          </w:p>
          <w:p>
            <w:pPr>
              <w:spacing w:line="259" w:lineRule="auto"/>
              <w:rPr>
                <w:rFonts w:ascii="Arial"/>
                <w:color w:val="0000FF"/>
                <w:sz w:val="21"/>
              </w:rPr>
            </w:pPr>
          </w:p>
          <w:p>
            <w:pPr>
              <w:spacing w:line="260" w:lineRule="auto"/>
              <w:rPr>
                <w:rFonts w:ascii="Arial"/>
                <w:color w:val="0000FF"/>
                <w:sz w:val="21"/>
              </w:rPr>
            </w:pPr>
          </w:p>
          <w:p>
            <w:pPr>
              <w:spacing w:line="260" w:lineRule="auto"/>
              <w:rPr>
                <w:rFonts w:ascii="Arial"/>
                <w:color w:val="0000FF"/>
                <w:sz w:val="21"/>
              </w:rPr>
            </w:pPr>
          </w:p>
          <w:p>
            <w:pPr>
              <w:pStyle w:val="60"/>
              <w:spacing w:before="78" w:line="220" w:lineRule="auto"/>
              <w:ind w:left="242" w:leftChars="0"/>
              <w:rPr>
                <w:rFonts w:ascii="宋体" w:hAnsi="宋体" w:eastAsia="宋体" w:cs="宋体"/>
                <w:snapToGrid w:val="0"/>
                <w:color w:val="0000FF"/>
                <w:kern w:val="0"/>
                <w:sz w:val="24"/>
                <w:szCs w:val="24"/>
                <w:lang w:val="en-US" w:eastAsia="en-US" w:bidi="ar-SA"/>
              </w:rPr>
            </w:pPr>
            <w:r>
              <w:rPr>
                <w:color w:val="0000FF"/>
                <w:spacing w:val="-4"/>
              </w:rPr>
              <w:t>实施方案</w:t>
            </w:r>
          </w:p>
        </w:tc>
        <w:tc>
          <w:tcPr>
            <w:tcW w:w="0" w:type="auto"/>
            <w:vAlign w:val="top"/>
          </w:tcPr>
          <w:p>
            <w:pPr>
              <w:spacing w:line="264" w:lineRule="auto"/>
              <w:rPr>
                <w:rFonts w:ascii="Arial"/>
                <w:color w:val="0000FF"/>
                <w:sz w:val="21"/>
              </w:rPr>
            </w:pPr>
          </w:p>
          <w:p>
            <w:pPr>
              <w:spacing w:line="264" w:lineRule="auto"/>
              <w:rPr>
                <w:rFonts w:ascii="Arial"/>
                <w:color w:val="0000FF"/>
                <w:sz w:val="21"/>
              </w:rPr>
            </w:pPr>
          </w:p>
          <w:p>
            <w:pPr>
              <w:spacing w:line="264" w:lineRule="auto"/>
              <w:rPr>
                <w:rFonts w:ascii="Arial"/>
                <w:color w:val="0000FF"/>
                <w:sz w:val="21"/>
              </w:rPr>
            </w:pPr>
          </w:p>
          <w:p>
            <w:pPr>
              <w:spacing w:line="265" w:lineRule="auto"/>
              <w:rPr>
                <w:rFonts w:ascii="Arial"/>
                <w:color w:val="0000FF"/>
                <w:sz w:val="21"/>
              </w:rPr>
            </w:pPr>
          </w:p>
          <w:p>
            <w:pPr>
              <w:spacing w:line="265" w:lineRule="auto"/>
              <w:rPr>
                <w:rFonts w:ascii="Arial"/>
                <w:color w:val="0000FF"/>
                <w:sz w:val="21"/>
              </w:rPr>
            </w:pPr>
          </w:p>
          <w:p>
            <w:pPr>
              <w:spacing w:line="265" w:lineRule="auto"/>
              <w:rPr>
                <w:rFonts w:ascii="Arial"/>
                <w:color w:val="0000FF"/>
                <w:sz w:val="21"/>
              </w:rPr>
            </w:pPr>
          </w:p>
          <w:p>
            <w:pPr>
              <w:spacing w:line="265" w:lineRule="auto"/>
              <w:rPr>
                <w:rFonts w:ascii="Arial"/>
                <w:color w:val="0000FF"/>
                <w:sz w:val="21"/>
              </w:rPr>
            </w:pPr>
          </w:p>
          <w:p>
            <w:pPr>
              <w:pStyle w:val="60"/>
              <w:spacing w:before="78" w:line="184" w:lineRule="auto"/>
              <w:ind w:left="261" w:leftChars="0"/>
              <w:rPr>
                <w:rFonts w:hint="eastAsia" w:ascii="宋体" w:hAnsi="宋体" w:eastAsia="宋体" w:cs="宋体"/>
                <w:snapToGrid w:val="0"/>
                <w:color w:val="0000FF"/>
                <w:kern w:val="0"/>
                <w:sz w:val="24"/>
                <w:szCs w:val="24"/>
                <w:lang w:val="en-US" w:eastAsia="zh-CN" w:bidi="ar-SA"/>
              </w:rPr>
            </w:pPr>
            <w:r>
              <w:rPr>
                <w:rFonts w:hint="eastAsia"/>
                <w:color w:val="0000FF"/>
                <w:spacing w:val="-14"/>
                <w:lang w:val="en-US" w:eastAsia="zh-CN"/>
              </w:rPr>
              <w:t>5</w:t>
            </w:r>
          </w:p>
        </w:tc>
        <w:tc>
          <w:tcPr>
            <w:tcW w:w="0" w:type="auto"/>
            <w:vAlign w:val="top"/>
          </w:tcPr>
          <w:p>
            <w:pPr>
              <w:pStyle w:val="60"/>
              <w:spacing w:before="39" w:line="235" w:lineRule="auto"/>
              <w:ind w:left="113" w:right="105"/>
              <w:jc w:val="both"/>
              <w:rPr>
                <w:color w:val="0000FF"/>
              </w:rPr>
            </w:pPr>
            <w:r>
              <w:rPr>
                <w:color w:val="0000FF"/>
                <w:spacing w:val="-1"/>
              </w:rPr>
              <w:t>根据投标人提供本项目的实施方案是否符合项目需求，是否</w:t>
            </w:r>
            <w:r>
              <w:rPr>
                <w:color w:val="0000FF"/>
              </w:rPr>
              <w:t>实施人员专业性、质量保证措施、交货时间保证措施、实施进度控制</w:t>
            </w:r>
            <w:r>
              <w:rPr>
                <w:color w:val="0000FF"/>
                <w:spacing w:val="-1"/>
              </w:rPr>
              <w:t>安排是否合理进行评审：</w:t>
            </w:r>
          </w:p>
          <w:p>
            <w:pPr>
              <w:pStyle w:val="60"/>
              <w:spacing w:before="26" w:line="229" w:lineRule="auto"/>
              <w:ind w:left="113" w:right="105" w:firstLine="5"/>
              <w:rPr>
                <w:color w:val="0000FF"/>
              </w:rPr>
            </w:pPr>
            <w:r>
              <w:rPr>
                <w:color w:val="0000FF"/>
                <w:spacing w:val="-1"/>
              </w:rPr>
              <w:t>实施方案内容全面、完整、详细、完全符合项目实际需求，细节</w:t>
            </w:r>
            <w:r>
              <w:rPr>
                <w:color w:val="0000FF"/>
                <w:spacing w:val="11"/>
              </w:rPr>
              <w:t xml:space="preserve"> </w:t>
            </w:r>
            <w:r>
              <w:rPr>
                <w:color w:val="0000FF"/>
                <w:spacing w:val="-5"/>
              </w:rPr>
              <w:t>考虑完善的，得</w:t>
            </w:r>
            <w:r>
              <w:rPr>
                <w:rFonts w:hint="eastAsia"/>
                <w:color w:val="0000FF"/>
                <w:spacing w:val="-28"/>
                <w:lang w:val="en-US" w:eastAsia="zh-CN"/>
              </w:rPr>
              <w:t xml:space="preserve">5 </w:t>
            </w:r>
            <w:r>
              <w:rPr>
                <w:color w:val="0000FF"/>
                <w:spacing w:val="-5"/>
              </w:rPr>
              <w:t>分；</w:t>
            </w:r>
          </w:p>
          <w:p>
            <w:pPr>
              <w:pStyle w:val="60"/>
              <w:spacing w:before="26" w:line="229" w:lineRule="auto"/>
              <w:ind w:left="114" w:right="163" w:firstLine="4"/>
              <w:rPr>
                <w:color w:val="0000FF"/>
              </w:rPr>
            </w:pPr>
            <w:r>
              <w:rPr>
                <w:color w:val="0000FF"/>
                <w:spacing w:val="-3"/>
              </w:rPr>
              <w:t>实施方案内容较全面、较完整、较详细、较符合项目实际需求，</w:t>
            </w:r>
            <w:r>
              <w:rPr>
                <w:color w:val="0000FF"/>
                <w:spacing w:val="9"/>
              </w:rPr>
              <w:t xml:space="preserve"> </w:t>
            </w:r>
            <w:r>
              <w:rPr>
                <w:color w:val="0000FF"/>
                <w:spacing w:val="-3"/>
              </w:rPr>
              <w:t>细节考虑较完善，得</w:t>
            </w:r>
            <w:r>
              <w:rPr>
                <w:rFonts w:hint="eastAsia"/>
                <w:color w:val="0000FF"/>
                <w:spacing w:val="-48"/>
                <w:lang w:val="en-US" w:eastAsia="zh-CN"/>
              </w:rPr>
              <w:t xml:space="preserve">3 </w:t>
            </w:r>
            <w:r>
              <w:rPr>
                <w:color w:val="0000FF"/>
                <w:spacing w:val="-3"/>
              </w:rPr>
              <w:t>分；</w:t>
            </w:r>
          </w:p>
          <w:p>
            <w:pPr>
              <w:pStyle w:val="60"/>
              <w:spacing w:before="28" w:line="229" w:lineRule="auto"/>
              <w:ind w:left="115" w:right="105" w:firstLine="3"/>
              <w:rPr>
                <w:color w:val="0000FF"/>
              </w:rPr>
            </w:pPr>
            <w:r>
              <w:rPr>
                <w:color w:val="0000FF"/>
                <w:spacing w:val="-1"/>
              </w:rPr>
              <w:t>实施方案内容不全、细节有一定考虑、基本符合项目需要的</w:t>
            </w:r>
            <w:r>
              <w:rPr>
                <w:rFonts w:hint="eastAsia"/>
                <w:color w:val="0000FF"/>
                <w:spacing w:val="-1"/>
                <w:lang w:eastAsia="zh-CN"/>
              </w:rPr>
              <w:t>，</w:t>
            </w:r>
            <w:r>
              <w:rPr>
                <w:color w:val="0000FF"/>
                <w:spacing w:val="-1"/>
              </w:rPr>
              <w:t>得</w:t>
            </w:r>
            <w:r>
              <w:rPr>
                <w:color w:val="0000FF"/>
                <w:spacing w:val="11"/>
              </w:rPr>
              <w:t xml:space="preserve"> </w:t>
            </w:r>
            <w:r>
              <w:rPr>
                <w:rFonts w:hint="eastAsia"/>
                <w:color w:val="0000FF"/>
                <w:spacing w:val="-8"/>
                <w:lang w:val="en-US" w:eastAsia="zh-CN"/>
              </w:rPr>
              <w:t xml:space="preserve">2 </w:t>
            </w:r>
            <w:r>
              <w:rPr>
                <w:color w:val="0000FF"/>
                <w:spacing w:val="-8"/>
              </w:rPr>
              <w:t>分；</w:t>
            </w:r>
          </w:p>
          <w:p>
            <w:pPr>
              <w:pStyle w:val="60"/>
              <w:spacing w:before="25" w:line="223" w:lineRule="auto"/>
              <w:ind w:left="117" w:leftChars="0" w:right="17" w:rightChars="0" w:firstLine="1" w:firstLineChars="0"/>
              <w:rPr>
                <w:rFonts w:ascii="宋体" w:hAnsi="宋体" w:eastAsia="宋体" w:cs="宋体"/>
                <w:snapToGrid w:val="0"/>
                <w:color w:val="0000FF"/>
                <w:kern w:val="0"/>
                <w:sz w:val="24"/>
                <w:szCs w:val="24"/>
                <w:lang w:val="en-US" w:eastAsia="en-US" w:bidi="ar-SA"/>
              </w:rPr>
            </w:pPr>
            <w:r>
              <w:rPr>
                <w:color w:val="0000FF"/>
                <w:spacing w:val="-7"/>
              </w:rPr>
              <w:t>实施方案内容不全、细节欠考虑、部分符合项目需要的，得</w:t>
            </w:r>
            <w:r>
              <w:rPr>
                <w:rFonts w:hint="eastAsia"/>
                <w:color w:val="0000FF"/>
                <w:spacing w:val="-38"/>
                <w:lang w:val="en-US" w:eastAsia="zh-CN"/>
              </w:rPr>
              <w:t xml:space="preserve">1 </w:t>
            </w:r>
            <w:r>
              <w:rPr>
                <w:color w:val="0000FF"/>
                <w:spacing w:val="-7"/>
              </w:rPr>
              <w:t>分；</w:t>
            </w:r>
            <w:r>
              <w:rPr>
                <w:color w:val="0000FF"/>
              </w:rPr>
              <w:t xml:space="preserve"> </w:t>
            </w:r>
            <w:r>
              <w:rPr>
                <w:color w:val="0000FF"/>
                <w:spacing w:val="-1"/>
              </w:rPr>
              <w:t>未提供或不符合项目实际需求得 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6" w:hRule="atLeast"/>
        </w:trPr>
        <w:tc>
          <w:tcPr>
            <w:tcW w:w="848" w:type="dxa"/>
            <w:vMerge w:val="continue"/>
          </w:tcPr>
          <w:p>
            <w:pPr>
              <w:pStyle w:val="60"/>
              <w:spacing w:before="36" w:line="233" w:lineRule="auto"/>
              <w:ind w:left="197" w:right="54" w:hanging="75"/>
              <w:jc w:val="both"/>
              <w:rPr>
                <w:color w:val="0000FF"/>
                <w:spacing w:val="-18"/>
              </w:rPr>
            </w:pPr>
          </w:p>
        </w:tc>
        <w:tc>
          <w:tcPr>
            <w:tcW w:w="1457" w:type="dxa"/>
            <w:vAlign w:val="top"/>
          </w:tcPr>
          <w:p>
            <w:pPr>
              <w:spacing w:line="270" w:lineRule="auto"/>
              <w:rPr>
                <w:rFonts w:ascii="Arial"/>
                <w:color w:val="0000FF"/>
                <w:sz w:val="21"/>
              </w:rPr>
            </w:pPr>
          </w:p>
          <w:p>
            <w:pPr>
              <w:pStyle w:val="60"/>
              <w:spacing w:before="78" w:line="219" w:lineRule="auto"/>
              <w:ind w:left="237" w:leftChars="0"/>
              <w:rPr>
                <w:rFonts w:ascii="宋体" w:hAnsi="宋体" w:eastAsia="宋体" w:cs="宋体"/>
                <w:snapToGrid w:val="0"/>
                <w:color w:val="0000FF"/>
                <w:kern w:val="0"/>
                <w:sz w:val="24"/>
                <w:szCs w:val="24"/>
                <w:lang w:val="en-US" w:eastAsia="en-US" w:bidi="ar-SA"/>
              </w:rPr>
            </w:pPr>
            <w:r>
              <w:rPr>
                <w:color w:val="0000FF"/>
                <w:spacing w:val="-3"/>
              </w:rPr>
              <w:t>服务方案</w:t>
            </w:r>
          </w:p>
        </w:tc>
        <w:tc>
          <w:tcPr>
            <w:tcW w:w="0" w:type="auto"/>
            <w:vAlign w:val="top"/>
          </w:tcPr>
          <w:p>
            <w:pPr>
              <w:spacing w:line="307" w:lineRule="auto"/>
              <w:rPr>
                <w:rFonts w:ascii="Arial"/>
                <w:color w:val="0000FF"/>
                <w:sz w:val="21"/>
              </w:rPr>
            </w:pPr>
          </w:p>
          <w:p>
            <w:pPr>
              <w:pStyle w:val="60"/>
              <w:spacing w:before="78" w:line="183" w:lineRule="auto"/>
              <w:ind w:left="308" w:leftChars="0"/>
              <w:rPr>
                <w:rFonts w:hint="eastAsia" w:ascii="宋体" w:hAnsi="宋体" w:eastAsia="宋体" w:cs="宋体"/>
                <w:snapToGrid w:val="0"/>
                <w:color w:val="0000FF"/>
                <w:kern w:val="0"/>
                <w:sz w:val="24"/>
                <w:szCs w:val="24"/>
                <w:lang w:val="en-US" w:eastAsia="zh-CN" w:bidi="ar-SA"/>
              </w:rPr>
            </w:pPr>
            <w:r>
              <w:rPr>
                <w:rFonts w:hint="eastAsia"/>
                <w:color w:val="0000FF"/>
                <w:lang w:val="en-US" w:eastAsia="zh-CN"/>
              </w:rPr>
              <w:t>3</w:t>
            </w:r>
          </w:p>
        </w:tc>
        <w:tc>
          <w:tcPr>
            <w:tcW w:w="0" w:type="auto"/>
            <w:vAlign w:val="top"/>
          </w:tcPr>
          <w:p>
            <w:pPr>
              <w:pStyle w:val="60"/>
              <w:spacing w:before="39" w:line="228" w:lineRule="auto"/>
              <w:ind w:left="112" w:leftChars="0" w:right="105" w:rightChars="0" w:firstLine="1" w:firstLineChars="0"/>
              <w:jc w:val="both"/>
              <w:rPr>
                <w:rFonts w:ascii="宋体" w:hAnsi="宋体" w:eastAsia="宋体" w:cs="宋体"/>
                <w:snapToGrid w:val="0"/>
                <w:color w:val="0000FF"/>
                <w:kern w:val="0"/>
                <w:sz w:val="24"/>
                <w:szCs w:val="24"/>
                <w:lang w:val="en-US" w:eastAsia="en-US" w:bidi="ar-SA"/>
              </w:rPr>
            </w:pPr>
            <w:r>
              <w:rPr>
                <w:color w:val="0000FF"/>
                <w:spacing w:val="-1"/>
              </w:rPr>
              <w:t>提供详细的服务方案，包括但不限于质量保证措施、风险管理措</w:t>
            </w:r>
            <w:r>
              <w:rPr>
                <w:color w:val="0000FF"/>
                <w:spacing w:val="16"/>
              </w:rPr>
              <w:t xml:space="preserve"> </w:t>
            </w:r>
            <w:r>
              <w:rPr>
                <w:color w:val="0000FF"/>
                <w:spacing w:val="-1"/>
              </w:rPr>
              <w:t>施等。根据投标人提供方案进行评分，全部满</w:t>
            </w:r>
            <w:r>
              <w:rPr>
                <w:color w:val="0000FF"/>
                <w:spacing w:val="-2"/>
              </w:rPr>
              <w:t>足要求得</w:t>
            </w:r>
            <w:r>
              <w:rPr>
                <w:color w:val="0000FF"/>
                <w:spacing w:val="-46"/>
              </w:rPr>
              <w:t xml:space="preserve"> </w:t>
            </w:r>
            <w:r>
              <w:rPr>
                <w:rFonts w:hint="eastAsia"/>
                <w:color w:val="0000FF"/>
                <w:spacing w:val="-2"/>
                <w:lang w:val="en-US" w:eastAsia="zh-CN"/>
              </w:rPr>
              <w:t>3</w:t>
            </w:r>
            <w:r>
              <w:rPr>
                <w:color w:val="0000FF"/>
                <w:spacing w:val="-48"/>
              </w:rPr>
              <w:t xml:space="preserve"> </w:t>
            </w:r>
            <w:r>
              <w:rPr>
                <w:color w:val="0000FF"/>
                <w:spacing w:val="-2"/>
              </w:rPr>
              <w:t>分，若</w:t>
            </w:r>
            <w:r>
              <w:rPr>
                <w:color w:val="0000FF"/>
              </w:rPr>
              <w:t xml:space="preserve"> </w:t>
            </w:r>
            <w:r>
              <w:rPr>
                <w:color w:val="0000FF"/>
                <w:spacing w:val="-4"/>
              </w:rPr>
              <w:t>有一项不满足扣</w:t>
            </w:r>
            <w:r>
              <w:rPr>
                <w:color w:val="0000FF"/>
                <w:spacing w:val="-22"/>
              </w:rPr>
              <w:t xml:space="preserve"> </w:t>
            </w:r>
            <w:r>
              <w:rPr>
                <w:color w:val="0000FF"/>
                <w:spacing w:val="-4"/>
              </w:rPr>
              <w:t>1</w:t>
            </w:r>
            <w:r>
              <w:rPr>
                <w:color w:val="0000FF"/>
                <w:spacing w:val="-48"/>
              </w:rPr>
              <w:t xml:space="preserve"> </w:t>
            </w:r>
            <w:r>
              <w:rPr>
                <w:color w:val="0000FF"/>
                <w:spacing w:val="-4"/>
              </w:rPr>
              <w:t>分，扣完为止。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1" w:hRule="atLeast"/>
        </w:trPr>
        <w:tc>
          <w:tcPr>
            <w:tcW w:w="848" w:type="dxa"/>
            <w:vMerge w:val="continue"/>
          </w:tcPr>
          <w:p>
            <w:pPr>
              <w:pStyle w:val="60"/>
              <w:spacing w:before="36" w:line="233" w:lineRule="auto"/>
              <w:ind w:left="197" w:right="54" w:hanging="75"/>
              <w:jc w:val="both"/>
              <w:rPr>
                <w:color w:val="0000FF"/>
                <w:spacing w:val="-18"/>
              </w:rPr>
            </w:pPr>
          </w:p>
        </w:tc>
        <w:tc>
          <w:tcPr>
            <w:tcW w:w="1457" w:type="dxa"/>
            <w:vAlign w:val="top"/>
          </w:tcPr>
          <w:p>
            <w:pPr>
              <w:spacing w:line="246" w:lineRule="auto"/>
              <w:rPr>
                <w:rFonts w:ascii="Arial"/>
                <w:color w:val="0000FF"/>
                <w:sz w:val="21"/>
              </w:rPr>
            </w:pPr>
          </w:p>
          <w:p>
            <w:pPr>
              <w:pStyle w:val="60"/>
              <w:spacing w:before="78" w:line="230" w:lineRule="auto"/>
              <w:ind w:right="144" w:rightChars="0"/>
              <w:jc w:val="center"/>
              <w:rPr>
                <w:rFonts w:ascii="宋体" w:hAnsi="宋体" w:eastAsia="宋体" w:cs="宋体"/>
                <w:snapToGrid w:val="0"/>
                <w:color w:val="0000FF"/>
                <w:kern w:val="0"/>
                <w:sz w:val="24"/>
                <w:szCs w:val="24"/>
                <w:lang w:val="en-US" w:eastAsia="en-US" w:bidi="ar-SA"/>
              </w:rPr>
            </w:pPr>
            <w:r>
              <w:rPr>
                <w:color w:val="0000FF"/>
                <w:spacing w:val="-2"/>
              </w:rPr>
              <w:t>售后服务方</w:t>
            </w:r>
            <w:r>
              <w:rPr>
                <w:color w:val="0000FF"/>
              </w:rPr>
              <w:t xml:space="preserve"> 案</w:t>
            </w:r>
          </w:p>
        </w:tc>
        <w:tc>
          <w:tcPr>
            <w:tcW w:w="0" w:type="auto"/>
            <w:vAlign w:val="top"/>
          </w:tcPr>
          <w:p>
            <w:pPr>
              <w:spacing w:line="241" w:lineRule="auto"/>
              <w:rPr>
                <w:rFonts w:ascii="Arial"/>
                <w:color w:val="0000FF"/>
                <w:sz w:val="21"/>
              </w:rPr>
            </w:pPr>
          </w:p>
          <w:p>
            <w:pPr>
              <w:pStyle w:val="60"/>
              <w:spacing w:before="78" w:line="183" w:lineRule="auto"/>
              <w:ind w:left="305" w:leftChars="0"/>
              <w:rPr>
                <w:rFonts w:hint="eastAsia" w:ascii="宋体" w:hAnsi="宋体" w:eastAsia="宋体" w:cs="宋体"/>
                <w:snapToGrid w:val="0"/>
                <w:color w:val="0000FF"/>
                <w:kern w:val="0"/>
                <w:sz w:val="24"/>
                <w:szCs w:val="24"/>
                <w:lang w:val="en-US" w:eastAsia="zh-CN" w:bidi="ar-SA"/>
              </w:rPr>
            </w:pPr>
            <w:r>
              <w:rPr>
                <w:rFonts w:hint="eastAsia"/>
                <w:color w:val="0000FF"/>
                <w:lang w:val="en-US" w:eastAsia="zh-CN"/>
              </w:rPr>
              <w:t>5</w:t>
            </w:r>
          </w:p>
        </w:tc>
        <w:tc>
          <w:tcPr>
            <w:tcW w:w="0" w:type="auto"/>
            <w:vAlign w:val="top"/>
          </w:tcPr>
          <w:p>
            <w:pPr>
              <w:pStyle w:val="60"/>
              <w:spacing w:before="40" w:line="234" w:lineRule="auto"/>
              <w:ind w:left="112" w:right="105"/>
              <w:jc w:val="both"/>
              <w:rPr>
                <w:color w:val="0000FF"/>
              </w:rPr>
            </w:pPr>
            <w:r>
              <w:rPr>
                <w:color w:val="0000FF"/>
                <w:spacing w:val="-1"/>
              </w:rPr>
              <w:t>售后服务方案制定完善，包括但不限于售后服务内容、方式、人</w:t>
            </w:r>
            <w:r>
              <w:rPr>
                <w:color w:val="0000FF"/>
                <w:spacing w:val="17"/>
              </w:rPr>
              <w:t xml:space="preserve"> </w:t>
            </w:r>
            <w:r>
              <w:rPr>
                <w:color w:val="0000FF"/>
                <w:spacing w:val="-1"/>
              </w:rPr>
              <w:t>员及其他资源保障、核心设备及配品配件货源渠道正常，有质量</w:t>
            </w:r>
            <w:r>
              <w:rPr>
                <w:color w:val="0000FF"/>
                <w:spacing w:val="18"/>
              </w:rPr>
              <w:t xml:space="preserve"> </w:t>
            </w:r>
            <w:r>
              <w:rPr>
                <w:color w:val="0000FF"/>
                <w:spacing w:val="-1"/>
              </w:rPr>
              <w:t>保证等，后续保障措施可行性强，遇到问题时能迅速响应，并能</w:t>
            </w:r>
            <w:r>
              <w:rPr>
                <w:color w:val="0000FF"/>
                <w:spacing w:val="18"/>
              </w:rPr>
              <w:t xml:space="preserve"> </w:t>
            </w:r>
            <w:r>
              <w:rPr>
                <w:color w:val="0000FF"/>
                <w:spacing w:val="-4"/>
              </w:rPr>
              <w:t>及时解决，得</w:t>
            </w:r>
            <w:r>
              <w:rPr>
                <w:color w:val="0000FF"/>
                <w:spacing w:val="-46"/>
              </w:rPr>
              <w:t xml:space="preserve"> </w:t>
            </w:r>
            <w:r>
              <w:rPr>
                <w:rFonts w:hint="eastAsia"/>
                <w:color w:val="0000FF"/>
                <w:spacing w:val="-4"/>
                <w:lang w:val="en-US" w:eastAsia="zh-CN"/>
              </w:rPr>
              <w:t>5</w:t>
            </w:r>
            <w:r>
              <w:rPr>
                <w:color w:val="0000FF"/>
                <w:spacing w:val="-48"/>
              </w:rPr>
              <w:t xml:space="preserve"> </w:t>
            </w:r>
            <w:r>
              <w:rPr>
                <w:color w:val="0000FF"/>
                <w:spacing w:val="-4"/>
              </w:rPr>
              <w:t>分；</w:t>
            </w:r>
          </w:p>
          <w:p>
            <w:pPr>
              <w:pStyle w:val="60"/>
              <w:spacing w:before="28" w:line="232" w:lineRule="auto"/>
              <w:ind w:left="113" w:right="105"/>
              <w:jc w:val="both"/>
              <w:rPr>
                <w:color w:val="0000FF"/>
              </w:rPr>
            </w:pPr>
            <w:r>
              <w:rPr>
                <w:color w:val="0000FF"/>
                <w:spacing w:val="-1"/>
              </w:rPr>
              <w:t>售后服务方案制定较为完善，主要包括售后服务内容、方式、人</w:t>
            </w:r>
            <w:r>
              <w:rPr>
                <w:color w:val="0000FF"/>
                <w:spacing w:val="17"/>
              </w:rPr>
              <w:t xml:space="preserve"> </w:t>
            </w:r>
            <w:r>
              <w:rPr>
                <w:color w:val="0000FF"/>
                <w:spacing w:val="-1"/>
              </w:rPr>
              <w:t>员及其他资源保障等，后续保障措施可行性较强，遇到问题时响</w:t>
            </w:r>
            <w:r>
              <w:rPr>
                <w:color w:val="0000FF"/>
                <w:spacing w:val="17"/>
              </w:rPr>
              <w:t xml:space="preserve"> </w:t>
            </w:r>
            <w:r>
              <w:rPr>
                <w:color w:val="0000FF"/>
                <w:spacing w:val="-4"/>
              </w:rPr>
              <w:t>应较为迅速，得</w:t>
            </w:r>
            <w:r>
              <w:rPr>
                <w:color w:val="0000FF"/>
                <w:spacing w:val="-43"/>
              </w:rPr>
              <w:t xml:space="preserve"> </w:t>
            </w:r>
            <w:r>
              <w:rPr>
                <w:rFonts w:hint="eastAsia"/>
                <w:color w:val="0000FF"/>
                <w:spacing w:val="-4"/>
                <w:lang w:val="en-US" w:eastAsia="zh-CN"/>
              </w:rPr>
              <w:t xml:space="preserve">3 </w:t>
            </w:r>
            <w:r>
              <w:rPr>
                <w:color w:val="0000FF"/>
                <w:spacing w:val="-4"/>
              </w:rPr>
              <w:t>分；</w:t>
            </w:r>
          </w:p>
          <w:p>
            <w:pPr>
              <w:pStyle w:val="60"/>
              <w:spacing w:before="24" w:line="233" w:lineRule="auto"/>
              <w:ind w:left="113" w:right="105"/>
              <w:jc w:val="both"/>
              <w:rPr>
                <w:color w:val="0000FF"/>
              </w:rPr>
            </w:pPr>
            <w:r>
              <w:rPr>
                <w:color w:val="0000FF"/>
                <w:spacing w:val="-1"/>
              </w:rPr>
              <w:t>售后服务方案一般，未能重点突出售后服务内容、方式、人员及</w:t>
            </w:r>
            <w:r>
              <w:rPr>
                <w:color w:val="0000FF"/>
                <w:spacing w:val="17"/>
              </w:rPr>
              <w:t xml:space="preserve"> </w:t>
            </w:r>
            <w:r>
              <w:rPr>
                <w:color w:val="0000FF"/>
                <w:spacing w:val="-1"/>
              </w:rPr>
              <w:t>其他资源保障等关键方面，后续保障措施可行性一般，遇到问题</w:t>
            </w:r>
            <w:r>
              <w:rPr>
                <w:color w:val="0000FF"/>
                <w:spacing w:val="16"/>
              </w:rPr>
              <w:t xml:space="preserve"> </w:t>
            </w:r>
            <w:r>
              <w:rPr>
                <w:color w:val="0000FF"/>
                <w:spacing w:val="-3"/>
              </w:rPr>
              <w:t>时响应速度一般，得</w:t>
            </w:r>
            <w:r>
              <w:rPr>
                <w:rFonts w:hint="eastAsia"/>
                <w:color w:val="0000FF"/>
                <w:spacing w:val="-48"/>
                <w:lang w:val="en-US" w:eastAsia="zh-CN"/>
              </w:rPr>
              <w:t xml:space="preserve">2 </w:t>
            </w:r>
            <w:r>
              <w:rPr>
                <w:color w:val="0000FF"/>
                <w:spacing w:val="-3"/>
              </w:rPr>
              <w:t>分；</w:t>
            </w:r>
          </w:p>
          <w:p>
            <w:pPr>
              <w:pStyle w:val="60"/>
              <w:spacing w:before="29" w:line="232" w:lineRule="auto"/>
              <w:ind w:left="119" w:right="105" w:hanging="6"/>
              <w:jc w:val="both"/>
              <w:rPr>
                <w:color w:val="0000FF"/>
              </w:rPr>
            </w:pPr>
            <w:r>
              <w:rPr>
                <w:color w:val="0000FF"/>
                <w:spacing w:val="-1"/>
              </w:rPr>
              <w:t>售后服务方案制定较简单，对售后服务内容、方式、人员及其他</w:t>
            </w:r>
            <w:r>
              <w:rPr>
                <w:color w:val="0000FF"/>
                <w:spacing w:val="17"/>
              </w:rPr>
              <w:t xml:space="preserve"> </w:t>
            </w:r>
            <w:r>
              <w:rPr>
                <w:color w:val="0000FF"/>
                <w:spacing w:val="-1"/>
              </w:rPr>
              <w:t>资源保障等方面的叙述过于简略，后续保障措施可行性较差，遇</w:t>
            </w:r>
            <w:r>
              <w:rPr>
                <w:color w:val="0000FF"/>
                <w:spacing w:val="11"/>
              </w:rPr>
              <w:t xml:space="preserve"> </w:t>
            </w:r>
            <w:r>
              <w:rPr>
                <w:color w:val="0000FF"/>
                <w:spacing w:val="-3"/>
              </w:rPr>
              <w:t>到问题时响应速度较慢，得</w:t>
            </w:r>
            <w:r>
              <w:rPr>
                <w:color w:val="0000FF"/>
                <w:spacing w:val="-45"/>
              </w:rPr>
              <w:t xml:space="preserve"> </w:t>
            </w:r>
            <w:r>
              <w:rPr>
                <w:rFonts w:hint="eastAsia"/>
                <w:color w:val="0000FF"/>
                <w:spacing w:val="-3"/>
                <w:lang w:val="en-US" w:eastAsia="zh-CN"/>
              </w:rPr>
              <w:t>1</w:t>
            </w:r>
            <w:r>
              <w:rPr>
                <w:color w:val="0000FF"/>
                <w:spacing w:val="-47"/>
              </w:rPr>
              <w:t xml:space="preserve"> </w:t>
            </w:r>
            <w:r>
              <w:rPr>
                <w:color w:val="0000FF"/>
                <w:spacing w:val="-3"/>
              </w:rPr>
              <w:t>分；</w:t>
            </w:r>
          </w:p>
          <w:p>
            <w:pPr>
              <w:pStyle w:val="60"/>
              <w:spacing w:before="26" w:line="223" w:lineRule="auto"/>
              <w:ind w:left="112" w:leftChars="0" w:right="105" w:rightChars="0" w:firstLine="4" w:firstLineChars="0"/>
              <w:rPr>
                <w:rFonts w:ascii="宋体" w:hAnsi="宋体" w:eastAsia="宋体" w:cs="宋体"/>
                <w:snapToGrid w:val="0"/>
                <w:color w:val="0000FF"/>
                <w:kern w:val="0"/>
                <w:sz w:val="24"/>
                <w:szCs w:val="24"/>
                <w:lang w:val="en-US" w:eastAsia="en-US" w:bidi="ar-SA"/>
              </w:rPr>
            </w:pPr>
            <w:r>
              <w:rPr>
                <w:color w:val="0000FF"/>
                <w:spacing w:val="-1"/>
              </w:rPr>
              <w:t>未制定售后服务方案，或售后服务方案制定不完整，后续保障措</w:t>
            </w:r>
            <w:r>
              <w:rPr>
                <w:color w:val="0000FF"/>
                <w:spacing w:val="13"/>
              </w:rPr>
              <w:t xml:space="preserve"> </w:t>
            </w:r>
            <w:r>
              <w:rPr>
                <w:color w:val="0000FF"/>
                <w:spacing w:val="-2"/>
              </w:rPr>
              <w:t>施可行度差，不能解决问题或未提供的，得</w:t>
            </w:r>
            <w:r>
              <w:rPr>
                <w:color w:val="0000FF"/>
                <w:spacing w:val="-38"/>
              </w:rPr>
              <w:t xml:space="preserve"> </w:t>
            </w:r>
            <w:r>
              <w:rPr>
                <w:color w:val="0000FF"/>
                <w:spacing w:val="-2"/>
              </w:rPr>
              <w:t>0</w:t>
            </w:r>
            <w:r>
              <w:rPr>
                <w:color w:val="0000FF"/>
                <w:spacing w:val="-48"/>
              </w:rPr>
              <w:t xml:space="preserve"> </w:t>
            </w:r>
            <w:r>
              <w:rPr>
                <w:color w:val="0000FF"/>
                <w:spacing w:val="-2"/>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1" w:hRule="atLeast"/>
        </w:trPr>
        <w:tc>
          <w:tcPr>
            <w:tcW w:w="848" w:type="dxa"/>
            <w:vMerge w:val="continue"/>
          </w:tcPr>
          <w:p>
            <w:pPr>
              <w:pStyle w:val="60"/>
              <w:spacing w:before="36" w:line="233" w:lineRule="auto"/>
              <w:ind w:left="197" w:right="54" w:hanging="75"/>
              <w:jc w:val="both"/>
              <w:rPr>
                <w:color w:val="0000FF"/>
                <w:spacing w:val="-18"/>
              </w:rPr>
            </w:pPr>
          </w:p>
        </w:tc>
        <w:tc>
          <w:tcPr>
            <w:tcW w:w="1457" w:type="dxa"/>
            <w:vAlign w:val="top"/>
          </w:tcPr>
          <w:p>
            <w:pPr>
              <w:spacing w:line="255" w:lineRule="auto"/>
              <w:rPr>
                <w:rFonts w:ascii="Arial"/>
                <w:color w:val="0000FF"/>
                <w:sz w:val="21"/>
              </w:rPr>
            </w:pPr>
          </w:p>
          <w:p>
            <w:pPr>
              <w:spacing w:line="255" w:lineRule="auto"/>
              <w:rPr>
                <w:rFonts w:ascii="Arial"/>
                <w:color w:val="0000FF"/>
                <w:sz w:val="21"/>
              </w:rPr>
            </w:pPr>
          </w:p>
          <w:p>
            <w:pPr>
              <w:spacing w:line="256" w:lineRule="auto"/>
              <w:rPr>
                <w:rFonts w:ascii="Arial"/>
                <w:color w:val="0000FF"/>
                <w:sz w:val="21"/>
              </w:rPr>
            </w:pPr>
          </w:p>
          <w:p>
            <w:pPr>
              <w:spacing w:line="256" w:lineRule="auto"/>
              <w:rPr>
                <w:rFonts w:ascii="Arial"/>
                <w:color w:val="0000FF"/>
                <w:sz w:val="21"/>
              </w:rPr>
            </w:pPr>
          </w:p>
          <w:p>
            <w:pPr>
              <w:spacing w:line="256" w:lineRule="auto"/>
              <w:rPr>
                <w:rFonts w:ascii="Arial"/>
                <w:color w:val="0000FF"/>
                <w:sz w:val="21"/>
              </w:rPr>
            </w:pPr>
          </w:p>
          <w:p>
            <w:pPr>
              <w:pStyle w:val="60"/>
              <w:spacing w:before="78" w:line="229" w:lineRule="auto"/>
              <w:ind w:left="599" w:leftChars="0" w:right="144" w:rightChars="0" w:hanging="480" w:firstLineChars="0"/>
              <w:rPr>
                <w:rFonts w:ascii="宋体" w:hAnsi="宋体" w:eastAsia="宋体" w:cs="宋体"/>
                <w:snapToGrid w:val="0"/>
                <w:color w:val="0000FF"/>
                <w:kern w:val="0"/>
                <w:sz w:val="24"/>
                <w:szCs w:val="24"/>
                <w:lang w:val="en-US" w:eastAsia="en-US" w:bidi="ar-SA"/>
              </w:rPr>
            </w:pPr>
            <w:r>
              <w:rPr>
                <w:color w:val="0000FF"/>
                <w:spacing w:val="-3"/>
              </w:rPr>
              <w:t>人员配置方</w:t>
            </w:r>
            <w:r>
              <w:rPr>
                <w:color w:val="0000FF"/>
                <w:spacing w:val="2"/>
              </w:rPr>
              <w:t xml:space="preserve"> </w:t>
            </w:r>
            <w:r>
              <w:rPr>
                <w:color w:val="0000FF"/>
              </w:rPr>
              <w:t>案</w:t>
            </w:r>
          </w:p>
        </w:tc>
        <w:tc>
          <w:tcPr>
            <w:tcW w:w="0" w:type="auto"/>
            <w:vAlign w:val="top"/>
          </w:tcPr>
          <w:p>
            <w:pPr>
              <w:spacing w:line="245" w:lineRule="auto"/>
              <w:rPr>
                <w:rFonts w:ascii="Arial"/>
                <w:color w:val="0000FF"/>
                <w:sz w:val="21"/>
              </w:rPr>
            </w:pPr>
          </w:p>
          <w:p>
            <w:pPr>
              <w:spacing w:line="245" w:lineRule="auto"/>
              <w:rPr>
                <w:rFonts w:ascii="Arial"/>
                <w:color w:val="0000FF"/>
                <w:sz w:val="21"/>
              </w:rPr>
            </w:pPr>
          </w:p>
          <w:p>
            <w:pPr>
              <w:spacing w:line="245" w:lineRule="auto"/>
              <w:rPr>
                <w:rFonts w:ascii="Arial"/>
                <w:color w:val="0000FF"/>
                <w:sz w:val="21"/>
              </w:rPr>
            </w:pPr>
          </w:p>
          <w:p>
            <w:pPr>
              <w:spacing w:line="245" w:lineRule="auto"/>
              <w:rPr>
                <w:rFonts w:ascii="Arial"/>
                <w:color w:val="0000FF"/>
                <w:sz w:val="21"/>
              </w:rPr>
            </w:pPr>
          </w:p>
          <w:p>
            <w:pPr>
              <w:spacing w:line="246" w:lineRule="auto"/>
              <w:rPr>
                <w:rFonts w:ascii="Arial"/>
                <w:color w:val="0000FF"/>
                <w:sz w:val="21"/>
              </w:rPr>
            </w:pPr>
          </w:p>
          <w:p>
            <w:pPr>
              <w:spacing w:line="246" w:lineRule="auto"/>
              <w:rPr>
                <w:rFonts w:ascii="Arial"/>
                <w:color w:val="0000FF"/>
                <w:sz w:val="21"/>
              </w:rPr>
            </w:pPr>
          </w:p>
          <w:p>
            <w:pPr>
              <w:pStyle w:val="60"/>
              <w:spacing w:before="78" w:line="182" w:lineRule="auto"/>
              <w:ind w:left="308" w:leftChars="0"/>
              <w:rPr>
                <w:rFonts w:hint="eastAsia" w:ascii="宋体" w:hAnsi="宋体" w:eastAsia="宋体" w:cs="宋体"/>
                <w:snapToGrid w:val="0"/>
                <w:color w:val="0000FF"/>
                <w:kern w:val="0"/>
                <w:sz w:val="24"/>
                <w:szCs w:val="24"/>
                <w:lang w:val="en-US" w:eastAsia="zh-CN" w:bidi="ar-SA"/>
              </w:rPr>
            </w:pPr>
            <w:r>
              <w:rPr>
                <w:rFonts w:hint="eastAsia"/>
                <w:color w:val="0000FF"/>
                <w:lang w:val="en-US" w:eastAsia="zh-CN"/>
              </w:rPr>
              <w:t>3</w:t>
            </w:r>
          </w:p>
        </w:tc>
        <w:tc>
          <w:tcPr>
            <w:tcW w:w="0" w:type="auto"/>
            <w:vAlign w:val="top"/>
          </w:tcPr>
          <w:p>
            <w:pPr>
              <w:pStyle w:val="60"/>
              <w:spacing w:before="114" w:line="233" w:lineRule="auto"/>
              <w:ind w:left="113" w:right="107" w:firstLine="1"/>
              <w:jc w:val="both"/>
              <w:rPr>
                <w:color w:val="0000FF"/>
              </w:rPr>
            </w:pPr>
            <w:r>
              <w:rPr>
                <w:color w:val="0000FF"/>
                <w:spacing w:val="-1"/>
              </w:rPr>
              <w:t>依据拟投入本项目的工作人员（如管理人员、技术人员等）从数</w:t>
            </w:r>
            <w:r>
              <w:rPr>
                <w:color w:val="0000FF"/>
                <w:spacing w:val="13"/>
              </w:rPr>
              <w:t xml:space="preserve"> </w:t>
            </w:r>
            <w:r>
              <w:rPr>
                <w:color w:val="0000FF"/>
                <w:spacing w:val="-1"/>
              </w:rPr>
              <w:t>量上、结构上、项目经验（专业性）上是否能够满足项目需求且</w:t>
            </w:r>
            <w:r>
              <w:rPr>
                <w:color w:val="0000FF"/>
                <w:spacing w:val="15"/>
              </w:rPr>
              <w:t xml:space="preserve"> </w:t>
            </w:r>
            <w:r>
              <w:rPr>
                <w:color w:val="0000FF"/>
                <w:spacing w:val="-1"/>
              </w:rPr>
              <w:t>配备合理方面综合评价。</w:t>
            </w:r>
          </w:p>
          <w:p>
            <w:pPr>
              <w:pStyle w:val="60"/>
              <w:spacing w:before="29" w:line="219" w:lineRule="auto"/>
              <w:jc w:val="right"/>
              <w:rPr>
                <w:color w:val="0000FF"/>
              </w:rPr>
            </w:pPr>
            <w:r>
              <w:rPr>
                <w:color w:val="0000FF"/>
                <w:spacing w:val="-3"/>
              </w:rPr>
              <w:t>人员配备合理可行、专业性强，职责分工明确， 项目经验丰富，</w:t>
            </w:r>
          </w:p>
          <w:p>
            <w:pPr>
              <w:pStyle w:val="60"/>
              <w:spacing w:before="27" w:line="219" w:lineRule="auto"/>
              <w:ind w:left="115"/>
              <w:rPr>
                <w:color w:val="0000FF"/>
              </w:rPr>
            </w:pPr>
            <w:r>
              <w:rPr>
                <w:color w:val="0000FF"/>
                <w:spacing w:val="-3"/>
              </w:rPr>
              <w:t>完全满足项目需求，得</w:t>
            </w:r>
            <w:r>
              <w:rPr>
                <w:rFonts w:hint="eastAsia"/>
                <w:color w:val="0000FF"/>
                <w:spacing w:val="-46"/>
                <w:lang w:val="en-US" w:eastAsia="zh-CN"/>
              </w:rPr>
              <w:t xml:space="preserve">3 </w:t>
            </w:r>
            <w:r>
              <w:rPr>
                <w:color w:val="0000FF"/>
                <w:spacing w:val="-3"/>
              </w:rPr>
              <w:t>分；</w:t>
            </w:r>
          </w:p>
          <w:p>
            <w:pPr>
              <w:pStyle w:val="60"/>
              <w:spacing w:before="25" w:line="230" w:lineRule="auto"/>
              <w:ind w:left="112" w:right="107" w:firstLine="2"/>
              <w:rPr>
                <w:color w:val="0000FF"/>
              </w:rPr>
            </w:pPr>
            <w:r>
              <w:rPr>
                <w:color w:val="0000FF"/>
                <w:spacing w:val="-1"/>
              </w:rPr>
              <w:t>人员配备合理可行性一般、专业性一般，职责分工一般，项目经</w:t>
            </w:r>
            <w:r>
              <w:rPr>
                <w:color w:val="0000FF"/>
                <w:spacing w:val="13"/>
              </w:rPr>
              <w:t xml:space="preserve"> </w:t>
            </w:r>
            <w:r>
              <w:rPr>
                <w:color w:val="0000FF"/>
                <w:spacing w:val="-5"/>
              </w:rPr>
              <w:t>验一般，得</w:t>
            </w:r>
            <w:r>
              <w:rPr>
                <w:rFonts w:hint="eastAsia"/>
                <w:color w:val="0000FF"/>
                <w:spacing w:val="-42"/>
                <w:lang w:val="en-US" w:eastAsia="zh-CN"/>
              </w:rPr>
              <w:t xml:space="preserve">2 </w:t>
            </w:r>
            <w:r>
              <w:rPr>
                <w:color w:val="0000FF"/>
                <w:spacing w:val="-5"/>
              </w:rPr>
              <w:t>分；</w:t>
            </w:r>
          </w:p>
          <w:p>
            <w:pPr>
              <w:pStyle w:val="60"/>
              <w:spacing w:before="26" w:line="230" w:lineRule="auto"/>
              <w:ind w:left="114" w:right="107"/>
              <w:rPr>
                <w:color w:val="0000FF"/>
              </w:rPr>
            </w:pPr>
            <w:r>
              <w:rPr>
                <w:color w:val="0000FF"/>
                <w:spacing w:val="-1"/>
              </w:rPr>
              <w:t>人员配备可行性较差、专业性较差，职责分工不明确，项目经验</w:t>
            </w:r>
            <w:r>
              <w:rPr>
                <w:color w:val="0000FF"/>
                <w:spacing w:val="13"/>
              </w:rPr>
              <w:t xml:space="preserve"> </w:t>
            </w:r>
            <w:r>
              <w:rPr>
                <w:color w:val="0000FF"/>
                <w:spacing w:val="-9"/>
              </w:rPr>
              <w:t>少，得1</w:t>
            </w:r>
            <w:r>
              <w:rPr>
                <w:color w:val="0000FF"/>
                <w:spacing w:val="-48"/>
              </w:rPr>
              <w:t xml:space="preserve"> </w:t>
            </w:r>
            <w:r>
              <w:rPr>
                <w:color w:val="0000FF"/>
                <w:spacing w:val="-9"/>
              </w:rPr>
              <w:t>分；</w:t>
            </w:r>
          </w:p>
          <w:p>
            <w:pPr>
              <w:pStyle w:val="60"/>
              <w:spacing w:before="26" w:line="207" w:lineRule="auto"/>
              <w:ind w:left="117" w:leftChars="0"/>
              <w:rPr>
                <w:rFonts w:ascii="宋体" w:hAnsi="宋体" w:eastAsia="宋体" w:cs="宋体"/>
                <w:snapToGrid w:val="0"/>
                <w:color w:val="0000FF"/>
                <w:kern w:val="0"/>
                <w:sz w:val="24"/>
                <w:szCs w:val="24"/>
                <w:lang w:val="en-US" w:eastAsia="en-US" w:bidi="ar-SA"/>
              </w:rPr>
            </w:pPr>
            <w:r>
              <w:rPr>
                <w:color w:val="0000FF"/>
                <w:spacing w:val="-1"/>
              </w:rPr>
              <w:t>未提供人员配备方案，得 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1" w:hRule="atLeast"/>
        </w:trPr>
        <w:tc>
          <w:tcPr>
            <w:tcW w:w="848" w:type="dxa"/>
            <w:vMerge w:val="continue"/>
          </w:tcPr>
          <w:p>
            <w:pPr>
              <w:pStyle w:val="60"/>
              <w:spacing w:before="36" w:line="233" w:lineRule="auto"/>
              <w:ind w:left="197" w:right="54" w:hanging="75"/>
              <w:jc w:val="both"/>
              <w:rPr>
                <w:color w:val="0000FF"/>
                <w:spacing w:val="-18"/>
              </w:rPr>
            </w:pPr>
          </w:p>
        </w:tc>
        <w:tc>
          <w:tcPr>
            <w:tcW w:w="1457" w:type="dxa"/>
            <w:vAlign w:val="top"/>
          </w:tcPr>
          <w:p>
            <w:pPr>
              <w:spacing w:line="294" w:lineRule="auto"/>
              <w:rPr>
                <w:rFonts w:ascii="Arial"/>
                <w:color w:val="0000FF"/>
                <w:sz w:val="21"/>
              </w:rPr>
            </w:pPr>
          </w:p>
          <w:p>
            <w:pPr>
              <w:spacing w:line="295" w:lineRule="auto"/>
              <w:rPr>
                <w:rFonts w:ascii="Arial"/>
                <w:color w:val="0000FF"/>
                <w:sz w:val="21"/>
              </w:rPr>
            </w:pPr>
          </w:p>
          <w:p>
            <w:pPr>
              <w:spacing w:line="295" w:lineRule="auto"/>
              <w:rPr>
                <w:rFonts w:ascii="Arial"/>
                <w:color w:val="0000FF"/>
                <w:sz w:val="21"/>
              </w:rPr>
            </w:pPr>
          </w:p>
          <w:p>
            <w:pPr>
              <w:spacing w:line="295" w:lineRule="auto"/>
              <w:rPr>
                <w:rFonts w:ascii="Arial"/>
                <w:color w:val="0000FF"/>
                <w:sz w:val="21"/>
              </w:rPr>
            </w:pPr>
          </w:p>
          <w:p>
            <w:pPr>
              <w:pStyle w:val="60"/>
              <w:spacing w:before="78" w:line="220" w:lineRule="auto"/>
              <w:ind w:left="238" w:leftChars="0"/>
              <w:rPr>
                <w:rFonts w:ascii="宋体" w:hAnsi="宋体" w:eastAsia="宋体" w:cs="宋体"/>
                <w:snapToGrid w:val="0"/>
                <w:color w:val="0000FF"/>
                <w:kern w:val="0"/>
                <w:sz w:val="24"/>
                <w:szCs w:val="24"/>
                <w:lang w:val="en-US" w:eastAsia="en-US" w:bidi="ar-SA"/>
              </w:rPr>
            </w:pPr>
            <w:r>
              <w:rPr>
                <w:color w:val="0000FF"/>
                <w:spacing w:val="-3"/>
              </w:rPr>
              <w:t>培训方案</w:t>
            </w:r>
          </w:p>
        </w:tc>
        <w:tc>
          <w:tcPr>
            <w:tcW w:w="0" w:type="auto"/>
            <w:vAlign w:val="top"/>
          </w:tcPr>
          <w:p>
            <w:pPr>
              <w:spacing w:line="243" w:lineRule="auto"/>
              <w:rPr>
                <w:rFonts w:ascii="Arial"/>
                <w:color w:val="0000FF"/>
                <w:sz w:val="21"/>
              </w:rPr>
            </w:pPr>
          </w:p>
          <w:p>
            <w:pPr>
              <w:spacing w:line="244" w:lineRule="auto"/>
              <w:rPr>
                <w:rFonts w:ascii="Arial"/>
                <w:color w:val="0000FF"/>
                <w:sz w:val="21"/>
              </w:rPr>
            </w:pPr>
          </w:p>
          <w:p>
            <w:pPr>
              <w:spacing w:line="244" w:lineRule="auto"/>
              <w:rPr>
                <w:rFonts w:ascii="Arial"/>
                <w:color w:val="0000FF"/>
                <w:sz w:val="21"/>
              </w:rPr>
            </w:pPr>
          </w:p>
          <w:p>
            <w:pPr>
              <w:spacing w:line="244" w:lineRule="auto"/>
              <w:rPr>
                <w:rFonts w:ascii="Arial"/>
                <w:color w:val="0000FF"/>
                <w:sz w:val="21"/>
              </w:rPr>
            </w:pPr>
          </w:p>
          <w:p>
            <w:pPr>
              <w:spacing w:line="244" w:lineRule="auto"/>
              <w:rPr>
                <w:rFonts w:ascii="Arial"/>
                <w:color w:val="0000FF"/>
                <w:sz w:val="21"/>
              </w:rPr>
            </w:pPr>
          </w:p>
          <w:p>
            <w:pPr>
              <w:pStyle w:val="60"/>
              <w:spacing w:before="78" w:line="183" w:lineRule="auto"/>
              <w:ind w:left="306" w:leftChars="0"/>
              <w:rPr>
                <w:rFonts w:hint="eastAsia" w:ascii="宋体" w:hAnsi="宋体" w:eastAsia="宋体" w:cs="宋体"/>
                <w:snapToGrid w:val="0"/>
                <w:color w:val="0000FF"/>
                <w:kern w:val="0"/>
                <w:sz w:val="24"/>
                <w:szCs w:val="24"/>
                <w:lang w:val="en-US" w:eastAsia="zh-CN" w:bidi="ar-SA"/>
              </w:rPr>
            </w:pPr>
            <w:r>
              <w:rPr>
                <w:rFonts w:hint="eastAsia"/>
                <w:color w:val="0000FF"/>
                <w:lang w:val="en-US" w:eastAsia="zh-CN"/>
              </w:rPr>
              <w:t>5</w:t>
            </w:r>
          </w:p>
        </w:tc>
        <w:tc>
          <w:tcPr>
            <w:tcW w:w="0" w:type="auto"/>
            <w:vAlign w:val="top"/>
          </w:tcPr>
          <w:p>
            <w:pPr>
              <w:pStyle w:val="60"/>
              <w:spacing w:before="174" w:line="233" w:lineRule="auto"/>
              <w:ind w:left="112" w:right="8"/>
              <w:jc w:val="both"/>
              <w:rPr>
                <w:color w:val="0000FF"/>
              </w:rPr>
            </w:pPr>
            <w:r>
              <w:rPr>
                <w:color w:val="0000FF"/>
                <w:spacing w:val="-1"/>
              </w:rPr>
              <w:t xml:space="preserve">根据培训方案（包括但不限于：培训方案、培训时间、培训计划 及培训人员、培训措施：免费为使用单位培训操作维护人员，提 </w:t>
            </w:r>
            <w:r>
              <w:rPr>
                <w:color w:val="0000FF"/>
                <w:spacing w:val="-5"/>
              </w:rPr>
              <w:t>供技术培训措施，保证使用单位能熟练操作、维</w:t>
            </w:r>
            <w:r>
              <w:rPr>
                <w:color w:val="0000FF"/>
                <w:spacing w:val="-6"/>
              </w:rPr>
              <w:t>护和正常使用等）</w:t>
            </w:r>
          </w:p>
          <w:p>
            <w:pPr>
              <w:pStyle w:val="60"/>
              <w:spacing w:before="27"/>
              <w:ind w:left="132"/>
              <w:rPr>
                <w:color w:val="0000FF"/>
              </w:rPr>
            </w:pPr>
            <w:r>
              <w:rPr>
                <w:color w:val="0000FF"/>
                <w:spacing w:val="-2"/>
              </w:rPr>
              <w:t>的完整性、可行性、科学性等方面进行综合评审：</w:t>
            </w:r>
          </w:p>
          <w:p>
            <w:pPr>
              <w:pStyle w:val="60"/>
              <w:spacing w:line="218" w:lineRule="auto"/>
              <w:ind w:left="114"/>
              <w:rPr>
                <w:color w:val="0000FF"/>
              </w:rPr>
            </w:pPr>
            <w:r>
              <w:rPr>
                <w:color w:val="0000FF"/>
                <w:spacing w:val="-2"/>
              </w:rPr>
              <w:t>培训方案的完整性、可行性、科学性好得</w:t>
            </w:r>
            <w:r>
              <w:rPr>
                <w:color w:val="0000FF"/>
                <w:spacing w:val="-42"/>
              </w:rPr>
              <w:t xml:space="preserve"> </w:t>
            </w:r>
            <w:r>
              <w:rPr>
                <w:rFonts w:hint="eastAsia"/>
                <w:color w:val="0000FF"/>
                <w:spacing w:val="-2"/>
                <w:lang w:val="en-US" w:eastAsia="zh-CN"/>
              </w:rPr>
              <w:t xml:space="preserve">5 </w:t>
            </w:r>
            <w:r>
              <w:rPr>
                <w:color w:val="0000FF"/>
                <w:spacing w:val="-2"/>
              </w:rPr>
              <w:t>分；</w:t>
            </w:r>
          </w:p>
          <w:p>
            <w:pPr>
              <w:pStyle w:val="60"/>
              <w:spacing w:before="27"/>
              <w:ind w:left="114"/>
              <w:rPr>
                <w:color w:val="0000FF"/>
              </w:rPr>
            </w:pPr>
            <w:r>
              <w:rPr>
                <w:color w:val="0000FF"/>
                <w:spacing w:val="-2"/>
              </w:rPr>
              <w:t>培训方案的完整性、可行性、科学性一般得</w:t>
            </w:r>
            <w:r>
              <w:rPr>
                <w:color w:val="0000FF"/>
                <w:spacing w:val="-40"/>
              </w:rPr>
              <w:t xml:space="preserve"> </w:t>
            </w:r>
            <w:r>
              <w:rPr>
                <w:rFonts w:hint="eastAsia"/>
                <w:color w:val="0000FF"/>
                <w:spacing w:val="-2"/>
                <w:lang w:val="en-US" w:eastAsia="zh-CN"/>
              </w:rPr>
              <w:t>3</w:t>
            </w:r>
            <w:r>
              <w:rPr>
                <w:color w:val="0000FF"/>
                <w:spacing w:val="-48"/>
              </w:rPr>
              <w:t xml:space="preserve"> </w:t>
            </w:r>
            <w:r>
              <w:rPr>
                <w:color w:val="0000FF"/>
                <w:spacing w:val="-2"/>
              </w:rPr>
              <w:t>分；</w:t>
            </w:r>
          </w:p>
          <w:p>
            <w:pPr>
              <w:pStyle w:val="60"/>
              <w:spacing w:before="1" w:line="218" w:lineRule="auto"/>
              <w:ind w:left="114"/>
              <w:rPr>
                <w:color w:val="0000FF"/>
              </w:rPr>
            </w:pPr>
            <w:r>
              <w:rPr>
                <w:color w:val="0000FF"/>
                <w:spacing w:val="-3"/>
              </w:rPr>
              <w:t>培训方案的完整性、可行性、科学性差得</w:t>
            </w:r>
            <w:r>
              <w:rPr>
                <w:color w:val="0000FF"/>
                <w:spacing w:val="-21"/>
              </w:rPr>
              <w:t xml:space="preserve"> </w:t>
            </w:r>
            <w:r>
              <w:rPr>
                <w:rFonts w:hint="eastAsia"/>
                <w:color w:val="0000FF"/>
                <w:spacing w:val="-3"/>
                <w:lang w:val="en-US" w:eastAsia="zh-CN"/>
              </w:rPr>
              <w:t>1</w:t>
            </w:r>
            <w:r>
              <w:rPr>
                <w:color w:val="0000FF"/>
                <w:spacing w:val="-48"/>
              </w:rPr>
              <w:t xml:space="preserve"> </w:t>
            </w:r>
            <w:r>
              <w:rPr>
                <w:color w:val="0000FF"/>
                <w:spacing w:val="-3"/>
              </w:rPr>
              <w:t>分；</w:t>
            </w:r>
          </w:p>
          <w:p>
            <w:pPr>
              <w:pStyle w:val="60"/>
              <w:spacing w:before="27" w:line="219" w:lineRule="auto"/>
              <w:ind w:left="117" w:leftChars="0"/>
              <w:rPr>
                <w:rFonts w:ascii="宋体" w:hAnsi="宋体" w:eastAsia="宋体" w:cs="宋体"/>
                <w:snapToGrid w:val="0"/>
                <w:color w:val="0000FF"/>
                <w:kern w:val="0"/>
                <w:sz w:val="24"/>
                <w:szCs w:val="24"/>
                <w:lang w:val="en-US" w:eastAsia="en-US" w:bidi="ar-SA"/>
              </w:rPr>
            </w:pPr>
            <w:r>
              <w:rPr>
                <w:color w:val="0000FF"/>
                <w:spacing w:val="-2"/>
              </w:rPr>
              <w:t>未提供不得分。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1" w:hRule="atLeast"/>
        </w:trPr>
        <w:tc>
          <w:tcPr>
            <w:tcW w:w="848" w:type="dxa"/>
            <w:vMerge w:val="continue"/>
          </w:tcPr>
          <w:p>
            <w:pPr>
              <w:pStyle w:val="60"/>
              <w:spacing w:before="36" w:line="233" w:lineRule="auto"/>
              <w:ind w:left="197" w:right="54" w:hanging="75"/>
              <w:jc w:val="both"/>
              <w:rPr>
                <w:color w:val="0000FF"/>
                <w:spacing w:val="-18"/>
              </w:rPr>
            </w:pPr>
          </w:p>
        </w:tc>
        <w:tc>
          <w:tcPr>
            <w:tcW w:w="1457" w:type="dxa"/>
            <w:vAlign w:val="top"/>
          </w:tcPr>
          <w:p>
            <w:pPr>
              <w:spacing w:line="299" w:lineRule="auto"/>
              <w:rPr>
                <w:rFonts w:ascii="Arial"/>
                <w:color w:val="0000FF"/>
                <w:sz w:val="21"/>
              </w:rPr>
            </w:pPr>
          </w:p>
          <w:p>
            <w:pPr>
              <w:spacing w:line="299" w:lineRule="auto"/>
              <w:rPr>
                <w:rFonts w:ascii="Arial"/>
                <w:color w:val="0000FF"/>
                <w:sz w:val="21"/>
              </w:rPr>
            </w:pPr>
          </w:p>
          <w:p>
            <w:pPr>
              <w:spacing w:line="299" w:lineRule="auto"/>
              <w:rPr>
                <w:rFonts w:ascii="Arial"/>
                <w:color w:val="0000FF"/>
                <w:sz w:val="21"/>
              </w:rPr>
            </w:pPr>
          </w:p>
          <w:p>
            <w:pPr>
              <w:pStyle w:val="60"/>
              <w:spacing w:before="78" w:line="229" w:lineRule="auto"/>
              <w:ind w:left="480" w:leftChars="0" w:right="144" w:rightChars="0" w:hanging="362" w:firstLineChars="0"/>
              <w:rPr>
                <w:rFonts w:ascii="宋体" w:hAnsi="宋体" w:eastAsia="宋体" w:cs="宋体"/>
                <w:snapToGrid w:val="0"/>
                <w:color w:val="0000FF"/>
                <w:kern w:val="0"/>
                <w:sz w:val="24"/>
                <w:szCs w:val="24"/>
                <w:lang w:val="en-US" w:eastAsia="en-US" w:bidi="ar-SA"/>
              </w:rPr>
            </w:pPr>
            <w:r>
              <w:rPr>
                <w:color w:val="0000FF"/>
                <w:spacing w:val="-3"/>
              </w:rPr>
              <w:t>质保期后的</w:t>
            </w:r>
            <w:r>
              <w:rPr>
                <w:color w:val="0000FF"/>
                <w:spacing w:val="3"/>
              </w:rPr>
              <w:t xml:space="preserve"> </w:t>
            </w:r>
            <w:r>
              <w:rPr>
                <w:color w:val="0000FF"/>
                <w:spacing w:val="-7"/>
              </w:rPr>
              <w:t>维修</w:t>
            </w:r>
          </w:p>
        </w:tc>
        <w:tc>
          <w:tcPr>
            <w:tcW w:w="0" w:type="auto"/>
            <w:vAlign w:val="top"/>
          </w:tcPr>
          <w:p>
            <w:pPr>
              <w:spacing w:line="272" w:lineRule="auto"/>
              <w:rPr>
                <w:rFonts w:ascii="Arial"/>
                <w:color w:val="0000FF"/>
                <w:sz w:val="21"/>
              </w:rPr>
            </w:pPr>
          </w:p>
          <w:p>
            <w:pPr>
              <w:spacing w:line="272" w:lineRule="auto"/>
              <w:rPr>
                <w:rFonts w:ascii="Arial"/>
                <w:color w:val="0000FF"/>
                <w:sz w:val="21"/>
              </w:rPr>
            </w:pPr>
          </w:p>
          <w:p>
            <w:pPr>
              <w:spacing w:line="273" w:lineRule="auto"/>
              <w:rPr>
                <w:rFonts w:ascii="Arial"/>
                <w:color w:val="0000FF"/>
                <w:sz w:val="21"/>
              </w:rPr>
            </w:pPr>
          </w:p>
          <w:p>
            <w:pPr>
              <w:spacing w:line="273" w:lineRule="auto"/>
              <w:rPr>
                <w:rFonts w:ascii="Arial"/>
                <w:color w:val="0000FF"/>
                <w:sz w:val="21"/>
              </w:rPr>
            </w:pPr>
          </w:p>
          <w:p>
            <w:pPr>
              <w:pStyle w:val="60"/>
              <w:spacing w:before="78" w:line="183" w:lineRule="auto"/>
              <w:ind w:left="308" w:leftChars="0"/>
              <w:rPr>
                <w:rFonts w:hint="eastAsia" w:ascii="宋体" w:hAnsi="宋体" w:eastAsia="宋体" w:cs="宋体"/>
                <w:snapToGrid w:val="0"/>
                <w:color w:val="0000FF"/>
                <w:kern w:val="0"/>
                <w:sz w:val="24"/>
                <w:szCs w:val="24"/>
                <w:lang w:val="en-US" w:eastAsia="zh-CN" w:bidi="ar-SA"/>
              </w:rPr>
            </w:pPr>
            <w:r>
              <w:rPr>
                <w:rFonts w:hint="eastAsia"/>
                <w:color w:val="0000FF"/>
                <w:lang w:val="en-US" w:eastAsia="zh-CN"/>
              </w:rPr>
              <w:t>3</w:t>
            </w:r>
          </w:p>
        </w:tc>
        <w:tc>
          <w:tcPr>
            <w:tcW w:w="0" w:type="auto"/>
            <w:vAlign w:val="top"/>
          </w:tcPr>
          <w:p>
            <w:pPr>
              <w:pStyle w:val="60"/>
              <w:spacing w:before="44" w:line="219" w:lineRule="auto"/>
              <w:ind w:left="130"/>
              <w:rPr>
                <w:color w:val="0000FF"/>
              </w:rPr>
            </w:pPr>
            <w:r>
              <w:rPr>
                <w:color w:val="0000FF"/>
                <w:spacing w:val="-1"/>
              </w:rPr>
              <w:t>1.质保期结束后硬件设备能够提供终身维修且明确承诺只能收</w:t>
            </w:r>
          </w:p>
          <w:p>
            <w:pPr>
              <w:pStyle w:val="60"/>
              <w:spacing w:before="26" w:line="235" w:lineRule="auto"/>
              <w:ind w:left="113" w:right="43" w:firstLine="2"/>
              <w:rPr>
                <w:color w:val="0000FF"/>
              </w:rPr>
            </w:pPr>
            <w:r>
              <w:rPr>
                <w:color w:val="0000FF"/>
                <w:spacing w:val="-3"/>
              </w:rPr>
              <w:t>取零配件费（零部件保证按采购人设备安装地市场最低价供应</w:t>
            </w:r>
            <w:r>
              <w:rPr>
                <w:color w:val="0000FF"/>
                <w:spacing w:val="-56"/>
              </w:rPr>
              <w:t>），</w:t>
            </w:r>
            <w:r>
              <w:rPr>
                <w:color w:val="0000FF"/>
                <w:spacing w:val="1"/>
              </w:rPr>
              <w:t xml:space="preserve"> </w:t>
            </w:r>
            <w:r>
              <w:rPr>
                <w:color w:val="0000FF"/>
                <w:spacing w:val="-2"/>
              </w:rPr>
              <w:t>免人工费、交通费等的，可得</w:t>
            </w:r>
            <w:r>
              <w:rPr>
                <w:rFonts w:hint="eastAsia"/>
                <w:color w:val="0000FF"/>
                <w:spacing w:val="-29"/>
                <w:lang w:val="en-US" w:eastAsia="zh-CN"/>
              </w:rPr>
              <w:t xml:space="preserve">2 </w:t>
            </w:r>
            <w:r>
              <w:rPr>
                <w:color w:val="0000FF"/>
                <w:spacing w:val="-2"/>
              </w:rPr>
              <w:t>分；能够提供终身维修服务，但</w:t>
            </w:r>
            <w:r>
              <w:rPr>
                <w:color w:val="0000FF"/>
              </w:rPr>
              <w:t xml:space="preserve"> </w:t>
            </w:r>
            <w:r>
              <w:rPr>
                <w:color w:val="0000FF"/>
                <w:spacing w:val="-2"/>
              </w:rPr>
              <w:t>承诺收费标准完全参照市场价格的，可得</w:t>
            </w:r>
            <w:r>
              <w:rPr>
                <w:color w:val="0000FF"/>
                <w:spacing w:val="-30"/>
              </w:rPr>
              <w:t xml:space="preserve"> </w:t>
            </w:r>
            <w:r>
              <w:rPr>
                <w:color w:val="0000FF"/>
                <w:spacing w:val="-2"/>
              </w:rPr>
              <w:t>1</w:t>
            </w:r>
            <w:r>
              <w:rPr>
                <w:color w:val="0000FF"/>
                <w:spacing w:val="-47"/>
              </w:rPr>
              <w:t xml:space="preserve"> </w:t>
            </w:r>
            <w:r>
              <w:rPr>
                <w:color w:val="0000FF"/>
                <w:spacing w:val="-2"/>
              </w:rPr>
              <w:t>分；不能提供终身维</w:t>
            </w:r>
            <w:r>
              <w:rPr>
                <w:color w:val="0000FF"/>
              </w:rPr>
              <w:t xml:space="preserve"> </w:t>
            </w:r>
            <w:r>
              <w:rPr>
                <w:color w:val="0000FF"/>
                <w:spacing w:val="-4"/>
              </w:rPr>
              <w:t>修服务的，得</w:t>
            </w:r>
            <w:r>
              <w:rPr>
                <w:color w:val="0000FF"/>
                <w:spacing w:val="-47"/>
              </w:rPr>
              <w:t xml:space="preserve"> </w:t>
            </w:r>
            <w:r>
              <w:rPr>
                <w:color w:val="0000FF"/>
                <w:spacing w:val="-4"/>
              </w:rPr>
              <w:t>0</w:t>
            </w:r>
            <w:r>
              <w:rPr>
                <w:color w:val="0000FF"/>
                <w:spacing w:val="-48"/>
              </w:rPr>
              <w:t xml:space="preserve"> </w:t>
            </w:r>
            <w:r>
              <w:rPr>
                <w:color w:val="0000FF"/>
                <w:spacing w:val="-4"/>
              </w:rPr>
              <w:t>分。</w:t>
            </w:r>
          </w:p>
          <w:p>
            <w:pPr>
              <w:pStyle w:val="60"/>
              <w:spacing w:before="28" w:line="230" w:lineRule="auto"/>
              <w:ind w:left="115" w:leftChars="0" w:right="107" w:rightChars="0"/>
              <w:jc w:val="both"/>
              <w:rPr>
                <w:rFonts w:ascii="宋体" w:hAnsi="宋体" w:eastAsia="宋体" w:cs="宋体"/>
                <w:snapToGrid w:val="0"/>
                <w:color w:val="0000FF"/>
                <w:kern w:val="0"/>
                <w:sz w:val="24"/>
                <w:szCs w:val="24"/>
                <w:lang w:val="en-US" w:eastAsia="en-US" w:bidi="ar-SA"/>
              </w:rPr>
            </w:pPr>
            <w:r>
              <w:rPr>
                <w:color w:val="0000FF"/>
                <w:spacing w:val="-1"/>
              </w:rPr>
              <w:t>2.质保期结束后软件提供永久有偿升级、维护和技术支持服务且</w:t>
            </w:r>
            <w:r>
              <w:rPr>
                <w:color w:val="0000FF"/>
                <w:spacing w:val="13"/>
              </w:rPr>
              <w:t xml:space="preserve"> </w:t>
            </w:r>
            <w:r>
              <w:rPr>
                <w:color w:val="0000FF"/>
                <w:spacing w:val="-2"/>
              </w:rPr>
              <w:t>明确承诺按市场最低价收费的，可得</w:t>
            </w:r>
            <w:r>
              <w:rPr>
                <w:color w:val="0000FF"/>
                <w:spacing w:val="-31"/>
              </w:rPr>
              <w:t xml:space="preserve"> </w:t>
            </w:r>
            <w:r>
              <w:rPr>
                <w:color w:val="0000FF"/>
                <w:spacing w:val="-2"/>
              </w:rPr>
              <w:t>1</w:t>
            </w:r>
            <w:r>
              <w:rPr>
                <w:color w:val="0000FF"/>
                <w:spacing w:val="-48"/>
              </w:rPr>
              <w:t xml:space="preserve"> </w:t>
            </w:r>
            <w:r>
              <w:rPr>
                <w:color w:val="0000FF"/>
                <w:spacing w:val="-2"/>
              </w:rPr>
              <w:t>分，不能提供承诺的，得</w:t>
            </w:r>
            <w:r>
              <w:rPr>
                <w:color w:val="0000FF"/>
              </w:rPr>
              <w:t xml:space="preserve"> </w:t>
            </w:r>
            <w:r>
              <w:rPr>
                <w:color w:val="0000FF"/>
                <w:spacing w:val="-8"/>
              </w:rPr>
              <w:t>0</w:t>
            </w:r>
            <w:r>
              <w:rPr>
                <w:color w:val="0000FF"/>
                <w:spacing w:val="-48"/>
              </w:rPr>
              <w:t xml:space="preserve"> </w:t>
            </w:r>
            <w:r>
              <w:rPr>
                <w:color w:val="0000FF"/>
                <w:spacing w:val="-8"/>
              </w:rPr>
              <w:t>分。</w:t>
            </w:r>
          </w:p>
        </w:tc>
      </w:tr>
    </w:tbl>
    <w:p>
      <w:pPr>
        <w:rPr>
          <w:rFonts w:ascii="Arial"/>
          <w:sz w:val="21"/>
        </w:rPr>
      </w:pPr>
    </w:p>
    <w:p>
      <w:pPr>
        <w:pStyle w:val="13"/>
        <w:spacing w:before="1" w:line="217" w:lineRule="auto"/>
      </w:pPr>
    </w:p>
    <w:p>
      <w:pPr>
        <w:pStyle w:val="33"/>
        <w:spacing w:line="440" w:lineRule="exact"/>
        <w:rPr>
          <w:rFonts w:hint="eastAsia" w:ascii="宋体" w:hAnsi="宋体" w:eastAsia="宋体" w:cs="宋体"/>
          <w:b/>
          <w:spacing w:val="0"/>
          <w:kern w:val="2"/>
          <w:sz w:val="24"/>
          <w:szCs w:val="24"/>
          <w:lang w:bidi="ar"/>
        </w:rPr>
      </w:pPr>
      <w:r>
        <w:rPr>
          <w:rFonts w:hint="eastAsia" w:ascii="宋体" w:hAnsi="宋体" w:eastAsia="宋体" w:cs="宋体"/>
          <w:b/>
          <w:spacing w:val="0"/>
          <w:kern w:val="2"/>
          <w:sz w:val="24"/>
          <w:szCs w:val="24"/>
          <w:lang w:bidi="ar"/>
        </w:rPr>
        <w:t>详细评审中应考虑下列因素：</w:t>
      </w:r>
    </w:p>
    <w:p>
      <w:pPr>
        <w:pStyle w:val="33"/>
        <w:spacing w:line="440" w:lineRule="exact"/>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1. 评标委员会每位成员独立对每个有效投标人的投标文件进行评价、打分；然后汇总每个投标人的得分，计算得分平均值，以平均值由高到低进行排序，按排序顺序推荐中标候选人。分值计算保留小数点后一位，第二位四舍五入。</w:t>
      </w:r>
    </w:p>
    <w:p>
      <w:pPr>
        <w:pStyle w:val="33"/>
        <w:spacing w:line="440" w:lineRule="exact"/>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2. 根据《政府采购促进中小企业发展暂行办法》（财库[2011]181号）、《财政部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hint="eastAsia" w:ascii="宋体" w:hAnsi="宋体" w:eastAsia="宋体" w:cs="宋体"/>
          <w:bCs w:val="0"/>
          <w:spacing w:val="0"/>
          <w:kern w:val="2"/>
          <w:sz w:val="24"/>
          <w:szCs w:val="24"/>
          <w:u w:val="single"/>
          <w:lang w:bidi="ar"/>
        </w:rPr>
        <w:t xml:space="preserve"> 10% </w:t>
      </w:r>
      <w:r>
        <w:rPr>
          <w:rFonts w:hint="eastAsia" w:ascii="宋体" w:hAnsi="宋体" w:eastAsia="宋体" w:cs="宋体"/>
          <w:bCs w:val="0"/>
          <w:spacing w:val="0"/>
          <w:kern w:val="2"/>
          <w:sz w:val="24"/>
          <w:szCs w:val="24"/>
          <w:lang w:bidi="ar"/>
        </w:rPr>
        <w:t>后参与评审。对于同时属于小微企业、监狱企业或残疾人福利性单位的，不重复进行投标报价扣除。</w:t>
      </w:r>
      <w:r>
        <w:rPr>
          <w:rFonts w:hint="eastAsia" w:ascii="宋体" w:hAnsi="宋体" w:cs="宋体"/>
          <w:b/>
          <w:bCs/>
          <w:color w:val="0000FF"/>
          <w:spacing w:val="0"/>
          <w:kern w:val="2"/>
          <w:sz w:val="24"/>
          <w:szCs w:val="24"/>
        </w:rPr>
        <w:t>大中型企业与小微企业组成联合体或</w:t>
      </w:r>
      <w:r>
        <w:rPr>
          <w:rFonts w:hint="eastAsia" w:ascii="宋体" w:hAnsi="宋体" w:cs="宋体"/>
          <w:b/>
          <w:bCs/>
          <w:color w:val="0000FF"/>
          <w:spacing w:val="0"/>
          <w:kern w:val="2"/>
          <w:sz w:val="24"/>
          <w:szCs w:val="24"/>
          <w:lang w:val="en-US" w:eastAsia="zh-CN"/>
        </w:rPr>
        <w:t>中标</w:t>
      </w:r>
      <w:r>
        <w:rPr>
          <w:rFonts w:hint="eastAsia" w:ascii="宋体" w:hAnsi="宋体" w:cs="宋体"/>
          <w:b/>
          <w:bCs/>
          <w:color w:val="0000FF"/>
          <w:spacing w:val="0"/>
          <w:kern w:val="2"/>
          <w:sz w:val="24"/>
          <w:szCs w:val="24"/>
        </w:rPr>
        <w:t>企业向小微企业分包，且协议合同金额按招标文件要求给与小微企业相应份额的，可给予</w:t>
      </w:r>
      <w:r>
        <w:rPr>
          <w:rFonts w:hint="eastAsia" w:ascii="宋体" w:hAnsi="宋体" w:cs="宋体"/>
          <w:b/>
          <w:bCs/>
          <w:color w:val="0000FF"/>
          <w:spacing w:val="0"/>
          <w:kern w:val="2"/>
          <w:sz w:val="24"/>
          <w:szCs w:val="24"/>
          <w:u w:val="single"/>
        </w:rPr>
        <w:t>6 %</w:t>
      </w:r>
      <w:r>
        <w:rPr>
          <w:rFonts w:hint="eastAsia" w:ascii="宋体" w:hAnsi="宋体" w:cs="宋体"/>
          <w:b/>
          <w:bCs/>
          <w:color w:val="0000FF"/>
          <w:spacing w:val="0"/>
          <w:kern w:val="2"/>
          <w:sz w:val="24"/>
          <w:szCs w:val="24"/>
        </w:rPr>
        <w:t xml:space="preserve"> 的价格扣除</w:t>
      </w:r>
    </w:p>
    <w:p>
      <w:pPr>
        <w:pStyle w:val="33"/>
        <w:spacing w:line="440" w:lineRule="exact"/>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3. 联合协议中约定，小型、微型企业和监狱企业的协议合同金额占到联合体协议合同总金额30%以上的，可给予联合体</w:t>
      </w:r>
      <w:r>
        <w:rPr>
          <w:rFonts w:hint="eastAsia" w:ascii="宋体" w:hAnsi="宋体" w:eastAsia="宋体" w:cs="宋体"/>
          <w:bCs w:val="0"/>
          <w:spacing w:val="0"/>
          <w:kern w:val="2"/>
          <w:sz w:val="24"/>
          <w:szCs w:val="24"/>
          <w:u w:val="single"/>
          <w:lang w:bidi="ar"/>
        </w:rPr>
        <w:t xml:space="preserve"> 4 %</w:t>
      </w:r>
      <w:r>
        <w:rPr>
          <w:rFonts w:hint="eastAsia" w:ascii="宋体" w:hAnsi="宋体" w:eastAsia="宋体" w:cs="宋体"/>
          <w:bCs w:val="0"/>
          <w:spacing w:val="0"/>
          <w:kern w:val="2"/>
          <w:sz w:val="24"/>
          <w:szCs w:val="24"/>
          <w:lang w:bidi="ar"/>
        </w:rPr>
        <w:t xml:space="preserve"> 的价格扣除。联合体各方均为小型、微型企业和监狱企业的，联合体视同为小型、微型企业和监狱企业。（本项目不使用）</w:t>
      </w:r>
    </w:p>
    <w:p>
      <w:pPr>
        <w:pStyle w:val="33"/>
        <w:spacing w:line="440" w:lineRule="exact"/>
        <w:rPr>
          <w:rFonts w:hint="eastAsia" w:ascii="宋体" w:hAnsi="宋体" w:eastAsia="宋体" w:cs="宋体"/>
          <w:bCs w:val="0"/>
          <w:spacing w:val="0"/>
          <w:kern w:val="2"/>
          <w:sz w:val="24"/>
          <w:szCs w:val="24"/>
          <w:u w:val="single"/>
          <w:lang w:bidi="ar"/>
        </w:rPr>
      </w:pPr>
      <w:r>
        <w:rPr>
          <w:rFonts w:hint="eastAsia" w:ascii="宋体" w:hAnsi="宋体" w:eastAsia="宋体" w:cs="宋体"/>
          <w:bCs w:val="0"/>
          <w:spacing w:val="0"/>
          <w:kern w:val="2"/>
          <w:sz w:val="24"/>
          <w:szCs w:val="24"/>
          <w:lang w:bidi="ar"/>
        </w:rPr>
        <w:t>4. 投标人所投产品如被列入财政部与国家主管部门颁发的节能产品目录或环境标志产品目录或无线局域网产品目录，应提供相关证明，在评标时予以优先采购</w:t>
      </w:r>
      <w:r>
        <w:rPr>
          <w:rFonts w:hint="eastAsia" w:ascii="宋体" w:hAnsi="宋体" w:eastAsia="宋体" w:cs="宋体"/>
          <w:bCs w:val="0"/>
          <w:spacing w:val="0"/>
          <w:kern w:val="2"/>
          <w:sz w:val="24"/>
          <w:szCs w:val="24"/>
          <w:u w:val="single"/>
          <w:lang w:bidi="ar"/>
        </w:rPr>
        <w:t>。</w:t>
      </w:r>
    </w:p>
    <w:p>
      <w:pPr>
        <w:pStyle w:val="33"/>
        <w:spacing w:line="440" w:lineRule="exact"/>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如采购人所采购产品为政府强制采购的节能产品，投标人所投产品的品牌及型号必须为清单中有效期内产品并提供证明文件，否则其投标将作为</w:t>
      </w:r>
      <w:r>
        <w:rPr>
          <w:rFonts w:hint="eastAsia" w:ascii="宋体" w:hAnsi="宋体" w:eastAsia="宋体" w:cs="宋体"/>
          <w:b/>
          <w:spacing w:val="0"/>
          <w:kern w:val="2"/>
          <w:sz w:val="24"/>
          <w:szCs w:val="24"/>
          <w:lang w:bidi="ar"/>
        </w:rPr>
        <w:t>无效投标</w:t>
      </w:r>
      <w:r>
        <w:rPr>
          <w:rFonts w:hint="eastAsia" w:ascii="宋体" w:hAnsi="宋体" w:eastAsia="宋体" w:cs="宋体"/>
          <w:bCs w:val="0"/>
          <w:spacing w:val="0"/>
          <w:kern w:val="2"/>
          <w:sz w:val="24"/>
          <w:szCs w:val="24"/>
          <w:lang w:bidi="ar"/>
        </w:rPr>
        <w:t>被拒绝。</w:t>
      </w:r>
    </w:p>
    <w:p>
      <w:pPr>
        <w:pStyle w:val="33"/>
        <w:widowControl w:val="0"/>
        <w:adjustRightInd w:val="0"/>
        <w:snapToGrid w:val="0"/>
        <w:spacing w:line="440" w:lineRule="exact"/>
        <w:jc w:val="both"/>
        <w:rPr>
          <w:rFonts w:hint="eastAsia" w:ascii="宋体" w:hAnsi="宋体" w:eastAsia="宋体" w:cs="宋体"/>
          <w:bCs w:val="0"/>
          <w:sz w:val="24"/>
          <w:szCs w:val="24"/>
          <w:lang w:bidi="ar"/>
        </w:rPr>
      </w:pPr>
      <w:r>
        <w:rPr>
          <w:rFonts w:hint="eastAsia" w:ascii="宋体" w:hAnsi="宋体" w:eastAsia="宋体" w:cs="宋体"/>
          <w:bCs w:val="0"/>
          <w:spacing w:val="0"/>
          <w:kern w:val="2"/>
          <w:sz w:val="24"/>
          <w:szCs w:val="24"/>
          <w:lang w:bidi="ar"/>
        </w:rPr>
        <w:t xml:space="preserve">5. </w:t>
      </w:r>
      <w:r>
        <w:rPr>
          <w:rFonts w:hint="eastAsia" w:ascii="宋体" w:hAnsi="宋体" w:eastAsia="宋体" w:cs="宋体"/>
          <w:bCs w:val="0"/>
          <w:sz w:val="24"/>
          <w:szCs w:val="24"/>
          <w:lang w:bidi="ar"/>
        </w:rPr>
        <w:t xml:space="preserve">根据《关于运用政府采购政策支持脱贫攻坚的通知》（财库〔2019〕27 </w:t>
      </w:r>
    </w:p>
    <w:p>
      <w:pPr>
        <w:pStyle w:val="33"/>
        <w:widowControl w:val="0"/>
        <w:adjustRightInd w:val="0"/>
        <w:snapToGrid w:val="0"/>
        <w:spacing w:line="440" w:lineRule="exact"/>
        <w:jc w:val="both"/>
        <w:rPr>
          <w:rFonts w:hint="eastAsia" w:ascii="宋体" w:hAnsi="宋体" w:eastAsia="宋体" w:cs="宋体"/>
          <w:bCs w:val="0"/>
          <w:sz w:val="24"/>
          <w:szCs w:val="24"/>
          <w:lang w:bidi="ar"/>
        </w:rPr>
      </w:pPr>
      <w:r>
        <w:rPr>
          <w:rFonts w:hint="eastAsia" w:ascii="宋体" w:hAnsi="宋体" w:eastAsia="宋体" w:cs="宋体"/>
          <w:bCs w:val="0"/>
          <w:sz w:val="24"/>
          <w:szCs w:val="24"/>
          <w:lang w:bidi="ar"/>
        </w:rPr>
        <w:t>号）的规定，采购人采购农副产品的，对产地在国家级贫困地区的农副产品的优先采购措施：</w:t>
      </w:r>
      <w:r>
        <w:rPr>
          <w:rFonts w:hint="eastAsia" w:ascii="宋体" w:hAnsi="宋体" w:eastAsia="宋体" w:cs="宋体"/>
          <w:bCs w:val="0"/>
          <w:sz w:val="24"/>
          <w:szCs w:val="24"/>
          <w:u w:val="single"/>
          <w:lang w:bidi="ar"/>
        </w:rPr>
        <w:t xml:space="preserve">  /   </w:t>
      </w:r>
      <w:r>
        <w:rPr>
          <w:rFonts w:hint="eastAsia" w:ascii="宋体" w:hAnsi="宋体" w:eastAsia="宋体" w:cs="宋体"/>
          <w:bCs w:val="0"/>
          <w:sz w:val="24"/>
          <w:szCs w:val="24"/>
          <w:lang w:bidi="ar"/>
        </w:rPr>
        <w:t xml:space="preserve">。 </w:t>
      </w:r>
    </w:p>
    <w:p>
      <w:pPr>
        <w:pStyle w:val="33"/>
        <w:spacing w:line="440" w:lineRule="exact"/>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6. 同品牌处理办法：</w:t>
      </w:r>
    </w:p>
    <w:p>
      <w:pPr>
        <w:pStyle w:val="33"/>
        <w:spacing w:line="440" w:lineRule="exact"/>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如采用最低评标办法，则：</w:t>
      </w:r>
      <w:r>
        <w:rPr>
          <w:rFonts w:hint="eastAsia" w:ascii="宋体" w:hAnsi="宋体" w:eastAsia="宋体" w:cs="宋体"/>
          <w:bCs w:val="0"/>
          <w:spacing w:val="0"/>
          <w:kern w:val="2"/>
          <w:sz w:val="24"/>
          <w:szCs w:val="24"/>
          <w:u w:val="single"/>
          <w:lang w:bidi="ar"/>
        </w:rPr>
        <w:t>提供相同品牌产品的不同投标人以其中通过资格审查、符合性审查且报价最低的参加评标；报价相同的，由评标委员会采取随机抽取方式确定，其他同品牌投标人不作为中标候选人。</w:t>
      </w:r>
    </w:p>
    <w:p>
      <w:pPr>
        <w:pStyle w:val="33"/>
        <w:spacing w:line="440" w:lineRule="exact"/>
        <w:rPr>
          <w:rFonts w:hint="eastAsia" w:ascii="宋体" w:hAnsi="宋体" w:eastAsia="宋体" w:cs="宋体"/>
          <w:bCs w:val="0"/>
          <w:spacing w:val="0"/>
          <w:kern w:val="2"/>
          <w:sz w:val="24"/>
          <w:szCs w:val="24"/>
          <w:u w:val="single"/>
          <w:lang w:bidi="ar"/>
        </w:rPr>
      </w:pPr>
      <w:r>
        <w:rPr>
          <w:rFonts w:hint="eastAsia" w:ascii="宋体" w:hAnsi="宋体" w:eastAsia="宋体" w:cs="宋体"/>
          <w:bCs w:val="0"/>
          <w:spacing w:val="0"/>
          <w:kern w:val="2"/>
          <w:sz w:val="24"/>
          <w:szCs w:val="24"/>
          <w:lang w:bidi="ar"/>
        </w:rPr>
        <w:t>如采用综合评标法，则：</w:t>
      </w:r>
      <w:r>
        <w:rPr>
          <w:rFonts w:hint="eastAsia" w:ascii="宋体" w:hAnsi="宋体" w:eastAsia="宋体" w:cs="宋体"/>
          <w:bCs w:val="0"/>
          <w:spacing w:val="0"/>
          <w:kern w:val="2"/>
          <w:sz w:val="24"/>
          <w:szCs w:val="24"/>
          <w:u w:val="single"/>
          <w:lang w:bidi="ar"/>
        </w:rPr>
        <w:t>提供相同品牌产品且通过资格审查、符合性审查的不同投标人，按一家投标人计算，评审后得分最高的同品牌投标人获得中标人推荐资格；评审得分相同的，按投标报价最低的获得中标人推荐资格；评审得分和投标报价均相同的，按技术评审得分最高的获得中标人推荐资格，评审得分、投标报价和技术评审得分三项均相同的由评标委员会采取随机抽取方式确定，其他同品牌投标人不作为中标候选人。</w:t>
      </w:r>
    </w:p>
    <w:p>
      <w:pPr>
        <w:pStyle w:val="33"/>
        <w:spacing w:line="440" w:lineRule="exact"/>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 xml:space="preserve">7. 中标候选人并列式时的处理方式：   </w:t>
      </w:r>
    </w:p>
    <w:p>
      <w:pPr>
        <w:pStyle w:val="33"/>
        <w:spacing w:line="440" w:lineRule="exact"/>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如采用最低评标办法，则：由评标委员会随机抽取的方式确定；</w:t>
      </w:r>
    </w:p>
    <w:p>
      <w:pPr>
        <w:pStyle w:val="33"/>
        <w:spacing w:line="440" w:lineRule="exact"/>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 xml:space="preserve">如采用综合评标法，则：综合评审得分相同的,投标报价最低优先，如报价相同则技术部分得分最高优先，投标报价相同且技术部分得分也相同的，由评标委员会现场采取随机抽取方式确定。 </w:t>
      </w:r>
    </w:p>
    <w:p>
      <w:pPr>
        <w:pStyle w:val="33"/>
        <w:spacing w:line="440" w:lineRule="exact"/>
        <w:ind w:firstLine="480" w:firstLineChars="200"/>
        <w:rPr>
          <w:rFonts w:hint="eastAsia" w:ascii="宋体" w:hAnsi="宋体" w:eastAsia="宋体" w:cs="宋体"/>
          <w:bCs w:val="0"/>
          <w:spacing w:val="0"/>
          <w:kern w:val="2"/>
          <w:sz w:val="24"/>
          <w:szCs w:val="24"/>
          <w:lang w:bidi="ar"/>
        </w:rPr>
        <w:sectPr>
          <w:pgSz w:w="11906" w:h="16838"/>
          <w:pgMar w:top="1440" w:right="1080" w:bottom="1440" w:left="1080" w:header="851" w:footer="992" w:gutter="0"/>
          <w:cols w:space="425" w:num="1"/>
          <w:docGrid w:type="lines" w:linePitch="312" w:charSpace="0"/>
        </w:sectPr>
      </w:pPr>
    </w:p>
    <w:p>
      <w:pPr>
        <w:pStyle w:val="33"/>
        <w:spacing w:line="440" w:lineRule="exact"/>
        <w:jc w:val="center"/>
        <w:outlineLvl w:val="0"/>
        <w:rPr>
          <w:rFonts w:hint="eastAsia" w:ascii="宋体" w:hAnsi="宋体" w:eastAsia="宋体" w:cs="宋体"/>
          <w:b/>
          <w:sz w:val="32"/>
          <w:szCs w:val="32"/>
        </w:rPr>
      </w:pPr>
      <w:bookmarkStart w:id="58" w:name="_Toc17967"/>
      <w:r>
        <w:rPr>
          <w:rFonts w:hint="eastAsia" w:ascii="宋体" w:hAnsi="宋体" w:eastAsia="宋体" w:cs="宋体"/>
          <w:b/>
          <w:sz w:val="32"/>
          <w:szCs w:val="32"/>
        </w:rPr>
        <w:t>第七章  投标文件格式</w:t>
      </w:r>
      <w:bookmarkEnd w:id="58"/>
    </w:p>
    <w:p>
      <w:pPr>
        <w:pStyle w:val="33"/>
        <w:spacing w:before="0" w:after="0" w:line="440" w:lineRule="exact"/>
        <w:jc w:val="both"/>
        <w:rPr>
          <w:rFonts w:hint="eastAsia" w:ascii="宋体" w:hAnsi="宋体" w:eastAsia="宋体" w:cs="宋体"/>
          <w:b/>
          <w:sz w:val="24"/>
          <w:szCs w:val="24"/>
        </w:rPr>
      </w:pPr>
      <w:bookmarkStart w:id="59" w:name="_Toc507399517"/>
    </w:p>
    <w:p>
      <w:pPr>
        <w:pStyle w:val="13"/>
        <w:spacing w:line="440" w:lineRule="exact"/>
        <w:ind w:firstLine="452" w:firstLineChars="200"/>
        <w:rPr>
          <w:rFonts w:hint="eastAsia" w:ascii="宋体" w:hAnsi="宋体" w:eastAsia="宋体" w:cs="宋体"/>
        </w:rPr>
      </w:pPr>
      <w:r>
        <w:rPr>
          <w:rFonts w:hint="eastAsia" w:ascii="宋体" w:hAnsi="宋体" w:eastAsia="宋体" w:cs="宋体"/>
          <w:spacing w:val="-7"/>
        </w:rPr>
        <w:t>为保证</w:t>
      </w:r>
      <w:r>
        <w:rPr>
          <w:rFonts w:hint="eastAsia" w:ascii="宋体" w:hAnsi="宋体" w:eastAsia="宋体" w:cs="宋体"/>
          <w:spacing w:val="-7"/>
          <w:lang w:val="en-US"/>
        </w:rPr>
        <w:t>评标</w:t>
      </w:r>
      <w:r>
        <w:rPr>
          <w:rFonts w:hint="eastAsia" w:ascii="宋体" w:hAnsi="宋体" w:eastAsia="宋体" w:cs="宋体"/>
          <w:spacing w:val="-7"/>
        </w:rPr>
        <w:t>工作的顺利进行，各</w:t>
      </w:r>
      <w:r>
        <w:rPr>
          <w:rFonts w:hint="eastAsia" w:ascii="宋体" w:hAnsi="宋体" w:eastAsia="宋体" w:cs="宋体"/>
          <w:spacing w:val="-7"/>
          <w:lang w:val="en-US"/>
        </w:rPr>
        <w:t>投标人</w:t>
      </w:r>
      <w:r>
        <w:rPr>
          <w:rFonts w:hint="eastAsia" w:ascii="宋体" w:hAnsi="宋体" w:eastAsia="宋体" w:cs="宋体"/>
          <w:spacing w:val="-7"/>
        </w:rPr>
        <w:t>需参照如下的格式，认真进行</w:t>
      </w:r>
      <w:r>
        <w:rPr>
          <w:rFonts w:hint="eastAsia" w:ascii="宋体" w:hAnsi="宋体" w:eastAsia="宋体" w:cs="宋体"/>
          <w:spacing w:val="-7"/>
          <w:lang w:val="en-US"/>
        </w:rPr>
        <w:t>投标</w:t>
      </w:r>
      <w:r>
        <w:rPr>
          <w:rFonts w:hint="eastAsia" w:ascii="宋体" w:hAnsi="宋体" w:eastAsia="宋体" w:cs="宋体"/>
          <w:spacing w:val="-7"/>
        </w:rPr>
        <w:t>文件的编</w:t>
      </w:r>
      <w:r>
        <w:rPr>
          <w:rFonts w:hint="eastAsia" w:ascii="宋体" w:hAnsi="宋体" w:eastAsia="宋体" w:cs="宋体"/>
          <w:spacing w:val="-6"/>
        </w:rPr>
        <w:t>写工作。</w:t>
      </w:r>
      <w:r>
        <w:rPr>
          <w:rFonts w:hint="eastAsia" w:ascii="宋体" w:hAnsi="宋体" w:eastAsia="宋体" w:cs="宋体"/>
          <w:u w:val="single"/>
        </w:rPr>
        <w:t>需建立详细的目录。</w:t>
      </w:r>
    </w:p>
    <w:p>
      <w:pPr>
        <w:pStyle w:val="13"/>
        <w:spacing w:line="440" w:lineRule="exact"/>
        <w:ind w:firstLine="456" w:firstLineChars="200"/>
        <w:rPr>
          <w:rFonts w:hint="eastAsia" w:ascii="宋体" w:hAnsi="宋体" w:eastAsia="宋体" w:cs="宋体"/>
        </w:rPr>
      </w:pPr>
      <w:r>
        <w:rPr>
          <w:rFonts w:hint="eastAsia" w:ascii="宋体" w:hAnsi="宋体" w:eastAsia="宋体" w:cs="宋体"/>
          <w:spacing w:val="-6"/>
        </w:rPr>
        <w:t>各</w:t>
      </w:r>
      <w:r>
        <w:rPr>
          <w:rFonts w:hint="eastAsia" w:ascii="宋体" w:hAnsi="宋体" w:eastAsia="宋体" w:cs="宋体"/>
          <w:spacing w:val="-6"/>
          <w:lang w:val="en-US"/>
        </w:rPr>
        <w:t>投标人</w:t>
      </w:r>
      <w:r>
        <w:rPr>
          <w:rFonts w:hint="eastAsia" w:ascii="宋体" w:hAnsi="宋体" w:eastAsia="宋体" w:cs="宋体"/>
          <w:spacing w:val="-6"/>
        </w:rPr>
        <w:t>提交文件中涉及商业机密的，应明确标明，采购人及最终用户将给予保密</w:t>
      </w:r>
      <w:r>
        <w:rPr>
          <w:rFonts w:hint="eastAsia" w:ascii="宋体" w:hAnsi="宋体" w:eastAsia="宋体" w:cs="宋体"/>
        </w:rPr>
        <w:t>处理，否则视为公开资料。</w:t>
      </w:r>
    </w:p>
    <w:p>
      <w:pPr>
        <w:pStyle w:val="33"/>
        <w:spacing w:before="0" w:after="0" w:line="440" w:lineRule="exact"/>
        <w:ind w:firstLine="522" w:firstLineChars="200"/>
        <w:jc w:val="center"/>
        <w:rPr>
          <w:rFonts w:hint="eastAsia" w:ascii="宋体" w:hAnsi="宋体" w:eastAsia="宋体" w:cs="宋体"/>
          <w:b/>
          <w:sz w:val="24"/>
          <w:szCs w:val="24"/>
        </w:rPr>
        <w:sectPr>
          <w:pgSz w:w="11910" w:h="16850"/>
          <w:pgMar w:top="1440" w:right="1080" w:bottom="1440" w:left="1080" w:header="720" w:footer="720" w:gutter="0"/>
          <w:cols w:space="720" w:num="1"/>
        </w:sectPr>
      </w:pPr>
    </w:p>
    <w:p>
      <w:pPr>
        <w:pStyle w:val="8"/>
        <w:spacing w:before="88"/>
        <w:ind w:left="360"/>
        <w:rPr>
          <w:rFonts w:hint="eastAsia" w:ascii="宋体" w:hAnsi="宋体" w:eastAsia="宋体" w:cs="宋体"/>
        </w:rPr>
      </w:pPr>
      <w:r>
        <w:rPr>
          <w:rFonts w:hint="eastAsia" w:ascii="宋体" w:hAnsi="宋体" w:eastAsia="宋体" w:cs="宋体"/>
        </w:rPr>
        <w:t>封面格式</w:t>
      </w:r>
    </w:p>
    <w:p>
      <w:pPr>
        <w:pStyle w:val="13"/>
        <w:rPr>
          <w:rFonts w:hint="eastAsia" w:ascii="宋体" w:hAnsi="宋体" w:eastAsia="宋体" w:cs="宋体"/>
          <w:sz w:val="20"/>
        </w:rPr>
      </w:pPr>
    </w:p>
    <w:p>
      <w:pPr>
        <w:pStyle w:val="13"/>
        <w:rPr>
          <w:rFonts w:hint="eastAsia" w:ascii="宋体" w:hAnsi="宋体" w:eastAsia="宋体" w:cs="宋体"/>
          <w:sz w:val="20"/>
        </w:rPr>
      </w:pPr>
    </w:p>
    <w:p>
      <w:pPr>
        <w:pStyle w:val="13"/>
        <w:rPr>
          <w:rFonts w:hint="eastAsia" w:ascii="宋体" w:hAnsi="宋体" w:eastAsia="宋体" w:cs="宋体"/>
          <w:sz w:val="20"/>
        </w:rPr>
      </w:pPr>
    </w:p>
    <w:p>
      <w:pPr>
        <w:pStyle w:val="13"/>
        <w:rPr>
          <w:rFonts w:hint="eastAsia" w:ascii="宋体" w:hAnsi="宋体" w:eastAsia="宋体" w:cs="宋体"/>
          <w:sz w:val="20"/>
        </w:rPr>
      </w:pPr>
    </w:p>
    <w:p>
      <w:pPr>
        <w:pStyle w:val="13"/>
        <w:rPr>
          <w:rFonts w:hint="eastAsia" w:ascii="宋体" w:hAnsi="宋体" w:eastAsia="宋体" w:cs="宋体"/>
          <w:sz w:val="20"/>
        </w:rPr>
      </w:pPr>
    </w:p>
    <w:p>
      <w:pPr>
        <w:pStyle w:val="13"/>
        <w:rPr>
          <w:rFonts w:hint="eastAsia" w:ascii="宋体" w:hAnsi="宋体" w:eastAsia="宋体" w:cs="宋体"/>
          <w:sz w:val="20"/>
        </w:rPr>
      </w:pPr>
    </w:p>
    <w:p>
      <w:pPr>
        <w:pStyle w:val="13"/>
        <w:spacing w:before="2"/>
        <w:rPr>
          <w:rFonts w:hint="eastAsia" w:ascii="宋体" w:hAnsi="宋体" w:eastAsia="宋体" w:cs="宋体"/>
          <w:sz w:val="16"/>
        </w:rPr>
      </w:pPr>
    </w:p>
    <w:p>
      <w:pPr>
        <w:spacing w:line="1195" w:lineRule="exact"/>
        <w:ind w:right="165"/>
        <w:jc w:val="center"/>
        <w:outlineLvl w:val="0"/>
        <w:rPr>
          <w:rFonts w:hint="eastAsia" w:ascii="宋体" w:hAnsi="宋体" w:eastAsia="宋体" w:cs="宋体"/>
          <w:b/>
          <w:sz w:val="96"/>
        </w:rPr>
      </w:pPr>
      <w:bookmarkStart w:id="60" w:name="_Toc13737"/>
      <w:bookmarkStart w:id="61" w:name="_Toc21522"/>
      <w:r>
        <w:rPr>
          <w:rFonts w:hint="eastAsia" w:ascii="宋体" w:hAnsi="宋体" w:eastAsia="宋体" w:cs="宋体"/>
          <w:b/>
          <w:sz w:val="72"/>
          <w:szCs w:val="72"/>
        </w:rPr>
        <w:t>投标文件</w:t>
      </w:r>
      <w:bookmarkEnd w:id="60"/>
      <w:bookmarkEnd w:id="61"/>
    </w:p>
    <w:p>
      <w:pPr>
        <w:spacing w:before="684"/>
        <w:ind w:right="156"/>
        <w:jc w:val="center"/>
        <w:rPr>
          <w:rFonts w:hint="eastAsia" w:ascii="宋体" w:hAnsi="宋体" w:eastAsia="宋体" w:cs="宋体"/>
          <w:b/>
          <w:sz w:val="52"/>
        </w:rPr>
      </w:pPr>
    </w:p>
    <w:p>
      <w:pPr>
        <w:pStyle w:val="13"/>
        <w:spacing w:before="8"/>
        <w:rPr>
          <w:rFonts w:hint="eastAsia" w:ascii="宋体" w:hAnsi="宋体" w:eastAsia="宋体" w:cs="宋体"/>
          <w:b/>
          <w:sz w:val="73"/>
        </w:rPr>
      </w:pPr>
    </w:p>
    <w:p>
      <w:pPr>
        <w:pStyle w:val="5"/>
        <w:tabs>
          <w:tab w:val="left" w:pos="7306"/>
        </w:tabs>
        <w:snapToGrid w:val="0"/>
        <w:spacing w:before="0" w:after="0" w:line="360" w:lineRule="auto"/>
        <w:ind w:firstLine="964" w:firstLineChars="300"/>
        <w:jc w:val="both"/>
        <w:rPr>
          <w:rFonts w:hint="eastAsia" w:ascii="宋体" w:hAnsi="宋体" w:eastAsia="宋体" w:cs="宋体"/>
          <w:sz w:val="32"/>
          <w:szCs w:val="32"/>
          <w:u w:val="none"/>
        </w:rPr>
      </w:pPr>
      <w:r>
        <w:rPr>
          <w:rFonts w:hint="eastAsia" w:ascii="宋体" w:hAnsi="宋体" w:eastAsia="宋体" w:cs="宋体"/>
          <w:sz w:val="32"/>
          <w:szCs w:val="32"/>
          <w:u w:val="none"/>
        </w:rPr>
        <w:t>招标编号</w:t>
      </w:r>
      <w:r>
        <w:rPr>
          <w:rFonts w:hint="eastAsia" w:ascii="宋体" w:hAnsi="宋体" w:eastAsia="宋体" w:cs="宋体"/>
          <w:spacing w:val="3"/>
          <w:sz w:val="32"/>
          <w:szCs w:val="32"/>
          <w:u w:val="none"/>
        </w:rPr>
        <w:t>：</w:t>
      </w:r>
    </w:p>
    <w:p>
      <w:pPr>
        <w:pStyle w:val="5"/>
        <w:tabs>
          <w:tab w:val="left" w:pos="8536"/>
        </w:tabs>
        <w:snapToGrid w:val="0"/>
        <w:spacing w:before="0" w:after="0" w:line="360" w:lineRule="auto"/>
        <w:ind w:firstLine="964" w:firstLineChars="300"/>
        <w:jc w:val="both"/>
        <w:rPr>
          <w:rFonts w:hint="eastAsia" w:ascii="宋体" w:hAnsi="宋体" w:eastAsia="宋体" w:cs="宋体"/>
          <w:sz w:val="32"/>
          <w:szCs w:val="32"/>
          <w:u w:val="none"/>
        </w:rPr>
      </w:pPr>
      <w:r>
        <w:rPr>
          <w:rFonts w:hint="eastAsia" w:ascii="宋体" w:hAnsi="宋体" w:eastAsia="宋体" w:cs="宋体"/>
          <w:sz w:val="32"/>
          <w:szCs w:val="32"/>
          <w:u w:val="none"/>
        </w:rPr>
        <w:t>项目名称</w:t>
      </w:r>
      <w:r>
        <w:rPr>
          <w:rFonts w:hint="eastAsia" w:ascii="宋体" w:hAnsi="宋体" w:eastAsia="宋体" w:cs="宋体"/>
          <w:spacing w:val="3"/>
          <w:sz w:val="32"/>
          <w:szCs w:val="32"/>
          <w:u w:val="none"/>
        </w:rPr>
        <w:t>：</w:t>
      </w:r>
    </w:p>
    <w:p>
      <w:pPr>
        <w:pStyle w:val="5"/>
        <w:tabs>
          <w:tab w:val="left" w:pos="7787"/>
        </w:tabs>
        <w:snapToGrid w:val="0"/>
        <w:spacing w:before="0" w:after="0" w:line="360" w:lineRule="auto"/>
        <w:ind w:firstLine="964" w:firstLineChars="300"/>
        <w:jc w:val="both"/>
        <w:rPr>
          <w:rFonts w:hint="eastAsia" w:ascii="宋体" w:hAnsi="宋体" w:eastAsia="宋体" w:cs="宋体"/>
          <w:sz w:val="32"/>
          <w:szCs w:val="32"/>
          <w:u w:val="none"/>
        </w:rPr>
      </w:pPr>
      <w:r>
        <w:rPr>
          <w:rFonts w:hint="eastAsia" w:ascii="宋体" w:hAnsi="宋体" w:eastAsia="宋体" w:cs="宋体"/>
          <w:sz w:val="32"/>
          <w:szCs w:val="32"/>
          <w:u w:val="none"/>
        </w:rPr>
        <w:t>包号/包名称：</w:t>
      </w:r>
    </w:p>
    <w:p>
      <w:pPr>
        <w:pStyle w:val="5"/>
        <w:tabs>
          <w:tab w:val="left" w:pos="7787"/>
        </w:tabs>
        <w:snapToGrid w:val="0"/>
        <w:spacing w:before="0" w:after="0" w:line="360" w:lineRule="auto"/>
        <w:ind w:firstLine="964" w:firstLineChars="300"/>
        <w:jc w:val="both"/>
        <w:rPr>
          <w:rFonts w:hint="eastAsia" w:ascii="宋体" w:hAnsi="宋体" w:eastAsia="宋体" w:cs="宋体"/>
          <w:sz w:val="32"/>
          <w:szCs w:val="32"/>
          <w:u w:val="none"/>
        </w:rPr>
      </w:pPr>
      <w:r>
        <w:rPr>
          <w:rFonts w:hint="eastAsia" w:ascii="宋体" w:hAnsi="宋体" w:eastAsia="宋体" w:cs="宋体"/>
          <w:sz w:val="32"/>
          <w:szCs w:val="32"/>
          <w:u w:val="none"/>
        </w:rPr>
        <w:t>投标人名称（盖公章）</w:t>
      </w:r>
      <w:r>
        <w:rPr>
          <w:rFonts w:hint="eastAsia" w:ascii="宋体" w:hAnsi="宋体" w:eastAsia="宋体" w:cs="宋体"/>
          <w:spacing w:val="3"/>
          <w:sz w:val="32"/>
          <w:szCs w:val="32"/>
          <w:u w:val="none"/>
        </w:rPr>
        <w:t>：</w:t>
      </w:r>
    </w:p>
    <w:p>
      <w:pPr>
        <w:pStyle w:val="8"/>
        <w:tabs>
          <w:tab w:val="left" w:pos="9453"/>
        </w:tabs>
        <w:adjustRightInd w:val="0"/>
        <w:snapToGrid w:val="0"/>
        <w:spacing w:before="0" w:line="360" w:lineRule="auto"/>
        <w:ind w:firstLine="964" w:firstLineChars="300"/>
        <w:rPr>
          <w:rFonts w:hint="eastAsia" w:ascii="宋体" w:hAnsi="宋体" w:eastAsia="宋体" w:cs="宋体"/>
          <w:b/>
          <w:sz w:val="32"/>
          <w:szCs w:val="32"/>
          <w:lang w:val="en-US"/>
        </w:rPr>
      </w:pPr>
      <w:r>
        <w:rPr>
          <w:rFonts w:hint="eastAsia" w:ascii="宋体" w:hAnsi="宋体" w:eastAsia="宋体" w:cs="宋体"/>
          <w:b/>
          <w:sz w:val="32"/>
          <w:szCs w:val="32"/>
        </w:rPr>
        <w:t>法定代</w:t>
      </w:r>
      <w:r>
        <w:rPr>
          <w:rFonts w:hint="eastAsia" w:ascii="宋体" w:hAnsi="宋体" w:eastAsia="宋体" w:cs="宋体"/>
          <w:b/>
          <w:spacing w:val="-3"/>
          <w:sz w:val="32"/>
          <w:szCs w:val="32"/>
        </w:rPr>
        <w:t>表</w:t>
      </w:r>
      <w:r>
        <w:rPr>
          <w:rFonts w:hint="eastAsia" w:ascii="宋体" w:hAnsi="宋体" w:eastAsia="宋体" w:cs="宋体"/>
          <w:b/>
          <w:sz w:val="32"/>
          <w:szCs w:val="32"/>
        </w:rPr>
        <w:t>人或</w:t>
      </w:r>
      <w:r>
        <w:rPr>
          <w:rFonts w:hint="eastAsia" w:ascii="宋体" w:hAnsi="宋体" w:eastAsia="宋体" w:cs="宋体"/>
          <w:b/>
          <w:spacing w:val="-3"/>
          <w:sz w:val="32"/>
          <w:szCs w:val="32"/>
        </w:rPr>
        <w:t>其授</w:t>
      </w:r>
      <w:r>
        <w:rPr>
          <w:rFonts w:hint="eastAsia" w:ascii="宋体" w:hAnsi="宋体" w:eastAsia="宋体" w:cs="宋体"/>
          <w:b/>
          <w:sz w:val="32"/>
          <w:szCs w:val="32"/>
        </w:rPr>
        <w:t>权代表</w:t>
      </w:r>
      <w:r>
        <w:rPr>
          <w:rFonts w:hint="eastAsia" w:ascii="宋体" w:hAnsi="宋体" w:eastAsia="宋体" w:cs="宋体"/>
          <w:b/>
          <w:spacing w:val="-3"/>
          <w:sz w:val="32"/>
          <w:szCs w:val="32"/>
        </w:rPr>
        <w:t>签</w:t>
      </w:r>
      <w:r>
        <w:rPr>
          <w:rFonts w:hint="eastAsia" w:ascii="宋体" w:hAnsi="宋体" w:eastAsia="宋体" w:cs="宋体"/>
          <w:b/>
          <w:sz w:val="32"/>
          <w:szCs w:val="32"/>
        </w:rPr>
        <w:t>字（</w:t>
      </w:r>
      <w:r>
        <w:rPr>
          <w:rFonts w:hint="eastAsia" w:ascii="宋体" w:hAnsi="宋体" w:eastAsia="宋体" w:cs="宋体"/>
          <w:b/>
          <w:spacing w:val="-3"/>
          <w:sz w:val="32"/>
          <w:szCs w:val="32"/>
        </w:rPr>
        <w:t>或</w:t>
      </w:r>
      <w:r>
        <w:rPr>
          <w:rFonts w:hint="eastAsia" w:ascii="宋体" w:hAnsi="宋体" w:eastAsia="宋体" w:cs="宋体"/>
          <w:b/>
          <w:spacing w:val="-3"/>
          <w:sz w:val="32"/>
          <w:szCs w:val="32"/>
          <w:lang w:val="en-US"/>
        </w:rPr>
        <w:t>盖</w:t>
      </w:r>
      <w:r>
        <w:rPr>
          <w:rFonts w:hint="eastAsia" w:ascii="宋体" w:hAnsi="宋体" w:eastAsia="宋体" w:cs="宋体"/>
          <w:b/>
          <w:sz w:val="32"/>
          <w:szCs w:val="32"/>
        </w:rPr>
        <w:t>章）：</w:t>
      </w:r>
    </w:p>
    <w:p>
      <w:pPr>
        <w:pStyle w:val="13"/>
        <w:adjustRightInd w:val="0"/>
        <w:snapToGrid w:val="0"/>
        <w:spacing w:line="360" w:lineRule="auto"/>
        <w:rPr>
          <w:rFonts w:hint="eastAsia" w:ascii="宋体" w:hAnsi="宋体" w:eastAsia="宋体" w:cs="宋体"/>
          <w:sz w:val="32"/>
          <w:szCs w:val="32"/>
        </w:rPr>
      </w:pPr>
    </w:p>
    <w:p>
      <w:pPr>
        <w:pStyle w:val="13"/>
        <w:adjustRightInd w:val="0"/>
        <w:snapToGrid w:val="0"/>
        <w:spacing w:line="360" w:lineRule="auto"/>
        <w:rPr>
          <w:rFonts w:hint="eastAsia" w:ascii="宋体" w:hAnsi="宋体" w:eastAsia="宋体" w:cs="宋体"/>
          <w:sz w:val="20"/>
        </w:rPr>
      </w:pPr>
    </w:p>
    <w:p>
      <w:pPr>
        <w:pStyle w:val="13"/>
        <w:adjustRightInd w:val="0"/>
        <w:snapToGrid w:val="0"/>
        <w:spacing w:line="360" w:lineRule="auto"/>
        <w:rPr>
          <w:rFonts w:hint="eastAsia" w:ascii="宋体" w:hAnsi="宋体" w:eastAsia="宋体" w:cs="宋体"/>
          <w:sz w:val="20"/>
        </w:rPr>
      </w:pPr>
    </w:p>
    <w:p>
      <w:pPr>
        <w:pStyle w:val="13"/>
        <w:adjustRightInd w:val="0"/>
        <w:snapToGrid w:val="0"/>
        <w:spacing w:line="360" w:lineRule="auto"/>
        <w:rPr>
          <w:rFonts w:hint="eastAsia" w:ascii="宋体" w:hAnsi="宋体" w:eastAsia="宋体" w:cs="宋体"/>
          <w:sz w:val="20"/>
        </w:rPr>
      </w:pPr>
    </w:p>
    <w:p>
      <w:pPr>
        <w:pStyle w:val="18"/>
        <w:adjustRightInd w:val="0"/>
        <w:spacing w:line="360" w:lineRule="auto"/>
        <w:jc w:val="center"/>
        <w:outlineLvl w:val="0"/>
        <w:rPr>
          <w:rFonts w:hint="eastAsia" w:ascii="宋体" w:hAnsi="宋体" w:eastAsia="宋体" w:cs="宋体"/>
          <w:sz w:val="28"/>
          <w:szCs w:val="28"/>
        </w:rPr>
      </w:pPr>
      <w:bookmarkStart w:id="62" w:name="_Toc31285"/>
      <w:bookmarkStart w:id="63" w:name="_Toc20449"/>
      <w:r>
        <w:rPr>
          <w:rFonts w:hint="eastAsia" w:ascii="宋体" w:hAnsi="宋体" w:eastAsia="宋体" w:cs="宋体"/>
          <w:sz w:val="28"/>
          <w:szCs w:val="28"/>
        </w:rPr>
        <w:t>年   月</w:t>
      </w:r>
      <w:bookmarkEnd w:id="62"/>
      <w:bookmarkEnd w:id="63"/>
    </w:p>
    <w:p>
      <w:pPr>
        <w:pStyle w:val="33"/>
        <w:adjustRightInd w:val="0"/>
        <w:snapToGrid w:val="0"/>
        <w:spacing w:before="0" w:after="0" w:line="360" w:lineRule="auto"/>
        <w:jc w:val="both"/>
        <w:rPr>
          <w:rFonts w:hint="eastAsia" w:ascii="宋体" w:hAnsi="宋体" w:eastAsia="宋体" w:cs="宋体"/>
          <w:b/>
          <w:sz w:val="24"/>
          <w:szCs w:val="24"/>
        </w:rPr>
        <w:sectPr>
          <w:pgSz w:w="11910" w:h="16850"/>
          <w:pgMar w:top="1440" w:right="1080" w:bottom="1440" w:left="1080" w:header="720" w:footer="720" w:gutter="0"/>
          <w:cols w:space="720" w:num="1"/>
        </w:sectPr>
      </w:pPr>
    </w:p>
    <w:p>
      <w:pPr>
        <w:spacing w:before="91"/>
        <w:jc w:val="center"/>
        <w:outlineLvl w:val="0"/>
        <w:rPr>
          <w:rFonts w:hint="eastAsia" w:ascii="宋体" w:hAnsi="宋体" w:eastAsia="宋体" w:cs="宋体"/>
          <w:b/>
          <w:sz w:val="28"/>
          <w:szCs w:val="28"/>
        </w:rPr>
      </w:pPr>
      <w:bookmarkStart w:id="64" w:name="_Toc31589"/>
      <w:bookmarkStart w:id="65" w:name="_Toc21908"/>
      <w:r>
        <w:rPr>
          <w:rFonts w:hint="eastAsia" w:ascii="宋体" w:hAnsi="宋体" w:eastAsia="宋体" w:cs="宋体"/>
          <w:b/>
          <w:sz w:val="28"/>
          <w:szCs w:val="28"/>
        </w:rPr>
        <w:t>投标文件目录及索引</w:t>
      </w:r>
      <w:bookmarkEnd w:id="64"/>
      <w:bookmarkEnd w:id="65"/>
    </w:p>
    <w:p>
      <w:pPr>
        <w:pStyle w:val="13"/>
        <w:spacing w:before="9"/>
        <w:rPr>
          <w:rFonts w:hint="eastAsia" w:ascii="宋体" w:hAnsi="宋体" w:eastAsia="宋体" w:cs="宋体"/>
          <w:b/>
          <w:sz w:val="10"/>
        </w:rPr>
      </w:pPr>
    </w:p>
    <w:tbl>
      <w:tblPr>
        <w:tblStyle w:val="25"/>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26"/>
        <w:gridCol w:w="5816"/>
        <w:gridCol w:w="917"/>
        <w:gridCol w:w="22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372" w:type="pct"/>
          </w:tcPr>
          <w:p>
            <w:pPr>
              <w:pStyle w:val="44"/>
              <w:spacing w:before="25"/>
              <w:ind w:left="124"/>
              <w:rPr>
                <w:rFonts w:hint="eastAsia" w:ascii="宋体" w:hAnsi="宋体" w:eastAsia="宋体" w:cs="宋体"/>
                <w:b/>
              </w:rPr>
            </w:pPr>
            <w:r>
              <w:rPr>
                <w:rFonts w:hint="eastAsia" w:ascii="宋体" w:hAnsi="宋体" w:eastAsia="宋体" w:cs="宋体"/>
                <w:b/>
              </w:rPr>
              <w:t>序号</w:t>
            </w:r>
          </w:p>
        </w:tc>
        <w:tc>
          <w:tcPr>
            <w:tcW w:w="2980" w:type="pct"/>
          </w:tcPr>
          <w:p>
            <w:pPr>
              <w:pStyle w:val="44"/>
              <w:spacing w:before="25"/>
              <w:ind w:left="2254" w:right="2246"/>
              <w:jc w:val="center"/>
              <w:rPr>
                <w:rFonts w:hint="eastAsia" w:ascii="宋体" w:hAnsi="宋体" w:eastAsia="宋体" w:cs="宋体"/>
                <w:b/>
              </w:rPr>
            </w:pPr>
            <w:r>
              <w:rPr>
                <w:rFonts w:hint="eastAsia" w:ascii="宋体" w:hAnsi="宋体" w:eastAsia="宋体" w:cs="宋体"/>
                <w:b/>
              </w:rPr>
              <w:t>文件名称</w:t>
            </w:r>
          </w:p>
        </w:tc>
        <w:tc>
          <w:tcPr>
            <w:tcW w:w="470" w:type="pct"/>
          </w:tcPr>
          <w:p>
            <w:pPr>
              <w:pStyle w:val="44"/>
              <w:spacing w:before="25"/>
              <w:ind w:left="213"/>
              <w:rPr>
                <w:rFonts w:hint="eastAsia" w:ascii="宋体" w:hAnsi="宋体" w:eastAsia="宋体" w:cs="宋体"/>
                <w:b/>
              </w:rPr>
            </w:pPr>
            <w:r>
              <w:rPr>
                <w:rFonts w:hint="eastAsia" w:ascii="宋体" w:hAnsi="宋体" w:eastAsia="宋体" w:cs="宋体"/>
                <w:b/>
              </w:rPr>
              <w:t>页码</w:t>
            </w:r>
          </w:p>
        </w:tc>
        <w:tc>
          <w:tcPr>
            <w:tcW w:w="1176" w:type="pct"/>
          </w:tcPr>
          <w:p>
            <w:pPr>
              <w:pStyle w:val="44"/>
              <w:spacing w:before="25"/>
              <w:ind w:left="430"/>
              <w:rPr>
                <w:rFonts w:hint="eastAsia" w:ascii="宋体" w:hAnsi="宋体" w:eastAsia="宋体" w:cs="宋体"/>
                <w:b/>
              </w:rPr>
            </w:pPr>
            <w:r>
              <w:rPr>
                <w:rFonts w:hint="eastAsia" w:ascii="宋体" w:hAnsi="宋体" w:eastAsia="宋体" w:cs="宋体"/>
                <w:b/>
              </w:rPr>
              <w:t>该文件总页数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372" w:type="pct"/>
          </w:tcPr>
          <w:p>
            <w:pPr>
              <w:pStyle w:val="44"/>
              <w:rPr>
                <w:rFonts w:hint="eastAsia" w:ascii="宋体" w:hAnsi="宋体" w:eastAsia="宋体" w:cs="宋体"/>
                <w:sz w:val="20"/>
              </w:rPr>
            </w:pPr>
          </w:p>
        </w:tc>
        <w:tc>
          <w:tcPr>
            <w:tcW w:w="2980" w:type="pct"/>
          </w:tcPr>
          <w:p>
            <w:pPr>
              <w:pStyle w:val="44"/>
              <w:rPr>
                <w:rFonts w:hint="eastAsia" w:ascii="宋体" w:hAnsi="宋体" w:eastAsia="宋体" w:cs="宋体"/>
                <w:sz w:val="20"/>
              </w:rPr>
            </w:pPr>
          </w:p>
        </w:tc>
        <w:tc>
          <w:tcPr>
            <w:tcW w:w="470" w:type="pct"/>
          </w:tcPr>
          <w:p>
            <w:pPr>
              <w:pStyle w:val="44"/>
              <w:rPr>
                <w:rFonts w:hint="eastAsia" w:ascii="宋体" w:hAnsi="宋体" w:eastAsia="宋体" w:cs="宋体"/>
                <w:sz w:val="20"/>
              </w:rPr>
            </w:pPr>
          </w:p>
        </w:tc>
        <w:tc>
          <w:tcPr>
            <w:tcW w:w="1176" w:type="pct"/>
          </w:tcPr>
          <w:p>
            <w:pPr>
              <w:pStyle w:val="44"/>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372" w:type="pct"/>
          </w:tcPr>
          <w:p>
            <w:pPr>
              <w:pStyle w:val="44"/>
              <w:rPr>
                <w:rFonts w:hint="eastAsia" w:ascii="宋体" w:hAnsi="宋体" w:eastAsia="宋体" w:cs="宋体"/>
                <w:sz w:val="20"/>
              </w:rPr>
            </w:pPr>
          </w:p>
        </w:tc>
        <w:tc>
          <w:tcPr>
            <w:tcW w:w="2980" w:type="pct"/>
          </w:tcPr>
          <w:p>
            <w:pPr>
              <w:pStyle w:val="44"/>
              <w:rPr>
                <w:rFonts w:hint="eastAsia" w:ascii="宋体" w:hAnsi="宋体" w:eastAsia="宋体" w:cs="宋体"/>
                <w:sz w:val="20"/>
              </w:rPr>
            </w:pPr>
          </w:p>
        </w:tc>
        <w:tc>
          <w:tcPr>
            <w:tcW w:w="470" w:type="pct"/>
          </w:tcPr>
          <w:p>
            <w:pPr>
              <w:pStyle w:val="44"/>
              <w:rPr>
                <w:rFonts w:hint="eastAsia" w:ascii="宋体" w:hAnsi="宋体" w:eastAsia="宋体" w:cs="宋体"/>
                <w:sz w:val="20"/>
              </w:rPr>
            </w:pPr>
          </w:p>
        </w:tc>
        <w:tc>
          <w:tcPr>
            <w:tcW w:w="1176" w:type="pct"/>
          </w:tcPr>
          <w:p>
            <w:pPr>
              <w:pStyle w:val="44"/>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372" w:type="pct"/>
          </w:tcPr>
          <w:p>
            <w:pPr>
              <w:pStyle w:val="44"/>
              <w:rPr>
                <w:rFonts w:hint="eastAsia" w:ascii="宋体" w:hAnsi="宋体" w:eastAsia="宋体" w:cs="宋体"/>
                <w:sz w:val="20"/>
              </w:rPr>
            </w:pPr>
          </w:p>
        </w:tc>
        <w:tc>
          <w:tcPr>
            <w:tcW w:w="2980" w:type="pct"/>
          </w:tcPr>
          <w:p>
            <w:pPr>
              <w:pStyle w:val="44"/>
              <w:rPr>
                <w:rFonts w:hint="eastAsia" w:ascii="宋体" w:hAnsi="宋体" w:eastAsia="宋体" w:cs="宋体"/>
                <w:sz w:val="20"/>
              </w:rPr>
            </w:pPr>
          </w:p>
        </w:tc>
        <w:tc>
          <w:tcPr>
            <w:tcW w:w="470" w:type="pct"/>
          </w:tcPr>
          <w:p>
            <w:pPr>
              <w:pStyle w:val="44"/>
              <w:rPr>
                <w:rFonts w:hint="eastAsia" w:ascii="宋体" w:hAnsi="宋体" w:eastAsia="宋体" w:cs="宋体"/>
                <w:sz w:val="20"/>
              </w:rPr>
            </w:pPr>
          </w:p>
        </w:tc>
        <w:tc>
          <w:tcPr>
            <w:tcW w:w="1176" w:type="pct"/>
          </w:tcPr>
          <w:p>
            <w:pPr>
              <w:pStyle w:val="44"/>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372" w:type="pct"/>
          </w:tcPr>
          <w:p>
            <w:pPr>
              <w:pStyle w:val="44"/>
              <w:rPr>
                <w:rFonts w:hint="eastAsia" w:ascii="宋体" w:hAnsi="宋体" w:eastAsia="宋体" w:cs="宋体"/>
                <w:sz w:val="20"/>
              </w:rPr>
            </w:pPr>
          </w:p>
        </w:tc>
        <w:tc>
          <w:tcPr>
            <w:tcW w:w="2980" w:type="pct"/>
          </w:tcPr>
          <w:p>
            <w:pPr>
              <w:pStyle w:val="44"/>
              <w:rPr>
                <w:rFonts w:hint="eastAsia" w:ascii="宋体" w:hAnsi="宋体" w:eastAsia="宋体" w:cs="宋体"/>
                <w:sz w:val="20"/>
              </w:rPr>
            </w:pPr>
          </w:p>
        </w:tc>
        <w:tc>
          <w:tcPr>
            <w:tcW w:w="470" w:type="pct"/>
          </w:tcPr>
          <w:p>
            <w:pPr>
              <w:pStyle w:val="44"/>
              <w:rPr>
                <w:rFonts w:hint="eastAsia" w:ascii="宋体" w:hAnsi="宋体" w:eastAsia="宋体" w:cs="宋体"/>
                <w:sz w:val="20"/>
              </w:rPr>
            </w:pPr>
          </w:p>
        </w:tc>
        <w:tc>
          <w:tcPr>
            <w:tcW w:w="1176" w:type="pct"/>
          </w:tcPr>
          <w:p>
            <w:pPr>
              <w:pStyle w:val="44"/>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372" w:type="pct"/>
          </w:tcPr>
          <w:p>
            <w:pPr>
              <w:pStyle w:val="44"/>
              <w:rPr>
                <w:rFonts w:hint="eastAsia" w:ascii="宋体" w:hAnsi="宋体" w:eastAsia="宋体" w:cs="宋体"/>
                <w:sz w:val="20"/>
              </w:rPr>
            </w:pPr>
          </w:p>
        </w:tc>
        <w:tc>
          <w:tcPr>
            <w:tcW w:w="2980" w:type="pct"/>
          </w:tcPr>
          <w:p>
            <w:pPr>
              <w:pStyle w:val="44"/>
              <w:rPr>
                <w:rFonts w:hint="eastAsia" w:ascii="宋体" w:hAnsi="宋体" w:eastAsia="宋体" w:cs="宋体"/>
                <w:sz w:val="20"/>
              </w:rPr>
            </w:pPr>
          </w:p>
        </w:tc>
        <w:tc>
          <w:tcPr>
            <w:tcW w:w="470" w:type="pct"/>
          </w:tcPr>
          <w:p>
            <w:pPr>
              <w:pStyle w:val="44"/>
              <w:rPr>
                <w:rFonts w:hint="eastAsia" w:ascii="宋体" w:hAnsi="宋体" w:eastAsia="宋体" w:cs="宋体"/>
                <w:sz w:val="20"/>
              </w:rPr>
            </w:pPr>
          </w:p>
        </w:tc>
        <w:tc>
          <w:tcPr>
            <w:tcW w:w="1176" w:type="pct"/>
          </w:tcPr>
          <w:p>
            <w:pPr>
              <w:pStyle w:val="44"/>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372" w:type="pct"/>
          </w:tcPr>
          <w:p>
            <w:pPr>
              <w:pStyle w:val="44"/>
              <w:rPr>
                <w:rFonts w:hint="eastAsia" w:ascii="宋体" w:hAnsi="宋体" w:eastAsia="宋体" w:cs="宋体"/>
                <w:sz w:val="20"/>
              </w:rPr>
            </w:pPr>
          </w:p>
        </w:tc>
        <w:tc>
          <w:tcPr>
            <w:tcW w:w="2980" w:type="pct"/>
          </w:tcPr>
          <w:p>
            <w:pPr>
              <w:pStyle w:val="44"/>
              <w:rPr>
                <w:rFonts w:hint="eastAsia" w:ascii="宋体" w:hAnsi="宋体" w:eastAsia="宋体" w:cs="宋体"/>
                <w:sz w:val="20"/>
              </w:rPr>
            </w:pPr>
          </w:p>
        </w:tc>
        <w:tc>
          <w:tcPr>
            <w:tcW w:w="470" w:type="pct"/>
          </w:tcPr>
          <w:p>
            <w:pPr>
              <w:pStyle w:val="44"/>
              <w:rPr>
                <w:rFonts w:hint="eastAsia" w:ascii="宋体" w:hAnsi="宋体" w:eastAsia="宋体" w:cs="宋体"/>
                <w:sz w:val="20"/>
              </w:rPr>
            </w:pPr>
          </w:p>
        </w:tc>
        <w:tc>
          <w:tcPr>
            <w:tcW w:w="1176" w:type="pct"/>
          </w:tcPr>
          <w:p>
            <w:pPr>
              <w:pStyle w:val="44"/>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372" w:type="pct"/>
          </w:tcPr>
          <w:p>
            <w:pPr>
              <w:pStyle w:val="44"/>
              <w:rPr>
                <w:rFonts w:hint="eastAsia" w:ascii="宋体" w:hAnsi="宋体" w:eastAsia="宋体" w:cs="宋体"/>
                <w:sz w:val="20"/>
              </w:rPr>
            </w:pPr>
          </w:p>
        </w:tc>
        <w:tc>
          <w:tcPr>
            <w:tcW w:w="2980" w:type="pct"/>
          </w:tcPr>
          <w:p>
            <w:pPr>
              <w:pStyle w:val="44"/>
              <w:rPr>
                <w:rFonts w:hint="eastAsia" w:ascii="宋体" w:hAnsi="宋体" w:eastAsia="宋体" w:cs="宋体"/>
                <w:sz w:val="20"/>
              </w:rPr>
            </w:pPr>
          </w:p>
        </w:tc>
        <w:tc>
          <w:tcPr>
            <w:tcW w:w="470" w:type="pct"/>
          </w:tcPr>
          <w:p>
            <w:pPr>
              <w:pStyle w:val="44"/>
              <w:rPr>
                <w:rFonts w:hint="eastAsia" w:ascii="宋体" w:hAnsi="宋体" w:eastAsia="宋体" w:cs="宋体"/>
                <w:sz w:val="20"/>
              </w:rPr>
            </w:pPr>
          </w:p>
        </w:tc>
        <w:tc>
          <w:tcPr>
            <w:tcW w:w="1176" w:type="pct"/>
          </w:tcPr>
          <w:p>
            <w:pPr>
              <w:pStyle w:val="44"/>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372" w:type="pct"/>
          </w:tcPr>
          <w:p>
            <w:pPr>
              <w:pStyle w:val="44"/>
              <w:rPr>
                <w:rFonts w:hint="eastAsia" w:ascii="宋体" w:hAnsi="宋体" w:eastAsia="宋体" w:cs="宋体"/>
                <w:sz w:val="20"/>
              </w:rPr>
            </w:pPr>
          </w:p>
        </w:tc>
        <w:tc>
          <w:tcPr>
            <w:tcW w:w="2980" w:type="pct"/>
          </w:tcPr>
          <w:p>
            <w:pPr>
              <w:pStyle w:val="44"/>
              <w:rPr>
                <w:rFonts w:hint="eastAsia" w:ascii="宋体" w:hAnsi="宋体" w:eastAsia="宋体" w:cs="宋体"/>
                <w:sz w:val="20"/>
              </w:rPr>
            </w:pPr>
          </w:p>
        </w:tc>
        <w:tc>
          <w:tcPr>
            <w:tcW w:w="470" w:type="pct"/>
          </w:tcPr>
          <w:p>
            <w:pPr>
              <w:pStyle w:val="44"/>
              <w:rPr>
                <w:rFonts w:hint="eastAsia" w:ascii="宋体" w:hAnsi="宋体" w:eastAsia="宋体" w:cs="宋体"/>
                <w:sz w:val="20"/>
              </w:rPr>
            </w:pPr>
          </w:p>
        </w:tc>
        <w:tc>
          <w:tcPr>
            <w:tcW w:w="1176" w:type="pct"/>
          </w:tcPr>
          <w:p>
            <w:pPr>
              <w:pStyle w:val="44"/>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372" w:type="pct"/>
          </w:tcPr>
          <w:p>
            <w:pPr>
              <w:pStyle w:val="44"/>
              <w:rPr>
                <w:rFonts w:hint="eastAsia" w:ascii="宋体" w:hAnsi="宋体" w:eastAsia="宋体" w:cs="宋体"/>
                <w:sz w:val="20"/>
              </w:rPr>
            </w:pPr>
          </w:p>
        </w:tc>
        <w:tc>
          <w:tcPr>
            <w:tcW w:w="2980" w:type="pct"/>
          </w:tcPr>
          <w:p>
            <w:pPr>
              <w:pStyle w:val="44"/>
              <w:rPr>
                <w:rFonts w:hint="eastAsia" w:ascii="宋体" w:hAnsi="宋体" w:eastAsia="宋体" w:cs="宋体"/>
                <w:sz w:val="20"/>
              </w:rPr>
            </w:pPr>
          </w:p>
        </w:tc>
        <w:tc>
          <w:tcPr>
            <w:tcW w:w="470" w:type="pct"/>
          </w:tcPr>
          <w:p>
            <w:pPr>
              <w:pStyle w:val="44"/>
              <w:rPr>
                <w:rFonts w:hint="eastAsia" w:ascii="宋体" w:hAnsi="宋体" w:eastAsia="宋体" w:cs="宋体"/>
                <w:sz w:val="20"/>
              </w:rPr>
            </w:pPr>
          </w:p>
        </w:tc>
        <w:tc>
          <w:tcPr>
            <w:tcW w:w="1176" w:type="pct"/>
          </w:tcPr>
          <w:p>
            <w:pPr>
              <w:pStyle w:val="44"/>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372" w:type="pct"/>
          </w:tcPr>
          <w:p>
            <w:pPr>
              <w:pStyle w:val="44"/>
              <w:rPr>
                <w:rFonts w:hint="eastAsia" w:ascii="宋体" w:hAnsi="宋体" w:eastAsia="宋体" w:cs="宋体"/>
                <w:sz w:val="20"/>
              </w:rPr>
            </w:pPr>
          </w:p>
        </w:tc>
        <w:tc>
          <w:tcPr>
            <w:tcW w:w="2980" w:type="pct"/>
          </w:tcPr>
          <w:p>
            <w:pPr>
              <w:pStyle w:val="44"/>
              <w:rPr>
                <w:rFonts w:hint="eastAsia" w:ascii="宋体" w:hAnsi="宋体" w:eastAsia="宋体" w:cs="宋体"/>
                <w:sz w:val="20"/>
              </w:rPr>
            </w:pPr>
          </w:p>
        </w:tc>
        <w:tc>
          <w:tcPr>
            <w:tcW w:w="470" w:type="pct"/>
          </w:tcPr>
          <w:p>
            <w:pPr>
              <w:pStyle w:val="44"/>
              <w:rPr>
                <w:rFonts w:hint="eastAsia" w:ascii="宋体" w:hAnsi="宋体" w:eastAsia="宋体" w:cs="宋体"/>
                <w:sz w:val="20"/>
              </w:rPr>
            </w:pPr>
          </w:p>
        </w:tc>
        <w:tc>
          <w:tcPr>
            <w:tcW w:w="1176" w:type="pct"/>
          </w:tcPr>
          <w:p>
            <w:pPr>
              <w:pStyle w:val="44"/>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372" w:type="pct"/>
          </w:tcPr>
          <w:p>
            <w:pPr>
              <w:pStyle w:val="44"/>
              <w:rPr>
                <w:rFonts w:hint="eastAsia" w:ascii="宋体" w:hAnsi="宋体" w:eastAsia="宋体" w:cs="宋体"/>
                <w:sz w:val="20"/>
              </w:rPr>
            </w:pPr>
          </w:p>
        </w:tc>
        <w:tc>
          <w:tcPr>
            <w:tcW w:w="2980" w:type="pct"/>
          </w:tcPr>
          <w:p>
            <w:pPr>
              <w:pStyle w:val="44"/>
              <w:rPr>
                <w:rFonts w:hint="eastAsia" w:ascii="宋体" w:hAnsi="宋体" w:eastAsia="宋体" w:cs="宋体"/>
                <w:sz w:val="20"/>
              </w:rPr>
            </w:pPr>
          </w:p>
        </w:tc>
        <w:tc>
          <w:tcPr>
            <w:tcW w:w="470" w:type="pct"/>
          </w:tcPr>
          <w:p>
            <w:pPr>
              <w:pStyle w:val="44"/>
              <w:rPr>
                <w:rFonts w:hint="eastAsia" w:ascii="宋体" w:hAnsi="宋体" w:eastAsia="宋体" w:cs="宋体"/>
                <w:sz w:val="20"/>
              </w:rPr>
            </w:pPr>
          </w:p>
        </w:tc>
        <w:tc>
          <w:tcPr>
            <w:tcW w:w="1176" w:type="pct"/>
          </w:tcPr>
          <w:p>
            <w:pPr>
              <w:pStyle w:val="44"/>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372" w:type="pct"/>
          </w:tcPr>
          <w:p>
            <w:pPr>
              <w:pStyle w:val="44"/>
              <w:rPr>
                <w:rFonts w:hint="eastAsia" w:ascii="宋体" w:hAnsi="宋体" w:eastAsia="宋体" w:cs="宋体"/>
                <w:sz w:val="20"/>
              </w:rPr>
            </w:pPr>
          </w:p>
        </w:tc>
        <w:tc>
          <w:tcPr>
            <w:tcW w:w="2980" w:type="pct"/>
          </w:tcPr>
          <w:p>
            <w:pPr>
              <w:pStyle w:val="44"/>
              <w:rPr>
                <w:rFonts w:hint="eastAsia" w:ascii="宋体" w:hAnsi="宋体" w:eastAsia="宋体" w:cs="宋体"/>
                <w:sz w:val="20"/>
              </w:rPr>
            </w:pPr>
          </w:p>
        </w:tc>
        <w:tc>
          <w:tcPr>
            <w:tcW w:w="470" w:type="pct"/>
          </w:tcPr>
          <w:p>
            <w:pPr>
              <w:pStyle w:val="44"/>
              <w:rPr>
                <w:rFonts w:hint="eastAsia" w:ascii="宋体" w:hAnsi="宋体" w:eastAsia="宋体" w:cs="宋体"/>
                <w:sz w:val="20"/>
              </w:rPr>
            </w:pPr>
          </w:p>
        </w:tc>
        <w:tc>
          <w:tcPr>
            <w:tcW w:w="1176" w:type="pct"/>
          </w:tcPr>
          <w:p>
            <w:pPr>
              <w:pStyle w:val="44"/>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372" w:type="pct"/>
          </w:tcPr>
          <w:p>
            <w:pPr>
              <w:pStyle w:val="44"/>
              <w:rPr>
                <w:rFonts w:hint="eastAsia" w:ascii="宋体" w:hAnsi="宋体" w:eastAsia="宋体" w:cs="宋体"/>
                <w:sz w:val="20"/>
              </w:rPr>
            </w:pPr>
          </w:p>
        </w:tc>
        <w:tc>
          <w:tcPr>
            <w:tcW w:w="2980" w:type="pct"/>
          </w:tcPr>
          <w:p>
            <w:pPr>
              <w:pStyle w:val="44"/>
              <w:rPr>
                <w:rFonts w:hint="eastAsia" w:ascii="宋体" w:hAnsi="宋体" w:eastAsia="宋体" w:cs="宋体"/>
                <w:sz w:val="20"/>
              </w:rPr>
            </w:pPr>
          </w:p>
        </w:tc>
        <w:tc>
          <w:tcPr>
            <w:tcW w:w="470" w:type="pct"/>
          </w:tcPr>
          <w:p>
            <w:pPr>
              <w:pStyle w:val="44"/>
              <w:rPr>
                <w:rFonts w:hint="eastAsia" w:ascii="宋体" w:hAnsi="宋体" w:eastAsia="宋体" w:cs="宋体"/>
                <w:sz w:val="20"/>
              </w:rPr>
            </w:pPr>
          </w:p>
        </w:tc>
        <w:tc>
          <w:tcPr>
            <w:tcW w:w="1176" w:type="pct"/>
          </w:tcPr>
          <w:p>
            <w:pPr>
              <w:pStyle w:val="44"/>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372" w:type="pct"/>
          </w:tcPr>
          <w:p>
            <w:pPr>
              <w:pStyle w:val="44"/>
              <w:rPr>
                <w:rFonts w:hint="eastAsia" w:ascii="宋体" w:hAnsi="宋体" w:eastAsia="宋体" w:cs="宋体"/>
                <w:sz w:val="20"/>
              </w:rPr>
            </w:pPr>
          </w:p>
        </w:tc>
        <w:tc>
          <w:tcPr>
            <w:tcW w:w="2980" w:type="pct"/>
          </w:tcPr>
          <w:p>
            <w:pPr>
              <w:pStyle w:val="44"/>
              <w:rPr>
                <w:rFonts w:hint="eastAsia" w:ascii="宋体" w:hAnsi="宋体" w:eastAsia="宋体" w:cs="宋体"/>
                <w:sz w:val="20"/>
              </w:rPr>
            </w:pPr>
          </w:p>
        </w:tc>
        <w:tc>
          <w:tcPr>
            <w:tcW w:w="470" w:type="pct"/>
          </w:tcPr>
          <w:p>
            <w:pPr>
              <w:pStyle w:val="44"/>
              <w:rPr>
                <w:rFonts w:hint="eastAsia" w:ascii="宋体" w:hAnsi="宋体" w:eastAsia="宋体" w:cs="宋体"/>
                <w:sz w:val="20"/>
              </w:rPr>
            </w:pPr>
          </w:p>
        </w:tc>
        <w:tc>
          <w:tcPr>
            <w:tcW w:w="1176" w:type="pct"/>
          </w:tcPr>
          <w:p>
            <w:pPr>
              <w:pStyle w:val="44"/>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372" w:type="pct"/>
          </w:tcPr>
          <w:p>
            <w:pPr>
              <w:pStyle w:val="44"/>
              <w:rPr>
                <w:rFonts w:hint="eastAsia" w:ascii="宋体" w:hAnsi="宋体" w:eastAsia="宋体" w:cs="宋体"/>
                <w:sz w:val="20"/>
              </w:rPr>
            </w:pPr>
          </w:p>
        </w:tc>
        <w:tc>
          <w:tcPr>
            <w:tcW w:w="2980" w:type="pct"/>
          </w:tcPr>
          <w:p>
            <w:pPr>
              <w:pStyle w:val="44"/>
              <w:rPr>
                <w:rFonts w:hint="eastAsia" w:ascii="宋体" w:hAnsi="宋体" w:eastAsia="宋体" w:cs="宋体"/>
                <w:sz w:val="20"/>
              </w:rPr>
            </w:pPr>
          </w:p>
        </w:tc>
        <w:tc>
          <w:tcPr>
            <w:tcW w:w="470" w:type="pct"/>
          </w:tcPr>
          <w:p>
            <w:pPr>
              <w:pStyle w:val="44"/>
              <w:rPr>
                <w:rFonts w:hint="eastAsia" w:ascii="宋体" w:hAnsi="宋体" w:eastAsia="宋体" w:cs="宋体"/>
                <w:sz w:val="20"/>
              </w:rPr>
            </w:pPr>
          </w:p>
        </w:tc>
        <w:tc>
          <w:tcPr>
            <w:tcW w:w="1176" w:type="pct"/>
          </w:tcPr>
          <w:p>
            <w:pPr>
              <w:pStyle w:val="44"/>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372" w:type="pct"/>
          </w:tcPr>
          <w:p>
            <w:pPr>
              <w:pStyle w:val="44"/>
              <w:rPr>
                <w:rFonts w:hint="eastAsia" w:ascii="宋体" w:hAnsi="宋体" w:eastAsia="宋体" w:cs="宋体"/>
                <w:sz w:val="20"/>
              </w:rPr>
            </w:pPr>
          </w:p>
        </w:tc>
        <w:tc>
          <w:tcPr>
            <w:tcW w:w="2980" w:type="pct"/>
          </w:tcPr>
          <w:p>
            <w:pPr>
              <w:pStyle w:val="44"/>
              <w:rPr>
                <w:rFonts w:hint="eastAsia" w:ascii="宋体" w:hAnsi="宋体" w:eastAsia="宋体" w:cs="宋体"/>
                <w:sz w:val="20"/>
              </w:rPr>
            </w:pPr>
          </w:p>
        </w:tc>
        <w:tc>
          <w:tcPr>
            <w:tcW w:w="470" w:type="pct"/>
          </w:tcPr>
          <w:p>
            <w:pPr>
              <w:pStyle w:val="44"/>
              <w:rPr>
                <w:rFonts w:hint="eastAsia" w:ascii="宋体" w:hAnsi="宋体" w:eastAsia="宋体" w:cs="宋体"/>
                <w:sz w:val="20"/>
              </w:rPr>
            </w:pPr>
          </w:p>
        </w:tc>
        <w:tc>
          <w:tcPr>
            <w:tcW w:w="1176" w:type="pct"/>
          </w:tcPr>
          <w:p>
            <w:pPr>
              <w:pStyle w:val="44"/>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372" w:type="pct"/>
          </w:tcPr>
          <w:p>
            <w:pPr>
              <w:pStyle w:val="44"/>
              <w:rPr>
                <w:rFonts w:hint="eastAsia" w:ascii="宋体" w:hAnsi="宋体" w:eastAsia="宋体" w:cs="宋体"/>
                <w:sz w:val="20"/>
              </w:rPr>
            </w:pPr>
          </w:p>
        </w:tc>
        <w:tc>
          <w:tcPr>
            <w:tcW w:w="2980" w:type="pct"/>
          </w:tcPr>
          <w:p>
            <w:pPr>
              <w:pStyle w:val="44"/>
              <w:rPr>
                <w:rFonts w:hint="eastAsia" w:ascii="宋体" w:hAnsi="宋体" w:eastAsia="宋体" w:cs="宋体"/>
                <w:sz w:val="20"/>
              </w:rPr>
            </w:pPr>
          </w:p>
        </w:tc>
        <w:tc>
          <w:tcPr>
            <w:tcW w:w="470" w:type="pct"/>
          </w:tcPr>
          <w:p>
            <w:pPr>
              <w:pStyle w:val="44"/>
              <w:rPr>
                <w:rFonts w:hint="eastAsia" w:ascii="宋体" w:hAnsi="宋体" w:eastAsia="宋体" w:cs="宋体"/>
                <w:sz w:val="20"/>
              </w:rPr>
            </w:pPr>
          </w:p>
        </w:tc>
        <w:tc>
          <w:tcPr>
            <w:tcW w:w="1176" w:type="pct"/>
          </w:tcPr>
          <w:p>
            <w:pPr>
              <w:pStyle w:val="44"/>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372" w:type="pct"/>
          </w:tcPr>
          <w:p>
            <w:pPr>
              <w:pStyle w:val="44"/>
              <w:rPr>
                <w:rFonts w:hint="eastAsia" w:ascii="宋体" w:hAnsi="宋体" w:eastAsia="宋体" w:cs="宋体"/>
                <w:sz w:val="20"/>
              </w:rPr>
            </w:pPr>
          </w:p>
        </w:tc>
        <w:tc>
          <w:tcPr>
            <w:tcW w:w="2980" w:type="pct"/>
          </w:tcPr>
          <w:p>
            <w:pPr>
              <w:pStyle w:val="44"/>
              <w:rPr>
                <w:rFonts w:hint="eastAsia" w:ascii="宋体" w:hAnsi="宋体" w:eastAsia="宋体" w:cs="宋体"/>
                <w:sz w:val="20"/>
              </w:rPr>
            </w:pPr>
          </w:p>
        </w:tc>
        <w:tc>
          <w:tcPr>
            <w:tcW w:w="470" w:type="pct"/>
          </w:tcPr>
          <w:p>
            <w:pPr>
              <w:pStyle w:val="44"/>
              <w:rPr>
                <w:rFonts w:hint="eastAsia" w:ascii="宋体" w:hAnsi="宋体" w:eastAsia="宋体" w:cs="宋体"/>
                <w:sz w:val="20"/>
              </w:rPr>
            </w:pPr>
          </w:p>
        </w:tc>
        <w:tc>
          <w:tcPr>
            <w:tcW w:w="1176" w:type="pct"/>
          </w:tcPr>
          <w:p>
            <w:pPr>
              <w:pStyle w:val="44"/>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372" w:type="pct"/>
          </w:tcPr>
          <w:p>
            <w:pPr>
              <w:pStyle w:val="44"/>
              <w:rPr>
                <w:rFonts w:hint="eastAsia" w:ascii="宋体" w:hAnsi="宋体" w:eastAsia="宋体" w:cs="宋体"/>
                <w:sz w:val="20"/>
              </w:rPr>
            </w:pPr>
          </w:p>
        </w:tc>
        <w:tc>
          <w:tcPr>
            <w:tcW w:w="2980" w:type="pct"/>
          </w:tcPr>
          <w:p>
            <w:pPr>
              <w:pStyle w:val="44"/>
              <w:rPr>
                <w:rFonts w:hint="eastAsia" w:ascii="宋体" w:hAnsi="宋体" w:eastAsia="宋体" w:cs="宋体"/>
                <w:sz w:val="20"/>
              </w:rPr>
            </w:pPr>
          </w:p>
        </w:tc>
        <w:tc>
          <w:tcPr>
            <w:tcW w:w="470" w:type="pct"/>
          </w:tcPr>
          <w:p>
            <w:pPr>
              <w:pStyle w:val="44"/>
              <w:rPr>
                <w:rFonts w:hint="eastAsia" w:ascii="宋体" w:hAnsi="宋体" w:eastAsia="宋体" w:cs="宋体"/>
                <w:sz w:val="20"/>
              </w:rPr>
            </w:pPr>
          </w:p>
        </w:tc>
        <w:tc>
          <w:tcPr>
            <w:tcW w:w="1176" w:type="pct"/>
          </w:tcPr>
          <w:p>
            <w:pPr>
              <w:pStyle w:val="44"/>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372" w:type="pct"/>
          </w:tcPr>
          <w:p>
            <w:pPr>
              <w:pStyle w:val="44"/>
              <w:rPr>
                <w:rFonts w:hint="eastAsia" w:ascii="宋体" w:hAnsi="宋体" w:eastAsia="宋体" w:cs="宋体"/>
                <w:sz w:val="20"/>
              </w:rPr>
            </w:pPr>
          </w:p>
        </w:tc>
        <w:tc>
          <w:tcPr>
            <w:tcW w:w="2980" w:type="pct"/>
          </w:tcPr>
          <w:p>
            <w:pPr>
              <w:pStyle w:val="44"/>
              <w:rPr>
                <w:rFonts w:hint="eastAsia" w:ascii="宋体" w:hAnsi="宋体" w:eastAsia="宋体" w:cs="宋体"/>
                <w:sz w:val="20"/>
              </w:rPr>
            </w:pPr>
          </w:p>
        </w:tc>
        <w:tc>
          <w:tcPr>
            <w:tcW w:w="470" w:type="pct"/>
          </w:tcPr>
          <w:p>
            <w:pPr>
              <w:pStyle w:val="44"/>
              <w:rPr>
                <w:rFonts w:hint="eastAsia" w:ascii="宋体" w:hAnsi="宋体" w:eastAsia="宋体" w:cs="宋体"/>
                <w:sz w:val="20"/>
              </w:rPr>
            </w:pPr>
          </w:p>
        </w:tc>
        <w:tc>
          <w:tcPr>
            <w:tcW w:w="1176" w:type="pct"/>
          </w:tcPr>
          <w:p>
            <w:pPr>
              <w:pStyle w:val="44"/>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372" w:type="pct"/>
          </w:tcPr>
          <w:p>
            <w:pPr>
              <w:pStyle w:val="44"/>
              <w:rPr>
                <w:rFonts w:hint="eastAsia" w:ascii="宋体" w:hAnsi="宋体" w:eastAsia="宋体" w:cs="宋体"/>
                <w:sz w:val="20"/>
              </w:rPr>
            </w:pPr>
          </w:p>
        </w:tc>
        <w:tc>
          <w:tcPr>
            <w:tcW w:w="2980" w:type="pct"/>
          </w:tcPr>
          <w:p>
            <w:pPr>
              <w:pStyle w:val="44"/>
              <w:rPr>
                <w:rFonts w:hint="eastAsia" w:ascii="宋体" w:hAnsi="宋体" w:eastAsia="宋体" w:cs="宋体"/>
                <w:sz w:val="20"/>
              </w:rPr>
            </w:pPr>
          </w:p>
        </w:tc>
        <w:tc>
          <w:tcPr>
            <w:tcW w:w="470" w:type="pct"/>
          </w:tcPr>
          <w:p>
            <w:pPr>
              <w:pStyle w:val="44"/>
              <w:rPr>
                <w:rFonts w:hint="eastAsia" w:ascii="宋体" w:hAnsi="宋体" w:eastAsia="宋体" w:cs="宋体"/>
                <w:sz w:val="20"/>
              </w:rPr>
            </w:pPr>
          </w:p>
        </w:tc>
        <w:tc>
          <w:tcPr>
            <w:tcW w:w="1176" w:type="pct"/>
          </w:tcPr>
          <w:p>
            <w:pPr>
              <w:pStyle w:val="44"/>
              <w:rPr>
                <w:rFonts w:hint="eastAsia" w:ascii="宋体" w:hAnsi="宋体" w:eastAsia="宋体" w:cs="宋体"/>
                <w:sz w:val="20"/>
              </w:rPr>
            </w:pPr>
          </w:p>
        </w:tc>
      </w:tr>
    </w:tbl>
    <w:p>
      <w:pPr>
        <w:spacing w:before="1"/>
        <w:ind w:left="360" w:right="449" w:rightChars="214"/>
        <w:jc w:val="left"/>
        <w:rPr>
          <w:rFonts w:hint="eastAsia" w:ascii="宋体" w:hAnsi="宋体" w:eastAsia="宋体" w:cs="宋体"/>
          <w:sz w:val="28"/>
          <w:szCs w:val="28"/>
        </w:rPr>
      </w:pPr>
      <w:r>
        <w:rPr>
          <w:rFonts w:hint="eastAsia" w:ascii="宋体" w:hAnsi="宋体" w:eastAsia="宋体" w:cs="宋体"/>
          <w:b/>
        </w:rPr>
        <w:t>注：</w:t>
      </w:r>
      <w:r>
        <w:rPr>
          <w:rFonts w:hint="eastAsia" w:ascii="宋体" w:hAnsi="宋体" w:eastAsia="宋体" w:cs="宋体"/>
          <w:spacing w:val="-1"/>
        </w:rPr>
        <w:t>该目录为方便评标委员会查找相关证明文件及评审条件，应尽可能的详细、清晰，投标人可根据</w:t>
      </w:r>
      <w:r>
        <w:rPr>
          <w:rFonts w:hint="eastAsia" w:ascii="宋体" w:hAnsi="宋体" w:eastAsia="宋体" w:cs="宋体"/>
          <w:spacing w:val="-3"/>
        </w:rPr>
        <w:t>自身情况补充完善；</w:t>
      </w:r>
      <w:r>
        <w:rPr>
          <w:rFonts w:hint="eastAsia" w:ascii="宋体" w:hAnsi="宋体" w:eastAsia="宋体" w:cs="宋体"/>
          <w:spacing w:val="-7"/>
        </w:rPr>
        <w:t>投标文件的编制顺序应按此表顺序，并连续编排页码(扫描或复印件可以采用页码机加盖页码)。</w:t>
      </w:r>
    </w:p>
    <w:p>
      <w:pPr>
        <w:pStyle w:val="35"/>
        <w:tabs>
          <w:tab w:val="left" w:pos="682"/>
        </w:tabs>
        <w:autoSpaceDE w:val="0"/>
        <w:autoSpaceDN w:val="0"/>
        <w:spacing w:before="2" w:line="244" w:lineRule="auto"/>
        <w:ind w:right="519" w:firstLine="0" w:firstLineChars="0"/>
        <w:jc w:val="left"/>
        <w:rPr>
          <w:rFonts w:hint="eastAsia" w:ascii="宋体" w:hAnsi="宋体" w:eastAsia="宋体" w:cs="宋体"/>
          <w:spacing w:val="-7"/>
        </w:rPr>
      </w:pPr>
    </w:p>
    <w:p>
      <w:pPr>
        <w:pStyle w:val="33"/>
        <w:spacing w:line="360" w:lineRule="auto"/>
        <w:jc w:val="center"/>
        <w:rPr>
          <w:rFonts w:hint="eastAsia" w:ascii="宋体" w:hAnsi="宋体" w:eastAsia="宋体" w:cs="宋体"/>
          <w:b/>
          <w:sz w:val="24"/>
          <w:szCs w:val="24"/>
        </w:rPr>
        <w:sectPr>
          <w:pgSz w:w="11910" w:h="16850"/>
          <w:pgMar w:top="1440" w:right="1080" w:bottom="1440" w:left="1080" w:header="720" w:footer="720" w:gutter="0"/>
          <w:cols w:space="720" w:num="1"/>
        </w:sectPr>
      </w:pPr>
    </w:p>
    <w:p>
      <w:pPr>
        <w:pStyle w:val="33"/>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1  开标一览表（投标文件格式一）</w:t>
      </w:r>
      <w:bookmarkEnd w:id="59"/>
    </w:p>
    <w:p>
      <w:pPr>
        <w:pStyle w:val="33"/>
        <w:spacing w:line="360" w:lineRule="auto"/>
        <w:rPr>
          <w:rFonts w:hint="eastAsia" w:ascii="宋体" w:hAnsi="宋体" w:eastAsia="宋体" w:cs="宋体"/>
          <w:bCs w:val="0"/>
          <w:sz w:val="24"/>
          <w:szCs w:val="24"/>
        </w:rPr>
      </w:pPr>
    </w:p>
    <w:p>
      <w:pPr>
        <w:tabs>
          <w:tab w:val="left" w:pos="2986"/>
          <w:tab w:val="left" w:pos="5974"/>
        </w:tabs>
        <w:spacing w:after="18"/>
        <w:ind w:left="360"/>
        <w:jc w:val="left"/>
        <w:rPr>
          <w:rFonts w:hint="eastAsia" w:ascii="宋体" w:hAnsi="宋体" w:eastAsia="宋体" w:cs="宋体"/>
          <w:spacing w:val="10"/>
          <w:kern w:val="0"/>
          <w:sz w:val="24"/>
        </w:rPr>
      </w:pPr>
    </w:p>
    <w:p>
      <w:pPr>
        <w:pStyle w:val="33"/>
        <w:spacing w:line="360" w:lineRule="auto"/>
        <w:jc w:val="both"/>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项目名称：</w:t>
      </w:r>
    </w:p>
    <w:p>
      <w:pPr>
        <w:pStyle w:val="33"/>
        <w:spacing w:line="360" w:lineRule="auto"/>
        <w:jc w:val="both"/>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项目编号：</w:t>
      </w:r>
    </w:p>
    <w:p>
      <w:pPr>
        <w:tabs>
          <w:tab w:val="left" w:pos="2986"/>
          <w:tab w:val="left" w:pos="5974"/>
        </w:tabs>
        <w:spacing w:after="18"/>
        <w:ind w:left="360"/>
        <w:jc w:val="left"/>
        <w:rPr>
          <w:rFonts w:hint="eastAsia" w:ascii="宋体" w:hAnsi="宋体" w:eastAsia="宋体" w:cs="宋体"/>
          <w:spacing w:val="10"/>
          <w:kern w:val="0"/>
          <w:sz w:val="24"/>
        </w:rPr>
      </w:pPr>
    </w:p>
    <w:tbl>
      <w:tblPr>
        <w:tblStyle w:val="2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5"/>
        <w:gridCol w:w="3585"/>
        <w:gridCol w:w="5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650" w:type="pct"/>
            <w:vAlign w:val="center"/>
          </w:tcPr>
          <w:p>
            <w:pPr>
              <w:pStyle w:val="46"/>
              <w:ind w:left="-104" w:leftChars="-342" w:right="-743" w:rightChars="-354" w:hanging="614" w:hangingChars="256"/>
              <w:jc w:val="center"/>
              <w:rPr>
                <w:rFonts w:ascii="宋体" w:hAnsi="宋体"/>
                <w:color w:val="auto"/>
              </w:rPr>
            </w:pPr>
            <w:r>
              <w:rPr>
                <w:rFonts w:hint="eastAsia" w:ascii="宋体" w:hAnsi="宋体"/>
                <w:color w:val="auto"/>
              </w:rPr>
              <w:t>序号</w:t>
            </w:r>
          </w:p>
        </w:tc>
        <w:tc>
          <w:tcPr>
            <w:tcW w:w="4349" w:type="pct"/>
            <w:gridSpan w:val="2"/>
            <w:vAlign w:val="center"/>
          </w:tcPr>
          <w:p>
            <w:pPr>
              <w:pStyle w:val="46"/>
              <w:ind w:left="-3" w:right="-25" w:firstLine="120" w:firstLineChars="50"/>
              <w:jc w:val="center"/>
              <w:rPr>
                <w:rFonts w:ascii="宋体" w:hAnsi="宋体"/>
                <w:color w:val="auto"/>
              </w:rPr>
            </w:pPr>
            <w:r>
              <w:rPr>
                <w:rFonts w:hint="eastAsia" w:ascii="宋体" w:hAnsi="宋体" w:cs="宋体"/>
                <w:color w:val="auto"/>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650" w:type="pct"/>
            <w:vAlign w:val="center"/>
          </w:tcPr>
          <w:p>
            <w:pPr>
              <w:pStyle w:val="46"/>
              <w:ind w:left="-105" w:right="-97" w:firstLine="72" w:firstLineChars="30"/>
              <w:jc w:val="center"/>
              <w:rPr>
                <w:rFonts w:hint="eastAsia" w:ascii="宋体" w:hAnsi="宋体" w:eastAsia="宋体"/>
                <w:color w:val="auto"/>
                <w:lang w:eastAsia="zh-CN"/>
              </w:rPr>
            </w:pPr>
            <w:r>
              <w:rPr>
                <w:rFonts w:hint="eastAsia" w:ascii="宋体" w:hAnsi="宋体"/>
                <w:color w:val="auto"/>
                <w:lang w:val="en-US" w:eastAsia="zh-CN"/>
              </w:rPr>
              <w:t>1</w:t>
            </w:r>
          </w:p>
        </w:tc>
        <w:tc>
          <w:tcPr>
            <w:tcW w:w="1799" w:type="pct"/>
            <w:vAlign w:val="center"/>
          </w:tcPr>
          <w:p>
            <w:pPr>
              <w:pStyle w:val="48"/>
              <w:snapToGrid w:val="0"/>
              <w:spacing w:line="400" w:lineRule="exact"/>
              <w:ind w:firstLine="121"/>
              <w:jc w:val="center"/>
              <w:rPr>
                <w:rFonts w:ascii="宋体" w:hAnsi="宋体"/>
                <w:color w:val="auto"/>
              </w:rPr>
            </w:pPr>
            <w:r>
              <w:rPr>
                <w:rFonts w:hint="eastAsia" w:ascii="宋体" w:hAnsi="宋体"/>
                <w:color w:val="auto"/>
              </w:rPr>
              <w:t>投标总价（人民币元）</w:t>
            </w:r>
          </w:p>
        </w:tc>
        <w:tc>
          <w:tcPr>
            <w:tcW w:w="2549" w:type="pct"/>
            <w:vAlign w:val="center"/>
          </w:tcPr>
          <w:p>
            <w:pPr>
              <w:pStyle w:val="48"/>
              <w:snapToGrid w:val="0"/>
              <w:spacing w:line="400" w:lineRule="exact"/>
              <w:ind w:firstLine="420"/>
              <w:jc w:val="both"/>
              <w:rPr>
                <w:rFonts w:ascii="宋体" w:hAnsi="宋体"/>
                <w:color w:val="auto"/>
              </w:rPr>
            </w:pPr>
            <w:r>
              <w:rPr>
                <w:rFonts w:hint="eastAsia" w:ascii="宋体" w:hAnsi="宋体"/>
                <w:color w:val="auto"/>
              </w:rPr>
              <w:t>小写：</w:t>
            </w:r>
          </w:p>
          <w:p>
            <w:pPr>
              <w:pStyle w:val="48"/>
              <w:snapToGrid w:val="0"/>
              <w:spacing w:line="400" w:lineRule="exact"/>
              <w:ind w:firstLine="420"/>
              <w:jc w:val="both"/>
              <w:rPr>
                <w:rFonts w:ascii="宋体" w:hAnsi="宋体"/>
                <w:color w:val="auto"/>
              </w:rPr>
            </w:pPr>
            <w:r>
              <w:rPr>
                <w:rFonts w:hint="eastAsia" w:ascii="宋体" w:hAnsi="宋体"/>
                <w:color w:val="auto"/>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000" w:type="pct"/>
            <w:gridSpan w:val="3"/>
            <w:vAlign w:val="center"/>
          </w:tcPr>
          <w:p>
            <w:pPr>
              <w:pStyle w:val="46"/>
              <w:ind w:left="-2" w:leftChars="-1" w:right="-354"/>
              <w:rPr>
                <w:rFonts w:ascii="宋体" w:hAnsi="宋体"/>
                <w:color w:val="auto"/>
              </w:rPr>
            </w:pPr>
            <w:r>
              <w:rPr>
                <w:rFonts w:hint="eastAsia" w:ascii="宋体" w:hAnsi="宋体"/>
                <w:color w:val="auto"/>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000" w:type="pct"/>
            <w:gridSpan w:val="3"/>
            <w:vAlign w:val="center"/>
          </w:tcPr>
          <w:p>
            <w:pPr>
              <w:pStyle w:val="46"/>
              <w:ind w:left="-2" w:leftChars="-1" w:right="-354"/>
              <w:rPr>
                <w:rFonts w:hint="eastAsia" w:ascii="宋体" w:hAnsi="宋体"/>
                <w:color w:val="auto"/>
              </w:rPr>
            </w:pPr>
            <w:r>
              <w:rPr>
                <w:rFonts w:hint="eastAsia" w:ascii="宋体" w:hAnsi="宋体"/>
                <w:color w:val="auto"/>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5000" w:type="pct"/>
            <w:gridSpan w:val="3"/>
            <w:vAlign w:val="center"/>
          </w:tcPr>
          <w:p>
            <w:pPr>
              <w:pStyle w:val="46"/>
              <w:ind w:left="-2" w:leftChars="-1" w:right="-354"/>
              <w:rPr>
                <w:rFonts w:ascii="宋体" w:hAnsi="宋体"/>
                <w:color w:val="auto"/>
              </w:rPr>
            </w:pPr>
            <w:r>
              <w:rPr>
                <w:rFonts w:hint="eastAsia" w:ascii="宋体" w:hAnsi="宋体"/>
                <w:color w:val="auto"/>
              </w:rPr>
              <w:t>备注：</w:t>
            </w:r>
          </w:p>
        </w:tc>
      </w:tr>
    </w:tbl>
    <w:p>
      <w:pPr>
        <w:pStyle w:val="46"/>
        <w:spacing w:line="360" w:lineRule="auto"/>
        <w:ind w:left="-181" w:leftChars="-86" w:firstLine="482" w:firstLineChars="200"/>
        <w:jc w:val="both"/>
        <w:rPr>
          <w:rFonts w:ascii="宋体" w:hAnsi="宋体"/>
          <w:b/>
          <w:color w:val="auto"/>
          <w:kern w:val="2"/>
          <w:szCs w:val="20"/>
        </w:rPr>
      </w:pPr>
    </w:p>
    <w:p>
      <w:pPr>
        <w:jc w:val="left"/>
        <w:rPr>
          <w:rFonts w:ascii="宋体" w:hAnsi="宋体"/>
          <w:szCs w:val="21"/>
        </w:rPr>
      </w:pPr>
      <w:r>
        <w:rPr>
          <w:rFonts w:hint="eastAsia" w:ascii="宋体" w:hAnsi="宋体"/>
          <w:szCs w:val="21"/>
        </w:rPr>
        <w:t xml:space="preserve">注：1.表中大小写不一致时，以大写为准。     </w:t>
      </w:r>
    </w:p>
    <w:p>
      <w:pPr>
        <w:autoSpaceDE w:val="0"/>
        <w:autoSpaceDN w:val="0"/>
        <w:adjustRightInd w:val="0"/>
        <w:jc w:val="left"/>
        <w:rPr>
          <w:rFonts w:ascii="宋体" w:hAnsi="宋体"/>
          <w:szCs w:val="21"/>
        </w:rPr>
      </w:pPr>
      <w:r>
        <w:rPr>
          <w:rFonts w:hint="eastAsia" w:ascii="宋体" w:hAnsi="宋体"/>
          <w:szCs w:val="21"/>
        </w:rPr>
        <w:t xml:space="preserve">    2.此表一式两份，一份用信封单独密封，另一份装订在投标文件正本中，两个表须内容必须一致。 </w:t>
      </w:r>
    </w:p>
    <w:p>
      <w:pPr>
        <w:autoSpaceDE w:val="0"/>
        <w:autoSpaceDN w:val="0"/>
        <w:adjustRightInd w:val="0"/>
        <w:ind w:firstLine="420"/>
        <w:jc w:val="left"/>
        <w:rPr>
          <w:rFonts w:ascii="宋体" w:hAnsi="宋体"/>
          <w:szCs w:val="21"/>
        </w:rPr>
      </w:pPr>
      <w:r>
        <w:rPr>
          <w:rFonts w:hint="eastAsia" w:ascii="宋体" w:hAnsi="宋体"/>
          <w:szCs w:val="21"/>
        </w:rPr>
        <w:t>3.投标总价为综合报价，包含完成本项目所需的全部费用。</w:t>
      </w:r>
    </w:p>
    <w:p>
      <w:pPr>
        <w:autoSpaceDE w:val="0"/>
        <w:autoSpaceDN w:val="0"/>
        <w:adjustRightInd w:val="0"/>
        <w:ind w:firstLine="420"/>
        <w:jc w:val="left"/>
        <w:rPr>
          <w:rFonts w:ascii="宋体" w:hAnsi="宋体"/>
          <w:szCs w:val="21"/>
        </w:rPr>
      </w:pPr>
      <w:r>
        <w:rPr>
          <w:rFonts w:hint="eastAsia" w:ascii="宋体" w:hAnsi="宋体"/>
          <w:szCs w:val="21"/>
        </w:rPr>
        <w:t>4.本表中“投标总价”须与《报价明细表》中的“投标总价”保持一致，如不一致，以《开标一览表》为准。</w:t>
      </w:r>
    </w:p>
    <w:p>
      <w:pPr>
        <w:pStyle w:val="13"/>
        <w:spacing w:line="360" w:lineRule="auto"/>
        <w:ind w:left="3150" w:leftChars="1500"/>
        <w:rPr>
          <w:rFonts w:ascii="宋体" w:hAnsi="宋体"/>
          <w:bCs/>
          <w:sz w:val="24"/>
        </w:rPr>
      </w:pPr>
    </w:p>
    <w:p>
      <w:pPr>
        <w:pStyle w:val="13"/>
        <w:spacing w:line="360" w:lineRule="auto"/>
        <w:ind w:left="3150" w:leftChars="1500"/>
        <w:rPr>
          <w:rFonts w:ascii="宋体" w:hAnsi="宋体"/>
          <w:bCs/>
          <w:sz w:val="24"/>
        </w:rPr>
      </w:pPr>
    </w:p>
    <w:p>
      <w:pPr>
        <w:autoSpaceDE w:val="0"/>
        <w:autoSpaceDN w:val="0"/>
        <w:adjustRightInd w:val="0"/>
        <w:jc w:val="right"/>
        <w:rPr>
          <w:rFonts w:hint="eastAsia" w:ascii="宋体" w:hAnsi="宋体"/>
          <w:szCs w:val="21"/>
        </w:rPr>
      </w:pPr>
      <w:r>
        <w:rPr>
          <w:rFonts w:hint="eastAsia" w:ascii="宋体" w:hAnsi="宋体"/>
          <w:szCs w:val="21"/>
        </w:rPr>
        <w:t xml:space="preserve">投标单位：   （全称）（盖章）   </w:t>
      </w:r>
    </w:p>
    <w:p>
      <w:pPr>
        <w:autoSpaceDE w:val="0"/>
        <w:autoSpaceDN w:val="0"/>
        <w:adjustRightInd w:val="0"/>
        <w:jc w:val="right"/>
        <w:rPr>
          <w:rFonts w:hint="eastAsia" w:ascii="宋体" w:hAnsi="宋体"/>
          <w:szCs w:val="21"/>
        </w:rPr>
      </w:pPr>
      <w:r>
        <w:rPr>
          <w:rFonts w:hint="eastAsia" w:ascii="宋体" w:hAnsi="宋体"/>
          <w:szCs w:val="21"/>
        </w:rPr>
        <w:t>法定代表人或委托代理人：（签字或盖章）</w:t>
      </w:r>
    </w:p>
    <w:p>
      <w:pPr>
        <w:pStyle w:val="33"/>
        <w:jc w:val="right"/>
        <w:rPr>
          <w:rFonts w:hint="eastAsia" w:ascii="宋体" w:hAnsi="宋体" w:eastAsia="宋体" w:cs="宋体"/>
        </w:rPr>
      </w:pPr>
      <w:r>
        <w:rPr>
          <w:rFonts w:ascii="宋体" w:hAnsi="宋体"/>
          <w:sz w:val="24"/>
        </w:rPr>
        <w:t>日 期：</w:t>
      </w:r>
      <w:r>
        <w:rPr>
          <w:rFonts w:ascii="宋体" w:hAnsi="宋体"/>
          <w:bCs/>
          <w:sz w:val="24"/>
        </w:rPr>
        <w:t>20</w:t>
      </w:r>
      <w:r>
        <w:rPr>
          <w:rFonts w:ascii="宋体" w:hAnsi="宋体"/>
          <w:bCs/>
          <w:sz w:val="24"/>
          <w:u w:val="single"/>
        </w:rPr>
        <w:t>　　</w:t>
      </w:r>
      <w:r>
        <w:rPr>
          <w:rFonts w:ascii="宋体" w:hAnsi="宋体"/>
          <w:bCs/>
          <w:sz w:val="24"/>
        </w:rPr>
        <w:t>年</w:t>
      </w:r>
      <w:r>
        <w:rPr>
          <w:rFonts w:ascii="宋体" w:hAnsi="宋体"/>
          <w:bCs/>
          <w:sz w:val="24"/>
          <w:u w:val="single"/>
        </w:rPr>
        <w:t>　</w:t>
      </w:r>
      <w:r>
        <w:rPr>
          <w:rFonts w:ascii="宋体" w:hAnsi="宋体"/>
          <w:bCs/>
          <w:sz w:val="24"/>
        </w:rPr>
        <w:t>月日</w:t>
      </w:r>
    </w:p>
    <w:p>
      <w:pPr>
        <w:spacing w:line="362" w:lineRule="auto"/>
        <w:rPr>
          <w:rFonts w:hint="eastAsia" w:ascii="宋体" w:hAnsi="宋体" w:eastAsia="宋体" w:cs="宋体"/>
          <w:szCs w:val="21"/>
        </w:rPr>
      </w:pPr>
    </w:p>
    <w:p>
      <w:pPr>
        <w:pStyle w:val="33"/>
        <w:rPr>
          <w:rFonts w:hint="eastAsia" w:ascii="宋体" w:hAnsi="宋体" w:eastAsia="宋体" w:cs="宋体"/>
        </w:rPr>
      </w:pPr>
    </w:p>
    <w:p>
      <w:pPr>
        <w:pStyle w:val="33"/>
        <w:rPr>
          <w:rFonts w:hint="eastAsia" w:ascii="宋体" w:hAnsi="宋体" w:eastAsia="宋体" w:cs="宋体"/>
        </w:rPr>
      </w:pPr>
    </w:p>
    <w:p>
      <w:pPr>
        <w:pStyle w:val="33"/>
        <w:rPr>
          <w:rFonts w:hint="eastAsia" w:ascii="宋体" w:hAnsi="宋体" w:eastAsia="宋体" w:cs="宋体"/>
        </w:rPr>
        <w:sectPr>
          <w:pgSz w:w="11910" w:h="16850"/>
          <w:pgMar w:top="1440" w:right="1080" w:bottom="1440" w:left="1080" w:header="720" w:footer="720" w:gutter="0"/>
          <w:cols w:space="720" w:num="1"/>
        </w:sectPr>
      </w:pPr>
    </w:p>
    <w:p>
      <w:pPr>
        <w:pStyle w:val="33"/>
        <w:spacing w:line="360" w:lineRule="auto"/>
        <w:jc w:val="center"/>
        <w:outlineLvl w:val="0"/>
        <w:rPr>
          <w:rFonts w:hint="eastAsia" w:ascii="宋体" w:hAnsi="宋体" w:eastAsia="宋体" w:cs="宋体"/>
          <w:b/>
          <w:sz w:val="24"/>
          <w:szCs w:val="24"/>
        </w:rPr>
      </w:pPr>
      <w:bookmarkStart w:id="66" w:name="_Toc507399518"/>
      <w:bookmarkStart w:id="67" w:name="_Toc25232"/>
      <w:bookmarkStart w:id="68" w:name="_Toc14919"/>
      <w:r>
        <w:rPr>
          <w:rFonts w:hint="eastAsia" w:ascii="宋体" w:hAnsi="宋体" w:eastAsia="宋体" w:cs="宋体"/>
          <w:b/>
          <w:sz w:val="24"/>
          <w:szCs w:val="24"/>
        </w:rPr>
        <w:t xml:space="preserve">2 </w:t>
      </w:r>
      <w:bookmarkEnd w:id="66"/>
      <w:r>
        <w:rPr>
          <w:rFonts w:hint="eastAsia" w:ascii="宋体" w:hAnsi="宋体" w:eastAsia="宋体" w:cs="宋体"/>
          <w:b/>
          <w:sz w:val="24"/>
          <w:szCs w:val="24"/>
        </w:rPr>
        <w:t>资格、资信证明文件</w:t>
      </w:r>
      <w:bookmarkEnd w:id="67"/>
      <w:bookmarkEnd w:id="68"/>
    </w:p>
    <w:p>
      <w:pPr>
        <w:pStyle w:val="33"/>
        <w:spacing w:line="360" w:lineRule="auto"/>
        <w:rPr>
          <w:rFonts w:hint="eastAsia" w:ascii="宋体" w:hAnsi="宋体" w:eastAsia="宋体" w:cs="宋体"/>
          <w:bCs w:val="0"/>
          <w:sz w:val="24"/>
          <w:szCs w:val="24"/>
        </w:rPr>
      </w:pPr>
    </w:p>
    <w:p>
      <w:pPr>
        <w:pStyle w:val="9"/>
        <w:ind w:left="0"/>
        <w:rPr>
          <w:rFonts w:hint="eastAsia" w:ascii="宋体" w:hAnsi="宋体" w:eastAsia="宋体" w:cs="宋体"/>
          <w:sz w:val="21"/>
          <w:szCs w:val="21"/>
        </w:rPr>
      </w:pPr>
      <w:bookmarkStart w:id="69" w:name="_Toc507399520"/>
      <w:r>
        <w:rPr>
          <w:rFonts w:hint="eastAsia" w:ascii="宋体" w:hAnsi="宋体" w:eastAsia="宋体" w:cs="宋体"/>
          <w:sz w:val="21"/>
          <w:szCs w:val="21"/>
        </w:rPr>
        <w:t xml:space="preserve">附件 </w:t>
      </w:r>
      <w:r>
        <w:rPr>
          <w:rFonts w:hint="eastAsia" w:ascii="宋体" w:hAnsi="宋体" w:eastAsia="宋体" w:cs="宋体"/>
          <w:sz w:val="21"/>
          <w:szCs w:val="21"/>
          <w:lang w:val="en-US"/>
        </w:rPr>
        <w:t>2</w:t>
      </w:r>
      <w:r>
        <w:rPr>
          <w:rFonts w:hint="eastAsia" w:ascii="宋体" w:hAnsi="宋体" w:eastAsia="宋体" w:cs="宋体"/>
          <w:sz w:val="21"/>
          <w:szCs w:val="21"/>
        </w:rPr>
        <w:t>-1 法人或者非法人组织的营业执照等证明文件或自然人的身份证明复印件;</w:t>
      </w:r>
    </w:p>
    <w:p>
      <w:pPr>
        <w:pStyle w:val="13"/>
        <w:rPr>
          <w:rFonts w:hint="eastAsia" w:ascii="宋体" w:hAnsi="宋体" w:eastAsia="宋体" w:cs="宋体"/>
          <w:b/>
          <w:sz w:val="21"/>
          <w:szCs w:val="21"/>
        </w:rPr>
      </w:pPr>
    </w:p>
    <w:p>
      <w:pPr>
        <w:pStyle w:val="13"/>
        <w:spacing w:before="12"/>
        <w:rPr>
          <w:rFonts w:hint="eastAsia" w:ascii="宋体" w:hAnsi="宋体" w:eastAsia="宋体" w:cs="宋体"/>
          <w:b/>
          <w:sz w:val="21"/>
          <w:szCs w:val="21"/>
        </w:rPr>
      </w:pPr>
    </w:p>
    <w:p>
      <w:pPr>
        <w:pStyle w:val="13"/>
        <w:spacing w:line="374" w:lineRule="auto"/>
        <w:ind w:right="1145"/>
        <w:rPr>
          <w:rFonts w:hint="eastAsia" w:ascii="宋体" w:hAnsi="宋体" w:eastAsia="宋体" w:cs="宋体"/>
          <w:sz w:val="21"/>
          <w:szCs w:val="21"/>
        </w:rPr>
      </w:pPr>
      <w:r>
        <w:rPr>
          <w:rFonts w:hint="eastAsia" w:ascii="宋体" w:hAnsi="宋体" w:eastAsia="宋体" w:cs="宋体"/>
          <w:sz w:val="21"/>
          <w:szCs w:val="21"/>
        </w:rPr>
        <w:t>说明：1.提供有效的营业执照等证明文件复印件，复印件上应加盖本单位公章。</w:t>
      </w:r>
    </w:p>
    <w:p>
      <w:pPr>
        <w:pStyle w:val="13"/>
        <w:spacing w:line="374" w:lineRule="auto"/>
        <w:ind w:right="1145" w:firstLine="630" w:firstLineChars="300"/>
        <w:outlineLvl w:val="0"/>
        <w:rPr>
          <w:rFonts w:hint="eastAsia" w:ascii="宋体" w:hAnsi="宋体" w:eastAsia="宋体" w:cs="宋体"/>
          <w:sz w:val="21"/>
          <w:szCs w:val="21"/>
        </w:rPr>
      </w:pPr>
      <w:bookmarkStart w:id="70" w:name="_Toc1278"/>
      <w:bookmarkStart w:id="71" w:name="_Toc27013"/>
      <w:r>
        <w:rPr>
          <w:rFonts w:hint="eastAsia" w:ascii="宋体" w:hAnsi="宋体" w:eastAsia="宋体" w:cs="宋体"/>
          <w:sz w:val="21"/>
          <w:szCs w:val="21"/>
        </w:rPr>
        <w:t>2.投标人为自然人的，应提供身份证明的复印件。</w:t>
      </w:r>
      <w:bookmarkEnd w:id="70"/>
      <w:bookmarkEnd w:id="71"/>
    </w:p>
    <w:p>
      <w:pPr>
        <w:pStyle w:val="33"/>
        <w:spacing w:line="360" w:lineRule="auto"/>
        <w:rPr>
          <w:rFonts w:hint="eastAsia" w:ascii="宋体" w:hAnsi="宋体" w:eastAsia="宋体" w:cs="宋体"/>
          <w:b/>
          <w:sz w:val="24"/>
          <w:szCs w:val="24"/>
        </w:rPr>
      </w:pPr>
    </w:p>
    <w:p>
      <w:pPr>
        <w:pStyle w:val="33"/>
        <w:spacing w:line="360" w:lineRule="auto"/>
        <w:rPr>
          <w:rFonts w:hint="eastAsia" w:ascii="宋体" w:hAnsi="宋体" w:eastAsia="宋体" w:cs="宋体"/>
          <w:b/>
          <w:sz w:val="24"/>
          <w:szCs w:val="24"/>
        </w:rPr>
        <w:sectPr>
          <w:pgSz w:w="11906" w:h="16838"/>
          <w:pgMar w:top="1440" w:right="1080" w:bottom="1440" w:left="1080" w:header="851" w:footer="992" w:gutter="0"/>
          <w:cols w:space="425" w:num="1"/>
          <w:docGrid w:type="lines" w:linePitch="312" w:charSpace="0"/>
        </w:sectPr>
      </w:pPr>
    </w:p>
    <w:bookmarkEnd w:id="69"/>
    <w:p>
      <w:pPr>
        <w:pStyle w:val="9"/>
        <w:spacing w:before="66"/>
        <w:ind w:left="0" w:leftChars="0" w:firstLine="0" w:firstLineChars="0"/>
        <w:rPr>
          <w:rFonts w:hint="eastAsia" w:ascii="宋体" w:hAnsi="宋体" w:eastAsia="宋体" w:cs="宋体"/>
          <w:sz w:val="21"/>
          <w:szCs w:val="21"/>
        </w:rPr>
      </w:pPr>
      <w:bookmarkStart w:id="72" w:name="_Toc7147"/>
      <w:bookmarkStart w:id="73" w:name="_Toc211"/>
      <w:r>
        <w:rPr>
          <w:rFonts w:hint="eastAsia" w:ascii="宋体" w:hAnsi="宋体" w:eastAsia="宋体" w:cs="宋体"/>
          <w:sz w:val="21"/>
          <w:szCs w:val="21"/>
        </w:rPr>
        <w:t xml:space="preserve">附件 </w:t>
      </w:r>
      <w:r>
        <w:rPr>
          <w:rFonts w:hint="eastAsia" w:ascii="宋体" w:hAnsi="宋体" w:eastAsia="宋体" w:cs="宋体"/>
          <w:sz w:val="21"/>
          <w:szCs w:val="21"/>
          <w:lang w:val="en-US"/>
        </w:rPr>
        <w:t>2</w:t>
      </w:r>
      <w:r>
        <w:rPr>
          <w:rFonts w:hint="eastAsia" w:ascii="宋体" w:hAnsi="宋体" w:eastAsia="宋体" w:cs="宋体"/>
          <w:sz w:val="21"/>
          <w:szCs w:val="21"/>
        </w:rPr>
        <w:t>-2 法定代表人授权书(统一格式，自然人投标的无需提供)</w:t>
      </w:r>
      <w:bookmarkEnd w:id="72"/>
      <w:bookmarkEnd w:id="73"/>
    </w:p>
    <w:p>
      <w:pPr>
        <w:spacing w:line="360" w:lineRule="auto"/>
        <w:ind w:left="360" w:right="513" w:firstLine="480"/>
        <w:rPr>
          <w:rFonts w:hint="eastAsia" w:ascii="宋体" w:hAnsi="宋体" w:eastAsia="宋体" w:cs="宋体"/>
          <w:spacing w:val="-5"/>
          <w:w w:val="95"/>
          <w:szCs w:val="21"/>
        </w:rPr>
      </w:pPr>
    </w:p>
    <w:p>
      <w:pPr>
        <w:pStyle w:val="18"/>
        <w:spacing w:line="360" w:lineRule="auto"/>
        <w:jc w:val="center"/>
        <w:rPr>
          <w:rFonts w:hint="eastAsia" w:ascii="宋体" w:hAnsi="宋体" w:eastAsia="宋体" w:cs="宋体"/>
          <w:sz w:val="24"/>
          <w:szCs w:val="24"/>
        </w:rPr>
      </w:pPr>
      <w:r>
        <w:rPr>
          <w:rFonts w:hint="eastAsia" w:ascii="宋体" w:hAnsi="宋体" w:eastAsia="宋体" w:cs="宋体"/>
          <w:b/>
          <w:bCs/>
          <w:sz w:val="32"/>
          <w:szCs w:val="32"/>
        </w:rPr>
        <w:t>法定代表人身份证明</w:t>
      </w:r>
    </w:p>
    <w:p>
      <w:pPr>
        <w:pStyle w:val="18"/>
        <w:spacing w:line="360" w:lineRule="auto"/>
        <w:rPr>
          <w:rFonts w:hint="eastAsia" w:ascii="宋体" w:hAnsi="宋体" w:eastAsia="宋体" w:cs="宋体"/>
          <w:sz w:val="24"/>
          <w:szCs w:val="24"/>
        </w:rPr>
      </w:pPr>
    </w:p>
    <w:p>
      <w:pPr>
        <w:pStyle w:val="18"/>
        <w:spacing w:line="360" w:lineRule="auto"/>
        <w:rPr>
          <w:rFonts w:hint="eastAsia" w:ascii="宋体" w:hAnsi="宋体" w:eastAsia="宋体" w:cs="宋体"/>
          <w:sz w:val="24"/>
          <w:szCs w:val="24"/>
          <w:u w:val="single"/>
        </w:rPr>
      </w:pPr>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p>
    <w:p>
      <w:pPr>
        <w:pStyle w:val="18"/>
        <w:spacing w:line="360" w:lineRule="auto"/>
        <w:rPr>
          <w:rFonts w:hint="eastAsia" w:ascii="宋体" w:hAnsi="宋体" w:eastAsia="宋体" w:cs="宋体"/>
          <w:sz w:val="24"/>
          <w:szCs w:val="24"/>
          <w:u w:val="single"/>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pPr>
        <w:pStyle w:val="18"/>
        <w:spacing w:line="360" w:lineRule="auto"/>
        <w:rPr>
          <w:rFonts w:hint="eastAsia" w:ascii="宋体" w:hAnsi="宋体" w:eastAsia="宋体" w:cs="宋体"/>
          <w:sz w:val="24"/>
          <w:szCs w:val="24"/>
          <w:u w:val="single"/>
        </w:rPr>
      </w:pPr>
      <w:r>
        <w:rPr>
          <w:rFonts w:hint="eastAsia" w:ascii="宋体" w:hAnsi="宋体" w:eastAsia="宋体" w:cs="宋体"/>
          <w:sz w:val="24"/>
          <w:szCs w:val="24"/>
        </w:rPr>
        <w:t>系</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（投标人名称）的法定代表人。 </w:t>
      </w:r>
    </w:p>
    <w:p>
      <w:pPr>
        <w:pStyle w:val="1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特此证明。</w:t>
      </w:r>
    </w:p>
    <w:p>
      <w:pPr>
        <w:pStyle w:val="18"/>
        <w:spacing w:line="360" w:lineRule="auto"/>
        <w:rPr>
          <w:rFonts w:hint="eastAsia" w:ascii="宋体" w:hAnsi="宋体" w:eastAsia="宋体" w:cs="宋体"/>
          <w:sz w:val="24"/>
          <w:szCs w:val="24"/>
        </w:rPr>
      </w:pPr>
    </w:p>
    <w:p>
      <w:pPr>
        <w:pStyle w:val="18"/>
        <w:spacing w:line="360" w:lineRule="auto"/>
        <w:rPr>
          <w:rFonts w:hint="eastAsia" w:ascii="宋体" w:hAnsi="宋体" w:eastAsia="宋体" w:cs="宋体"/>
          <w:sz w:val="24"/>
          <w:szCs w:val="24"/>
        </w:rPr>
      </w:pPr>
      <w:r>
        <w:rPr>
          <w:rFonts w:hint="eastAsia" w:ascii="宋体" w:hAnsi="宋体" w:eastAsia="宋体" w:cs="宋体"/>
          <w:sz w:val="24"/>
          <w:szCs w:val="24"/>
        </w:rPr>
        <w:t>附：法定代表人身份证复印件。</w:t>
      </w:r>
    </w:p>
    <w:tbl>
      <w:tblPr>
        <w:tblStyle w:val="26"/>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jc w:val="center"/>
        </w:trPr>
        <w:tc>
          <w:tcPr>
            <w:tcW w:w="8440" w:type="dxa"/>
            <w:vAlign w:val="center"/>
          </w:tcPr>
          <w:p>
            <w:pPr>
              <w:spacing w:line="360" w:lineRule="auto"/>
              <w:jc w:val="center"/>
              <w:rPr>
                <w:rFonts w:hint="eastAsia" w:ascii="宋体" w:hAnsi="宋体" w:eastAsia="宋体" w:cs="宋体"/>
                <w:sz w:val="20"/>
              </w:rPr>
            </w:pPr>
            <w:r>
              <w:rPr>
                <w:rFonts w:hint="eastAsia" w:ascii="宋体" w:hAnsi="宋体" w:eastAsia="宋体" w:cs="宋体"/>
                <w:spacing w:val="-3"/>
                <w:sz w:val="28"/>
                <w:szCs w:val="28"/>
              </w:rPr>
              <w:t>法</w:t>
            </w:r>
            <w:r>
              <w:rPr>
                <w:rFonts w:hint="eastAsia" w:ascii="宋体" w:hAnsi="宋体" w:eastAsia="宋体" w:cs="宋体"/>
                <w:sz w:val="28"/>
                <w:szCs w:val="28"/>
              </w:rPr>
              <w:t>定</w:t>
            </w:r>
            <w:r>
              <w:rPr>
                <w:rFonts w:hint="eastAsia" w:ascii="宋体" w:hAnsi="宋体" w:eastAsia="宋体" w:cs="宋体"/>
                <w:spacing w:val="-3"/>
                <w:sz w:val="28"/>
                <w:szCs w:val="28"/>
              </w:rPr>
              <w:t>代</w:t>
            </w:r>
            <w:r>
              <w:rPr>
                <w:rFonts w:hint="eastAsia" w:ascii="宋体" w:hAnsi="宋体" w:eastAsia="宋体" w:cs="宋体"/>
                <w:sz w:val="28"/>
                <w:szCs w:val="28"/>
              </w:rPr>
              <w:t>表</w:t>
            </w:r>
            <w:r>
              <w:rPr>
                <w:rFonts w:hint="eastAsia" w:ascii="宋体" w:hAnsi="宋体" w:eastAsia="宋体" w:cs="宋体"/>
                <w:spacing w:val="-3"/>
                <w:sz w:val="28"/>
                <w:szCs w:val="28"/>
              </w:rPr>
              <w:t>人</w:t>
            </w:r>
            <w:r>
              <w:rPr>
                <w:rFonts w:hint="eastAsia" w:ascii="宋体" w:hAnsi="宋体" w:eastAsia="宋体" w:cs="宋体"/>
                <w:sz w:val="28"/>
                <w:szCs w:val="28"/>
              </w:rPr>
              <w:t>身</w:t>
            </w:r>
            <w:r>
              <w:rPr>
                <w:rFonts w:hint="eastAsia" w:ascii="宋体" w:hAnsi="宋体" w:eastAsia="宋体" w:cs="宋体"/>
                <w:spacing w:val="-3"/>
                <w:sz w:val="28"/>
                <w:szCs w:val="28"/>
              </w:rPr>
              <w:t>份</w:t>
            </w:r>
            <w:r>
              <w:rPr>
                <w:rFonts w:hint="eastAsia" w:ascii="宋体" w:hAnsi="宋体" w:eastAsia="宋体" w:cs="宋体"/>
                <w:sz w:val="28"/>
                <w:szCs w:val="28"/>
              </w:rPr>
              <w:t>证</w:t>
            </w:r>
            <w:r>
              <w:rPr>
                <w:rFonts w:hint="eastAsia" w:ascii="宋体" w:hAnsi="宋体" w:eastAsia="宋体" w:cs="宋体"/>
                <w:spacing w:val="-3"/>
                <w:sz w:val="28"/>
                <w:szCs w:val="28"/>
              </w:rPr>
              <w:t>正反面</w:t>
            </w:r>
          </w:p>
        </w:tc>
      </w:tr>
    </w:tbl>
    <w:p>
      <w:pPr>
        <w:pStyle w:val="18"/>
        <w:spacing w:line="360" w:lineRule="auto"/>
        <w:rPr>
          <w:rFonts w:hint="eastAsia" w:ascii="宋体" w:hAnsi="宋体" w:eastAsia="宋体" w:cs="宋体"/>
          <w:sz w:val="24"/>
          <w:szCs w:val="24"/>
          <w:u w:val="single"/>
        </w:rPr>
      </w:pPr>
    </w:p>
    <w:p>
      <w:pPr>
        <w:pStyle w:val="18"/>
        <w:spacing w:line="360" w:lineRule="auto"/>
        <w:rPr>
          <w:rFonts w:hint="eastAsia" w:ascii="宋体" w:hAnsi="宋体" w:eastAsia="宋体" w:cs="宋体"/>
          <w:sz w:val="24"/>
          <w:szCs w:val="24"/>
          <w:u w:val="single"/>
        </w:rPr>
      </w:pPr>
    </w:p>
    <w:p>
      <w:pPr>
        <w:pStyle w:val="18"/>
        <w:spacing w:line="360" w:lineRule="auto"/>
        <w:rPr>
          <w:rFonts w:hint="eastAsia" w:ascii="宋体" w:hAnsi="宋体" w:eastAsia="宋体" w:cs="宋体"/>
          <w:sz w:val="24"/>
          <w:szCs w:val="24"/>
          <w:u w:val="single"/>
        </w:rPr>
      </w:pPr>
    </w:p>
    <w:p>
      <w:pPr>
        <w:pStyle w:val="18"/>
        <w:spacing w:line="360" w:lineRule="auto"/>
        <w:rPr>
          <w:rFonts w:hint="eastAsia" w:ascii="宋体" w:hAnsi="宋体" w:eastAsia="宋体" w:cs="宋体"/>
          <w:sz w:val="24"/>
          <w:szCs w:val="24"/>
          <w:u w:val="single"/>
        </w:rPr>
      </w:pPr>
    </w:p>
    <w:p>
      <w:pPr>
        <w:widowControl/>
        <w:spacing w:line="360" w:lineRule="auto"/>
        <w:jc w:val="right"/>
        <w:rPr>
          <w:rFonts w:hint="eastAsia" w:ascii="宋体" w:hAnsi="宋体" w:eastAsia="宋体" w:cs="宋体"/>
          <w:sz w:val="24"/>
        </w:rPr>
      </w:pPr>
      <w:r>
        <w:rPr>
          <w:rFonts w:hint="eastAsia" w:ascii="宋体" w:hAnsi="宋体" w:eastAsia="宋体" w:cs="宋体"/>
          <w:kern w:val="0"/>
          <w:sz w:val="24"/>
          <w:lang w:bidi="ar"/>
        </w:rPr>
        <w:t>投标人：</w:t>
      </w:r>
      <w:r>
        <w:rPr>
          <w:rFonts w:hint="eastAsia" w:ascii="宋体" w:hAnsi="宋体" w:eastAsia="宋体" w:cs="宋体"/>
          <w:kern w:val="0"/>
          <w:sz w:val="24"/>
          <w:u w:val="single"/>
          <w:lang w:bidi="ar"/>
        </w:rPr>
        <w:t xml:space="preserve">                          </w:t>
      </w:r>
      <w:r>
        <w:rPr>
          <w:rFonts w:hint="eastAsia" w:ascii="宋体" w:hAnsi="宋体" w:eastAsia="宋体" w:cs="宋体"/>
          <w:kern w:val="0"/>
          <w:sz w:val="24"/>
          <w:lang w:bidi="ar"/>
        </w:rPr>
        <w:t xml:space="preserve"> （盖单位章）</w:t>
      </w:r>
    </w:p>
    <w:p>
      <w:pPr>
        <w:widowControl/>
        <w:spacing w:line="360" w:lineRule="auto"/>
        <w:ind w:firstLine="4560" w:firstLineChars="1900"/>
        <w:jc w:val="left"/>
        <w:rPr>
          <w:rFonts w:hint="eastAsia" w:ascii="宋体" w:hAnsi="宋体" w:eastAsia="宋体" w:cs="宋体"/>
          <w:sz w:val="24"/>
          <w:u w:val="single"/>
        </w:rPr>
      </w:pPr>
      <w:r>
        <w:rPr>
          <w:rFonts w:hint="eastAsia" w:ascii="宋体" w:hAnsi="宋体" w:eastAsia="宋体" w:cs="宋体"/>
          <w:kern w:val="0"/>
          <w:sz w:val="24"/>
          <w:u w:val="single"/>
          <w:lang w:bidi="ar"/>
        </w:rPr>
        <w:t xml:space="preserve">      年     月     日</w:t>
      </w:r>
    </w:p>
    <w:p>
      <w:pPr>
        <w:rPr>
          <w:rFonts w:hint="eastAsia" w:ascii="宋体" w:hAnsi="宋体" w:eastAsia="宋体" w:cs="宋体"/>
          <w:spacing w:val="-5"/>
          <w:w w:val="95"/>
          <w:szCs w:val="21"/>
        </w:rPr>
      </w:pPr>
      <w:r>
        <w:rPr>
          <w:rFonts w:hint="eastAsia" w:ascii="宋体" w:hAnsi="宋体" w:eastAsia="宋体" w:cs="宋体"/>
          <w:spacing w:val="-5"/>
          <w:w w:val="95"/>
          <w:szCs w:val="21"/>
        </w:rPr>
        <w:br w:type="page"/>
      </w:r>
    </w:p>
    <w:p>
      <w:pPr>
        <w:spacing w:line="360" w:lineRule="auto"/>
        <w:ind w:right="106" w:firstLine="480"/>
        <w:jc w:val="center"/>
        <w:rPr>
          <w:rFonts w:hint="eastAsia" w:ascii="宋体" w:hAnsi="宋体" w:eastAsia="宋体" w:cs="宋体"/>
          <w:b/>
          <w:bCs/>
          <w:spacing w:val="-5"/>
          <w:w w:val="95"/>
          <w:sz w:val="32"/>
          <w:szCs w:val="32"/>
        </w:rPr>
      </w:pPr>
      <w:r>
        <w:rPr>
          <w:rFonts w:hint="eastAsia" w:ascii="宋体" w:hAnsi="宋体" w:eastAsia="宋体" w:cs="宋体"/>
          <w:b/>
          <w:bCs/>
          <w:sz w:val="32"/>
          <w:szCs w:val="32"/>
        </w:rPr>
        <w:t>法定代表人授权书</w:t>
      </w:r>
    </w:p>
    <w:p>
      <w:pPr>
        <w:spacing w:line="360" w:lineRule="auto"/>
        <w:ind w:right="106" w:firstLine="480"/>
        <w:rPr>
          <w:rFonts w:hint="eastAsia" w:ascii="宋体" w:hAnsi="宋体" w:eastAsia="宋体" w:cs="宋体"/>
          <w:spacing w:val="-5"/>
          <w:w w:val="95"/>
          <w:szCs w:val="21"/>
        </w:rPr>
      </w:pPr>
    </w:p>
    <w:p>
      <w:pPr>
        <w:spacing w:line="360" w:lineRule="auto"/>
        <w:ind w:right="106" w:firstLine="480"/>
        <w:rPr>
          <w:rFonts w:hint="eastAsia" w:ascii="宋体" w:hAnsi="宋体" w:eastAsia="宋体" w:cs="宋体"/>
          <w:sz w:val="24"/>
        </w:rPr>
      </w:pPr>
      <w:r>
        <w:rPr>
          <w:rFonts w:hint="eastAsia" w:ascii="宋体" w:hAnsi="宋体" w:eastAsia="宋体" w:cs="宋体"/>
          <w:spacing w:val="-5"/>
          <w:w w:val="95"/>
          <w:sz w:val="24"/>
        </w:rPr>
        <w:t>本授权书声明：注册于</w:t>
      </w:r>
      <w:r>
        <w:rPr>
          <w:rFonts w:hint="eastAsia" w:ascii="宋体" w:hAnsi="宋体" w:eastAsia="宋体" w:cs="宋体"/>
          <w:w w:val="95"/>
          <w:sz w:val="24"/>
          <w:u w:val="single"/>
        </w:rPr>
        <w:t>（国家或地区的名称</w:t>
      </w:r>
      <w:r>
        <w:rPr>
          <w:rFonts w:hint="eastAsia" w:ascii="宋体" w:hAnsi="宋体" w:eastAsia="宋体" w:cs="宋体"/>
          <w:spacing w:val="-17"/>
          <w:w w:val="95"/>
          <w:sz w:val="24"/>
          <w:u w:val="single"/>
        </w:rPr>
        <w:t>）</w:t>
      </w:r>
      <w:r>
        <w:rPr>
          <w:rFonts w:hint="eastAsia" w:ascii="宋体" w:hAnsi="宋体" w:eastAsia="宋体" w:cs="宋体"/>
          <w:spacing w:val="-15"/>
          <w:w w:val="95"/>
          <w:sz w:val="24"/>
        </w:rPr>
        <w:t>的</w:t>
      </w:r>
      <w:r>
        <w:rPr>
          <w:rFonts w:hint="eastAsia" w:ascii="宋体" w:hAnsi="宋体" w:eastAsia="宋体" w:cs="宋体"/>
          <w:w w:val="95"/>
          <w:sz w:val="24"/>
          <w:u w:val="single"/>
        </w:rPr>
        <w:t>（</w:t>
      </w:r>
      <w:r>
        <w:rPr>
          <w:rFonts w:hint="eastAsia" w:ascii="宋体" w:hAnsi="宋体" w:eastAsia="宋体" w:cs="宋体"/>
          <w:i/>
          <w:w w:val="95"/>
          <w:sz w:val="24"/>
          <w:u w:val="single"/>
        </w:rPr>
        <w:t>投标人名称</w:t>
      </w:r>
      <w:r>
        <w:rPr>
          <w:rFonts w:hint="eastAsia" w:ascii="宋体" w:hAnsi="宋体" w:eastAsia="宋体" w:cs="宋体"/>
          <w:spacing w:val="-15"/>
          <w:w w:val="95"/>
          <w:sz w:val="24"/>
          <w:u w:val="single"/>
        </w:rPr>
        <w:t>）</w:t>
      </w:r>
      <w:r>
        <w:rPr>
          <w:rFonts w:hint="eastAsia" w:ascii="宋体" w:hAnsi="宋体" w:eastAsia="宋体" w:cs="宋体"/>
          <w:spacing w:val="-3"/>
          <w:w w:val="95"/>
          <w:sz w:val="24"/>
        </w:rPr>
        <w:t>的在下面签字的</w:t>
      </w:r>
      <w:r>
        <w:rPr>
          <w:rFonts w:hint="eastAsia" w:ascii="宋体" w:hAnsi="宋体" w:eastAsia="宋体" w:cs="宋体"/>
          <w:w w:val="95"/>
          <w:sz w:val="24"/>
        </w:rPr>
        <w:t>（</w:t>
      </w:r>
      <w:r>
        <w:rPr>
          <w:rFonts w:hint="eastAsia" w:ascii="宋体" w:hAnsi="宋体" w:eastAsia="宋体" w:cs="宋体"/>
          <w:i/>
          <w:spacing w:val="-7"/>
          <w:w w:val="95"/>
          <w:sz w:val="24"/>
          <w:u w:val="single"/>
        </w:rPr>
        <w:t>法人代表姓名</w:t>
      </w:r>
      <w:r>
        <w:rPr>
          <w:rFonts w:hint="eastAsia" w:ascii="宋体" w:hAnsi="宋体" w:eastAsia="宋体" w:cs="宋体"/>
          <w:i/>
          <w:spacing w:val="-29"/>
          <w:w w:val="95"/>
          <w:sz w:val="24"/>
          <w:u w:val="single"/>
        </w:rPr>
        <w:t>、职务</w:t>
      </w:r>
      <w:r>
        <w:rPr>
          <w:rFonts w:hint="eastAsia" w:ascii="宋体" w:hAnsi="宋体" w:eastAsia="宋体" w:cs="宋体"/>
          <w:spacing w:val="-15"/>
          <w:w w:val="95"/>
          <w:sz w:val="24"/>
        </w:rPr>
        <w:t>）</w:t>
      </w:r>
      <w:r>
        <w:rPr>
          <w:rFonts w:hint="eastAsia" w:ascii="宋体" w:hAnsi="宋体" w:eastAsia="宋体" w:cs="宋体"/>
          <w:spacing w:val="-4"/>
          <w:w w:val="95"/>
          <w:sz w:val="24"/>
        </w:rPr>
        <w:t>代表本公司授权</w:t>
      </w:r>
      <w:r>
        <w:rPr>
          <w:rFonts w:hint="eastAsia" w:ascii="宋体" w:hAnsi="宋体" w:eastAsia="宋体" w:cs="宋体"/>
          <w:w w:val="95"/>
          <w:sz w:val="24"/>
          <w:u w:val="single"/>
        </w:rPr>
        <w:t>（</w:t>
      </w:r>
      <w:r>
        <w:rPr>
          <w:rFonts w:hint="eastAsia" w:ascii="宋体" w:hAnsi="宋体" w:eastAsia="宋体" w:cs="宋体"/>
          <w:i/>
          <w:w w:val="95"/>
          <w:sz w:val="24"/>
          <w:u w:val="single"/>
        </w:rPr>
        <w:t>投标人名称</w:t>
      </w:r>
      <w:r>
        <w:rPr>
          <w:rFonts w:hint="eastAsia" w:ascii="宋体" w:hAnsi="宋体" w:eastAsia="宋体" w:cs="宋体"/>
          <w:spacing w:val="-15"/>
          <w:w w:val="95"/>
          <w:sz w:val="24"/>
          <w:u w:val="single"/>
        </w:rPr>
        <w:t>）</w:t>
      </w:r>
      <w:r>
        <w:rPr>
          <w:rFonts w:hint="eastAsia" w:ascii="宋体" w:hAnsi="宋体" w:eastAsia="宋体" w:cs="宋体"/>
          <w:spacing w:val="-3"/>
          <w:w w:val="95"/>
          <w:sz w:val="24"/>
        </w:rPr>
        <w:t>的在下面签字的</w:t>
      </w:r>
      <w:r>
        <w:rPr>
          <w:rFonts w:hint="eastAsia" w:ascii="宋体" w:hAnsi="宋体" w:eastAsia="宋体" w:cs="宋体"/>
          <w:w w:val="95"/>
          <w:sz w:val="24"/>
        </w:rPr>
        <w:t>（</w:t>
      </w:r>
      <w:r>
        <w:rPr>
          <w:rFonts w:hint="eastAsia" w:ascii="宋体" w:hAnsi="宋体" w:eastAsia="宋体" w:cs="宋体"/>
          <w:i/>
          <w:spacing w:val="-4"/>
          <w:w w:val="95"/>
          <w:sz w:val="24"/>
          <w:u w:val="single"/>
        </w:rPr>
        <w:t xml:space="preserve">被授权人的姓名、职务 </w:t>
      </w:r>
      <w:r>
        <w:rPr>
          <w:rFonts w:hint="eastAsia" w:ascii="宋体" w:hAnsi="宋体" w:eastAsia="宋体" w:cs="宋体"/>
          <w:spacing w:val="-20"/>
          <w:w w:val="95"/>
          <w:sz w:val="24"/>
        </w:rPr>
        <w:t>）</w:t>
      </w:r>
      <w:r>
        <w:rPr>
          <w:rFonts w:hint="eastAsia" w:ascii="宋体" w:hAnsi="宋体" w:eastAsia="宋体" w:cs="宋体"/>
          <w:spacing w:val="-4"/>
          <w:w w:val="95"/>
          <w:sz w:val="24"/>
        </w:rPr>
        <w:t>为本公司的合法代理人，就</w:t>
      </w:r>
      <w:r>
        <w:rPr>
          <w:rFonts w:hint="eastAsia" w:ascii="宋体" w:hAnsi="宋体" w:eastAsia="宋体" w:cs="宋体"/>
          <w:w w:val="95"/>
          <w:sz w:val="24"/>
        </w:rPr>
        <w:t>（</w:t>
      </w:r>
      <w:r>
        <w:rPr>
          <w:rFonts w:hint="eastAsia" w:ascii="宋体" w:hAnsi="宋体" w:eastAsia="宋体" w:cs="宋体"/>
          <w:i/>
          <w:w w:val="95"/>
          <w:sz w:val="24"/>
          <w:u w:val="single"/>
        </w:rPr>
        <w:t>项目名称</w:t>
      </w:r>
      <w:r>
        <w:rPr>
          <w:rFonts w:hint="eastAsia" w:ascii="宋体" w:hAnsi="宋体" w:eastAsia="宋体" w:cs="宋体"/>
          <w:spacing w:val="-17"/>
          <w:w w:val="95"/>
          <w:sz w:val="24"/>
        </w:rPr>
        <w:t>）</w:t>
      </w:r>
      <w:r>
        <w:rPr>
          <w:rFonts w:hint="eastAsia" w:ascii="宋体" w:hAnsi="宋体" w:eastAsia="宋体" w:cs="宋体"/>
          <w:spacing w:val="-4"/>
          <w:w w:val="95"/>
          <w:sz w:val="24"/>
        </w:rPr>
        <w:t>的投标，以本公司名义处理一切与之有关的</w:t>
      </w:r>
      <w:r>
        <w:rPr>
          <w:rFonts w:hint="eastAsia" w:ascii="宋体" w:hAnsi="宋体" w:eastAsia="宋体" w:cs="宋体"/>
          <w:sz w:val="24"/>
        </w:rPr>
        <w:t>事务。</w:t>
      </w:r>
    </w:p>
    <w:p>
      <w:pPr>
        <w:pStyle w:val="13"/>
        <w:tabs>
          <w:tab w:val="left" w:pos="3360"/>
          <w:tab w:val="left" w:pos="4200"/>
          <w:tab w:val="left" w:pos="5041"/>
        </w:tabs>
        <w:spacing w:before="6" w:line="360" w:lineRule="auto"/>
        <w:ind w:firstLine="480" w:firstLineChars="200"/>
        <w:rPr>
          <w:rFonts w:hint="eastAsia"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u w:val="single"/>
          <w:lang w:val="en-US"/>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u w:val="single"/>
          <w:lang w:val="en-US"/>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u w:val="single"/>
          <w:lang w:val="en-US"/>
        </w:rPr>
        <w:t xml:space="preserve">   </w:t>
      </w:r>
      <w:r>
        <w:rPr>
          <w:rFonts w:hint="eastAsia" w:ascii="宋体" w:hAnsi="宋体" w:eastAsia="宋体" w:cs="宋体"/>
        </w:rPr>
        <w:t>日签字生效,特此声明。</w:t>
      </w:r>
    </w:p>
    <w:p>
      <w:pPr>
        <w:pStyle w:val="13"/>
        <w:spacing w:before="11"/>
        <w:rPr>
          <w:rFonts w:hint="eastAsia" w:ascii="宋体" w:hAnsi="宋体" w:eastAsia="宋体" w:cs="宋体"/>
        </w:rPr>
      </w:pPr>
    </w:p>
    <w:p>
      <w:pPr>
        <w:pStyle w:val="13"/>
        <w:tabs>
          <w:tab w:val="left" w:pos="6296"/>
          <w:tab w:val="left" w:pos="6416"/>
        </w:tabs>
        <w:spacing w:line="360" w:lineRule="auto"/>
        <w:rPr>
          <w:rFonts w:hint="eastAsia" w:ascii="宋体" w:hAnsi="宋体" w:eastAsia="宋体" w:cs="宋体"/>
          <w:u w:val="single"/>
        </w:rPr>
      </w:pPr>
      <w:r>
        <w:rPr>
          <w:rFonts w:hint="eastAsia" w:ascii="宋体" w:hAnsi="宋体" w:eastAsia="宋体" w:cs="宋体"/>
        </w:rPr>
        <w:t>法定代表人签字或盖章：</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u w:val="single"/>
        </w:rPr>
        <w:t xml:space="preserve"> </w:t>
      </w:r>
    </w:p>
    <w:p>
      <w:pPr>
        <w:pStyle w:val="13"/>
        <w:tabs>
          <w:tab w:val="left" w:pos="6296"/>
          <w:tab w:val="left" w:pos="6416"/>
        </w:tabs>
        <w:spacing w:line="360" w:lineRule="auto"/>
        <w:rPr>
          <w:rFonts w:hint="eastAsia" w:ascii="宋体" w:hAnsi="宋体" w:eastAsia="宋体" w:cs="宋体"/>
          <w:u w:val="single"/>
        </w:rPr>
      </w:pPr>
      <w:r>
        <w:rPr>
          <w:rFonts w:hint="eastAsia" w:ascii="宋体" w:hAnsi="宋体" w:eastAsia="宋体" w:cs="宋体"/>
        </w:rPr>
        <w:t>被授权人签字：</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u w:val="single"/>
        </w:rPr>
        <w:t xml:space="preserve"> </w:t>
      </w:r>
    </w:p>
    <w:p>
      <w:pPr>
        <w:pStyle w:val="13"/>
        <w:tabs>
          <w:tab w:val="left" w:pos="6296"/>
          <w:tab w:val="left" w:pos="6416"/>
        </w:tabs>
        <w:spacing w:line="360" w:lineRule="auto"/>
        <w:rPr>
          <w:rFonts w:hint="eastAsia" w:ascii="宋体" w:hAnsi="宋体" w:eastAsia="宋体" w:cs="宋体"/>
        </w:rPr>
      </w:pPr>
      <w:r>
        <w:rPr>
          <w:rFonts w:hint="eastAsia" w:ascii="宋体" w:hAnsi="宋体" w:eastAsia="宋体" w:cs="宋体"/>
          <w:lang w:val="en-US"/>
        </w:rPr>
        <w:t>投标人</w:t>
      </w:r>
      <w:r>
        <w:rPr>
          <w:rFonts w:hint="eastAsia" w:ascii="宋体" w:hAnsi="宋体" w:eastAsia="宋体" w:cs="宋体"/>
        </w:rPr>
        <w:t xml:space="preserve">盖章：  </w:t>
      </w:r>
      <w:r>
        <w:rPr>
          <w:rFonts w:hint="eastAsia" w:ascii="宋体" w:hAnsi="宋体" w:eastAsia="宋体" w:cs="宋体"/>
          <w:u w:val="single"/>
        </w:rPr>
        <w:t xml:space="preserve"> </w:t>
      </w:r>
      <w:r>
        <w:rPr>
          <w:rFonts w:hint="eastAsia" w:ascii="宋体" w:hAnsi="宋体" w:eastAsia="宋体" w:cs="宋体"/>
          <w:u w:val="single"/>
        </w:rPr>
        <w:tab/>
      </w:r>
    </w:p>
    <w:p>
      <w:pPr>
        <w:pStyle w:val="13"/>
        <w:spacing w:line="360" w:lineRule="auto"/>
        <w:rPr>
          <w:rFonts w:hint="eastAsia" w:ascii="宋体" w:hAnsi="宋体" w:eastAsia="宋体" w:cs="宋体"/>
        </w:rPr>
      </w:pPr>
      <w:r>
        <w:rPr>
          <w:rFonts w:hint="eastAsia" w:ascii="宋体" w:hAnsi="宋体" w:eastAsia="宋体" w:cs="宋体"/>
        </w:rPr>
        <w:t>附：</w:t>
      </w:r>
    </w:p>
    <w:p>
      <w:pPr>
        <w:pStyle w:val="13"/>
        <w:tabs>
          <w:tab w:val="left" w:pos="6476"/>
        </w:tabs>
        <w:spacing w:line="360" w:lineRule="auto"/>
        <w:rPr>
          <w:rFonts w:hint="eastAsia" w:ascii="宋体" w:hAnsi="宋体" w:eastAsia="宋体" w:cs="宋体"/>
          <w:u w:val="single"/>
        </w:rPr>
      </w:pPr>
      <w:r>
        <w:rPr>
          <w:rFonts w:hint="eastAsia" w:ascii="宋体" w:hAnsi="宋体" w:eastAsia="宋体" w:cs="宋体"/>
        </w:rPr>
        <w:t>被授权人姓名：</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rPr>
        <w:t xml:space="preserve"> </w:t>
      </w:r>
    </w:p>
    <w:p>
      <w:pPr>
        <w:pStyle w:val="13"/>
        <w:tabs>
          <w:tab w:val="left" w:pos="6476"/>
        </w:tabs>
        <w:spacing w:line="360" w:lineRule="auto"/>
        <w:rPr>
          <w:rFonts w:hint="eastAsia" w:ascii="宋体" w:hAnsi="宋体" w:eastAsia="宋体" w:cs="宋体"/>
          <w:u w:val="single"/>
        </w:rPr>
      </w:pPr>
      <w:r>
        <w:rPr>
          <w:rFonts w:hint="eastAsia" w:ascii="宋体" w:hAnsi="宋体" w:eastAsia="宋体" w:cs="宋体"/>
        </w:rPr>
        <w:t xml:space="preserve">职      </w:t>
      </w:r>
      <w:r>
        <w:rPr>
          <w:rFonts w:hint="eastAsia" w:ascii="宋体" w:hAnsi="宋体" w:eastAsia="宋体" w:cs="宋体"/>
          <w:lang w:val="en-US"/>
        </w:rPr>
        <w:t xml:space="preserve">  </w:t>
      </w:r>
      <w:r>
        <w:rPr>
          <w:rFonts w:hint="eastAsia" w:ascii="宋体" w:hAnsi="宋体" w:eastAsia="宋体" w:cs="宋体"/>
        </w:rPr>
        <w:t>务：</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rPr>
        <w:t xml:space="preserve"> </w:t>
      </w:r>
    </w:p>
    <w:p>
      <w:pPr>
        <w:pStyle w:val="13"/>
        <w:tabs>
          <w:tab w:val="left" w:pos="6476"/>
        </w:tabs>
        <w:spacing w:line="360" w:lineRule="auto"/>
        <w:rPr>
          <w:rFonts w:hint="eastAsia" w:ascii="宋体" w:hAnsi="宋体" w:eastAsia="宋体" w:cs="宋体"/>
          <w:u w:val="single"/>
        </w:rPr>
      </w:pPr>
      <w:r>
        <w:rPr>
          <w:rFonts w:hint="eastAsia" w:ascii="宋体" w:hAnsi="宋体" w:eastAsia="宋体" w:cs="宋体"/>
        </w:rPr>
        <w:t>详细通讯地址：</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rPr>
        <w:t xml:space="preserve"> </w:t>
      </w:r>
    </w:p>
    <w:p>
      <w:pPr>
        <w:pStyle w:val="13"/>
        <w:tabs>
          <w:tab w:val="left" w:pos="6476"/>
        </w:tabs>
        <w:spacing w:line="360" w:lineRule="auto"/>
        <w:rPr>
          <w:rFonts w:hint="eastAsia" w:ascii="宋体" w:hAnsi="宋体" w:eastAsia="宋体" w:cs="宋体"/>
          <w:u w:val="single"/>
        </w:rPr>
      </w:pPr>
      <w:r>
        <w:rPr>
          <w:rFonts w:hint="eastAsia" w:ascii="宋体" w:hAnsi="宋体" w:eastAsia="宋体" w:cs="宋体"/>
        </w:rPr>
        <w:t>邮 政 编</w:t>
      </w:r>
      <w:r>
        <w:rPr>
          <w:rFonts w:hint="eastAsia" w:ascii="宋体" w:hAnsi="宋体" w:eastAsia="宋体" w:cs="宋体"/>
          <w:spacing w:val="-1"/>
        </w:rPr>
        <w:t xml:space="preserve"> </w:t>
      </w:r>
      <w:r>
        <w:rPr>
          <w:rFonts w:hint="eastAsia" w:ascii="宋体" w:hAnsi="宋体" w:eastAsia="宋体" w:cs="宋体"/>
        </w:rPr>
        <w:t>码 ：</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rPr>
        <w:t xml:space="preserve"> </w:t>
      </w:r>
    </w:p>
    <w:p>
      <w:pPr>
        <w:pStyle w:val="13"/>
        <w:tabs>
          <w:tab w:val="left" w:pos="6476"/>
        </w:tabs>
        <w:spacing w:line="360" w:lineRule="auto"/>
        <w:rPr>
          <w:rFonts w:hint="eastAsia" w:ascii="宋体" w:hAnsi="宋体" w:eastAsia="宋体" w:cs="宋体"/>
          <w:u w:val="single"/>
        </w:rPr>
      </w:pPr>
      <w:r>
        <w:rPr>
          <w:rFonts w:hint="eastAsia" w:ascii="宋体" w:hAnsi="宋体" w:eastAsia="宋体" w:cs="宋体"/>
          <w:lang w:val="en-US"/>
        </w:rPr>
        <w:t>电  子 邮 箱</w:t>
      </w:r>
      <w:r>
        <w:rPr>
          <w:rFonts w:hint="eastAsia" w:ascii="宋体" w:hAnsi="宋体" w:eastAsia="宋体" w:cs="宋体"/>
        </w:rPr>
        <w:t>：</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rPr>
        <w:t xml:space="preserve"> </w:t>
      </w:r>
    </w:p>
    <w:p>
      <w:pPr>
        <w:pStyle w:val="13"/>
        <w:tabs>
          <w:tab w:val="left" w:pos="6476"/>
        </w:tabs>
        <w:spacing w:line="360" w:lineRule="auto"/>
        <w:rPr>
          <w:rFonts w:hint="eastAsia" w:ascii="宋体" w:hAnsi="宋体" w:eastAsia="宋体" w:cs="宋体"/>
        </w:rPr>
      </w:pPr>
      <w:r>
        <w:rPr>
          <w:rFonts w:hint="eastAsia" w:ascii="宋体" w:hAnsi="宋体" w:eastAsia="宋体" w:cs="宋体"/>
        </w:rPr>
        <w:t xml:space="preserve">电     </w:t>
      </w:r>
      <w:r>
        <w:rPr>
          <w:rFonts w:hint="eastAsia" w:ascii="宋体" w:hAnsi="宋体" w:eastAsia="宋体" w:cs="宋体"/>
          <w:lang w:val="en-US"/>
        </w:rPr>
        <w:t xml:space="preserve">   </w:t>
      </w:r>
      <w:r>
        <w:rPr>
          <w:rFonts w:hint="eastAsia" w:ascii="宋体" w:hAnsi="宋体" w:eastAsia="宋体" w:cs="宋体"/>
        </w:rPr>
        <w:t>话：</w:t>
      </w:r>
      <w:r>
        <w:rPr>
          <w:rFonts w:hint="eastAsia" w:ascii="宋体" w:hAnsi="宋体" w:eastAsia="宋体" w:cs="宋体"/>
          <w:u w:val="single"/>
        </w:rPr>
        <w:t xml:space="preserve"> </w:t>
      </w:r>
      <w:r>
        <w:rPr>
          <w:rFonts w:hint="eastAsia" w:ascii="宋体" w:hAnsi="宋体" w:eastAsia="宋体" w:cs="宋体"/>
          <w:u w:val="single"/>
        </w:rPr>
        <w:tab/>
      </w:r>
    </w:p>
    <w:p>
      <w:pPr>
        <w:pStyle w:val="13"/>
        <w:spacing w:before="6"/>
        <w:rPr>
          <w:rFonts w:hint="eastAsia" w:ascii="宋体" w:hAnsi="宋体" w:eastAsia="宋体" w:cs="宋体"/>
          <w:sz w:val="21"/>
          <w:szCs w:val="21"/>
        </w:rPr>
      </w:pPr>
    </w:p>
    <w:p>
      <w:pPr>
        <w:pStyle w:val="13"/>
        <w:rPr>
          <w:rFonts w:hint="eastAsia" w:ascii="宋体" w:hAnsi="宋体" w:eastAsia="宋体" w:cs="宋体"/>
          <w:sz w:val="21"/>
          <w:szCs w:val="21"/>
        </w:rPr>
      </w:pPr>
      <w:r>
        <w:rPr>
          <w:rFonts w:hint="eastAsia" w:ascii="宋体" w:hAnsi="宋体" w:eastAsia="宋体" w:cs="宋体"/>
          <w:sz w:val="21"/>
          <w:szCs w:val="21"/>
          <w:lang w:val="en-US" w:bidi="ar-SA"/>
        </w:rPr>
        <mc:AlternateContent>
          <mc:Choice Requires="wps">
            <w:drawing>
              <wp:anchor distT="0" distB="0" distL="114300" distR="114300" simplePos="0" relativeHeight="251659264" behindDoc="1" locked="0" layoutInCell="1" allowOverlap="1">
                <wp:simplePos x="0" y="0"/>
                <wp:positionH relativeFrom="page">
                  <wp:posOffset>1302385</wp:posOffset>
                </wp:positionH>
                <wp:positionV relativeFrom="paragraph">
                  <wp:posOffset>119380</wp:posOffset>
                </wp:positionV>
                <wp:extent cx="2240915" cy="1125855"/>
                <wp:effectExtent l="4445" t="4445" r="21590" b="12700"/>
                <wp:wrapTopAndBottom/>
                <wp:docPr id="13" name="文本框 13"/>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13"/>
                              <w:autoSpaceDE w:val="0"/>
                              <w:autoSpaceDN w:val="0"/>
                              <w:ind w:firstLine="480" w:firstLineChars="200"/>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3"/>
                              <w:autoSpaceDE w:val="0"/>
                              <w:autoSpaceDN w:val="0"/>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wps:txbx>
                      <wps:bodyPr lIns="0" tIns="0" rIns="0" bIns="0" upright="1"/>
                    </wps:wsp>
                  </a:graphicData>
                </a:graphic>
              </wp:anchor>
            </w:drawing>
          </mc:Choice>
          <mc:Fallback>
            <w:pict>
              <v:shape id="_x0000_s1026" o:spid="_x0000_s1026" o:spt="202" type="#_x0000_t202" style="position:absolute;left:0pt;margin-left:102.55pt;margin-top:9.4pt;height:88.65pt;width:176.45pt;mso-position-horizontal-relative:page;mso-wrap-distance-bottom:0pt;mso-wrap-distance-top:0pt;z-index:-251657216;mso-width-relative:page;mso-height-relative:page;" filled="f" stroked="t" coordsize="21600,21600" o:gfxdata="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M1Vq9gAAAAKAQAADwAAAAAA&#10;AAABACAAAAAiAAAAZHJzL2Rvd25yZXYueG1sUEsBAhQAFAAAAAgAh07iQKjhQIITAgAANAQAAA4A&#10;AAAAAAAAAQAgAAAAJwEAAGRycy9lMm9Eb2MueG1sUEsFBgAAAAAGAAYAWQEAAKwFAAAAAA==&#10;">
                <v:fill on="f" focussize="0,0"/>
                <v:stroke color="#000000" joinstyle="miter"/>
                <v:imagedata o:title=""/>
                <o:lock v:ext="edit" aspectratio="f"/>
                <v:textbox inset="0mm,0mm,0mm,0mm">
                  <w:txbxContent>
                    <w:p>
                      <w:pPr>
                        <w:pStyle w:val="13"/>
                        <w:autoSpaceDE w:val="0"/>
                        <w:autoSpaceDN w:val="0"/>
                        <w:ind w:firstLine="480" w:firstLineChars="200"/>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3"/>
                        <w:autoSpaceDE w:val="0"/>
                        <w:autoSpaceDN w:val="0"/>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v:textbox>
                <w10:wrap type="topAndBottom"/>
              </v:shape>
            </w:pict>
          </mc:Fallback>
        </mc:AlternateContent>
      </w:r>
      <w:r>
        <w:rPr>
          <w:rFonts w:hint="eastAsia" w:ascii="宋体" w:hAnsi="宋体" w:eastAsia="宋体" w:cs="宋体"/>
          <w:sz w:val="21"/>
          <w:szCs w:val="21"/>
          <w:lang w:val="en-US" w:bidi="ar-SA"/>
        </w:rPr>
        <mc:AlternateContent>
          <mc:Choice Requires="wps">
            <w:drawing>
              <wp:anchor distT="0" distB="0" distL="114300" distR="114300" simplePos="0" relativeHeight="251661312" behindDoc="1" locked="0" layoutInCell="1" allowOverlap="1">
                <wp:simplePos x="0" y="0"/>
                <wp:positionH relativeFrom="page">
                  <wp:posOffset>3790315</wp:posOffset>
                </wp:positionH>
                <wp:positionV relativeFrom="paragraph">
                  <wp:posOffset>121285</wp:posOffset>
                </wp:positionV>
                <wp:extent cx="2240915" cy="1125855"/>
                <wp:effectExtent l="4445" t="4445" r="21590" b="12700"/>
                <wp:wrapTopAndBottom/>
                <wp:docPr id="14" name="文本框 14"/>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13"/>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3"/>
                              <w:spacing w:before="2"/>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wps:txbx>
                      <wps:bodyPr lIns="0" tIns="0" rIns="0" bIns="0" upright="1"/>
                    </wps:wsp>
                  </a:graphicData>
                </a:graphic>
              </wp:anchor>
            </w:drawing>
          </mc:Choice>
          <mc:Fallback>
            <w:pict>
              <v:shape id="_x0000_s1026" o:spid="_x0000_s1026" o:spt="202" type="#_x0000_t202" style="position:absolute;left:0pt;margin-left:298.45pt;margin-top:9.55pt;height:88.65pt;width:176.45pt;mso-position-horizontal-relative:page;mso-wrap-distance-bottom:0pt;mso-wrap-distance-top:0pt;z-index:-251655168;mso-width-relative:page;mso-height-relative:page;" filled="f" stroked="t" coordsize="21600,21600" o:gfxdata="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0F5Pi2QAAAAoBAAAPAAAA&#10;AAAAAAEAIAAAACIAAABkcnMvZG93bnJldi54bWxQSwECFAAUAAAACACHTuJAkPPYJhQCAAA0BAAA&#10;DgAAAAAAAAABACAAAAAoAQAAZHJzL2Uyb0RvYy54bWxQSwUGAAAAAAYABgBZAQAArgUAAAAA&#10;">
                <v:fill on="f" focussize="0,0"/>
                <v:stroke color="#000000" joinstyle="miter"/>
                <v:imagedata o:title=""/>
                <o:lock v:ext="edit" aspectratio="f"/>
                <v:textbox inset="0mm,0mm,0mm,0mm">
                  <w:txbxContent>
                    <w:p>
                      <w:pPr>
                        <w:pStyle w:val="13"/>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3"/>
                        <w:spacing w:before="2"/>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v:textbox>
                <w10:wrap type="topAndBottom"/>
              </v:shape>
            </w:pict>
          </mc:Fallback>
        </mc:AlternateContent>
      </w:r>
      <w:r>
        <w:rPr>
          <w:rFonts w:hint="eastAsia" w:ascii="宋体" w:hAnsi="宋体" w:eastAsia="宋体" w:cs="宋体"/>
          <w:sz w:val="21"/>
          <w:szCs w:val="21"/>
          <w:lang w:val="en-US" w:bidi="ar-SA"/>
        </w:rPr>
        <mc:AlternateContent>
          <mc:Choice Requires="wps">
            <w:drawing>
              <wp:anchor distT="0" distB="0" distL="114300" distR="114300" simplePos="0" relativeHeight="251663360" behindDoc="1" locked="0" layoutInCell="1" allowOverlap="1">
                <wp:simplePos x="0" y="0"/>
                <wp:positionH relativeFrom="page">
                  <wp:posOffset>1302385</wp:posOffset>
                </wp:positionH>
                <wp:positionV relativeFrom="paragraph">
                  <wp:posOffset>1513840</wp:posOffset>
                </wp:positionV>
                <wp:extent cx="2240915" cy="1125855"/>
                <wp:effectExtent l="4445" t="4445" r="21590" b="12700"/>
                <wp:wrapTopAndBottom/>
                <wp:docPr id="11"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13"/>
                            </w:pPr>
                          </w:p>
                          <w:p>
                            <w:pPr>
                              <w:pStyle w:val="13"/>
                              <w:ind w:left="417" w:right="417"/>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3"/>
                              <w:spacing w:before="8"/>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wps:txbx>
                      <wps:bodyPr lIns="0" tIns="0" rIns="0" bIns="0" upright="1"/>
                    </wps:wsp>
                  </a:graphicData>
                </a:graphic>
              </wp:anchor>
            </w:drawing>
          </mc:Choice>
          <mc:Fallback>
            <w:pict>
              <v:shape id="_x0000_s1026" o:spid="_x0000_s1026" o:spt="202" type="#_x0000_t202" style="position:absolute;left:0pt;margin-left:102.55pt;margin-top:119.2pt;height:88.65pt;width:176.45pt;mso-position-horizontal-relative:page;mso-wrap-distance-bottom:0pt;mso-wrap-distance-top:0pt;z-index:-251653120;mso-width-relative:page;mso-height-relative:page;" filled="f" stroked="t" coordsize="21600,21600" o:gfxdata="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TdE57bAAAACwEAAA8A&#10;AAAAAAAAAQAgAAAAIgAAAGRycy9kb3ducmV2LnhtbFBLAQIUABQAAAAIAIdO4kC47ZD3FAIAADQE&#10;AAAOAAAAAAAAAAEAIAAAACoBAABkcnMvZTJvRG9jLnhtbFBLBQYAAAAABgAGAFkBAACwBQAAAAA=&#10;">
                <v:fill on="f" focussize="0,0"/>
                <v:stroke color="#000000" joinstyle="miter"/>
                <v:imagedata o:title=""/>
                <o:lock v:ext="edit" aspectratio="f"/>
                <v:textbox inset="0mm,0mm,0mm,0mm">
                  <w:txbxContent>
                    <w:p>
                      <w:pPr>
                        <w:pStyle w:val="13"/>
                      </w:pPr>
                    </w:p>
                    <w:p>
                      <w:pPr>
                        <w:pStyle w:val="13"/>
                        <w:ind w:left="417" w:right="417"/>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3"/>
                        <w:spacing w:before="8"/>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v:textbox>
                <w10:wrap type="topAndBottom"/>
              </v:shape>
            </w:pict>
          </mc:Fallback>
        </mc:AlternateContent>
      </w:r>
      <w:r>
        <w:rPr>
          <w:rFonts w:hint="eastAsia" w:ascii="宋体" w:hAnsi="宋体" w:eastAsia="宋体" w:cs="宋体"/>
          <w:sz w:val="21"/>
          <w:szCs w:val="21"/>
          <w:lang w:val="en-US" w:bidi="ar-SA"/>
        </w:rPr>
        <mc:AlternateContent>
          <mc:Choice Requires="wps">
            <w:drawing>
              <wp:anchor distT="0" distB="0" distL="114300" distR="114300" simplePos="0" relativeHeight="251665408" behindDoc="1" locked="0" layoutInCell="1" allowOverlap="1">
                <wp:simplePos x="0" y="0"/>
                <wp:positionH relativeFrom="page">
                  <wp:posOffset>3790315</wp:posOffset>
                </wp:positionH>
                <wp:positionV relativeFrom="paragraph">
                  <wp:posOffset>1515745</wp:posOffset>
                </wp:positionV>
                <wp:extent cx="2240915" cy="1125855"/>
                <wp:effectExtent l="4445" t="4445" r="21590" b="12700"/>
                <wp:wrapTopAndBottom/>
                <wp:docPr id="12" name="文本框 12"/>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13"/>
                            </w:pPr>
                          </w:p>
                          <w:p>
                            <w:pPr>
                              <w:pStyle w:val="13"/>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3"/>
                              <w:spacing w:before="3"/>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wps:txbx>
                      <wps:bodyPr lIns="0" tIns="0" rIns="0" bIns="0" upright="1"/>
                    </wps:wsp>
                  </a:graphicData>
                </a:graphic>
              </wp:anchor>
            </w:drawing>
          </mc:Choice>
          <mc:Fallback>
            <w:pict>
              <v:shape id="_x0000_s1026" o:spid="_x0000_s1026" o:spt="202" type="#_x0000_t202" style="position:absolute;left:0pt;margin-left:298.45pt;margin-top:119.35pt;height:88.65pt;width:176.45pt;mso-position-horizontal-relative:page;mso-wrap-distance-bottom:0pt;mso-wrap-distance-top:0pt;z-index:-251651072;mso-width-relative:page;mso-height-relative:page;" filled="f" stroked="t" coordsize="21600,21600" o:gfxdata="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6Tjd3bAAAACwEAAA8A&#10;AAAAAAAAAQAgAAAAIgAAAGRycy9kb3ducmV2LnhtbFBLAQIUABQAAAAIAIdO4kCg56i4FAIAADQE&#10;AAAOAAAAAAAAAAEAIAAAACoBAABkcnMvZTJvRG9jLnhtbFBLBQYAAAAABgAGAFkBAACwBQAAAAA=&#10;">
                <v:fill on="f" focussize="0,0"/>
                <v:stroke color="#000000" joinstyle="miter"/>
                <v:imagedata o:title=""/>
                <o:lock v:ext="edit" aspectratio="f"/>
                <v:textbox inset="0mm,0mm,0mm,0mm">
                  <w:txbxContent>
                    <w:p>
                      <w:pPr>
                        <w:pStyle w:val="13"/>
                      </w:pPr>
                    </w:p>
                    <w:p>
                      <w:pPr>
                        <w:pStyle w:val="13"/>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3"/>
                        <w:spacing w:before="3"/>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v:textbox>
                <w10:wrap type="topAndBottom"/>
              </v:shape>
            </w:pict>
          </mc:Fallback>
        </mc:AlternateContent>
      </w:r>
    </w:p>
    <w:p>
      <w:pPr>
        <w:pStyle w:val="13"/>
        <w:tabs>
          <w:tab w:val="left" w:pos="1560"/>
          <w:tab w:val="left" w:pos="2040"/>
        </w:tabs>
        <w:spacing w:before="66"/>
        <w:ind w:left="360"/>
        <w:rPr>
          <w:rFonts w:hint="eastAsia" w:ascii="宋体" w:hAnsi="宋体" w:eastAsia="宋体" w:cs="宋体"/>
          <w:sz w:val="21"/>
          <w:szCs w:val="21"/>
        </w:rPr>
      </w:pPr>
      <w:r>
        <w:rPr>
          <w:rFonts w:hint="eastAsia" w:ascii="宋体" w:hAnsi="宋体" w:eastAsia="宋体" w:cs="宋体"/>
          <w:sz w:val="21"/>
          <w:szCs w:val="21"/>
        </w:rPr>
        <w:t>注：</w:t>
      </w:r>
      <w:r>
        <w:rPr>
          <w:rFonts w:hint="eastAsia" w:ascii="宋体" w:hAnsi="宋体" w:eastAsia="宋体" w:cs="宋体"/>
          <w:sz w:val="21"/>
          <w:szCs w:val="21"/>
          <w:lang w:val="en-US"/>
        </w:rPr>
        <w:t>投标人</w:t>
      </w:r>
      <w:r>
        <w:rPr>
          <w:rFonts w:hint="eastAsia" w:ascii="宋体" w:hAnsi="宋体" w:eastAsia="宋体" w:cs="宋体"/>
          <w:sz w:val="21"/>
          <w:szCs w:val="21"/>
        </w:rPr>
        <w:t>可自拟格式提供，但应与</w:t>
      </w:r>
      <w:r>
        <w:rPr>
          <w:rFonts w:hint="eastAsia" w:ascii="宋体" w:hAnsi="宋体" w:eastAsia="宋体" w:cs="宋体"/>
          <w:sz w:val="21"/>
          <w:szCs w:val="21"/>
          <w:lang w:val="en-US"/>
        </w:rPr>
        <w:t>招标</w:t>
      </w:r>
      <w:r>
        <w:rPr>
          <w:rFonts w:hint="eastAsia" w:ascii="宋体" w:hAnsi="宋体" w:eastAsia="宋体" w:cs="宋体"/>
          <w:sz w:val="21"/>
          <w:szCs w:val="21"/>
        </w:rPr>
        <w:t>文件提供的格式具备同等效力。</w:t>
      </w:r>
    </w:p>
    <w:p>
      <w:pPr>
        <w:rPr>
          <w:rFonts w:hint="eastAsia" w:ascii="宋体" w:hAnsi="宋体" w:eastAsia="宋体" w:cs="宋体"/>
          <w:b/>
          <w:bCs/>
          <w:sz w:val="24"/>
        </w:rPr>
      </w:pPr>
      <w:bookmarkStart w:id="74" w:name="_Toc507399521"/>
      <w:r>
        <w:rPr>
          <w:rFonts w:hint="eastAsia" w:ascii="宋体" w:hAnsi="宋体" w:eastAsia="宋体" w:cs="宋体"/>
          <w:b/>
          <w:bCs/>
          <w:sz w:val="24"/>
        </w:rPr>
        <w:br w:type="page"/>
      </w:r>
    </w:p>
    <w:bookmarkEnd w:id="74"/>
    <w:p>
      <w:pPr>
        <w:pStyle w:val="9"/>
        <w:spacing w:before="66"/>
        <w:ind w:left="0"/>
        <w:rPr>
          <w:rFonts w:hint="eastAsia" w:ascii="宋体" w:hAnsi="宋体" w:eastAsia="宋体" w:cs="宋体"/>
        </w:rPr>
      </w:pPr>
      <w:bookmarkStart w:id="75" w:name="_Toc11207"/>
      <w:bookmarkStart w:id="76" w:name="_Toc32366"/>
      <w:bookmarkStart w:id="77" w:name="_Toc507399522"/>
      <w:r>
        <w:rPr>
          <w:rFonts w:hint="eastAsia" w:ascii="宋体" w:hAnsi="宋体" w:eastAsia="宋体" w:cs="宋体"/>
        </w:rPr>
        <w:t xml:space="preserve">附件 </w:t>
      </w:r>
      <w:r>
        <w:rPr>
          <w:rFonts w:hint="eastAsia" w:ascii="宋体" w:hAnsi="宋体" w:eastAsia="宋体" w:cs="宋体"/>
          <w:lang w:val="en-US"/>
        </w:rPr>
        <w:t>2</w:t>
      </w:r>
      <w:r>
        <w:rPr>
          <w:rFonts w:hint="eastAsia" w:ascii="宋体" w:hAnsi="宋体" w:eastAsia="宋体" w:cs="宋体"/>
        </w:rPr>
        <w:t>-3 投标人具有良好的商业信誉和健全的财务会计制度的证明文件</w:t>
      </w:r>
      <w:bookmarkEnd w:id="75"/>
      <w:bookmarkEnd w:id="76"/>
    </w:p>
    <w:p>
      <w:pPr>
        <w:pStyle w:val="13"/>
        <w:rPr>
          <w:rFonts w:hint="eastAsia" w:ascii="宋体" w:hAnsi="宋体" w:eastAsia="宋体" w:cs="宋体"/>
          <w:b/>
        </w:rPr>
      </w:pPr>
    </w:p>
    <w:p>
      <w:pPr>
        <w:pStyle w:val="13"/>
        <w:spacing w:line="360" w:lineRule="auto"/>
        <w:ind w:right="560"/>
        <w:rPr>
          <w:rFonts w:hint="eastAsia" w:ascii="宋体" w:hAnsi="宋体" w:eastAsia="宋体" w:cs="宋体"/>
          <w:lang w:val="en-US"/>
        </w:rPr>
      </w:pPr>
      <w:r>
        <w:rPr>
          <w:rFonts w:hint="eastAsia" w:ascii="宋体" w:hAnsi="宋体" w:eastAsia="宋体" w:cs="宋体"/>
        </w:rPr>
        <w:t>会计师事务所出具的上一年度财务审计报告或银行出具的说明投标人商业信誉或结算情况等</w:t>
      </w:r>
      <w:r>
        <w:rPr>
          <w:rFonts w:hint="eastAsia" w:ascii="宋体" w:hAnsi="宋体" w:eastAsia="宋体" w:cs="宋体"/>
          <w:lang w:val="en-US"/>
        </w:rPr>
        <w:t>具体要求详见本招标文件第六章</w:t>
      </w:r>
    </w:p>
    <w:p>
      <w:pPr>
        <w:pStyle w:val="13"/>
        <w:rPr>
          <w:rFonts w:hint="eastAsia" w:ascii="宋体" w:hAnsi="宋体" w:eastAsia="宋体" w:cs="宋体"/>
        </w:rPr>
      </w:pPr>
    </w:p>
    <w:p>
      <w:pPr>
        <w:pStyle w:val="13"/>
        <w:spacing w:line="360" w:lineRule="auto"/>
        <w:ind w:right="560"/>
        <w:rPr>
          <w:rFonts w:hint="eastAsia" w:ascii="宋体" w:hAnsi="宋体" w:eastAsia="宋体" w:cs="宋体"/>
        </w:rPr>
      </w:pPr>
      <w:r>
        <w:rPr>
          <w:rFonts w:hint="eastAsia" w:ascii="宋体" w:hAnsi="宋体" w:eastAsia="宋体" w:cs="宋体"/>
        </w:rPr>
        <w:t>说明：复印件并加盖本单位公章</w:t>
      </w:r>
    </w:p>
    <w:p>
      <w:pPr>
        <w:pStyle w:val="33"/>
        <w:spacing w:line="360" w:lineRule="auto"/>
        <w:rPr>
          <w:rFonts w:hint="eastAsia" w:ascii="宋体" w:hAnsi="宋体" w:eastAsia="宋体" w:cs="宋体"/>
          <w:b/>
          <w:sz w:val="24"/>
          <w:szCs w:val="24"/>
        </w:rPr>
      </w:pPr>
    </w:p>
    <w:p>
      <w:pPr>
        <w:pStyle w:val="33"/>
        <w:spacing w:line="360" w:lineRule="auto"/>
        <w:rPr>
          <w:rFonts w:hint="eastAsia" w:ascii="宋体" w:hAnsi="宋体" w:eastAsia="宋体" w:cs="宋体"/>
          <w:b/>
          <w:sz w:val="24"/>
          <w:szCs w:val="24"/>
        </w:rPr>
      </w:pPr>
    </w:p>
    <w:p>
      <w:pPr>
        <w:rPr>
          <w:rFonts w:hint="eastAsia" w:ascii="宋体" w:hAnsi="宋体" w:eastAsia="宋体" w:cs="宋体"/>
          <w:b/>
          <w:bCs/>
          <w:sz w:val="24"/>
        </w:rPr>
      </w:pPr>
      <w:bookmarkStart w:id="78" w:name="_Toc30497"/>
      <w:r>
        <w:rPr>
          <w:rFonts w:hint="eastAsia" w:ascii="宋体" w:hAnsi="宋体" w:eastAsia="宋体" w:cs="宋体"/>
          <w:b/>
          <w:bCs/>
          <w:sz w:val="24"/>
        </w:rPr>
        <w:br w:type="page"/>
      </w:r>
    </w:p>
    <w:p>
      <w:pPr>
        <w:pStyle w:val="33"/>
        <w:spacing w:line="360" w:lineRule="auto"/>
        <w:outlineLvl w:val="0"/>
        <w:rPr>
          <w:rFonts w:hint="eastAsia" w:ascii="宋体" w:hAnsi="宋体" w:eastAsia="宋体" w:cs="宋体"/>
          <w:bCs w:val="0"/>
          <w:sz w:val="24"/>
          <w:szCs w:val="24"/>
        </w:rPr>
      </w:pPr>
      <w:bookmarkStart w:id="79" w:name="_Toc22978"/>
      <w:r>
        <w:rPr>
          <w:rFonts w:hint="eastAsia" w:ascii="宋体" w:hAnsi="宋体" w:eastAsia="宋体" w:cs="宋体"/>
          <w:b/>
          <w:sz w:val="24"/>
          <w:szCs w:val="24"/>
        </w:rPr>
        <w:t>附件 2-4 投标保证金缴纳凭证复印件</w:t>
      </w:r>
      <w:bookmarkEnd w:id="78"/>
      <w:bookmarkEnd w:id="79"/>
    </w:p>
    <w:p>
      <w:pPr>
        <w:pStyle w:val="33"/>
        <w:spacing w:line="360" w:lineRule="auto"/>
        <w:rPr>
          <w:rFonts w:hint="eastAsia" w:ascii="宋体" w:hAnsi="宋体" w:eastAsia="宋体" w:cs="宋体"/>
          <w:bCs w:val="0"/>
          <w:sz w:val="24"/>
          <w:szCs w:val="24"/>
        </w:rPr>
      </w:pPr>
      <w:r>
        <w:rPr>
          <w:rFonts w:hint="eastAsia" w:ascii="宋体" w:hAnsi="宋体" w:eastAsia="宋体" w:cs="宋体"/>
          <w:bCs w:val="0"/>
          <w:sz w:val="24"/>
          <w:szCs w:val="24"/>
        </w:rPr>
        <w:t>说明：供应商可将本项目保证金支付的汇款凭证或保证金转账凭证或供应商须知前附表规定的任意形式的复印件作为缴纳凭证放在响应文件中，复印件上应加盖本单位公章。</w:t>
      </w:r>
    </w:p>
    <w:p>
      <w:pPr>
        <w:pStyle w:val="13"/>
        <w:spacing w:line="314" w:lineRule="auto"/>
        <w:ind w:right="516"/>
        <w:rPr>
          <w:rFonts w:hint="eastAsia" w:ascii="宋体" w:hAnsi="宋体" w:eastAsia="宋体" w:cs="宋体"/>
          <w:b/>
        </w:rPr>
      </w:pPr>
    </w:p>
    <w:p>
      <w:pPr>
        <w:rPr>
          <w:rFonts w:hint="eastAsia" w:ascii="宋体" w:hAnsi="宋体" w:eastAsia="宋体" w:cs="宋体"/>
          <w:b/>
          <w:sz w:val="24"/>
        </w:rPr>
      </w:pPr>
      <w:r>
        <w:rPr>
          <w:rFonts w:hint="eastAsia" w:ascii="宋体" w:hAnsi="宋体" w:eastAsia="宋体" w:cs="宋体"/>
          <w:b/>
          <w:sz w:val="24"/>
        </w:rPr>
        <w:br w:type="page"/>
      </w:r>
    </w:p>
    <w:p>
      <w:pPr>
        <w:pStyle w:val="13"/>
        <w:spacing w:line="360" w:lineRule="auto"/>
        <w:ind w:right="516"/>
        <w:outlineLvl w:val="0"/>
        <w:rPr>
          <w:rFonts w:hint="eastAsia" w:ascii="宋体" w:hAnsi="宋体" w:eastAsia="宋体" w:cs="宋体"/>
          <w:spacing w:val="-17"/>
        </w:rPr>
      </w:pPr>
      <w:bookmarkStart w:id="80" w:name="_Toc19010"/>
      <w:r>
        <w:rPr>
          <w:rFonts w:hint="eastAsia" w:ascii="宋体" w:hAnsi="宋体" w:eastAsia="宋体" w:cs="宋体"/>
          <w:b/>
        </w:rPr>
        <w:t>附件</w:t>
      </w:r>
      <w:r>
        <w:rPr>
          <w:rFonts w:hint="eastAsia" w:ascii="宋体" w:hAnsi="宋体" w:eastAsia="宋体" w:cs="宋体"/>
          <w:b/>
          <w:lang w:val="en-US"/>
        </w:rPr>
        <w:t>2</w:t>
      </w:r>
      <w:r>
        <w:rPr>
          <w:rFonts w:hint="eastAsia" w:ascii="宋体" w:hAnsi="宋体" w:eastAsia="宋体" w:cs="宋体"/>
          <w:b/>
        </w:rPr>
        <w:t xml:space="preserve">-5 </w:t>
      </w:r>
      <w:r>
        <w:rPr>
          <w:rFonts w:hint="eastAsia" w:ascii="宋体" w:hAnsi="宋体" w:eastAsia="宋体" w:cs="宋体"/>
          <w:b/>
          <w:bCs/>
          <w:spacing w:val="-1"/>
        </w:rPr>
        <w:t>投标人缴纳</w:t>
      </w:r>
      <w:r>
        <w:rPr>
          <w:rFonts w:hint="eastAsia" w:ascii="宋体" w:hAnsi="宋体" w:eastAsia="宋体" w:cs="宋体"/>
          <w:b/>
          <w:bCs/>
        </w:rPr>
        <w:t>税收</w:t>
      </w:r>
      <w:r>
        <w:rPr>
          <w:rFonts w:hint="eastAsia" w:ascii="宋体" w:hAnsi="宋体" w:eastAsia="宋体" w:cs="宋体"/>
          <w:b/>
          <w:bCs/>
          <w:spacing w:val="-17"/>
        </w:rPr>
        <w:t>的证明</w:t>
      </w:r>
      <w:bookmarkEnd w:id="80"/>
    </w:p>
    <w:p>
      <w:pPr>
        <w:pStyle w:val="13"/>
        <w:spacing w:line="360" w:lineRule="auto"/>
        <w:ind w:right="516"/>
        <w:rPr>
          <w:rFonts w:hint="eastAsia" w:ascii="宋体" w:hAnsi="宋体" w:eastAsia="宋体" w:cs="宋体"/>
        </w:rPr>
      </w:pPr>
      <w:r>
        <w:rPr>
          <w:rFonts w:hint="eastAsia" w:ascii="宋体" w:hAnsi="宋体" w:eastAsia="宋体" w:cs="宋体"/>
        </w:rPr>
        <w:t>投标人缴纳税收的证明（加盖公章</w:t>
      </w:r>
      <w:r>
        <w:rPr>
          <w:rFonts w:hint="eastAsia" w:ascii="宋体" w:hAnsi="宋体" w:eastAsia="宋体" w:cs="宋体"/>
          <w:spacing w:val="-51"/>
        </w:rPr>
        <w:t>）</w:t>
      </w:r>
      <w:r>
        <w:rPr>
          <w:rFonts w:hint="eastAsia" w:ascii="宋体" w:hAnsi="宋体" w:eastAsia="宋体" w:cs="宋体"/>
          <w:spacing w:val="-2"/>
        </w:rPr>
        <w:t>或事业单位近期纳</w:t>
      </w:r>
      <w:r>
        <w:rPr>
          <w:rFonts w:hint="eastAsia" w:ascii="宋体" w:hAnsi="宋体" w:eastAsia="宋体" w:cs="宋体"/>
        </w:rPr>
        <w:t>税证明（加盖公章）或自然人缴纳个人所得税证明，</w:t>
      </w:r>
      <w:r>
        <w:rPr>
          <w:rFonts w:hint="eastAsia" w:ascii="宋体" w:hAnsi="宋体" w:eastAsia="宋体" w:cs="宋体"/>
          <w:lang w:val="en-US"/>
        </w:rPr>
        <w:t>具体要求详见本招标文件第六章</w:t>
      </w:r>
      <w:r>
        <w:rPr>
          <w:rFonts w:hint="eastAsia" w:ascii="宋体" w:hAnsi="宋体" w:eastAsia="宋体" w:cs="宋体"/>
        </w:rPr>
        <w:t>。</w:t>
      </w:r>
    </w:p>
    <w:p>
      <w:pPr>
        <w:pStyle w:val="13"/>
        <w:spacing w:line="360" w:lineRule="auto"/>
        <w:rPr>
          <w:rFonts w:hint="eastAsia" w:ascii="宋体" w:hAnsi="宋体" w:eastAsia="宋体" w:cs="宋体"/>
        </w:rPr>
      </w:pPr>
      <w:r>
        <w:rPr>
          <w:rFonts w:hint="eastAsia" w:ascii="宋体" w:hAnsi="宋体" w:eastAsia="宋体" w:cs="宋体"/>
        </w:rPr>
        <w:t>【依法免税的投标人应提供相应文件证明其依法免税。】</w:t>
      </w:r>
    </w:p>
    <w:p>
      <w:pPr>
        <w:pStyle w:val="13"/>
        <w:spacing w:before="229" w:line="314" w:lineRule="auto"/>
        <w:ind w:right="396"/>
        <w:rPr>
          <w:rFonts w:hint="eastAsia" w:ascii="宋体" w:hAnsi="宋体" w:eastAsia="宋体" w:cs="宋体"/>
          <w:b/>
          <w:sz w:val="21"/>
          <w:szCs w:val="21"/>
        </w:rPr>
      </w:pPr>
    </w:p>
    <w:p>
      <w:pPr>
        <w:rPr>
          <w:rFonts w:hint="eastAsia" w:ascii="宋体" w:hAnsi="宋体" w:eastAsia="宋体" w:cs="宋体"/>
          <w:b/>
          <w:sz w:val="24"/>
        </w:rPr>
      </w:pPr>
      <w:r>
        <w:rPr>
          <w:rFonts w:hint="eastAsia" w:ascii="宋体" w:hAnsi="宋体" w:eastAsia="宋体" w:cs="宋体"/>
          <w:b/>
          <w:sz w:val="24"/>
        </w:rPr>
        <w:br w:type="page"/>
      </w:r>
    </w:p>
    <w:p>
      <w:pPr>
        <w:pStyle w:val="13"/>
        <w:spacing w:line="360" w:lineRule="auto"/>
        <w:outlineLvl w:val="0"/>
        <w:rPr>
          <w:rFonts w:hint="eastAsia" w:ascii="宋体" w:hAnsi="宋体" w:eastAsia="宋体" w:cs="宋体"/>
          <w:b/>
        </w:rPr>
      </w:pPr>
      <w:bookmarkStart w:id="81" w:name="_Toc13470"/>
      <w:r>
        <w:rPr>
          <w:rFonts w:hint="eastAsia" w:ascii="宋体" w:hAnsi="宋体" w:eastAsia="宋体" w:cs="宋体"/>
          <w:b/>
        </w:rPr>
        <w:t>附件</w:t>
      </w:r>
      <w:r>
        <w:rPr>
          <w:rFonts w:hint="eastAsia" w:ascii="宋体" w:hAnsi="宋体" w:eastAsia="宋体" w:cs="宋体"/>
          <w:b/>
          <w:lang w:val="en-US"/>
        </w:rPr>
        <w:t>2</w:t>
      </w:r>
      <w:r>
        <w:rPr>
          <w:rFonts w:hint="eastAsia" w:ascii="宋体" w:hAnsi="宋体" w:eastAsia="宋体" w:cs="宋体"/>
          <w:b/>
        </w:rPr>
        <w:t>-6 投标人为职工缴纳社会保险的证明</w:t>
      </w:r>
      <w:bookmarkEnd w:id="81"/>
    </w:p>
    <w:p>
      <w:pPr>
        <w:pStyle w:val="13"/>
        <w:spacing w:line="360" w:lineRule="auto"/>
        <w:rPr>
          <w:rFonts w:hint="eastAsia" w:ascii="宋体" w:hAnsi="宋体" w:eastAsia="宋体" w:cs="宋体"/>
        </w:rPr>
      </w:pPr>
    </w:p>
    <w:p>
      <w:pPr>
        <w:pStyle w:val="13"/>
        <w:spacing w:line="360" w:lineRule="auto"/>
        <w:rPr>
          <w:rFonts w:hint="eastAsia" w:ascii="宋体" w:hAnsi="宋体" w:eastAsia="宋体" w:cs="宋体"/>
        </w:rPr>
      </w:pPr>
      <w:r>
        <w:rPr>
          <w:rFonts w:hint="eastAsia" w:ascii="宋体" w:hAnsi="宋体" w:eastAsia="宋体" w:cs="宋体"/>
        </w:rPr>
        <w:t>投标人为职工缴纳社会保险的证明（缴纳凭证复印件，加盖公章），</w:t>
      </w:r>
      <w:r>
        <w:rPr>
          <w:rFonts w:hint="eastAsia" w:ascii="宋体" w:hAnsi="宋体" w:eastAsia="宋体" w:cs="宋体"/>
          <w:lang w:val="en-US"/>
        </w:rPr>
        <w:t>具体要求详见本招标文件第六章</w:t>
      </w:r>
      <w:r>
        <w:rPr>
          <w:rFonts w:hint="eastAsia" w:ascii="宋体" w:hAnsi="宋体" w:eastAsia="宋体" w:cs="宋体"/>
        </w:rPr>
        <w:t>。</w:t>
      </w:r>
    </w:p>
    <w:p>
      <w:pPr>
        <w:spacing w:line="360" w:lineRule="auto"/>
        <w:rPr>
          <w:rFonts w:hint="eastAsia" w:ascii="宋体" w:hAnsi="宋体" w:eastAsia="宋体" w:cs="宋体"/>
          <w:sz w:val="24"/>
        </w:rPr>
      </w:pPr>
      <w:r>
        <w:rPr>
          <w:rFonts w:hint="eastAsia" w:ascii="宋体" w:hAnsi="宋体" w:eastAsia="宋体" w:cs="宋体"/>
          <w:sz w:val="24"/>
        </w:rPr>
        <w:t>【依法不需要缴纳社保的投标人应做书面说明和证明文件。】</w:t>
      </w:r>
    </w:p>
    <w:p>
      <w:pPr>
        <w:pStyle w:val="33"/>
        <w:spacing w:line="360" w:lineRule="auto"/>
        <w:rPr>
          <w:rFonts w:hint="eastAsia" w:ascii="宋体" w:hAnsi="宋体" w:eastAsia="宋体" w:cs="宋体"/>
          <w:bCs w:val="0"/>
          <w:sz w:val="24"/>
          <w:szCs w:val="24"/>
        </w:rPr>
      </w:pPr>
    </w:p>
    <w:bookmarkEnd w:id="77"/>
    <w:p>
      <w:pPr>
        <w:pStyle w:val="33"/>
        <w:spacing w:line="360" w:lineRule="auto"/>
        <w:rPr>
          <w:rFonts w:hint="eastAsia" w:ascii="宋体" w:hAnsi="宋体" w:eastAsia="宋体" w:cs="宋体"/>
          <w:bCs w:val="0"/>
          <w:sz w:val="24"/>
          <w:szCs w:val="24"/>
        </w:rPr>
        <w:sectPr>
          <w:pgSz w:w="11906" w:h="16838"/>
          <w:pgMar w:top="1440" w:right="1080" w:bottom="1440" w:left="1080" w:header="851" w:footer="992" w:gutter="0"/>
          <w:cols w:space="425" w:num="1"/>
          <w:docGrid w:type="lines" w:linePitch="312" w:charSpace="0"/>
        </w:sectPr>
      </w:pPr>
    </w:p>
    <w:p>
      <w:pPr>
        <w:pStyle w:val="33"/>
        <w:spacing w:line="360" w:lineRule="auto"/>
        <w:outlineLvl w:val="0"/>
        <w:rPr>
          <w:rFonts w:hint="eastAsia" w:ascii="宋体" w:hAnsi="宋体" w:eastAsia="宋体" w:cs="宋体"/>
          <w:b/>
          <w:sz w:val="24"/>
          <w:szCs w:val="24"/>
        </w:rPr>
      </w:pPr>
      <w:bookmarkStart w:id="82" w:name="_Toc11968"/>
      <w:bookmarkStart w:id="83" w:name="_Toc99"/>
      <w:r>
        <w:rPr>
          <w:rFonts w:hint="eastAsia" w:ascii="宋体" w:hAnsi="宋体" w:eastAsia="宋体" w:cs="宋体"/>
          <w:b/>
          <w:sz w:val="24"/>
          <w:szCs w:val="24"/>
        </w:rPr>
        <w:t>附件 2-7 投标人声明函（统一格式）</w:t>
      </w:r>
      <w:bookmarkEnd w:id="82"/>
      <w:bookmarkEnd w:id="83"/>
    </w:p>
    <w:p>
      <w:pPr>
        <w:pStyle w:val="13"/>
        <w:ind w:left="638" w:leftChars="304" w:right="869" w:rightChars="414"/>
        <w:rPr>
          <w:rFonts w:hint="eastAsia" w:ascii="宋体" w:hAnsi="宋体" w:eastAsia="宋体" w:cs="宋体"/>
          <w:bCs/>
          <w:sz w:val="21"/>
          <w:szCs w:val="21"/>
          <w:lang w:val="en-US"/>
        </w:rPr>
      </w:pPr>
      <w:bookmarkStart w:id="84" w:name="_Toc507399526"/>
      <w:r>
        <w:rPr>
          <w:rFonts w:hint="eastAsia" w:ascii="宋体" w:hAnsi="宋体" w:eastAsia="宋体" w:cs="宋体"/>
          <w:bCs/>
          <w:sz w:val="21"/>
          <w:szCs w:val="21"/>
          <w:lang w:val="en-US"/>
        </w:rPr>
        <w:t xml:space="preserve">    </w:t>
      </w:r>
    </w:p>
    <w:p>
      <w:pPr>
        <w:pStyle w:val="13"/>
        <w:spacing w:line="440" w:lineRule="exact"/>
        <w:rPr>
          <w:rFonts w:hint="eastAsia" w:ascii="宋体" w:hAnsi="宋体" w:eastAsia="宋体" w:cs="宋体"/>
          <w:bCs/>
          <w:lang w:val="en-US"/>
        </w:rPr>
      </w:pPr>
      <w:r>
        <w:rPr>
          <w:rFonts w:hint="eastAsia" w:ascii="宋体" w:hAnsi="宋体" w:eastAsia="宋体" w:cs="宋体"/>
          <w:bCs/>
          <w:lang w:val="en-US"/>
        </w:rPr>
        <w:t>致：</w:t>
      </w:r>
      <w:r>
        <w:rPr>
          <w:rFonts w:hint="eastAsia" w:ascii="宋体" w:hAnsi="宋体" w:eastAsia="宋体" w:cs="宋体"/>
          <w:bCs/>
          <w:u w:val="single"/>
          <w:lang w:val="en-US"/>
        </w:rPr>
        <w:t>采购人/采购代理机构</w:t>
      </w:r>
    </w:p>
    <w:p>
      <w:pPr>
        <w:pStyle w:val="13"/>
        <w:spacing w:line="440" w:lineRule="exact"/>
        <w:rPr>
          <w:rFonts w:hint="eastAsia" w:ascii="宋体" w:hAnsi="宋体" w:eastAsia="宋体" w:cs="宋体"/>
          <w:b/>
        </w:rPr>
      </w:pPr>
    </w:p>
    <w:p>
      <w:pPr>
        <w:spacing w:line="440" w:lineRule="exact"/>
        <w:jc w:val="left"/>
        <w:rPr>
          <w:rFonts w:hint="eastAsia" w:ascii="宋体" w:hAnsi="宋体" w:eastAsia="宋体" w:cs="宋体"/>
          <w:sz w:val="24"/>
        </w:rPr>
      </w:pPr>
      <w:r>
        <w:rPr>
          <w:rFonts w:hint="eastAsia" w:ascii="宋体" w:hAnsi="宋体" w:eastAsia="宋体" w:cs="宋体"/>
          <w:sz w:val="24"/>
        </w:rPr>
        <w:t>在参与本次项目投标中，我单位</w:t>
      </w:r>
      <w:r>
        <w:rPr>
          <w:rFonts w:hint="eastAsia" w:ascii="宋体" w:hAnsi="宋体" w:eastAsia="宋体" w:cs="宋体"/>
          <w:b/>
          <w:sz w:val="24"/>
        </w:rPr>
        <w:t>郑重承诺</w:t>
      </w:r>
      <w:r>
        <w:rPr>
          <w:rFonts w:hint="eastAsia" w:ascii="宋体" w:hAnsi="宋体" w:eastAsia="宋体" w:cs="宋体"/>
          <w:sz w:val="24"/>
        </w:rPr>
        <w:t>：</w:t>
      </w:r>
    </w:p>
    <w:p>
      <w:pPr>
        <w:pStyle w:val="13"/>
        <w:spacing w:line="440" w:lineRule="exact"/>
        <w:rPr>
          <w:rFonts w:hint="eastAsia" w:ascii="宋体" w:hAnsi="宋体" w:eastAsia="宋体" w:cs="宋体"/>
        </w:rPr>
      </w:pPr>
      <w:r>
        <w:rPr>
          <w:rFonts w:hint="eastAsia" w:ascii="宋体" w:hAnsi="宋体" w:eastAsia="宋体" w:cs="宋体"/>
        </w:rPr>
        <w:t>1</w:t>
      </w:r>
      <w:r>
        <w:rPr>
          <w:rFonts w:hint="eastAsia" w:ascii="宋体" w:hAnsi="宋体" w:eastAsia="宋体" w:cs="宋体"/>
          <w:spacing w:val="-1"/>
        </w:rPr>
        <w:t>、我单位参与采购活动前三年内在经营活动中没有因违法经营受到刑事处罚或者</w:t>
      </w:r>
      <w:r>
        <w:rPr>
          <w:rFonts w:hint="eastAsia" w:ascii="宋体" w:hAnsi="宋体" w:eastAsia="宋体" w:cs="宋体"/>
          <w:spacing w:val="-8"/>
        </w:rPr>
        <w:t>责令停产停业、吊销许可证或者执照、较大数额罚款等行政处罚</w:t>
      </w:r>
      <w:r>
        <w:rPr>
          <w:rFonts w:hint="eastAsia" w:ascii="宋体" w:hAnsi="宋体" w:eastAsia="宋体" w:cs="宋体"/>
        </w:rPr>
        <w:t>（</w:t>
      </w:r>
      <w:r>
        <w:rPr>
          <w:rFonts w:hint="eastAsia" w:ascii="宋体" w:hAnsi="宋体" w:eastAsia="宋体" w:cs="宋体"/>
          <w:spacing w:val="-2"/>
        </w:rPr>
        <w:t>如果因违法经营被禁</w:t>
      </w:r>
      <w:r>
        <w:rPr>
          <w:rFonts w:hint="eastAsia" w:ascii="宋体" w:hAnsi="宋体" w:eastAsia="宋体" w:cs="宋体"/>
        </w:rPr>
        <w:t>止在一定期限内参加政府采购活动，期限已经届满</w:t>
      </w:r>
      <w:r>
        <w:rPr>
          <w:rFonts w:hint="eastAsia" w:ascii="宋体" w:hAnsi="宋体" w:eastAsia="宋体" w:cs="宋体"/>
          <w:spacing w:val="-120"/>
        </w:rPr>
        <w:t>）。</w:t>
      </w:r>
    </w:p>
    <w:p>
      <w:pPr>
        <w:pStyle w:val="13"/>
        <w:spacing w:line="440" w:lineRule="exact"/>
        <w:rPr>
          <w:rFonts w:hint="eastAsia" w:ascii="宋体" w:hAnsi="宋体" w:eastAsia="宋体" w:cs="宋体"/>
        </w:rPr>
      </w:pPr>
      <w:r>
        <w:rPr>
          <w:rFonts w:hint="eastAsia" w:ascii="宋体" w:hAnsi="宋体" w:eastAsia="宋体" w:cs="宋体"/>
        </w:rPr>
        <w:t>2、我单位具有履行合同所必需的专业技术能力，并在规定工作时间内有能力调配较强工作力量，按时保质完成相关工作任务。</w:t>
      </w:r>
    </w:p>
    <w:p>
      <w:pPr>
        <w:pStyle w:val="13"/>
        <w:spacing w:line="440" w:lineRule="exact"/>
        <w:rPr>
          <w:rFonts w:hint="eastAsia" w:ascii="宋体" w:hAnsi="宋体" w:eastAsia="宋体" w:cs="宋体"/>
        </w:rPr>
      </w:pPr>
      <w:r>
        <w:rPr>
          <w:rFonts w:hint="eastAsia" w:ascii="宋体" w:hAnsi="宋体" w:eastAsia="宋体" w:cs="宋体"/>
        </w:rPr>
        <w:t>3、我单位不存在单位负责人为同一人同时参加本项目投标的情况。</w:t>
      </w:r>
    </w:p>
    <w:p>
      <w:pPr>
        <w:pStyle w:val="13"/>
        <w:spacing w:line="440" w:lineRule="exact"/>
        <w:rPr>
          <w:rFonts w:hint="eastAsia" w:ascii="宋体" w:hAnsi="宋体" w:eastAsia="宋体" w:cs="宋体"/>
        </w:rPr>
      </w:pPr>
      <w:r>
        <w:rPr>
          <w:rFonts w:hint="eastAsia" w:ascii="宋体" w:hAnsi="宋体" w:eastAsia="宋体" w:cs="宋体"/>
        </w:rPr>
        <w:t>4、我单位不存在直接控股、管理关系的不同投标人同时参与本项目投标的情况。</w:t>
      </w:r>
    </w:p>
    <w:p>
      <w:pPr>
        <w:pStyle w:val="13"/>
        <w:spacing w:line="440" w:lineRule="exact"/>
        <w:rPr>
          <w:rFonts w:hint="eastAsia" w:ascii="宋体" w:hAnsi="宋体" w:eastAsia="宋体" w:cs="宋体"/>
        </w:rPr>
      </w:pPr>
      <w:r>
        <w:rPr>
          <w:rFonts w:hint="eastAsia" w:ascii="宋体" w:hAnsi="宋体" w:eastAsia="宋体" w:cs="宋体"/>
        </w:rPr>
        <w:t>5、我单位不存在为采购项目提供整体设计、规范编制或者项目管理、监理、检测等服务后，再参加该采购项目的其他采购活动的情形。</w:t>
      </w:r>
    </w:p>
    <w:p>
      <w:pPr>
        <w:pStyle w:val="13"/>
        <w:spacing w:line="440" w:lineRule="exact"/>
        <w:rPr>
          <w:rFonts w:hint="eastAsia" w:ascii="宋体" w:hAnsi="宋体" w:eastAsia="宋体" w:cs="宋体"/>
        </w:rPr>
      </w:pPr>
      <w:r>
        <w:rPr>
          <w:rFonts w:hint="eastAsia" w:ascii="宋体" w:hAnsi="宋体" w:eastAsia="宋体" w:cs="宋体"/>
          <w:lang w:val="en-US"/>
        </w:rPr>
        <w:t>6</w:t>
      </w:r>
      <w:r>
        <w:rPr>
          <w:rFonts w:hint="eastAsia" w:ascii="宋体" w:hAnsi="宋体" w:eastAsia="宋体" w:cs="宋体"/>
        </w:rPr>
        <w:t>、我单位在投标过程中，不存在向采购人提供、给予任何有价值的物品，试图影响其正常决策的行为。</w:t>
      </w:r>
    </w:p>
    <w:p>
      <w:pPr>
        <w:pStyle w:val="13"/>
        <w:spacing w:line="440" w:lineRule="exact"/>
        <w:rPr>
          <w:rFonts w:hint="eastAsia" w:ascii="宋体" w:hAnsi="宋体" w:eastAsia="宋体" w:cs="宋体"/>
        </w:rPr>
      </w:pPr>
      <w:r>
        <w:rPr>
          <w:rFonts w:hint="eastAsia" w:ascii="宋体" w:hAnsi="宋体" w:eastAsia="宋体" w:cs="宋体"/>
          <w:lang w:val="en-US"/>
        </w:rPr>
        <w:t>7</w:t>
      </w:r>
      <w:r>
        <w:rPr>
          <w:rFonts w:hint="eastAsia" w:ascii="宋体" w:hAnsi="宋体" w:eastAsia="宋体" w:cs="宋体"/>
        </w:rPr>
        <w:t>、我单位严格遵守国家及行业相关用工标准，做到合理合法用工。</w:t>
      </w:r>
    </w:p>
    <w:p>
      <w:pPr>
        <w:pStyle w:val="13"/>
        <w:spacing w:line="440" w:lineRule="exact"/>
        <w:rPr>
          <w:rFonts w:hint="eastAsia" w:ascii="宋体" w:hAnsi="宋体" w:eastAsia="宋体" w:cs="宋体"/>
        </w:rPr>
      </w:pPr>
      <w:r>
        <w:rPr>
          <w:rFonts w:hint="eastAsia" w:ascii="宋体" w:hAnsi="宋体" w:eastAsia="宋体" w:cs="宋体"/>
          <w:lang w:val="en-US"/>
        </w:rPr>
        <w:t>8</w:t>
      </w:r>
      <w:r>
        <w:rPr>
          <w:rFonts w:hint="eastAsia" w:ascii="宋体" w:hAnsi="宋体" w:eastAsia="宋体" w:cs="宋体"/>
        </w:rPr>
        <w:t>、本项目所有岗位涉及工作人员在提供服务过程中，经采购人评价不具备工作能力的，我单位将无条件调换。</w:t>
      </w:r>
    </w:p>
    <w:p>
      <w:pPr>
        <w:pStyle w:val="13"/>
        <w:spacing w:line="440" w:lineRule="exact"/>
        <w:rPr>
          <w:rFonts w:hint="eastAsia" w:ascii="宋体" w:hAnsi="宋体" w:eastAsia="宋体" w:cs="宋体"/>
        </w:rPr>
      </w:pPr>
      <w:r>
        <w:rPr>
          <w:rFonts w:hint="eastAsia" w:ascii="宋体" w:hAnsi="宋体" w:eastAsia="宋体" w:cs="宋体"/>
        </w:rPr>
        <w:t>若采购人、采购代理机构在本项目采购过程中发现我单位存在违反上述承诺的事项， 我单位将自动失去在本项目的成交资格，并承担因此引起的一切后果及虚假投标责任。</w:t>
      </w:r>
    </w:p>
    <w:p>
      <w:pPr>
        <w:pStyle w:val="13"/>
        <w:spacing w:line="440" w:lineRule="exact"/>
        <w:rPr>
          <w:rFonts w:hint="eastAsia" w:ascii="宋体" w:hAnsi="宋体" w:eastAsia="宋体" w:cs="宋体"/>
        </w:rPr>
      </w:pPr>
    </w:p>
    <w:p>
      <w:pPr>
        <w:pStyle w:val="13"/>
        <w:spacing w:line="440" w:lineRule="exact"/>
        <w:rPr>
          <w:rFonts w:hint="eastAsia" w:ascii="宋体" w:hAnsi="宋体" w:eastAsia="宋体" w:cs="宋体"/>
        </w:rPr>
      </w:pPr>
    </w:p>
    <w:p>
      <w:pPr>
        <w:pStyle w:val="13"/>
        <w:tabs>
          <w:tab w:val="left" w:pos="4736"/>
        </w:tabs>
        <w:spacing w:line="360" w:lineRule="auto"/>
        <w:rPr>
          <w:rFonts w:hint="eastAsia" w:ascii="宋体" w:hAnsi="宋体" w:eastAsia="宋体" w:cs="宋体"/>
        </w:rPr>
      </w:pPr>
      <w:r>
        <w:rPr>
          <w:rFonts w:hint="eastAsia" w:ascii="宋体" w:hAnsi="宋体" w:eastAsia="宋体" w:cs="宋体"/>
          <w:lang w:val="en-US"/>
        </w:rPr>
        <w:t>投标人</w:t>
      </w:r>
      <w:r>
        <w:rPr>
          <w:rFonts w:hint="eastAsia" w:ascii="宋体" w:hAnsi="宋体" w:eastAsia="宋体" w:cs="宋体"/>
        </w:rPr>
        <w:t>名称（盖章）：</w:t>
      </w:r>
      <w:r>
        <w:rPr>
          <w:rFonts w:hint="eastAsia" w:ascii="宋体" w:hAnsi="宋体" w:eastAsia="宋体" w:cs="宋体"/>
          <w:u w:val="single"/>
        </w:rPr>
        <w:t xml:space="preserve"> </w:t>
      </w:r>
      <w:r>
        <w:rPr>
          <w:rFonts w:hint="eastAsia" w:ascii="宋体" w:hAnsi="宋体" w:eastAsia="宋体" w:cs="宋体"/>
          <w:u w:val="single"/>
        </w:rPr>
        <w:tab/>
      </w:r>
    </w:p>
    <w:p>
      <w:pPr>
        <w:pStyle w:val="13"/>
        <w:tabs>
          <w:tab w:val="left" w:pos="5521"/>
          <w:tab w:val="left" w:pos="6366"/>
          <w:tab w:val="left" w:pos="9062"/>
        </w:tabs>
        <w:spacing w:line="360" w:lineRule="auto"/>
        <w:rPr>
          <w:rFonts w:hint="eastAsia" w:ascii="宋体" w:hAnsi="宋体" w:eastAsia="宋体" w:cs="宋体"/>
          <w:u w:val="single"/>
        </w:rPr>
      </w:pPr>
      <w:r>
        <w:rPr>
          <w:rFonts w:hint="eastAsia" w:ascii="宋体" w:hAnsi="宋体" w:eastAsia="宋体" w:cs="宋体"/>
          <w:lang w:val="en-US"/>
        </w:rPr>
        <w:t>投标人</w:t>
      </w:r>
      <w:r>
        <w:rPr>
          <w:rFonts w:hint="eastAsia" w:ascii="宋体" w:hAnsi="宋体" w:eastAsia="宋体" w:cs="宋体"/>
        </w:rPr>
        <w:t>授权代表(签字或</w:t>
      </w:r>
      <w:r>
        <w:rPr>
          <w:rFonts w:hint="eastAsia" w:ascii="宋体" w:hAnsi="宋体" w:eastAsia="宋体" w:cs="宋体"/>
          <w:lang w:val="en-US"/>
        </w:rPr>
        <w:t>盖</w:t>
      </w:r>
      <w:r>
        <w:rPr>
          <w:rFonts w:hint="eastAsia" w:ascii="宋体" w:hAnsi="宋体" w:eastAsia="宋体" w:cs="宋体"/>
        </w:rPr>
        <w:t>章)：</w:t>
      </w:r>
      <w:r>
        <w:rPr>
          <w:rFonts w:hint="eastAsia" w:ascii="宋体" w:hAnsi="宋体" w:eastAsia="宋体" w:cs="宋体"/>
          <w:u w:val="single"/>
        </w:rPr>
        <w:t xml:space="preserve"> </w:t>
      </w:r>
      <w:r>
        <w:rPr>
          <w:rFonts w:hint="eastAsia" w:ascii="宋体" w:hAnsi="宋体" w:eastAsia="宋体" w:cs="宋体"/>
          <w:u w:val="single"/>
        </w:rPr>
        <w:tab/>
      </w:r>
    </w:p>
    <w:p>
      <w:pPr>
        <w:pStyle w:val="13"/>
        <w:tabs>
          <w:tab w:val="left" w:pos="5521"/>
          <w:tab w:val="left" w:pos="6366"/>
          <w:tab w:val="left" w:pos="9062"/>
        </w:tabs>
        <w:spacing w:line="360" w:lineRule="auto"/>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xml:space="preserve"> </w:t>
      </w:r>
      <w:r>
        <w:rPr>
          <w:rFonts w:hint="eastAsia" w:ascii="宋体" w:hAnsi="宋体" w:eastAsia="宋体" w:cs="宋体"/>
          <w:u w:val="single"/>
        </w:rPr>
        <w:tab/>
      </w:r>
    </w:p>
    <w:p>
      <w:pPr>
        <w:pStyle w:val="13"/>
        <w:spacing w:line="440" w:lineRule="exact"/>
        <w:rPr>
          <w:rFonts w:hint="eastAsia" w:ascii="宋体" w:hAnsi="宋体" w:eastAsia="宋体" w:cs="宋体"/>
        </w:rPr>
      </w:pPr>
      <w:r>
        <w:rPr>
          <w:rFonts w:hint="eastAsia" w:ascii="宋体" w:hAnsi="宋体" w:eastAsia="宋体" w:cs="宋体"/>
        </w:rPr>
        <w:t>（注：</w:t>
      </w:r>
      <w:r>
        <w:rPr>
          <w:rFonts w:hint="eastAsia" w:ascii="宋体" w:hAnsi="宋体" w:eastAsia="宋体" w:cs="宋体"/>
          <w:lang w:val="en-US"/>
        </w:rPr>
        <w:t>投标人</w:t>
      </w:r>
      <w:r>
        <w:rPr>
          <w:rFonts w:hint="eastAsia" w:ascii="宋体" w:hAnsi="宋体" w:eastAsia="宋体" w:cs="宋体"/>
        </w:rPr>
        <w:t>实际情况如与上述承诺内容不符的，请如实说明，不得虚假承诺）</w:t>
      </w:r>
    </w:p>
    <w:p>
      <w:pPr>
        <w:spacing w:line="440" w:lineRule="exact"/>
        <w:jc w:val="left"/>
        <w:rPr>
          <w:rFonts w:hint="eastAsia" w:ascii="宋体" w:hAnsi="宋体" w:eastAsia="宋体" w:cs="宋体"/>
          <w:sz w:val="24"/>
        </w:rPr>
      </w:pPr>
      <w:r>
        <w:rPr>
          <w:rFonts w:hint="eastAsia" w:ascii="宋体" w:hAnsi="宋体" w:eastAsia="宋体" w:cs="宋体"/>
          <w:sz w:val="24"/>
        </w:rPr>
        <w:t>说明：</w:t>
      </w:r>
      <w:r>
        <w:rPr>
          <w:rFonts w:hint="eastAsia" w:ascii="宋体" w:hAnsi="宋体" w:eastAsia="宋体" w:cs="宋体"/>
          <w:spacing w:val="-3"/>
          <w:sz w:val="24"/>
        </w:rPr>
        <w:t>自然人投标的无需盖章，需要签字。</w:t>
      </w:r>
    </w:p>
    <w:p>
      <w:pPr>
        <w:spacing w:line="440" w:lineRule="exact"/>
        <w:jc w:val="left"/>
        <w:rPr>
          <w:rFonts w:hint="eastAsia" w:ascii="宋体" w:hAnsi="宋体" w:eastAsia="宋体" w:cs="宋体"/>
          <w:sz w:val="24"/>
        </w:rPr>
        <w:sectPr>
          <w:type w:val="continuous"/>
          <w:pgSz w:w="11910" w:h="16850"/>
          <w:pgMar w:top="1440" w:right="1080" w:bottom="1440" w:left="1080" w:header="720" w:footer="720" w:gutter="0"/>
          <w:cols w:space="720" w:num="1"/>
        </w:sectPr>
      </w:pPr>
    </w:p>
    <w:p>
      <w:pPr>
        <w:pStyle w:val="9"/>
        <w:spacing w:before="67"/>
        <w:ind w:left="0" w:right="-92" w:rightChars="-44"/>
        <w:rPr>
          <w:rFonts w:hint="eastAsia" w:ascii="宋体" w:hAnsi="宋体" w:eastAsia="宋体" w:cs="宋体"/>
        </w:rPr>
      </w:pPr>
      <w:bookmarkStart w:id="85" w:name="_Toc23406"/>
      <w:bookmarkStart w:id="86" w:name="_Toc312"/>
      <w:r>
        <w:rPr>
          <w:rFonts w:hint="eastAsia" w:ascii="宋体" w:hAnsi="宋体" w:eastAsia="宋体" w:cs="宋体"/>
        </w:rPr>
        <w:t xml:space="preserve">附件 </w:t>
      </w:r>
      <w:r>
        <w:rPr>
          <w:rFonts w:hint="eastAsia" w:ascii="宋体" w:hAnsi="宋体" w:eastAsia="宋体" w:cs="宋体"/>
          <w:lang w:val="en-US"/>
        </w:rPr>
        <w:t>2</w:t>
      </w:r>
      <w:r>
        <w:rPr>
          <w:rFonts w:hint="eastAsia" w:ascii="宋体" w:hAnsi="宋体" w:eastAsia="宋体" w:cs="宋体"/>
        </w:rPr>
        <w:t>-8</w:t>
      </w:r>
      <w:r>
        <w:rPr>
          <w:rFonts w:hint="eastAsia" w:ascii="宋体" w:hAnsi="宋体" w:eastAsia="宋体" w:cs="宋体"/>
          <w:lang w:val="en-US"/>
        </w:rPr>
        <w:t xml:space="preserve"> </w:t>
      </w:r>
      <w:r>
        <w:rPr>
          <w:rFonts w:hint="eastAsia" w:ascii="宋体" w:hAnsi="宋体" w:eastAsia="宋体" w:cs="宋体"/>
        </w:rPr>
        <w:t>虚假应标承担责任声明（统一格式）</w:t>
      </w:r>
      <w:bookmarkEnd w:id="85"/>
      <w:bookmarkEnd w:id="86"/>
    </w:p>
    <w:p>
      <w:pPr>
        <w:pStyle w:val="13"/>
        <w:ind w:right="-92" w:rightChars="-44"/>
        <w:rPr>
          <w:rFonts w:hint="eastAsia" w:ascii="宋体" w:hAnsi="宋体" w:eastAsia="宋体" w:cs="宋体"/>
          <w:b/>
          <w:sz w:val="21"/>
          <w:szCs w:val="21"/>
        </w:rPr>
      </w:pPr>
    </w:p>
    <w:p>
      <w:pPr>
        <w:pStyle w:val="13"/>
        <w:ind w:right="-92" w:rightChars="-44"/>
        <w:rPr>
          <w:rFonts w:hint="eastAsia" w:ascii="宋体" w:hAnsi="宋体" w:eastAsia="宋体" w:cs="宋体"/>
          <w:b/>
          <w:sz w:val="21"/>
          <w:szCs w:val="21"/>
        </w:rPr>
      </w:pPr>
    </w:p>
    <w:p>
      <w:pPr>
        <w:pStyle w:val="13"/>
        <w:spacing w:before="2"/>
        <w:ind w:right="-92" w:rightChars="-44"/>
        <w:rPr>
          <w:rFonts w:hint="eastAsia" w:ascii="宋体" w:hAnsi="宋体" w:eastAsia="宋体" w:cs="宋体"/>
          <w:b/>
          <w:sz w:val="21"/>
          <w:szCs w:val="21"/>
        </w:rPr>
      </w:pPr>
    </w:p>
    <w:p>
      <w:pPr>
        <w:pStyle w:val="9"/>
        <w:ind w:left="0" w:right="-92" w:rightChars="-44"/>
        <w:rPr>
          <w:rFonts w:hint="eastAsia" w:ascii="宋体" w:hAnsi="宋体" w:eastAsia="宋体" w:cs="宋体"/>
          <w:lang w:val="en-US"/>
        </w:rPr>
      </w:pPr>
      <w:r>
        <w:rPr>
          <w:rFonts w:hint="eastAsia" w:ascii="宋体" w:hAnsi="宋体" w:eastAsia="宋体" w:cs="宋体"/>
        </w:rPr>
        <w:t>致：</w:t>
      </w:r>
      <w:r>
        <w:rPr>
          <w:rFonts w:hint="eastAsia" w:ascii="宋体" w:hAnsi="宋体" w:eastAsia="宋体" w:cs="宋体"/>
          <w:u w:val="single"/>
        </w:rPr>
        <w:t>采购人</w:t>
      </w:r>
      <w:r>
        <w:rPr>
          <w:rFonts w:hint="eastAsia" w:ascii="宋体" w:hAnsi="宋体" w:eastAsia="宋体" w:cs="宋体"/>
          <w:u w:val="single"/>
          <w:lang w:val="en-US"/>
        </w:rPr>
        <w:t>/采购代理机构</w:t>
      </w:r>
    </w:p>
    <w:p>
      <w:pPr>
        <w:pStyle w:val="13"/>
        <w:spacing w:before="9"/>
        <w:ind w:right="-92" w:rightChars="-44"/>
        <w:rPr>
          <w:rFonts w:hint="eastAsia" w:ascii="宋体" w:hAnsi="宋体" w:eastAsia="宋体" w:cs="宋体"/>
          <w:b/>
        </w:rPr>
      </w:pPr>
    </w:p>
    <w:p>
      <w:pPr>
        <w:pStyle w:val="13"/>
        <w:spacing w:before="67" w:line="360" w:lineRule="auto"/>
        <w:ind w:right="-92" w:rightChars="-44" w:firstLine="480" w:firstLineChars="200"/>
        <w:rPr>
          <w:rFonts w:hint="eastAsia" w:ascii="宋体" w:hAnsi="宋体" w:eastAsia="宋体" w:cs="宋体"/>
        </w:rPr>
      </w:pPr>
      <w:r>
        <w:rPr>
          <w:rFonts w:hint="eastAsia" w:ascii="宋体" w:hAnsi="宋体" w:eastAsia="宋体" w:cs="宋体"/>
        </w:rPr>
        <w:t>我公司</w:t>
      </w:r>
      <w:r>
        <w:rPr>
          <w:rFonts w:hint="eastAsia" w:ascii="宋体" w:hAnsi="宋体" w:eastAsia="宋体" w:cs="宋体"/>
          <w:spacing w:val="-7"/>
        </w:rPr>
        <w:t>承诺：</w:t>
      </w:r>
      <w:r>
        <w:rPr>
          <w:rFonts w:hint="eastAsia" w:ascii="宋体" w:hAnsi="宋体" w:eastAsia="宋体" w:cs="宋体"/>
          <w:spacing w:val="-3"/>
        </w:rPr>
        <w:t>所提供的</w:t>
      </w:r>
      <w:r>
        <w:rPr>
          <w:rFonts w:hint="eastAsia" w:ascii="宋体" w:hAnsi="宋体" w:eastAsia="宋体" w:cs="宋体"/>
          <w:spacing w:val="-3"/>
          <w:lang w:val="en-US"/>
        </w:rPr>
        <w:t>投标</w:t>
      </w:r>
      <w:r>
        <w:rPr>
          <w:rFonts w:hint="eastAsia" w:ascii="宋体" w:hAnsi="宋体" w:eastAsia="宋体" w:cs="宋体"/>
          <w:spacing w:val="-3"/>
        </w:rPr>
        <w:t>文件</w:t>
      </w:r>
      <w:r>
        <w:rPr>
          <w:rFonts w:hint="eastAsia" w:ascii="宋体" w:hAnsi="宋体" w:eastAsia="宋体" w:cs="宋体"/>
        </w:rPr>
        <w:t>（</w:t>
      </w:r>
      <w:r>
        <w:rPr>
          <w:rFonts w:hint="eastAsia" w:ascii="宋体" w:hAnsi="宋体" w:eastAsia="宋体" w:cs="宋体"/>
          <w:spacing w:val="-5"/>
        </w:rPr>
        <w:t>包括一切技术资料、技术承诺、商务承诺等</w:t>
      </w:r>
      <w:r>
        <w:rPr>
          <w:rFonts w:hint="eastAsia" w:ascii="宋体" w:hAnsi="宋体" w:eastAsia="宋体" w:cs="宋体"/>
          <w:spacing w:val="-20"/>
        </w:rPr>
        <w:t>）</w:t>
      </w:r>
      <w:r>
        <w:rPr>
          <w:rFonts w:hint="eastAsia" w:ascii="宋体" w:hAnsi="宋体" w:eastAsia="宋体" w:cs="宋体"/>
          <w:spacing w:val="-12"/>
        </w:rPr>
        <w:t>均</w:t>
      </w:r>
      <w:r>
        <w:rPr>
          <w:rFonts w:hint="eastAsia" w:ascii="宋体" w:hAnsi="宋体" w:eastAsia="宋体" w:cs="宋体"/>
          <w:spacing w:val="-6"/>
        </w:rPr>
        <w:t>真实有效，若在项目招标过程中</w:t>
      </w:r>
      <w:r>
        <w:rPr>
          <w:rFonts w:hint="eastAsia" w:ascii="宋体" w:hAnsi="宋体" w:eastAsia="宋体" w:cs="宋体"/>
        </w:rPr>
        <w:t>（</w:t>
      </w:r>
      <w:r>
        <w:rPr>
          <w:rFonts w:hint="eastAsia" w:ascii="宋体" w:hAnsi="宋体" w:eastAsia="宋体" w:cs="宋体"/>
          <w:spacing w:val="-6"/>
        </w:rPr>
        <w:t>包括开评审、</w:t>
      </w:r>
      <w:r>
        <w:rPr>
          <w:rFonts w:hint="eastAsia" w:ascii="宋体" w:hAnsi="宋体" w:eastAsia="宋体" w:cs="宋体"/>
          <w:spacing w:val="-6"/>
          <w:lang w:val="en-US"/>
        </w:rPr>
        <w:t>中标</w:t>
      </w:r>
      <w:r>
        <w:rPr>
          <w:rFonts w:hint="eastAsia" w:ascii="宋体" w:hAnsi="宋体" w:eastAsia="宋体" w:cs="宋体"/>
          <w:spacing w:val="-6"/>
        </w:rPr>
        <w:t>公示过程</w:t>
      </w:r>
      <w:r>
        <w:rPr>
          <w:rFonts w:hint="eastAsia" w:ascii="宋体" w:hAnsi="宋体" w:eastAsia="宋体" w:cs="宋体"/>
          <w:spacing w:val="-20"/>
        </w:rPr>
        <w:t>）</w:t>
      </w:r>
      <w:r>
        <w:rPr>
          <w:rFonts w:hint="eastAsia" w:ascii="宋体" w:hAnsi="宋体" w:eastAsia="宋体" w:cs="宋体"/>
          <w:spacing w:val="-2"/>
        </w:rPr>
        <w:t>及履行合同期间</w:t>
      </w:r>
      <w:r>
        <w:rPr>
          <w:rFonts w:hint="eastAsia" w:ascii="宋体" w:hAnsi="宋体" w:eastAsia="宋体" w:cs="宋体"/>
        </w:rPr>
        <w:t>（包括验收过程</w:t>
      </w:r>
      <w:r>
        <w:rPr>
          <w:rFonts w:hint="eastAsia" w:ascii="宋体" w:hAnsi="宋体" w:eastAsia="宋体" w:cs="宋体"/>
          <w:spacing w:val="-15"/>
        </w:rPr>
        <w:t>）</w:t>
      </w:r>
      <w:r>
        <w:rPr>
          <w:rFonts w:hint="eastAsia" w:ascii="宋体" w:hAnsi="宋体" w:eastAsia="宋体" w:cs="宋体"/>
          <w:spacing w:val="-2"/>
        </w:rPr>
        <w:t>发现我公司提供的</w:t>
      </w:r>
      <w:r>
        <w:rPr>
          <w:rFonts w:hint="eastAsia" w:ascii="宋体" w:hAnsi="宋体" w:eastAsia="宋体" w:cs="宋体"/>
          <w:spacing w:val="-2"/>
          <w:lang w:val="en-US"/>
        </w:rPr>
        <w:t>货物</w:t>
      </w:r>
      <w:r>
        <w:rPr>
          <w:rFonts w:hint="eastAsia" w:ascii="宋体" w:hAnsi="宋体" w:eastAsia="宋体" w:cs="宋体"/>
        </w:rPr>
        <w:t>（或产品</w:t>
      </w:r>
      <w:r>
        <w:rPr>
          <w:rFonts w:hint="eastAsia" w:ascii="宋体" w:hAnsi="宋体" w:eastAsia="宋体" w:cs="宋体"/>
          <w:spacing w:val="-15"/>
        </w:rPr>
        <w:t>）</w:t>
      </w:r>
      <w:r>
        <w:rPr>
          <w:rFonts w:hint="eastAsia" w:ascii="宋体" w:hAnsi="宋体" w:eastAsia="宋体" w:cs="宋体"/>
          <w:spacing w:val="-5"/>
        </w:rPr>
        <w:t>与</w:t>
      </w:r>
      <w:r>
        <w:rPr>
          <w:rFonts w:hint="eastAsia" w:ascii="宋体" w:hAnsi="宋体" w:eastAsia="宋体" w:cs="宋体"/>
          <w:spacing w:val="-5"/>
          <w:lang w:val="en-US"/>
        </w:rPr>
        <w:t>投标</w:t>
      </w:r>
      <w:r>
        <w:rPr>
          <w:rFonts w:hint="eastAsia" w:ascii="宋体" w:hAnsi="宋体" w:eastAsia="宋体" w:cs="宋体"/>
        </w:rPr>
        <w:t>文件</w:t>
      </w:r>
      <w:r>
        <w:rPr>
          <w:rFonts w:hint="eastAsia" w:ascii="宋体" w:hAnsi="宋体" w:eastAsia="宋体" w:cs="宋体"/>
          <w:spacing w:val="-6"/>
        </w:rPr>
        <w:t>不一致，或发现我</w:t>
      </w:r>
      <w:r>
        <w:rPr>
          <w:rFonts w:hint="eastAsia" w:ascii="宋体" w:hAnsi="宋体" w:eastAsia="宋体" w:cs="宋体"/>
        </w:rPr>
        <w:t>公司提供了不真实的</w:t>
      </w:r>
      <w:r>
        <w:rPr>
          <w:rFonts w:hint="eastAsia" w:ascii="宋体" w:hAnsi="宋体" w:eastAsia="宋体" w:cs="宋体"/>
          <w:lang w:val="en-US"/>
        </w:rPr>
        <w:t>投标</w:t>
      </w:r>
      <w:r>
        <w:rPr>
          <w:rFonts w:hint="eastAsia" w:ascii="宋体" w:hAnsi="宋体" w:eastAsia="宋体" w:cs="宋体"/>
        </w:rPr>
        <w:t>文件（虚假材料</w:t>
      </w:r>
      <w:r>
        <w:rPr>
          <w:rFonts w:hint="eastAsia" w:ascii="宋体" w:hAnsi="宋体" w:eastAsia="宋体" w:cs="宋体"/>
          <w:spacing w:val="-120"/>
        </w:rPr>
        <w:t>）</w:t>
      </w:r>
      <w:r>
        <w:rPr>
          <w:rFonts w:hint="eastAsia" w:ascii="宋体" w:hAnsi="宋体" w:eastAsia="宋体" w:cs="宋体"/>
          <w:spacing w:val="-120"/>
          <w:lang w:val="en-US"/>
        </w:rPr>
        <w:t xml:space="preserve">   ）</w:t>
      </w:r>
      <w:r>
        <w:rPr>
          <w:rFonts w:hint="eastAsia" w:ascii="宋体" w:hAnsi="宋体" w:eastAsia="宋体" w:cs="宋体"/>
        </w:rPr>
        <w:t>），我公司愿意承担一切法律责任并认可采购人或采购代理机构作出的取消</w:t>
      </w:r>
      <w:r>
        <w:rPr>
          <w:rFonts w:hint="eastAsia" w:ascii="宋体" w:hAnsi="宋体" w:eastAsia="宋体" w:cs="宋体"/>
          <w:lang w:val="en-US"/>
        </w:rPr>
        <w:t>中标</w:t>
      </w:r>
      <w:r>
        <w:rPr>
          <w:rFonts w:hint="eastAsia" w:ascii="宋体" w:hAnsi="宋体" w:eastAsia="宋体" w:cs="宋体"/>
        </w:rPr>
        <w:t>资格、罚没保证金等决定。</w:t>
      </w:r>
    </w:p>
    <w:p>
      <w:pPr>
        <w:pStyle w:val="13"/>
        <w:spacing w:line="360" w:lineRule="auto"/>
        <w:ind w:right="-92" w:rightChars="-44"/>
        <w:rPr>
          <w:rFonts w:hint="eastAsia" w:ascii="宋体" w:hAnsi="宋体" w:eastAsia="宋体" w:cs="宋体"/>
        </w:rPr>
      </w:pPr>
      <w:r>
        <w:rPr>
          <w:rFonts w:hint="eastAsia" w:ascii="宋体" w:hAnsi="宋体" w:eastAsia="宋体" w:cs="宋体"/>
        </w:rPr>
        <w:t>特此声明。</w:t>
      </w:r>
    </w:p>
    <w:p>
      <w:pPr>
        <w:pStyle w:val="13"/>
        <w:spacing w:line="360" w:lineRule="auto"/>
        <w:ind w:right="-92" w:rightChars="-44"/>
        <w:rPr>
          <w:rFonts w:hint="eastAsia" w:ascii="宋体" w:hAnsi="宋体" w:eastAsia="宋体" w:cs="宋体"/>
          <w:sz w:val="21"/>
          <w:szCs w:val="21"/>
        </w:rPr>
      </w:pPr>
    </w:p>
    <w:p>
      <w:pPr>
        <w:pStyle w:val="13"/>
        <w:ind w:right="-92" w:rightChars="-44"/>
        <w:rPr>
          <w:rFonts w:hint="eastAsia" w:ascii="宋体" w:hAnsi="宋体" w:eastAsia="宋体" w:cs="宋体"/>
          <w:sz w:val="21"/>
          <w:szCs w:val="21"/>
        </w:rPr>
      </w:pPr>
    </w:p>
    <w:p>
      <w:pPr>
        <w:pStyle w:val="13"/>
        <w:ind w:right="-92" w:rightChars="-44"/>
        <w:rPr>
          <w:rFonts w:hint="eastAsia" w:ascii="宋体" w:hAnsi="宋体" w:eastAsia="宋体" w:cs="宋体"/>
          <w:sz w:val="21"/>
          <w:szCs w:val="21"/>
        </w:rPr>
      </w:pPr>
    </w:p>
    <w:p>
      <w:pPr>
        <w:pStyle w:val="13"/>
        <w:tabs>
          <w:tab w:val="left" w:pos="4736"/>
        </w:tabs>
        <w:spacing w:line="360" w:lineRule="auto"/>
        <w:rPr>
          <w:rFonts w:hint="eastAsia" w:ascii="宋体" w:hAnsi="宋体" w:eastAsia="宋体" w:cs="宋体"/>
        </w:rPr>
      </w:pPr>
      <w:r>
        <w:rPr>
          <w:rFonts w:hint="eastAsia" w:ascii="宋体" w:hAnsi="宋体" w:eastAsia="宋体" w:cs="宋体"/>
          <w:lang w:val="en-US"/>
        </w:rPr>
        <w:t>投标人</w:t>
      </w:r>
      <w:r>
        <w:rPr>
          <w:rFonts w:hint="eastAsia" w:ascii="宋体" w:hAnsi="宋体" w:eastAsia="宋体" w:cs="宋体"/>
        </w:rPr>
        <w:t>名称（盖章）：</w:t>
      </w:r>
      <w:r>
        <w:rPr>
          <w:rFonts w:hint="eastAsia" w:ascii="宋体" w:hAnsi="宋体" w:eastAsia="宋体" w:cs="宋体"/>
          <w:u w:val="single"/>
        </w:rPr>
        <w:t xml:space="preserve"> </w:t>
      </w:r>
      <w:r>
        <w:rPr>
          <w:rFonts w:hint="eastAsia" w:ascii="宋体" w:hAnsi="宋体" w:eastAsia="宋体" w:cs="宋体"/>
          <w:u w:val="single"/>
        </w:rPr>
        <w:tab/>
      </w:r>
    </w:p>
    <w:p>
      <w:pPr>
        <w:pStyle w:val="13"/>
        <w:tabs>
          <w:tab w:val="left" w:pos="5521"/>
          <w:tab w:val="left" w:pos="6366"/>
          <w:tab w:val="left" w:pos="9062"/>
        </w:tabs>
        <w:spacing w:line="360" w:lineRule="auto"/>
        <w:rPr>
          <w:rFonts w:hint="eastAsia" w:ascii="宋体" w:hAnsi="宋体" w:eastAsia="宋体" w:cs="宋体"/>
          <w:u w:val="single"/>
        </w:rPr>
      </w:pPr>
      <w:r>
        <w:rPr>
          <w:rFonts w:hint="eastAsia" w:ascii="宋体" w:hAnsi="宋体" w:eastAsia="宋体" w:cs="宋体"/>
          <w:lang w:val="en-US"/>
        </w:rPr>
        <w:t>投标人</w:t>
      </w:r>
      <w:r>
        <w:rPr>
          <w:rFonts w:hint="eastAsia" w:ascii="宋体" w:hAnsi="宋体" w:eastAsia="宋体" w:cs="宋体"/>
        </w:rPr>
        <w:t>授权代表(签字或</w:t>
      </w:r>
      <w:r>
        <w:rPr>
          <w:rFonts w:hint="eastAsia" w:ascii="宋体" w:hAnsi="宋体" w:eastAsia="宋体" w:cs="宋体"/>
          <w:lang w:val="en-US"/>
        </w:rPr>
        <w:t>盖</w:t>
      </w:r>
      <w:r>
        <w:rPr>
          <w:rFonts w:hint="eastAsia" w:ascii="宋体" w:hAnsi="宋体" w:eastAsia="宋体" w:cs="宋体"/>
        </w:rPr>
        <w:t>章)：</w:t>
      </w:r>
      <w:r>
        <w:rPr>
          <w:rFonts w:hint="eastAsia" w:ascii="宋体" w:hAnsi="宋体" w:eastAsia="宋体" w:cs="宋体"/>
          <w:u w:val="single"/>
        </w:rPr>
        <w:t xml:space="preserve"> </w:t>
      </w:r>
      <w:r>
        <w:rPr>
          <w:rFonts w:hint="eastAsia" w:ascii="宋体" w:hAnsi="宋体" w:eastAsia="宋体" w:cs="宋体"/>
          <w:u w:val="single"/>
        </w:rPr>
        <w:tab/>
      </w:r>
    </w:p>
    <w:p>
      <w:pPr>
        <w:pStyle w:val="13"/>
        <w:tabs>
          <w:tab w:val="left" w:pos="5521"/>
          <w:tab w:val="left" w:pos="6366"/>
          <w:tab w:val="left" w:pos="9062"/>
        </w:tabs>
        <w:spacing w:line="360" w:lineRule="auto"/>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xml:space="preserve"> </w:t>
      </w:r>
      <w:r>
        <w:rPr>
          <w:rFonts w:hint="eastAsia" w:ascii="宋体" w:hAnsi="宋体" w:eastAsia="宋体" w:cs="宋体"/>
          <w:u w:val="single"/>
        </w:rPr>
        <w:tab/>
      </w:r>
    </w:p>
    <w:p>
      <w:pPr>
        <w:pStyle w:val="13"/>
        <w:spacing w:line="360" w:lineRule="auto"/>
        <w:rPr>
          <w:rFonts w:hint="eastAsia" w:ascii="宋体" w:hAnsi="宋体" w:eastAsia="宋体" w:cs="宋体"/>
        </w:rPr>
      </w:pPr>
    </w:p>
    <w:p>
      <w:pPr>
        <w:pStyle w:val="13"/>
        <w:spacing w:line="360" w:lineRule="auto"/>
        <w:rPr>
          <w:rFonts w:hint="eastAsia" w:ascii="宋体" w:hAnsi="宋体" w:eastAsia="宋体" w:cs="宋体"/>
        </w:rPr>
      </w:pPr>
    </w:p>
    <w:p>
      <w:pPr>
        <w:pStyle w:val="13"/>
        <w:tabs>
          <w:tab w:val="left" w:pos="1560"/>
          <w:tab w:val="left" w:pos="2040"/>
        </w:tabs>
        <w:spacing w:before="66"/>
        <w:ind w:right="-92" w:rightChars="-44"/>
        <w:rPr>
          <w:rFonts w:hint="eastAsia" w:ascii="宋体" w:hAnsi="宋体" w:eastAsia="宋体" w:cs="宋体"/>
          <w:sz w:val="21"/>
          <w:szCs w:val="21"/>
        </w:rPr>
      </w:pPr>
    </w:p>
    <w:p>
      <w:pPr>
        <w:pStyle w:val="33"/>
        <w:spacing w:line="360" w:lineRule="auto"/>
        <w:ind w:right="-92" w:rightChars="-44"/>
        <w:jc w:val="both"/>
        <w:rPr>
          <w:rFonts w:hint="eastAsia" w:ascii="宋体" w:hAnsi="宋体" w:eastAsia="宋体" w:cs="宋体"/>
          <w:b/>
          <w:sz w:val="24"/>
          <w:szCs w:val="24"/>
        </w:rPr>
        <w:sectPr>
          <w:pgSz w:w="11906" w:h="16838"/>
          <w:pgMar w:top="1440" w:right="1080" w:bottom="1440" w:left="1080" w:header="851" w:footer="992" w:gutter="0"/>
          <w:cols w:space="425" w:num="1"/>
          <w:docGrid w:type="lines" w:linePitch="312" w:charSpace="0"/>
        </w:sectPr>
      </w:pPr>
    </w:p>
    <w:p>
      <w:pPr>
        <w:pStyle w:val="9"/>
        <w:spacing w:before="67" w:line="360" w:lineRule="auto"/>
        <w:ind w:left="0"/>
        <w:rPr>
          <w:rFonts w:hint="eastAsia" w:ascii="宋体" w:hAnsi="宋体" w:eastAsia="宋体" w:cs="宋体"/>
        </w:rPr>
      </w:pPr>
      <w:bookmarkStart w:id="87" w:name="_Toc28847"/>
      <w:bookmarkStart w:id="88" w:name="_Toc1085"/>
      <w:r>
        <w:rPr>
          <w:rFonts w:hint="eastAsia" w:ascii="宋体" w:hAnsi="宋体" w:eastAsia="宋体" w:cs="宋体"/>
        </w:rPr>
        <w:t xml:space="preserve">附件 </w:t>
      </w:r>
      <w:r>
        <w:rPr>
          <w:rFonts w:hint="eastAsia" w:ascii="宋体" w:hAnsi="宋体" w:eastAsia="宋体" w:cs="宋体"/>
          <w:lang w:val="en-US"/>
        </w:rPr>
        <w:t>2</w:t>
      </w:r>
      <w:r>
        <w:rPr>
          <w:rFonts w:hint="eastAsia" w:ascii="宋体" w:hAnsi="宋体" w:eastAsia="宋体" w:cs="宋体"/>
        </w:rPr>
        <w:t>-</w:t>
      </w:r>
      <w:r>
        <w:rPr>
          <w:rFonts w:hint="eastAsia" w:ascii="宋体" w:hAnsi="宋体" w:eastAsia="宋体" w:cs="宋体"/>
          <w:lang w:val="en-US"/>
        </w:rPr>
        <w:t>9</w:t>
      </w:r>
      <w:r>
        <w:rPr>
          <w:rFonts w:hint="eastAsia" w:ascii="宋体" w:hAnsi="宋体" w:eastAsia="宋体" w:cs="宋体"/>
        </w:rPr>
        <w:t>（格式自拟）</w:t>
      </w:r>
      <w:bookmarkEnd w:id="87"/>
      <w:bookmarkEnd w:id="88"/>
    </w:p>
    <w:p>
      <w:pPr>
        <w:pStyle w:val="13"/>
        <w:spacing w:before="9" w:line="360" w:lineRule="auto"/>
        <w:rPr>
          <w:rFonts w:hint="eastAsia" w:ascii="宋体" w:hAnsi="宋体" w:eastAsia="宋体" w:cs="宋体"/>
          <w:b/>
        </w:rPr>
      </w:pPr>
    </w:p>
    <w:p>
      <w:pPr>
        <w:pStyle w:val="7"/>
        <w:spacing w:line="360" w:lineRule="auto"/>
        <w:rPr>
          <w:rFonts w:hint="eastAsia" w:ascii="宋体" w:hAnsi="宋体" w:eastAsia="宋体" w:cs="宋体"/>
          <w:sz w:val="24"/>
          <w:szCs w:val="24"/>
        </w:rPr>
      </w:pPr>
      <w:r>
        <w:rPr>
          <w:rFonts w:hint="eastAsia" w:ascii="宋体" w:hAnsi="宋体" w:eastAsia="宋体" w:cs="宋体"/>
          <w:sz w:val="24"/>
          <w:szCs w:val="24"/>
        </w:rPr>
        <w:t>投标人关联单位的说明（格式自拟）</w:t>
      </w:r>
    </w:p>
    <w:p>
      <w:pPr>
        <w:spacing w:line="360" w:lineRule="auto"/>
        <w:rPr>
          <w:rFonts w:hint="eastAsia" w:ascii="宋体" w:hAnsi="宋体" w:eastAsia="宋体" w:cs="宋体"/>
          <w:sz w:val="24"/>
        </w:rPr>
      </w:pPr>
    </w:p>
    <w:p>
      <w:pPr>
        <w:pStyle w:val="33"/>
        <w:spacing w:line="360" w:lineRule="auto"/>
        <w:rPr>
          <w:rFonts w:hint="eastAsia" w:ascii="宋体" w:hAnsi="宋体" w:eastAsia="宋体" w:cs="宋体"/>
          <w:sz w:val="24"/>
          <w:szCs w:val="24"/>
        </w:rPr>
      </w:pPr>
      <w:r>
        <w:rPr>
          <w:rFonts w:hint="eastAsia" w:ascii="宋体" w:hAnsi="宋体" w:eastAsia="宋体" w:cs="宋体"/>
          <w:sz w:val="24"/>
          <w:szCs w:val="24"/>
        </w:rPr>
        <w:t>说明：</w:t>
      </w:r>
    </w:p>
    <w:p>
      <w:pPr>
        <w:pStyle w:val="33"/>
        <w:spacing w:line="360" w:lineRule="auto"/>
        <w:rPr>
          <w:rFonts w:hint="eastAsia" w:ascii="宋体" w:hAnsi="宋体" w:eastAsia="宋体" w:cs="宋体"/>
          <w:sz w:val="24"/>
          <w:szCs w:val="24"/>
        </w:rPr>
      </w:pPr>
      <w:r>
        <w:rPr>
          <w:rFonts w:hint="eastAsia" w:ascii="宋体" w:hAnsi="宋体" w:eastAsia="宋体" w:cs="宋体"/>
          <w:sz w:val="24"/>
          <w:szCs w:val="24"/>
        </w:rPr>
        <w:t>1.投标人应当如实披露与本单位存在下列关联关系的单位名称：</w:t>
      </w:r>
    </w:p>
    <w:p>
      <w:pPr>
        <w:pStyle w:val="33"/>
        <w:spacing w:line="360" w:lineRule="auto"/>
        <w:rPr>
          <w:rFonts w:hint="eastAsia" w:ascii="宋体" w:hAnsi="宋体" w:eastAsia="宋体" w:cs="宋体"/>
          <w:sz w:val="24"/>
          <w:szCs w:val="24"/>
        </w:rPr>
      </w:pPr>
      <w:r>
        <w:rPr>
          <w:rFonts w:hint="eastAsia" w:ascii="宋体" w:hAnsi="宋体" w:eastAsia="宋体" w:cs="宋体"/>
          <w:sz w:val="24"/>
          <w:szCs w:val="24"/>
        </w:rPr>
        <w:t>与投标人单位负责人为同一人的其他单位；</w:t>
      </w:r>
    </w:p>
    <w:p>
      <w:pPr>
        <w:pStyle w:val="33"/>
        <w:spacing w:line="360" w:lineRule="auto"/>
        <w:rPr>
          <w:rFonts w:hint="eastAsia" w:ascii="宋体" w:hAnsi="宋体" w:eastAsia="宋体" w:cs="宋体"/>
          <w:sz w:val="24"/>
          <w:szCs w:val="24"/>
        </w:rPr>
      </w:pPr>
      <w:r>
        <w:rPr>
          <w:rFonts w:hint="eastAsia" w:ascii="宋体" w:hAnsi="宋体" w:eastAsia="宋体" w:cs="宋体"/>
          <w:sz w:val="24"/>
          <w:szCs w:val="24"/>
        </w:rPr>
        <w:t>2.与投标人存在直接控股、管理关系的其他单位；</w:t>
      </w:r>
    </w:p>
    <w:p>
      <w:pPr>
        <w:pStyle w:val="33"/>
        <w:spacing w:line="360" w:lineRule="auto"/>
        <w:rPr>
          <w:rFonts w:hint="eastAsia" w:ascii="宋体" w:hAnsi="宋体" w:eastAsia="宋体" w:cs="宋体"/>
          <w:sz w:val="24"/>
          <w:szCs w:val="24"/>
        </w:rPr>
      </w:pPr>
      <w:r>
        <w:rPr>
          <w:rFonts w:hint="eastAsia" w:ascii="宋体" w:hAnsi="宋体" w:eastAsia="宋体" w:cs="宋体"/>
          <w:sz w:val="24"/>
          <w:szCs w:val="24"/>
        </w:rPr>
        <w:t>3.如无关联单位可不提供此说明。</w:t>
      </w:r>
    </w:p>
    <w:p>
      <w:pPr>
        <w:pStyle w:val="33"/>
        <w:spacing w:line="360" w:lineRule="auto"/>
        <w:rPr>
          <w:rFonts w:hint="eastAsia" w:ascii="宋体" w:hAnsi="宋体" w:eastAsia="宋体" w:cs="宋体"/>
          <w:sz w:val="24"/>
          <w:szCs w:val="24"/>
        </w:rPr>
        <w:sectPr>
          <w:pgSz w:w="11906" w:h="16838"/>
          <w:pgMar w:top="1440" w:right="1080" w:bottom="1440" w:left="1080" w:header="851" w:footer="992" w:gutter="0"/>
          <w:cols w:space="425" w:num="1"/>
          <w:docGrid w:type="lines" w:linePitch="312" w:charSpace="0"/>
        </w:sectPr>
      </w:pPr>
    </w:p>
    <w:p>
      <w:pPr>
        <w:pStyle w:val="9"/>
        <w:tabs>
          <w:tab w:val="left" w:pos="1627"/>
        </w:tabs>
        <w:spacing w:before="67"/>
        <w:ind w:left="0"/>
        <w:rPr>
          <w:rFonts w:hint="eastAsia" w:ascii="宋体" w:hAnsi="宋体" w:eastAsia="宋体" w:cs="宋体"/>
        </w:rPr>
      </w:pPr>
      <w:bookmarkStart w:id="89" w:name="_Toc23872"/>
      <w:bookmarkStart w:id="90" w:name="_Toc5327"/>
      <w:r>
        <w:rPr>
          <w:rFonts w:hint="eastAsia" w:ascii="宋体" w:hAnsi="宋体" w:eastAsia="宋体" w:cs="宋体"/>
          <w:spacing w:val="2"/>
          <w:w w:val="99"/>
        </w:rPr>
        <w:t>附</w:t>
      </w:r>
      <w:r>
        <w:rPr>
          <w:rFonts w:hint="eastAsia" w:ascii="宋体" w:hAnsi="宋体" w:eastAsia="宋体" w:cs="宋体"/>
          <w:w w:val="99"/>
        </w:rPr>
        <w:t>件</w:t>
      </w:r>
      <w:r>
        <w:rPr>
          <w:rFonts w:hint="eastAsia" w:ascii="宋体" w:hAnsi="宋体" w:eastAsia="宋体" w:cs="宋体"/>
          <w:spacing w:val="-61"/>
        </w:rPr>
        <w:t xml:space="preserve"> </w:t>
      </w:r>
      <w:r>
        <w:rPr>
          <w:rFonts w:hint="eastAsia" w:ascii="宋体" w:hAnsi="宋体" w:eastAsia="宋体" w:cs="宋体"/>
          <w:spacing w:val="2"/>
          <w:w w:val="99"/>
          <w:lang w:val="en-US"/>
        </w:rPr>
        <w:t>2</w:t>
      </w:r>
      <w:r>
        <w:rPr>
          <w:rFonts w:hint="eastAsia" w:ascii="宋体" w:hAnsi="宋体" w:eastAsia="宋体" w:cs="宋体"/>
          <w:w w:val="99"/>
        </w:rPr>
        <w:t>-</w:t>
      </w:r>
      <w:r>
        <w:rPr>
          <w:rFonts w:hint="eastAsia" w:ascii="宋体" w:hAnsi="宋体" w:eastAsia="宋体" w:cs="宋体"/>
          <w:w w:val="99"/>
          <w:lang w:val="en-US"/>
        </w:rPr>
        <w:t>10</w:t>
      </w:r>
      <w:r>
        <w:rPr>
          <w:rFonts w:hint="eastAsia" w:ascii="宋体" w:hAnsi="宋体" w:eastAsia="宋体" w:cs="宋体"/>
        </w:rPr>
        <w:tab/>
      </w:r>
      <w:r>
        <w:rPr>
          <w:rFonts w:hint="eastAsia" w:ascii="宋体" w:hAnsi="宋体" w:eastAsia="宋体" w:cs="宋体"/>
          <w:spacing w:val="2"/>
          <w:w w:val="99"/>
          <w:lang w:val="en-US"/>
        </w:rPr>
        <w:t>投标人</w:t>
      </w:r>
      <w:r>
        <w:rPr>
          <w:rFonts w:hint="eastAsia" w:ascii="宋体" w:hAnsi="宋体" w:eastAsia="宋体" w:cs="宋体"/>
          <w:w w:val="99"/>
        </w:rPr>
        <w:t>须</w:t>
      </w:r>
      <w:r>
        <w:rPr>
          <w:rFonts w:hint="eastAsia" w:ascii="宋体" w:hAnsi="宋体" w:eastAsia="宋体" w:cs="宋体"/>
          <w:spacing w:val="2"/>
          <w:w w:val="99"/>
        </w:rPr>
        <w:t>知</w:t>
      </w:r>
      <w:r>
        <w:rPr>
          <w:rFonts w:hint="eastAsia" w:ascii="宋体" w:hAnsi="宋体" w:eastAsia="宋体" w:cs="宋体"/>
          <w:spacing w:val="2"/>
          <w:w w:val="99"/>
          <w:lang w:val="en-US"/>
        </w:rPr>
        <w:t>前附表</w:t>
      </w:r>
      <w:r>
        <w:rPr>
          <w:rFonts w:hint="eastAsia" w:ascii="宋体" w:hAnsi="宋体" w:eastAsia="宋体" w:cs="宋体"/>
          <w:w w:val="99"/>
        </w:rPr>
        <w:t>要</w:t>
      </w:r>
      <w:r>
        <w:rPr>
          <w:rFonts w:hint="eastAsia" w:ascii="宋体" w:hAnsi="宋体" w:eastAsia="宋体" w:cs="宋体"/>
          <w:spacing w:val="2"/>
          <w:w w:val="99"/>
        </w:rPr>
        <w:t>求</w:t>
      </w:r>
      <w:r>
        <w:rPr>
          <w:rFonts w:hint="eastAsia" w:ascii="宋体" w:hAnsi="宋体" w:eastAsia="宋体" w:cs="宋体"/>
          <w:w w:val="99"/>
        </w:rPr>
        <w:t>的</w:t>
      </w:r>
      <w:r>
        <w:rPr>
          <w:rFonts w:hint="eastAsia" w:ascii="宋体" w:hAnsi="宋体" w:eastAsia="宋体" w:cs="宋体"/>
          <w:spacing w:val="2"/>
          <w:w w:val="99"/>
        </w:rPr>
        <w:t>其</w:t>
      </w:r>
      <w:r>
        <w:rPr>
          <w:rFonts w:hint="eastAsia" w:ascii="宋体" w:hAnsi="宋体" w:eastAsia="宋体" w:cs="宋体"/>
          <w:w w:val="99"/>
        </w:rPr>
        <w:t>他资</w:t>
      </w:r>
      <w:r>
        <w:rPr>
          <w:rFonts w:hint="eastAsia" w:ascii="宋体" w:hAnsi="宋体" w:eastAsia="宋体" w:cs="宋体"/>
          <w:spacing w:val="2"/>
          <w:w w:val="99"/>
        </w:rPr>
        <w:t>格</w:t>
      </w:r>
      <w:r>
        <w:rPr>
          <w:rFonts w:hint="eastAsia" w:ascii="宋体" w:hAnsi="宋体" w:eastAsia="宋体" w:cs="宋体"/>
          <w:w w:val="99"/>
        </w:rPr>
        <w:t>证</w:t>
      </w:r>
      <w:r>
        <w:rPr>
          <w:rFonts w:hint="eastAsia" w:ascii="宋体" w:hAnsi="宋体" w:eastAsia="宋体" w:cs="宋体"/>
          <w:spacing w:val="2"/>
          <w:w w:val="99"/>
        </w:rPr>
        <w:t>明</w:t>
      </w:r>
      <w:r>
        <w:rPr>
          <w:rFonts w:hint="eastAsia" w:ascii="宋体" w:hAnsi="宋体" w:eastAsia="宋体" w:cs="宋体"/>
          <w:w w:val="99"/>
        </w:rPr>
        <w:t>文件</w:t>
      </w:r>
      <w:bookmarkEnd w:id="89"/>
      <w:bookmarkEnd w:id="90"/>
    </w:p>
    <w:p>
      <w:pPr>
        <w:pStyle w:val="13"/>
        <w:spacing w:before="12"/>
        <w:rPr>
          <w:rFonts w:hint="eastAsia" w:ascii="宋体" w:hAnsi="宋体" w:eastAsia="宋体" w:cs="宋体"/>
          <w:b/>
        </w:rPr>
      </w:pPr>
    </w:p>
    <w:p>
      <w:pPr>
        <w:pStyle w:val="13"/>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说明：</w:t>
      </w:r>
    </w:p>
    <w:p>
      <w:pPr>
        <w:pStyle w:val="13"/>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1.凡拟参加本次招标项目的投标人须具有良好的信誉，未在“信用中国”网站（www.creditchina.gov.cn）被列入失信被执行人、重大税收违法案件当事人名单、政府采购严重违法失信名单的（尚在处罚期内的）、中国政府采购网（www.ccgp.gov.cn）被列入政府采购严重违法失信行为记录名单（尚在处罚期内的）。近三年政府采购合同履约过程中及其他经营活动履约过程中因围标串标、偷税漏税、制售假冒伪劣商品等行为被有关行政部门处罚（处理）记录的，本项目不认定其具有良好的商业信誉，将拒绝其参本次招标活动；</w:t>
      </w:r>
    </w:p>
    <w:p>
      <w:pPr>
        <w:pStyle w:val="13"/>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2.应提供</w:t>
      </w:r>
      <w:r>
        <w:rPr>
          <w:rFonts w:hint="eastAsia" w:ascii="宋体" w:hAnsi="宋体" w:eastAsia="宋体" w:cs="宋体"/>
          <w:u w:val="single"/>
          <w:lang w:val="en-US"/>
        </w:rPr>
        <w:t>投标人</w:t>
      </w:r>
      <w:r>
        <w:rPr>
          <w:rFonts w:hint="eastAsia" w:ascii="宋体" w:hAnsi="宋体" w:eastAsia="宋体" w:cs="宋体"/>
          <w:u w:val="single"/>
        </w:rPr>
        <w:t>须知</w:t>
      </w:r>
      <w:r>
        <w:rPr>
          <w:rFonts w:hint="eastAsia" w:ascii="宋体" w:hAnsi="宋体" w:eastAsia="宋体" w:cs="宋体"/>
          <w:u w:val="single"/>
          <w:lang w:val="en-US"/>
        </w:rPr>
        <w:t>前附表</w:t>
      </w:r>
      <w:r>
        <w:rPr>
          <w:rFonts w:hint="eastAsia" w:ascii="宋体" w:hAnsi="宋体" w:eastAsia="宋体" w:cs="宋体"/>
        </w:rPr>
        <w:t>要求的其他资格证明文件。</w:t>
      </w:r>
    </w:p>
    <w:p>
      <w:pPr>
        <w:pStyle w:val="35"/>
        <w:tabs>
          <w:tab w:val="left" w:pos="1322"/>
        </w:tabs>
        <w:autoSpaceDE w:val="0"/>
        <w:autoSpaceDN w:val="0"/>
        <w:adjustRightInd w:val="0"/>
        <w:snapToGrid w:val="0"/>
        <w:spacing w:line="360" w:lineRule="auto"/>
        <w:ind w:firstLine="0" w:firstLineChars="0"/>
        <w:jc w:val="left"/>
        <w:rPr>
          <w:rFonts w:hint="eastAsia" w:ascii="宋体" w:hAnsi="宋体" w:eastAsia="宋体" w:cs="宋体"/>
          <w:sz w:val="24"/>
        </w:rPr>
      </w:pPr>
      <w:r>
        <w:rPr>
          <w:rFonts w:hint="eastAsia" w:ascii="宋体" w:hAnsi="宋体" w:eastAsia="宋体" w:cs="宋体"/>
          <w:sz w:val="24"/>
        </w:rPr>
        <w:t>3.原件、复印件上均应加盖本单位公章，自然人投标的无需盖章，需要签字。</w:t>
      </w:r>
    </w:p>
    <w:p>
      <w:pPr>
        <w:pStyle w:val="35"/>
        <w:tabs>
          <w:tab w:val="left" w:pos="1322"/>
        </w:tabs>
        <w:autoSpaceDE w:val="0"/>
        <w:autoSpaceDN w:val="0"/>
        <w:adjustRightInd w:val="0"/>
        <w:snapToGrid w:val="0"/>
        <w:spacing w:line="360" w:lineRule="auto"/>
        <w:ind w:firstLine="696" w:firstLineChars="290"/>
        <w:jc w:val="left"/>
        <w:rPr>
          <w:rFonts w:hint="eastAsia" w:ascii="宋体" w:hAnsi="宋体" w:eastAsia="宋体" w:cs="宋体"/>
          <w:sz w:val="24"/>
        </w:rPr>
      </w:pPr>
    </w:p>
    <w:p>
      <w:pPr>
        <w:pStyle w:val="35"/>
        <w:tabs>
          <w:tab w:val="left" w:pos="1322"/>
        </w:tabs>
        <w:autoSpaceDE w:val="0"/>
        <w:autoSpaceDN w:val="0"/>
        <w:adjustRightInd w:val="0"/>
        <w:snapToGrid w:val="0"/>
        <w:spacing w:line="360" w:lineRule="auto"/>
        <w:ind w:firstLine="696" w:firstLineChars="290"/>
        <w:jc w:val="left"/>
        <w:rPr>
          <w:rFonts w:hint="eastAsia" w:ascii="宋体" w:hAnsi="宋体" w:eastAsia="宋体" w:cs="宋体"/>
          <w:sz w:val="24"/>
        </w:rPr>
      </w:pPr>
    </w:p>
    <w:p>
      <w:pPr>
        <w:pStyle w:val="35"/>
        <w:tabs>
          <w:tab w:val="left" w:pos="1322"/>
        </w:tabs>
        <w:autoSpaceDE w:val="0"/>
        <w:autoSpaceDN w:val="0"/>
        <w:adjustRightInd w:val="0"/>
        <w:snapToGrid w:val="0"/>
        <w:spacing w:line="360" w:lineRule="auto"/>
        <w:ind w:firstLine="696" w:firstLineChars="290"/>
        <w:jc w:val="left"/>
        <w:rPr>
          <w:rFonts w:hint="eastAsia" w:ascii="宋体" w:hAnsi="宋体" w:eastAsia="宋体" w:cs="宋体"/>
          <w:sz w:val="24"/>
        </w:rPr>
      </w:pPr>
    </w:p>
    <w:p>
      <w:pPr>
        <w:pStyle w:val="35"/>
        <w:tabs>
          <w:tab w:val="left" w:pos="1322"/>
        </w:tabs>
        <w:autoSpaceDE w:val="0"/>
        <w:autoSpaceDN w:val="0"/>
        <w:adjustRightInd w:val="0"/>
        <w:snapToGrid w:val="0"/>
        <w:spacing w:line="360" w:lineRule="auto"/>
        <w:ind w:firstLine="696" w:firstLineChars="290"/>
        <w:jc w:val="left"/>
        <w:rPr>
          <w:rFonts w:hint="eastAsia" w:ascii="宋体" w:hAnsi="宋体" w:eastAsia="宋体" w:cs="宋体"/>
          <w:sz w:val="24"/>
        </w:rPr>
        <w:sectPr>
          <w:pgSz w:w="11906" w:h="16838"/>
          <w:pgMar w:top="1440" w:right="1080" w:bottom="1440" w:left="1080" w:header="851" w:footer="992" w:gutter="0"/>
          <w:cols w:space="425" w:num="1"/>
          <w:docGrid w:type="lines" w:linePitch="312" w:charSpace="0"/>
        </w:sectPr>
      </w:pPr>
    </w:p>
    <w:p>
      <w:pPr>
        <w:pStyle w:val="9"/>
        <w:spacing w:before="90" w:line="364" w:lineRule="auto"/>
        <w:ind w:left="0" w:right="-314"/>
        <w:rPr>
          <w:rFonts w:hint="eastAsia" w:ascii="宋体" w:hAnsi="宋体" w:eastAsia="宋体" w:cs="宋体"/>
        </w:rPr>
      </w:pPr>
      <w:bookmarkStart w:id="91" w:name="_Toc22438"/>
      <w:bookmarkStart w:id="92" w:name="_Toc22532"/>
      <w:r>
        <w:rPr>
          <w:rFonts w:hint="eastAsia" w:ascii="宋体" w:hAnsi="宋体" w:eastAsia="宋体" w:cs="宋体"/>
        </w:rPr>
        <w:t xml:space="preserve">附件 </w:t>
      </w:r>
      <w:r>
        <w:rPr>
          <w:rFonts w:hint="eastAsia" w:ascii="宋体" w:hAnsi="宋体" w:eastAsia="宋体" w:cs="宋体"/>
          <w:lang w:val="en-US"/>
        </w:rPr>
        <w:t>3</w:t>
      </w:r>
      <w:r>
        <w:rPr>
          <w:rFonts w:hint="eastAsia" w:ascii="宋体" w:hAnsi="宋体" w:eastAsia="宋体" w:cs="宋体"/>
        </w:rPr>
        <w:t>：</w:t>
      </w:r>
      <w:r>
        <w:rPr>
          <w:rFonts w:hint="eastAsia" w:ascii="宋体" w:hAnsi="宋体" w:eastAsia="宋体" w:cs="宋体"/>
          <w:lang w:val="en-US"/>
        </w:rPr>
        <w:t>投标人</w:t>
      </w:r>
      <w:r>
        <w:rPr>
          <w:rFonts w:hint="eastAsia" w:ascii="宋体" w:hAnsi="宋体" w:eastAsia="宋体" w:cs="宋体"/>
        </w:rPr>
        <w:t>综合情况（格式）</w:t>
      </w:r>
      <w:bookmarkEnd w:id="91"/>
      <w:bookmarkEnd w:id="92"/>
      <w:r>
        <w:rPr>
          <w:rFonts w:hint="eastAsia" w:ascii="宋体" w:hAnsi="宋体" w:eastAsia="宋体" w:cs="宋体"/>
        </w:rPr>
        <w:t xml:space="preserve"> </w:t>
      </w:r>
    </w:p>
    <w:p>
      <w:pPr>
        <w:pStyle w:val="9"/>
        <w:spacing w:line="306" w:lineRule="exact"/>
        <w:ind w:left="0" w:right="159"/>
        <w:rPr>
          <w:rFonts w:hint="eastAsia" w:ascii="宋体" w:hAnsi="宋体" w:eastAsia="宋体" w:cs="宋体"/>
        </w:rPr>
      </w:pPr>
      <w:bookmarkStart w:id="93" w:name="_Toc11568"/>
      <w:bookmarkStart w:id="94" w:name="_Toc5632"/>
      <w:r>
        <w:rPr>
          <w:rFonts w:hint="eastAsia" w:ascii="宋体" w:hAnsi="宋体" w:eastAsia="宋体" w:cs="宋体"/>
          <w:bCs w:val="0"/>
        </w:rPr>
        <w:t xml:space="preserve">附件 </w:t>
      </w:r>
      <w:r>
        <w:rPr>
          <w:rFonts w:hint="eastAsia" w:ascii="宋体" w:hAnsi="宋体" w:eastAsia="宋体" w:cs="宋体"/>
          <w:bCs w:val="0"/>
          <w:lang w:val="en-US"/>
        </w:rPr>
        <w:t>3</w:t>
      </w:r>
      <w:r>
        <w:rPr>
          <w:rFonts w:hint="eastAsia" w:ascii="宋体" w:hAnsi="宋体" w:eastAsia="宋体" w:cs="宋体"/>
          <w:bCs w:val="0"/>
        </w:rPr>
        <w:t>-1</w:t>
      </w:r>
      <w:r>
        <w:rPr>
          <w:rFonts w:hint="eastAsia" w:ascii="宋体" w:hAnsi="宋体" w:eastAsia="宋体" w:cs="宋体"/>
          <w:bCs w:val="0"/>
          <w:lang w:val="en-US"/>
        </w:rPr>
        <w:t xml:space="preserve"> </w:t>
      </w:r>
      <w:r>
        <w:rPr>
          <w:rFonts w:hint="eastAsia" w:ascii="宋体" w:hAnsi="宋体" w:eastAsia="宋体" w:cs="宋体"/>
          <w:lang w:val="en-US"/>
        </w:rPr>
        <w:t>投标人</w:t>
      </w:r>
      <w:r>
        <w:rPr>
          <w:rFonts w:hint="eastAsia" w:ascii="宋体" w:hAnsi="宋体" w:eastAsia="宋体" w:cs="宋体"/>
        </w:rPr>
        <w:t>综合情况一览表</w:t>
      </w:r>
      <w:bookmarkEnd w:id="93"/>
      <w:bookmarkEnd w:id="94"/>
    </w:p>
    <w:p>
      <w:pPr>
        <w:pStyle w:val="13"/>
        <w:spacing w:before="6"/>
        <w:rPr>
          <w:rFonts w:hint="eastAsia" w:ascii="宋体" w:hAnsi="宋体" w:eastAsia="宋体" w:cs="宋体"/>
          <w:b/>
        </w:rPr>
      </w:pPr>
    </w:p>
    <w:tbl>
      <w:tblPr>
        <w:tblStyle w:val="25"/>
        <w:tblW w:w="881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85"/>
        <w:gridCol w:w="1072"/>
        <w:gridCol w:w="1802"/>
        <w:gridCol w:w="714"/>
        <w:gridCol w:w="95"/>
        <w:gridCol w:w="441"/>
        <w:gridCol w:w="922"/>
        <w:gridCol w:w="343"/>
        <w:gridCol w:w="722"/>
        <w:gridCol w:w="72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8" w:hRule="atLeast"/>
          <w:jc w:val="center"/>
        </w:trPr>
        <w:tc>
          <w:tcPr>
            <w:tcW w:w="1985" w:type="dxa"/>
            <w:tcBorders>
              <w:bottom w:val="single" w:color="000000" w:sz="6" w:space="0"/>
              <w:right w:val="single" w:color="000000" w:sz="6" w:space="0"/>
            </w:tcBorders>
          </w:tcPr>
          <w:p>
            <w:pPr>
              <w:pStyle w:val="44"/>
              <w:spacing w:before="153"/>
              <w:ind w:left="107"/>
              <w:rPr>
                <w:rFonts w:hint="eastAsia" w:ascii="宋体" w:hAnsi="宋体" w:eastAsia="宋体" w:cs="宋体"/>
                <w:szCs w:val="21"/>
              </w:rPr>
            </w:pPr>
            <w:r>
              <w:rPr>
                <w:rFonts w:hint="eastAsia" w:ascii="宋体" w:hAnsi="宋体" w:eastAsia="宋体" w:cs="宋体"/>
                <w:szCs w:val="21"/>
                <w:lang w:val="en-US"/>
              </w:rPr>
              <w:t>投标人</w:t>
            </w:r>
            <w:r>
              <w:rPr>
                <w:rFonts w:hint="eastAsia" w:ascii="宋体" w:hAnsi="宋体" w:eastAsia="宋体" w:cs="宋体"/>
                <w:szCs w:val="21"/>
              </w:rPr>
              <w:t>名称</w:t>
            </w:r>
          </w:p>
        </w:tc>
        <w:tc>
          <w:tcPr>
            <w:tcW w:w="6831" w:type="dxa"/>
            <w:gridSpan w:val="9"/>
            <w:tcBorders>
              <w:left w:val="single" w:color="000000" w:sz="6" w:space="0"/>
              <w:bottom w:val="single" w:color="000000" w:sz="6" w:space="0"/>
            </w:tcBorders>
          </w:tcPr>
          <w:p>
            <w:pPr>
              <w:pStyle w:val="44"/>
              <w:spacing w:before="153"/>
              <w:ind w:left="115"/>
              <w:rPr>
                <w:rFonts w:hint="eastAsia" w:ascii="宋体" w:hAnsi="宋体" w:eastAsia="宋体" w:cs="宋体"/>
                <w:szCs w:val="21"/>
              </w:rPr>
            </w:pPr>
            <w:r>
              <w:rPr>
                <w:rFonts w:hint="eastAsia" w:ascii="宋体" w:hAnsi="宋体" w:eastAsia="宋体" w:cs="宋体"/>
                <w:szCs w:val="21"/>
              </w:rPr>
              <w:t>（公章）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tcPr>
          <w:p>
            <w:pPr>
              <w:pStyle w:val="44"/>
              <w:spacing w:before="148"/>
              <w:ind w:left="107"/>
              <w:rPr>
                <w:rFonts w:hint="eastAsia" w:ascii="宋体" w:hAnsi="宋体" w:eastAsia="宋体" w:cs="宋体"/>
                <w:szCs w:val="21"/>
              </w:rPr>
            </w:pPr>
            <w:r>
              <w:rPr>
                <w:rFonts w:hint="eastAsia" w:ascii="宋体" w:hAnsi="宋体" w:eastAsia="宋体" w:cs="宋体"/>
                <w:szCs w:val="21"/>
              </w:rPr>
              <w:t>注册地址</w:t>
            </w:r>
          </w:p>
        </w:tc>
        <w:tc>
          <w:tcPr>
            <w:tcW w:w="3683" w:type="dxa"/>
            <w:gridSpan w:val="4"/>
            <w:tcBorders>
              <w:top w:val="single" w:color="000000" w:sz="6" w:space="0"/>
              <w:left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44"/>
              <w:spacing w:before="148"/>
              <w:ind w:left="119"/>
              <w:rPr>
                <w:rFonts w:hint="eastAsia" w:ascii="宋体" w:hAnsi="宋体" w:eastAsia="宋体" w:cs="宋体"/>
                <w:szCs w:val="21"/>
              </w:rPr>
            </w:pPr>
            <w:r>
              <w:rPr>
                <w:rFonts w:hint="eastAsia" w:ascii="宋体" w:hAnsi="宋体" w:eastAsia="宋体" w:cs="宋体"/>
                <w:szCs w:val="21"/>
              </w:rPr>
              <w:t>邮政编码</w:t>
            </w:r>
          </w:p>
        </w:tc>
        <w:tc>
          <w:tcPr>
            <w:tcW w:w="1785" w:type="dxa"/>
            <w:gridSpan w:val="3"/>
            <w:tcBorders>
              <w:top w:val="single" w:color="000000" w:sz="6" w:space="0"/>
              <w:left w:val="single" w:color="000000" w:sz="6" w:space="0"/>
              <w:bottom w:val="single" w:color="000000" w:sz="6" w:space="0"/>
            </w:tcBorders>
          </w:tcPr>
          <w:p>
            <w:pPr>
              <w:pStyle w:val="44"/>
              <w:rPr>
                <w:rFonts w:hint="eastAsia" w:ascii="宋体" w:hAnsi="宋体" w:eastAsia="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vMerge w:val="restart"/>
            <w:tcBorders>
              <w:top w:val="single" w:color="000000" w:sz="6" w:space="0"/>
              <w:bottom w:val="single" w:color="000000" w:sz="6" w:space="0"/>
              <w:right w:val="single" w:color="000000" w:sz="6" w:space="0"/>
            </w:tcBorders>
          </w:tcPr>
          <w:p>
            <w:pPr>
              <w:pStyle w:val="44"/>
              <w:spacing w:before="10"/>
              <w:rPr>
                <w:rFonts w:hint="eastAsia" w:ascii="宋体" w:hAnsi="宋体" w:eastAsia="宋体" w:cs="宋体"/>
                <w:b/>
                <w:szCs w:val="21"/>
              </w:rPr>
            </w:pPr>
          </w:p>
          <w:p>
            <w:pPr>
              <w:pStyle w:val="44"/>
              <w:ind w:left="107"/>
              <w:rPr>
                <w:rFonts w:hint="eastAsia" w:ascii="宋体" w:hAnsi="宋体" w:eastAsia="宋体" w:cs="宋体"/>
                <w:szCs w:val="21"/>
              </w:rPr>
            </w:pPr>
            <w:r>
              <w:rPr>
                <w:rFonts w:hint="eastAsia" w:ascii="宋体" w:hAnsi="宋体" w:eastAsia="宋体" w:cs="宋体"/>
                <w:szCs w:val="21"/>
              </w:rPr>
              <w:t>联系方式</w:t>
            </w:r>
          </w:p>
        </w:tc>
        <w:tc>
          <w:tcPr>
            <w:tcW w:w="1072" w:type="dxa"/>
            <w:tcBorders>
              <w:top w:val="single" w:color="000000" w:sz="6" w:space="0"/>
              <w:left w:val="single" w:color="000000" w:sz="6" w:space="0"/>
              <w:bottom w:val="single" w:color="000000" w:sz="6" w:space="0"/>
              <w:right w:val="single" w:color="000000" w:sz="6" w:space="0"/>
            </w:tcBorders>
          </w:tcPr>
          <w:p>
            <w:pPr>
              <w:pStyle w:val="44"/>
              <w:spacing w:before="143"/>
              <w:ind w:left="115"/>
              <w:rPr>
                <w:rFonts w:hint="eastAsia" w:ascii="宋体" w:hAnsi="宋体" w:eastAsia="宋体" w:cs="宋体"/>
                <w:szCs w:val="21"/>
              </w:rPr>
            </w:pPr>
            <w:r>
              <w:rPr>
                <w:rFonts w:hint="eastAsia" w:ascii="宋体" w:hAnsi="宋体" w:eastAsia="宋体" w:cs="宋体"/>
                <w:szCs w:val="21"/>
              </w:rPr>
              <w:t>联系人</w:t>
            </w:r>
          </w:p>
        </w:tc>
        <w:tc>
          <w:tcPr>
            <w:tcW w:w="2611" w:type="dxa"/>
            <w:gridSpan w:val="3"/>
            <w:tcBorders>
              <w:top w:val="single" w:color="000000" w:sz="6" w:space="0"/>
              <w:left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44"/>
              <w:spacing w:before="143"/>
              <w:ind w:left="119"/>
              <w:rPr>
                <w:rFonts w:hint="eastAsia" w:ascii="宋体" w:hAnsi="宋体" w:eastAsia="宋体" w:cs="宋体"/>
                <w:szCs w:val="21"/>
              </w:rPr>
            </w:pPr>
            <w:r>
              <w:rPr>
                <w:rFonts w:hint="eastAsia" w:ascii="宋体" w:hAnsi="宋体" w:eastAsia="宋体" w:cs="宋体"/>
                <w:szCs w:val="21"/>
              </w:rPr>
              <w:t>电话</w:t>
            </w:r>
          </w:p>
        </w:tc>
        <w:tc>
          <w:tcPr>
            <w:tcW w:w="1785" w:type="dxa"/>
            <w:gridSpan w:val="3"/>
            <w:tcBorders>
              <w:top w:val="single" w:color="000000" w:sz="6" w:space="0"/>
              <w:left w:val="single" w:color="000000" w:sz="6" w:space="0"/>
              <w:bottom w:val="single" w:color="000000" w:sz="6" w:space="0"/>
            </w:tcBorders>
          </w:tcPr>
          <w:p>
            <w:pPr>
              <w:pStyle w:val="44"/>
              <w:rPr>
                <w:rFonts w:hint="eastAsia" w:ascii="宋体" w:hAnsi="宋体" w:eastAsia="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1985" w:type="dxa"/>
            <w:vMerge w:val="continue"/>
            <w:tcBorders>
              <w:top w:val="nil"/>
              <w:bottom w:val="single" w:color="000000" w:sz="6" w:space="0"/>
              <w:right w:val="single" w:color="000000" w:sz="6" w:space="0"/>
            </w:tcBorders>
          </w:tcPr>
          <w:p>
            <w:pPr>
              <w:rPr>
                <w:rFonts w:hint="eastAsia" w:ascii="宋体" w:hAnsi="宋体" w:eastAsia="宋体" w:cs="宋体"/>
                <w:szCs w:val="21"/>
              </w:rPr>
            </w:pPr>
          </w:p>
        </w:tc>
        <w:tc>
          <w:tcPr>
            <w:tcW w:w="1072" w:type="dxa"/>
            <w:tcBorders>
              <w:top w:val="single" w:color="000000" w:sz="6" w:space="0"/>
              <w:left w:val="single" w:color="000000" w:sz="6" w:space="0"/>
              <w:bottom w:val="single" w:color="000000" w:sz="6" w:space="0"/>
              <w:right w:val="single" w:color="000000" w:sz="6" w:space="0"/>
            </w:tcBorders>
          </w:tcPr>
          <w:p>
            <w:pPr>
              <w:pStyle w:val="44"/>
              <w:spacing w:before="151"/>
              <w:ind w:left="115"/>
              <w:rPr>
                <w:rFonts w:hint="eastAsia" w:ascii="宋体" w:hAnsi="宋体" w:eastAsia="宋体" w:cs="宋体"/>
                <w:szCs w:val="21"/>
              </w:rPr>
            </w:pPr>
            <w:r>
              <w:rPr>
                <w:rFonts w:hint="eastAsia" w:ascii="宋体" w:hAnsi="宋体" w:eastAsia="宋体" w:cs="宋体"/>
                <w:szCs w:val="21"/>
              </w:rPr>
              <w:t>传真</w:t>
            </w:r>
          </w:p>
        </w:tc>
        <w:tc>
          <w:tcPr>
            <w:tcW w:w="2611" w:type="dxa"/>
            <w:gridSpan w:val="3"/>
            <w:tcBorders>
              <w:top w:val="single" w:color="000000" w:sz="6" w:space="0"/>
              <w:left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44"/>
              <w:spacing w:before="151"/>
              <w:ind w:left="119"/>
              <w:rPr>
                <w:rFonts w:hint="eastAsia" w:ascii="宋体" w:hAnsi="宋体" w:eastAsia="宋体" w:cs="宋体"/>
                <w:szCs w:val="21"/>
              </w:rPr>
            </w:pPr>
            <w:r>
              <w:rPr>
                <w:rFonts w:hint="eastAsia" w:ascii="宋体" w:hAnsi="宋体" w:eastAsia="宋体" w:cs="宋体"/>
                <w:szCs w:val="21"/>
              </w:rPr>
              <w:t>邮箱</w:t>
            </w:r>
          </w:p>
        </w:tc>
        <w:tc>
          <w:tcPr>
            <w:tcW w:w="1785" w:type="dxa"/>
            <w:gridSpan w:val="3"/>
            <w:tcBorders>
              <w:top w:val="single" w:color="000000" w:sz="6" w:space="0"/>
              <w:left w:val="single" w:color="000000" w:sz="6" w:space="0"/>
              <w:bottom w:val="single" w:color="000000" w:sz="6" w:space="0"/>
            </w:tcBorders>
          </w:tcPr>
          <w:p>
            <w:pPr>
              <w:pStyle w:val="44"/>
              <w:rPr>
                <w:rFonts w:hint="eastAsia" w:ascii="宋体" w:hAnsi="宋体" w:eastAsia="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44"/>
              <w:spacing w:before="151"/>
              <w:ind w:left="107" w:right="-44"/>
              <w:rPr>
                <w:rFonts w:hint="eastAsia" w:ascii="宋体" w:hAnsi="宋体" w:eastAsia="宋体" w:cs="宋体"/>
                <w:szCs w:val="21"/>
              </w:rPr>
            </w:pPr>
            <w:r>
              <w:rPr>
                <w:rFonts w:hint="eastAsia" w:ascii="宋体" w:hAnsi="宋体" w:eastAsia="宋体" w:cs="宋体"/>
                <w:spacing w:val="-8"/>
                <w:szCs w:val="21"/>
              </w:rPr>
              <w:t>隶属情况</w:t>
            </w:r>
            <w:r>
              <w:rPr>
                <w:rFonts w:hint="eastAsia" w:ascii="宋体" w:hAnsi="宋体" w:eastAsia="宋体" w:cs="宋体"/>
                <w:szCs w:val="21"/>
              </w:rPr>
              <w:t>（如有）</w:t>
            </w:r>
          </w:p>
        </w:tc>
        <w:tc>
          <w:tcPr>
            <w:tcW w:w="6831" w:type="dxa"/>
            <w:gridSpan w:val="9"/>
            <w:tcBorders>
              <w:top w:val="single" w:color="000000" w:sz="6" w:space="0"/>
              <w:left w:val="single" w:color="000000" w:sz="6" w:space="0"/>
              <w:bottom w:val="single" w:color="000000" w:sz="6" w:space="0"/>
            </w:tcBorders>
          </w:tcPr>
          <w:p>
            <w:pPr>
              <w:pStyle w:val="44"/>
              <w:spacing w:before="151"/>
              <w:ind w:left="115"/>
              <w:rPr>
                <w:rFonts w:hint="eastAsia" w:ascii="宋体" w:hAnsi="宋体" w:eastAsia="宋体" w:cs="宋体"/>
                <w:szCs w:val="21"/>
              </w:rPr>
            </w:pPr>
            <w:r>
              <w:rPr>
                <w:rFonts w:hint="eastAsia" w:ascii="宋体" w:hAnsi="宋体" w:eastAsia="宋体" w:cs="宋体"/>
                <w:szCs w:val="21"/>
              </w:rPr>
              <w:t>阐明隶属及组织机构情况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tcPr>
          <w:p>
            <w:pPr>
              <w:pStyle w:val="44"/>
              <w:spacing w:before="151"/>
              <w:ind w:left="107" w:right="-44"/>
              <w:rPr>
                <w:rFonts w:hint="eastAsia" w:ascii="宋体" w:hAnsi="宋体" w:eastAsia="宋体" w:cs="宋体"/>
                <w:szCs w:val="21"/>
              </w:rPr>
            </w:pPr>
            <w:r>
              <w:rPr>
                <w:rFonts w:hint="eastAsia" w:ascii="宋体" w:hAnsi="宋体" w:eastAsia="宋体" w:cs="宋体"/>
                <w:spacing w:val="-8"/>
                <w:szCs w:val="21"/>
              </w:rPr>
              <w:t>控股情况</w:t>
            </w:r>
            <w:r>
              <w:rPr>
                <w:rFonts w:hint="eastAsia" w:ascii="宋体" w:hAnsi="宋体" w:eastAsia="宋体" w:cs="宋体"/>
                <w:szCs w:val="21"/>
              </w:rPr>
              <w:t>（如有）</w:t>
            </w:r>
          </w:p>
        </w:tc>
        <w:tc>
          <w:tcPr>
            <w:tcW w:w="6831" w:type="dxa"/>
            <w:gridSpan w:val="9"/>
            <w:tcBorders>
              <w:top w:val="single" w:color="000000" w:sz="6" w:space="0"/>
              <w:left w:val="single" w:color="000000" w:sz="6" w:space="0"/>
              <w:bottom w:val="single" w:color="000000" w:sz="6" w:space="0"/>
            </w:tcBorders>
          </w:tcPr>
          <w:p>
            <w:pPr>
              <w:pStyle w:val="44"/>
              <w:spacing w:before="151"/>
              <w:ind w:left="115"/>
              <w:rPr>
                <w:rFonts w:hint="eastAsia" w:ascii="宋体" w:hAnsi="宋体" w:eastAsia="宋体" w:cs="宋体"/>
                <w:szCs w:val="21"/>
              </w:rPr>
            </w:pPr>
            <w:r>
              <w:rPr>
                <w:rFonts w:hint="eastAsia" w:ascii="宋体" w:hAnsi="宋体" w:eastAsia="宋体" w:cs="宋体"/>
                <w:szCs w:val="21"/>
              </w:rPr>
              <w:t>阐明控股和被控股情况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4" w:hRule="atLeast"/>
          <w:jc w:val="center"/>
        </w:trPr>
        <w:tc>
          <w:tcPr>
            <w:tcW w:w="1985" w:type="dxa"/>
            <w:tcBorders>
              <w:top w:val="single" w:color="000000" w:sz="6" w:space="0"/>
              <w:bottom w:val="single" w:color="000000" w:sz="6" w:space="0"/>
              <w:right w:val="single" w:color="000000" w:sz="6" w:space="0"/>
            </w:tcBorders>
          </w:tcPr>
          <w:p>
            <w:pPr>
              <w:pStyle w:val="44"/>
              <w:spacing w:before="141"/>
              <w:ind w:left="107"/>
              <w:rPr>
                <w:rFonts w:hint="eastAsia" w:ascii="宋体" w:hAnsi="宋体" w:eastAsia="宋体" w:cs="宋体"/>
                <w:szCs w:val="21"/>
              </w:rPr>
            </w:pPr>
            <w:r>
              <w:rPr>
                <w:rFonts w:hint="eastAsia" w:ascii="宋体" w:hAnsi="宋体" w:eastAsia="宋体" w:cs="宋体"/>
                <w:szCs w:val="21"/>
              </w:rPr>
              <w:t>组织结构</w:t>
            </w:r>
          </w:p>
        </w:tc>
        <w:tc>
          <w:tcPr>
            <w:tcW w:w="6831" w:type="dxa"/>
            <w:gridSpan w:val="9"/>
            <w:tcBorders>
              <w:top w:val="single" w:color="000000" w:sz="6" w:space="0"/>
              <w:left w:val="single" w:color="000000" w:sz="6" w:space="0"/>
              <w:bottom w:val="single" w:color="000000" w:sz="6" w:space="0"/>
            </w:tcBorders>
          </w:tcPr>
          <w:p>
            <w:pPr>
              <w:pStyle w:val="44"/>
              <w:rPr>
                <w:rFonts w:hint="eastAsia" w:ascii="宋体" w:hAnsi="宋体" w:eastAsia="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1985" w:type="dxa"/>
            <w:tcBorders>
              <w:top w:val="single" w:color="000000" w:sz="6" w:space="0"/>
              <w:bottom w:val="single" w:color="000000" w:sz="6" w:space="0"/>
              <w:right w:val="single" w:color="000000" w:sz="6" w:space="0"/>
            </w:tcBorders>
          </w:tcPr>
          <w:p>
            <w:pPr>
              <w:pStyle w:val="44"/>
              <w:spacing w:before="155"/>
              <w:ind w:left="107"/>
              <w:rPr>
                <w:rFonts w:hint="eastAsia" w:ascii="宋体" w:hAnsi="宋体" w:eastAsia="宋体" w:cs="宋体"/>
                <w:szCs w:val="21"/>
              </w:rPr>
            </w:pPr>
            <w:r>
              <w:rPr>
                <w:rFonts w:hint="eastAsia" w:ascii="宋体" w:hAnsi="宋体" w:eastAsia="宋体" w:cs="宋体"/>
                <w:szCs w:val="21"/>
              </w:rPr>
              <w:t>简介</w:t>
            </w:r>
          </w:p>
        </w:tc>
        <w:tc>
          <w:tcPr>
            <w:tcW w:w="6831" w:type="dxa"/>
            <w:gridSpan w:val="9"/>
            <w:tcBorders>
              <w:top w:val="single" w:color="000000" w:sz="6" w:space="0"/>
              <w:left w:val="single" w:color="000000" w:sz="6" w:space="0"/>
              <w:bottom w:val="single" w:color="000000" w:sz="6" w:space="0"/>
            </w:tcBorders>
          </w:tcPr>
          <w:p>
            <w:pPr>
              <w:pStyle w:val="44"/>
              <w:spacing w:line="307" w:lineRule="exact"/>
              <w:ind w:left="115" w:right="-58"/>
              <w:rPr>
                <w:rFonts w:hint="eastAsia" w:ascii="宋体" w:hAnsi="宋体" w:eastAsia="宋体" w:cs="宋体"/>
                <w:szCs w:val="21"/>
              </w:rPr>
            </w:pPr>
            <w:r>
              <w:rPr>
                <w:rFonts w:hint="eastAsia" w:ascii="宋体" w:hAnsi="宋体" w:eastAsia="宋体" w:cs="宋体"/>
                <w:spacing w:val="-16"/>
                <w:szCs w:val="21"/>
              </w:rPr>
              <w:t>包括但不限于：企业经营范围、发展历程、经营业绩、获奖情况、</w:t>
            </w:r>
            <w:r>
              <w:rPr>
                <w:rFonts w:hint="eastAsia" w:ascii="宋体" w:hAnsi="宋体" w:eastAsia="宋体" w:cs="宋体"/>
                <w:szCs w:val="21"/>
              </w:rPr>
              <w:t>财务状况、人力资源等。（可另附页）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tcBorders>
              <w:top w:val="single" w:color="000000" w:sz="6" w:space="0"/>
              <w:bottom w:val="single" w:color="000000" w:sz="6" w:space="0"/>
              <w:right w:val="single" w:color="000000" w:sz="6" w:space="0"/>
            </w:tcBorders>
          </w:tcPr>
          <w:p>
            <w:pPr>
              <w:pStyle w:val="44"/>
              <w:spacing w:before="144"/>
              <w:ind w:left="107"/>
              <w:rPr>
                <w:rFonts w:hint="eastAsia" w:ascii="宋体" w:hAnsi="宋体" w:eastAsia="宋体" w:cs="宋体"/>
                <w:szCs w:val="21"/>
              </w:rPr>
            </w:pPr>
            <w:r>
              <w:rPr>
                <w:rFonts w:hint="eastAsia" w:ascii="宋体" w:hAnsi="宋体" w:eastAsia="宋体" w:cs="宋体"/>
                <w:szCs w:val="21"/>
              </w:rPr>
              <w:t>法定代表人</w:t>
            </w:r>
          </w:p>
        </w:tc>
        <w:tc>
          <w:tcPr>
            <w:tcW w:w="1072" w:type="dxa"/>
            <w:tcBorders>
              <w:top w:val="single" w:color="000000" w:sz="6" w:space="0"/>
              <w:left w:val="single" w:color="000000" w:sz="6" w:space="0"/>
              <w:bottom w:val="single" w:color="000000" w:sz="6" w:space="0"/>
              <w:right w:val="single" w:color="000000" w:sz="6" w:space="0"/>
            </w:tcBorders>
          </w:tcPr>
          <w:p>
            <w:pPr>
              <w:pStyle w:val="44"/>
              <w:spacing w:before="144"/>
              <w:ind w:left="115"/>
              <w:rPr>
                <w:rFonts w:hint="eastAsia" w:ascii="宋体" w:hAnsi="宋体" w:eastAsia="宋体" w:cs="宋体"/>
                <w:szCs w:val="21"/>
              </w:rPr>
            </w:pPr>
            <w:r>
              <w:rPr>
                <w:rFonts w:hint="eastAsia" w:ascii="宋体" w:hAnsi="宋体" w:eastAsia="宋体" w:cs="宋体"/>
                <w:szCs w:val="21"/>
              </w:rPr>
              <w:t>姓名</w:t>
            </w:r>
          </w:p>
        </w:tc>
        <w:tc>
          <w:tcPr>
            <w:tcW w:w="1802" w:type="dxa"/>
            <w:tcBorders>
              <w:top w:val="single" w:color="000000" w:sz="6" w:space="0"/>
              <w:left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1250" w:type="dxa"/>
            <w:gridSpan w:val="3"/>
            <w:tcBorders>
              <w:top w:val="single" w:color="000000" w:sz="6" w:space="0"/>
              <w:left w:val="single" w:color="000000" w:sz="6" w:space="0"/>
              <w:bottom w:val="single" w:color="000000" w:sz="6" w:space="0"/>
              <w:right w:val="single" w:color="000000" w:sz="6" w:space="0"/>
            </w:tcBorders>
          </w:tcPr>
          <w:p>
            <w:pPr>
              <w:pStyle w:val="44"/>
              <w:spacing w:before="144"/>
              <w:ind w:left="116"/>
              <w:rPr>
                <w:rFonts w:hint="eastAsia" w:ascii="宋体" w:hAnsi="宋体" w:eastAsia="宋体" w:cs="宋体"/>
                <w:szCs w:val="21"/>
              </w:rPr>
            </w:pPr>
            <w:r>
              <w:rPr>
                <w:rFonts w:hint="eastAsia" w:ascii="宋体" w:hAnsi="宋体" w:eastAsia="宋体" w:cs="宋体"/>
                <w:szCs w:val="21"/>
              </w:rPr>
              <w:t>技术职称</w:t>
            </w:r>
          </w:p>
        </w:tc>
        <w:tc>
          <w:tcPr>
            <w:tcW w:w="1265" w:type="dxa"/>
            <w:gridSpan w:val="2"/>
            <w:tcBorders>
              <w:top w:val="single" w:color="000000" w:sz="6" w:space="0"/>
              <w:left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722" w:type="dxa"/>
            <w:tcBorders>
              <w:top w:val="single" w:color="000000" w:sz="6" w:space="0"/>
              <w:left w:val="single" w:color="000000" w:sz="6" w:space="0"/>
              <w:bottom w:val="single" w:color="000000" w:sz="6" w:space="0"/>
              <w:right w:val="single" w:color="000000" w:sz="6" w:space="0"/>
            </w:tcBorders>
          </w:tcPr>
          <w:p>
            <w:pPr>
              <w:pStyle w:val="44"/>
              <w:spacing w:before="144"/>
              <w:ind w:right="104"/>
              <w:jc w:val="right"/>
              <w:rPr>
                <w:rFonts w:hint="eastAsia" w:ascii="宋体" w:hAnsi="宋体" w:eastAsia="宋体" w:cs="宋体"/>
                <w:szCs w:val="21"/>
              </w:rPr>
            </w:pPr>
            <w:r>
              <w:rPr>
                <w:rFonts w:hint="eastAsia" w:ascii="宋体" w:hAnsi="宋体" w:eastAsia="宋体" w:cs="宋体"/>
                <w:szCs w:val="21"/>
              </w:rPr>
              <w:t>电话</w:t>
            </w:r>
          </w:p>
        </w:tc>
        <w:tc>
          <w:tcPr>
            <w:tcW w:w="720" w:type="dxa"/>
            <w:tcBorders>
              <w:top w:val="single" w:color="000000" w:sz="6" w:space="0"/>
              <w:left w:val="single" w:color="000000" w:sz="6" w:space="0"/>
              <w:bottom w:val="single" w:color="000000" w:sz="6" w:space="0"/>
            </w:tcBorders>
          </w:tcPr>
          <w:p>
            <w:pPr>
              <w:pStyle w:val="44"/>
              <w:rPr>
                <w:rFonts w:hint="eastAsia" w:ascii="宋体" w:hAnsi="宋体" w:eastAsia="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jc w:val="center"/>
        </w:trPr>
        <w:tc>
          <w:tcPr>
            <w:tcW w:w="1985" w:type="dxa"/>
            <w:tcBorders>
              <w:top w:val="single" w:color="000000" w:sz="6" w:space="0"/>
              <w:bottom w:val="single" w:color="000000" w:sz="6" w:space="0"/>
              <w:right w:val="single" w:color="000000" w:sz="6" w:space="0"/>
            </w:tcBorders>
          </w:tcPr>
          <w:p>
            <w:pPr>
              <w:pStyle w:val="44"/>
              <w:spacing w:before="158"/>
              <w:ind w:left="107"/>
              <w:rPr>
                <w:rFonts w:hint="eastAsia" w:ascii="宋体" w:hAnsi="宋体" w:eastAsia="宋体" w:cs="宋体"/>
                <w:szCs w:val="21"/>
              </w:rPr>
            </w:pPr>
            <w:r>
              <w:rPr>
                <w:rFonts w:hint="eastAsia" w:ascii="宋体" w:hAnsi="宋体" w:eastAsia="宋体" w:cs="宋体"/>
                <w:szCs w:val="21"/>
              </w:rPr>
              <w:t>技术负责人</w:t>
            </w:r>
          </w:p>
        </w:tc>
        <w:tc>
          <w:tcPr>
            <w:tcW w:w="1072" w:type="dxa"/>
            <w:tcBorders>
              <w:top w:val="single" w:color="000000" w:sz="6" w:space="0"/>
              <w:left w:val="single" w:color="000000" w:sz="6" w:space="0"/>
              <w:bottom w:val="single" w:color="000000" w:sz="6" w:space="0"/>
              <w:right w:val="single" w:color="000000" w:sz="6" w:space="0"/>
            </w:tcBorders>
          </w:tcPr>
          <w:p>
            <w:pPr>
              <w:pStyle w:val="44"/>
              <w:spacing w:before="158"/>
              <w:ind w:left="115"/>
              <w:rPr>
                <w:rFonts w:hint="eastAsia" w:ascii="宋体" w:hAnsi="宋体" w:eastAsia="宋体" w:cs="宋体"/>
                <w:szCs w:val="21"/>
              </w:rPr>
            </w:pPr>
            <w:r>
              <w:rPr>
                <w:rFonts w:hint="eastAsia" w:ascii="宋体" w:hAnsi="宋体" w:eastAsia="宋体" w:cs="宋体"/>
                <w:szCs w:val="21"/>
              </w:rPr>
              <w:t>姓名</w:t>
            </w:r>
          </w:p>
        </w:tc>
        <w:tc>
          <w:tcPr>
            <w:tcW w:w="1802" w:type="dxa"/>
            <w:tcBorders>
              <w:top w:val="single" w:color="000000" w:sz="6" w:space="0"/>
              <w:left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1250" w:type="dxa"/>
            <w:gridSpan w:val="3"/>
            <w:tcBorders>
              <w:top w:val="single" w:color="000000" w:sz="6" w:space="0"/>
              <w:left w:val="single" w:color="000000" w:sz="6" w:space="0"/>
              <w:bottom w:val="single" w:color="000000" w:sz="6" w:space="0"/>
              <w:right w:val="single" w:color="000000" w:sz="6" w:space="0"/>
            </w:tcBorders>
          </w:tcPr>
          <w:p>
            <w:pPr>
              <w:pStyle w:val="44"/>
              <w:spacing w:before="158"/>
              <w:ind w:left="116"/>
              <w:rPr>
                <w:rFonts w:hint="eastAsia" w:ascii="宋体" w:hAnsi="宋体" w:eastAsia="宋体" w:cs="宋体"/>
                <w:szCs w:val="21"/>
              </w:rPr>
            </w:pPr>
            <w:r>
              <w:rPr>
                <w:rFonts w:hint="eastAsia" w:ascii="宋体" w:hAnsi="宋体" w:eastAsia="宋体" w:cs="宋体"/>
                <w:szCs w:val="21"/>
              </w:rPr>
              <w:t>技术职称</w:t>
            </w:r>
          </w:p>
        </w:tc>
        <w:tc>
          <w:tcPr>
            <w:tcW w:w="1265" w:type="dxa"/>
            <w:gridSpan w:val="2"/>
            <w:tcBorders>
              <w:top w:val="single" w:color="000000" w:sz="6" w:space="0"/>
              <w:left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722" w:type="dxa"/>
            <w:tcBorders>
              <w:top w:val="single" w:color="000000" w:sz="6" w:space="0"/>
              <w:left w:val="single" w:color="000000" w:sz="6" w:space="0"/>
              <w:bottom w:val="single" w:color="000000" w:sz="6" w:space="0"/>
              <w:right w:val="single" w:color="000000" w:sz="6" w:space="0"/>
            </w:tcBorders>
          </w:tcPr>
          <w:p>
            <w:pPr>
              <w:pStyle w:val="44"/>
              <w:spacing w:before="158"/>
              <w:ind w:right="104"/>
              <w:jc w:val="right"/>
              <w:rPr>
                <w:rFonts w:hint="eastAsia" w:ascii="宋体" w:hAnsi="宋体" w:eastAsia="宋体" w:cs="宋体"/>
                <w:szCs w:val="21"/>
              </w:rPr>
            </w:pPr>
            <w:r>
              <w:rPr>
                <w:rFonts w:hint="eastAsia" w:ascii="宋体" w:hAnsi="宋体" w:eastAsia="宋体" w:cs="宋体"/>
                <w:szCs w:val="21"/>
              </w:rPr>
              <w:t>电话</w:t>
            </w:r>
          </w:p>
        </w:tc>
        <w:tc>
          <w:tcPr>
            <w:tcW w:w="720" w:type="dxa"/>
            <w:tcBorders>
              <w:top w:val="single" w:color="000000" w:sz="6" w:space="0"/>
              <w:left w:val="single" w:color="000000" w:sz="6" w:space="0"/>
              <w:bottom w:val="single" w:color="000000" w:sz="6" w:space="0"/>
            </w:tcBorders>
          </w:tcPr>
          <w:p>
            <w:pPr>
              <w:pStyle w:val="44"/>
              <w:rPr>
                <w:rFonts w:hint="eastAsia" w:ascii="宋体" w:hAnsi="宋体" w:eastAsia="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44"/>
              <w:spacing w:before="151"/>
              <w:ind w:left="107"/>
              <w:rPr>
                <w:rFonts w:hint="eastAsia" w:ascii="宋体" w:hAnsi="宋体" w:eastAsia="宋体" w:cs="宋体"/>
                <w:szCs w:val="21"/>
              </w:rPr>
            </w:pPr>
            <w:r>
              <w:rPr>
                <w:rFonts w:hint="eastAsia" w:ascii="宋体" w:hAnsi="宋体" w:eastAsia="宋体" w:cs="宋体"/>
                <w:szCs w:val="21"/>
              </w:rPr>
              <w:t>成立时间</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3957" w:type="dxa"/>
            <w:gridSpan w:val="7"/>
            <w:tcBorders>
              <w:top w:val="single" w:color="000000" w:sz="6" w:space="0"/>
              <w:left w:val="single" w:color="000000" w:sz="6" w:space="0"/>
              <w:bottom w:val="single" w:color="000000" w:sz="6" w:space="0"/>
            </w:tcBorders>
          </w:tcPr>
          <w:p>
            <w:pPr>
              <w:pStyle w:val="44"/>
              <w:spacing w:before="151"/>
              <w:ind w:left="116"/>
              <w:rPr>
                <w:rFonts w:hint="eastAsia" w:ascii="宋体" w:hAnsi="宋体" w:eastAsia="宋体" w:cs="宋体"/>
                <w:szCs w:val="21"/>
              </w:rPr>
            </w:pPr>
            <w:r>
              <w:rPr>
                <w:rFonts w:hint="eastAsia" w:ascii="宋体" w:hAnsi="宋体" w:eastAsia="宋体" w:cs="宋体"/>
                <w:szCs w:val="21"/>
              </w:rPr>
              <w:t>员工总人数：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44"/>
              <w:spacing w:before="151"/>
              <w:ind w:left="107"/>
              <w:rPr>
                <w:rFonts w:hint="eastAsia" w:ascii="宋体" w:hAnsi="宋体" w:eastAsia="宋体" w:cs="宋体"/>
                <w:szCs w:val="21"/>
              </w:rPr>
            </w:pPr>
            <w:r>
              <w:rPr>
                <w:rFonts w:hint="eastAsia" w:ascii="宋体" w:hAnsi="宋体" w:eastAsia="宋体" w:cs="宋体"/>
                <w:szCs w:val="21"/>
              </w:rPr>
              <w:t>企业资质等级</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714" w:type="dxa"/>
            <w:vMerge w:val="restart"/>
            <w:tcBorders>
              <w:top w:val="single" w:color="000000" w:sz="6" w:space="0"/>
              <w:left w:val="single" w:color="000000" w:sz="6" w:space="0"/>
              <w:bottom w:val="single" w:color="000000" w:sz="6" w:space="0"/>
              <w:right w:val="single" w:color="000000" w:sz="6" w:space="0"/>
            </w:tcBorders>
          </w:tcPr>
          <w:p>
            <w:pPr>
              <w:pStyle w:val="44"/>
              <w:rPr>
                <w:rFonts w:hint="eastAsia" w:ascii="宋体" w:hAnsi="宋体" w:eastAsia="宋体" w:cs="宋体"/>
                <w:b/>
                <w:szCs w:val="21"/>
              </w:rPr>
            </w:pPr>
          </w:p>
          <w:p>
            <w:pPr>
              <w:pStyle w:val="44"/>
              <w:rPr>
                <w:rFonts w:hint="eastAsia" w:ascii="宋体" w:hAnsi="宋体" w:eastAsia="宋体" w:cs="宋体"/>
                <w:b/>
                <w:szCs w:val="21"/>
              </w:rPr>
            </w:pPr>
          </w:p>
          <w:p>
            <w:pPr>
              <w:pStyle w:val="44"/>
              <w:rPr>
                <w:rFonts w:hint="eastAsia" w:ascii="宋体" w:hAnsi="宋体" w:eastAsia="宋体" w:cs="宋体"/>
                <w:b/>
                <w:szCs w:val="21"/>
              </w:rPr>
            </w:pPr>
          </w:p>
          <w:p>
            <w:pPr>
              <w:pStyle w:val="44"/>
              <w:rPr>
                <w:rFonts w:hint="eastAsia" w:ascii="宋体" w:hAnsi="宋体" w:eastAsia="宋体" w:cs="宋体"/>
                <w:b/>
                <w:szCs w:val="21"/>
              </w:rPr>
            </w:pPr>
          </w:p>
          <w:p>
            <w:pPr>
              <w:pStyle w:val="44"/>
              <w:spacing w:before="1"/>
              <w:ind w:left="116"/>
              <w:rPr>
                <w:rFonts w:hint="eastAsia" w:ascii="宋体" w:hAnsi="宋体" w:eastAsia="宋体" w:cs="宋体"/>
                <w:szCs w:val="21"/>
              </w:rPr>
            </w:pPr>
            <w:r>
              <w:rPr>
                <w:rFonts w:hint="eastAsia" w:ascii="宋体" w:hAnsi="宋体" w:eastAsia="宋体" w:cs="宋体"/>
                <w:szCs w:val="21"/>
              </w:rPr>
              <w:t>其中</w:t>
            </w:r>
          </w:p>
        </w:tc>
        <w:tc>
          <w:tcPr>
            <w:tcW w:w="1801" w:type="dxa"/>
            <w:gridSpan w:val="4"/>
            <w:tcBorders>
              <w:top w:val="single" w:color="000000" w:sz="6" w:space="0"/>
              <w:left w:val="single" w:color="000000" w:sz="6" w:space="0"/>
              <w:bottom w:val="single" w:color="000000" w:sz="6" w:space="0"/>
              <w:right w:val="single" w:color="000000" w:sz="6" w:space="0"/>
            </w:tcBorders>
          </w:tcPr>
          <w:p>
            <w:pPr>
              <w:pStyle w:val="44"/>
              <w:spacing w:before="151"/>
              <w:ind w:left="118"/>
              <w:rPr>
                <w:rFonts w:hint="eastAsia" w:ascii="宋体" w:hAnsi="宋体" w:eastAsia="宋体" w:cs="宋体"/>
                <w:szCs w:val="21"/>
              </w:rPr>
            </w:pPr>
            <w:r>
              <w:rPr>
                <w:rFonts w:hint="eastAsia" w:ascii="宋体" w:hAnsi="宋体" w:eastAsia="宋体" w:cs="宋体"/>
                <w:szCs w:val="21"/>
              </w:rPr>
              <w:t>高级职称人员</w:t>
            </w:r>
          </w:p>
        </w:tc>
        <w:tc>
          <w:tcPr>
            <w:tcW w:w="1442" w:type="dxa"/>
            <w:gridSpan w:val="2"/>
            <w:tcBorders>
              <w:top w:val="single" w:color="000000" w:sz="6" w:space="0"/>
              <w:left w:val="single" w:color="000000" w:sz="6" w:space="0"/>
              <w:bottom w:val="single" w:color="000000" w:sz="6" w:space="0"/>
            </w:tcBorders>
          </w:tcPr>
          <w:p>
            <w:pPr>
              <w:pStyle w:val="44"/>
              <w:rPr>
                <w:rFonts w:hint="eastAsia" w:ascii="宋体" w:hAnsi="宋体" w:eastAsia="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2" w:hRule="atLeast"/>
          <w:jc w:val="center"/>
        </w:trPr>
        <w:tc>
          <w:tcPr>
            <w:tcW w:w="1985" w:type="dxa"/>
            <w:tcBorders>
              <w:top w:val="single" w:color="000000" w:sz="6" w:space="0"/>
              <w:bottom w:val="single" w:color="000000" w:sz="6" w:space="0"/>
              <w:right w:val="single" w:color="000000" w:sz="6" w:space="0"/>
            </w:tcBorders>
          </w:tcPr>
          <w:p>
            <w:pPr>
              <w:pStyle w:val="44"/>
              <w:spacing w:before="110"/>
              <w:ind w:left="107"/>
              <w:rPr>
                <w:rFonts w:hint="eastAsia" w:ascii="宋体" w:hAnsi="宋体" w:eastAsia="宋体" w:cs="宋体"/>
                <w:szCs w:val="21"/>
              </w:rPr>
            </w:pPr>
            <w:r>
              <w:rPr>
                <w:rFonts w:hint="eastAsia" w:ascii="宋体" w:hAnsi="宋体" w:eastAsia="宋体" w:cs="宋体"/>
                <w:szCs w:val="21"/>
              </w:rPr>
              <w:t>营业执照号</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714" w:type="dxa"/>
            <w:vMerge w:val="continue"/>
            <w:tcBorders>
              <w:top w:val="nil"/>
              <w:left w:val="single" w:color="000000" w:sz="6" w:space="0"/>
              <w:bottom w:val="single" w:color="000000" w:sz="6" w:space="0"/>
              <w:right w:val="single" w:color="000000" w:sz="6" w:space="0"/>
            </w:tcBorders>
          </w:tcPr>
          <w:p>
            <w:pPr>
              <w:rPr>
                <w:rFonts w:hint="eastAsia" w:ascii="宋体" w:hAnsi="宋体" w:eastAsia="宋体" w:cs="宋体"/>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44"/>
              <w:spacing w:before="110"/>
              <w:ind w:left="118"/>
              <w:rPr>
                <w:rFonts w:hint="eastAsia" w:ascii="宋体" w:hAnsi="宋体" w:eastAsia="宋体" w:cs="宋体"/>
                <w:szCs w:val="21"/>
              </w:rPr>
            </w:pPr>
            <w:r>
              <w:rPr>
                <w:rFonts w:hint="eastAsia" w:ascii="宋体" w:hAnsi="宋体" w:eastAsia="宋体" w:cs="宋体"/>
                <w:szCs w:val="21"/>
              </w:rPr>
              <w:t>中级职称人员</w:t>
            </w:r>
          </w:p>
        </w:tc>
        <w:tc>
          <w:tcPr>
            <w:tcW w:w="1442" w:type="dxa"/>
            <w:gridSpan w:val="2"/>
            <w:tcBorders>
              <w:top w:val="single" w:color="000000" w:sz="6" w:space="0"/>
              <w:left w:val="single" w:color="000000" w:sz="6" w:space="0"/>
              <w:bottom w:val="single" w:color="000000" w:sz="6" w:space="0"/>
            </w:tcBorders>
          </w:tcPr>
          <w:p>
            <w:pPr>
              <w:pStyle w:val="44"/>
              <w:rPr>
                <w:rFonts w:hint="eastAsia" w:ascii="宋体" w:hAnsi="宋体" w:eastAsia="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9" w:hRule="atLeast"/>
          <w:jc w:val="center"/>
        </w:trPr>
        <w:tc>
          <w:tcPr>
            <w:tcW w:w="1985" w:type="dxa"/>
            <w:tcBorders>
              <w:top w:val="single" w:color="000000" w:sz="6" w:space="0"/>
              <w:bottom w:val="single" w:color="000000" w:sz="6" w:space="0"/>
              <w:right w:val="single" w:color="000000" w:sz="6" w:space="0"/>
            </w:tcBorders>
          </w:tcPr>
          <w:p>
            <w:pPr>
              <w:pStyle w:val="44"/>
              <w:spacing w:before="79"/>
              <w:ind w:left="107"/>
              <w:rPr>
                <w:rFonts w:hint="eastAsia" w:ascii="宋体" w:hAnsi="宋体" w:eastAsia="宋体" w:cs="宋体"/>
                <w:szCs w:val="21"/>
              </w:rPr>
            </w:pPr>
            <w:r>
              <w:rPr>
                <w:rFonts w:hint="eastAsia" w:ascii="宋体" w:hAnsi="宋体" w:eastAsia="宋体" w:cs="宋体"/>
                <w:szCs w:val="21"/>
              </w:rPr>
              <w:t>注册资金</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714" w:type="dxa"/>
            <w:vMerge w:val="continue"/>
            <w:tcBorders>
              <w:top w:val="nil"/>
              <w:left w:val="single" w:color="000000" w:sz="6" w:space="0"/>
              <w:bottom w:val="single" w:color="000000" w:sz="6" w:space="0"/>
              <w:right w:val="single" w:color="000000" w:sz="6" w:space="0"/>
            </w:tcBorders>
          </w:tcPr>
          <w:p>
            <w:pPr>
              <w:rPr>
                <w:rFonts w:hint="eastAsia" w:ascii="宋体" w:hAnsi="宋体" w:eastAsia="宋体" w:cs="宋体"/>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44"/>
              <w:spacing w:before="79"/>
              <w:ind w:left="118"/>
              <w:rPr>
                <w:rFonts w:hint="eastAsia" w:ascii="宋体" w:hAnsi="宋体" w:eastAsia="宋体" w:cs="宋体"/>
                <w:szCs w:val="21"/>
              </w:rPr>
            </w:pPr>
            <w:r>
              <w:rPr>
                <w:rFonts w:hint="eastAsia" w:ascii="宋体" w:hAnsi="宋体" w:eastAsia="宋体" w:cs="宋体"/>
                <w:szCs w:val="21"/>
              </w:rPr>
              <w:t>初级职称人员</w:t>
            </w:r>
          </w:p>
        </w:tc>
        <w:tc>
          <w:tcPr>
            <w:tcW w:w="1442" w:type="dxa"/>
            <w:gridSpan w:val="2"/>
            <w:tcBorders>
              <w:top w:val="single" w:color="000000" w:sz="6" w:space="0"/>
              <w:left w:val="single" w:color="000000" w:sz="6" w:space="0"/>
              <w:bottom w:val="single" w:color="000000" w:sz="6" w:space="0"/>
            </w:tcBorders>
          </w:tcPr>
          <w:p>
            <w:pPr>
              <w:pStyle w:val="44"/>
              <w:rPr>
                <w:rFonts w:hint="eastAsia" w:ascii="宋体" w:hAnsi="宋体" w:eastAsia="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5" w:hRule="atLeast"/>
          <w:jc w:val="center"/>
        </w:trPr>
        <w:tc>
          <w:tcPr>
            <w:tcW w:w="1985" w:type="dxa"/>
            <w:tcBorders>
              <w:top w:val="single" w:color="000000" w:sz="6" w:space="0"/>
              <w:bottom w:val="single" w:color="000000" w:sz="6" w:space="0"/>
              <w:right w:val="single" w:color="000000" w:sz="6" w:space="0"/>
            </w:tcBorders>
          </w:tcPr>
          <w:p>
            <w:pPr>
              <w:pStyle w:val="44"/>
              <w:spacing w:before="108"/>
              <w:ind w:left="107"/>
              <w:rPr>
                <w:rFonts w:hint="eastAsia" w:ascii="宋体" w:hAnsi="宋体" w:eastAsia="宋体" w:cs="宋体"/>
                <w:szCs w:val="21"/>
              </w:rPr>
            </w:pPr>
            <w:r>
              <w:rPr>
                <w:rFonts w:hint="eastAsia" w:ascii="宋体" w:hAnsi="宋体" w:eastAsia="宋体" w:cs="宋体"/>
                <w:szCs w:val="21"/>
              </w:rPr>
              <w:t>开户银行</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714" w:type="dxa"/>
            <w:vMerge w:val="continue"/>
            <w:tcBorders>
              <w:top w:val="nil"/>
              <w:left w:val="single" w:color="000000" w:sz="6" w:space="0"/>
              <w:bottom w:val="single" w:color="000000" w:sz="6" w:space="0"/>
              <w:right w:val="single" w:color="000000" w:sz="6" w:space="0"/>
            </w:tcBorders>
          </w:tcPr>
          <w:p>
            <w:pPr>
              <w:rPr>
                <w:rFonts w:hint="eastAsia" w:ascii="宋体" w:hAnsi="宋体" w:eastAsia="宋体" w:cs="宋体"/>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44"/>
              <w:spacing w:before="108"/>
              <w:ind w:left="118"/>
              <w:rPr>
                <w:rFonts w:hint="eastAsia" w:ascii="宋体" w:hAnsi="宋体" w:eastAsia="宋体" w:cs="宋体"/>
                <w:szCs w:val="21"/>
              </w:rPr>
            </w:pPr>
            <w:r>
              <w:rPr>
                <w:rFonts w:hint="eastAsia" w:ascii="宋体" w:hAnsi="宋体" w:eastAsia="宋体" w:cs="宋体"/>
                <w:szCs w:val="21"/>
              </w:rPr>
              <w:t>其他……</w:t>
            </w:r>
          </w:p>
        </w:tc>
        <w:tc>
          <w:tcPr>
            <w:tcW w:w="1442" w:type="dxa"/>
            <w:gridSpan w:val="2"/>
            <w:tcBorders>
              <w:top w:val="single" w:color="000000" w:sz="6" w:space="0"/>
              <w:left w:val="single" w:color="000000" w:sz="6" w:space="0"/>
              <w:bottom w:val="single" w:color="000000" w:sz="6" w:space="0"/>
            </w:tcBorders>
          </w:tcPr>
          <w:p>
            <w:pPr>
              <w:pStyle w:val="44"/>
              <w:rPr>
                <w:rFonts w:hint="eastAsia" w:ascii="宋体" w:hAnsi="宋体" w:eastAsia="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jc w:val="center"/>
        </w:trPr>
        <w:tc>
          <w:tcPr>
            <w:tcW w:w="1985" w:type="dxa"/>
            <w:tcBorders>
              <w:top w:val="single" w:color="000000" w:sz="6" w:space="0"/>
              <w:bottom w:val="single" w:color="000000" w:sz="6" w:space="0"/>
              <w:right w:val="single" w:color="000000" w:sz="6" w:space="0"/>
            </w:tcBorders>
          </w:tcPr>
          <w:p>
            <w:pPr>
              <w:pStyle w:val="44"/>
              <w:spacing w:before="52"/>
              <w:ind w:left="107"/>
              <w:rPr>
                <w:rFonts w:hint="eastAsia" w:ascii="宋体" w:hAnsi="宋体" w:eastAsia="宋体" w:cs="宋体"/>
                <w:szCs w:val="21"/>
              </w:rPr>
            </w:pPr>
            <w:r>
              <w:rPr>
                <w:rFonts w:hint="eastAsia" w:ascii="宋体" w:hAnsi="宋体" w:eastAsia="宋体" w:cs="宋体"/>
                <w:szCs w:val="21"/>
              </w:rPr>
              <w:t>账号</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714" w:type="dxa"/>
            <w:vMerge w:val="continue"/>
            <w:tcBorders>
              <w:top w:val="nil"/>
              <w:left w:val="single" w:color="000000" w:sz="6" w:space="0"/>
              <w:bottom w:val="single" w:color="000000" w:sz="6" w:space="0"/>
              <w:right w:val="single" w:color="000000" w:sz="6" w:space="0"/>
            </w:tcBorders>
          </w:tcPr>
          <w:p>
            <w:pPr>
              <w:rPr>
                <w:rFonts w:hint="eastAsia" w:ascii="宋体" w:hAnsi="宋体" w:eastAsia="宋体" w:cs="宋体"/>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1442" w:type="dxa"/>
            <w:gridSpan w:val="2"/>
            <w:tcBorders>
              <w:top w:val="single" w:color="000000" w:sz="6" w:space="0"/>
              <w:left w:val="single" w:color="000000" w:sz="6" w:space="0"/>
              <w:bottom w:val="single" w:color="000000" w:sz="6" w:space="0"/>
            </w:tcBorders>
          </w:tcPr>
          <w:p>
            <w:pPr>
              <w:pStyle w:val="44"/>
              <w:rPr>
                <w:rFonts w:hint="eastAsia" w:ascii="宋体" w:hAnsi="宋体" w:eastAsia="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1985" w:type="dxa"/>
            <w:tcBorders>
              <w:top w:val="single" w:color="000000" w:sz="6" w:space="0"/>
              <w:right w:val="single" w:color="000000" w:sz="6" w:space="0"/>
            </w:tcBorders>
          </w:tcPr>
          <w:p>
            <w:pPr>
              <w:pStyle w:val="44"/>
              <w:spacing w:before="93"/>
              <w:ind w:left="107"/>
              <w:rPr>
                <w:rFonts w:hint="eastAsia" w:ascii="宋体" w:hAnsi="宋体" w:eastAsia="宋体" w:cs="宋体"/>
                <w:szCs w:val="21"/>
              </w:rPr>
            </w:pPr>
            <w:r>
              <w:rPr>
                <w:rFonts w:hint="eastAsia" w:ascii="宋体" w:hAnsi="宋体" w:eastAsia="宋体" w:cs="宋体"/>
                <w:szCs w:val="21"/>
              </w:rPr>
              <w:t>经营范围备注</w:t>
            </w:r>
          </w:p>
        </w:tc>
        <w:tc>
          <w:tcPr>
            <w:tcW w:w="6831" w:type="dxa"/>
            <w:gridSpan w:val="9"/>
            <w:tcBorders>
              <w:top w:val="single" w:color="000000" w:sz="6" w:space="0"/>
              <w:left w:val="single" w:color="000000" w:sz="6" w:space="0"/>
            </w:tcBorders>
          </w:tcPr>
          <w:p>
            <w:pPr>
              <w:pStyle w:val="44"/>
              <w:rPr>
                <w:rFonts w:hint="eastAsia" w:ascii="宋体" w:hAnsi="宋体" w:eastAsia="宋体" w:cs="宋体"/>
                <w:szCs w:val="21"/>
              </w:rPr>
            </w:pPr>
          </w:p>
        </w:tc>
      </w:tr>
    </w:tbl>
    <w:p>
      <w:pPr>
        <w:pStyle w:val="13"/>
        <w:spacing w:before="4"/>
        <w:rPr>
          <w:rFonts w:hint="eastAsia" w:ascii="宋体" w:hAnsi="宋体" w:eastAsia="宋体" w:cs="宋体"/>
          <w:b/>
          <w:sz w:val="21"/>
          <w:szCs w:val="21"/>
        </w:rPr>
      </w:pPr>
    </w:p>
    <w:p>
      <w:pPr>
        <w:rPr>
          <w:rFonts w:hint="eastAsia" w:ascii="宋体" w:hAnsi="宋体" w:eastAsia="宋体" w:cs="宋体"/>
          <w:sz w:val="24"/>
        </w:rPr>
      </w:pPr>
      <w:r>
        <w:rPr>
          <w:rFonts w:hint="eastAsia" w:ascii="宋体" w:hAnsi="宋体" w:eastAsia="宋体" w:cs="宋体"/>
          <w:sz w:val="24"/>
        </w:rPr>
        <w:br w:type="page"/>
      </w:r>
    </w:p>
    <w:p>
      <w:pPr>
        <w:pStyle w:val="9"/>
        <w:spacing w:before="67"/>
        <w:ind w:left="0"/>
        <w:rPr>
          <w:rFonts w:hint="eastAsia" w:ascii="宋体" w:hAnsi="宋体" w:eastAsia="宋体" w:cs="宋体"/>
          <w:lang w:val="en-US"/>
        </w:rPr>
      </w:pPr>
      <w:bookmarkStart w:id="95" w:name="_Toc16932"/>
      <w:bookmarkStart w:id="96" w:name="_Toc8022"/>
      <w:r>
        <w:rPr>
          <w:rFonts w:hint="eastAsia" w:ascii="宋体" w:hAnsi="宋体" w:eastAsia="宋体" w:cs="宋体"/>
        </w:rPr>
        <w:t xml:space="preserve">附件 </w:t>
      </w:r>
      <w:r>
        <w:rPr>
          <w:rFonts w:hint="eastAsia" w:ascii="宋体" w:hAnsi="宋体" w:eastAsia="宋体" w:cs="宋体"/>
          <w:lang w:val="en-US"/>
        </w:rPr>
        <w:t>3</w:t>
      </w:r>
      <w:r>
        <w:rPr>
          <w:rFonts w:hint="eastAsia" w:ascii="宋体" w:hAnsi="宋体" w:eastAsia="宋体" w:cs="宋体"/>
        </w:rPr>
        <w:t>-2</w:t>
      </w:r>
      <w:r>
        <w:rPr>
          <w:rFonts w:hint="eastAsia" w:ascii="宋体" w:hAnsi="宋体" w:eastAsia="宋体" w:cs="宋体"/>
          <w:lang w:val="en-US"/>
        </w:rPr>
        <w:t xml:space="preserve"> 投标人</w:t>
      </w:r>
      <w:r>
        <w:rPr>
          <w:rFonts w:hint="eastAsia" w:ascii="宋体" w:hAnsi="宋体" w:eastAsia="宋体" w:cs="宋体"/>
        </w:rPr>
        <w:t>单位简介</w:t>
      </w:r>
      <w:bookmarkEnd w:id="95"/>
      <w:bookmarkEnd w:id="96"/>
    </w:p>
    <w:p>
      <w:pPr>
        <w:pStyle w:val="13"/>
        <w:rPr>
          <w:rFonts w:hint="eastAsia" w:ascii="宋体" w:hAnsi="宋体" w:eastAsia="宋体" w:cs="宋体"/>
          <w:b/>
          <w:sz w:val="21"/>
          <w:szCs w:val="21"/>
        </w:rPr>
      </w:pPr>
    </w:p>
    <w:p>
      <w:pPr>
        <w:pStyle w:val="13"/>
        <w:spacing w:before="11"/>
        <w:rPr>
          <w:rFonts w:hint="eastAsia" w:ascii="宋体" w:hAnsi="宋体" w:eastAsia="宋体" w:cs="宋体"/>
          <w:b/>
          <w:sz w:val="21"/>
          <w:szCs w:val="21"/>
        </w:rPr>
      </w:pPr>
    </w:p>
    <w:p>
      <w:pPr>
        <w:pStyle w:val="9"/>
        <w:ind w:left="0" w:right="156"/>
        <w:jc w:val="center"/>
        <w:rPr>
          <w:rFonts w:hint="eastAsia" w:ascii="宋体" w:hAnsi="宋体" w:eastAsia="宋体" w:cs="宋体"/>
          <w:sz w:val="21"/>
          <w:szCs w:val="21"/>
        </w:rPr>
      </w:pPr>
    </w:p>
    <w:p>
      <w:pPr>
        <w:pStyle w:val="33"/>
        <w:spacing w:line="360" w:lineRule="auto"/>
        <w:ind w:right="-92" w:rightChars="-44"/>
        <w:jc w:val="both"/>
        <w:rPr>
          <w:rFonts w:hint="eastAsia" w:ascii="宋体" w:hAnsi="宋体" w:eastAsia="宋体" w:cs="宋体"/>
          <w:sz w:val="24"/>
          <w:szCs w:val="24"/>
        </w:rPr>
      </w:pPr>
      <w:r>
        <w:rPr>
          <w:rFonts w:hint="eastAsia" w:ascii="宋体" w:hAnsi="宋体" w:eastAsia="宋体" w:cs="宋体"/>
          <w:sz w:val="24"/>
          <w:szCs w:val="24"/>
        </w:rPr>
        <w:t>（包括但不限于投标人实力、业务范围、所有权状况、组织机构及职能、人员构成、单位的场地环境和软硬件设施等）</w:t>
      </w:r>
    </w:p>
    <w:p>
      <w:pPr>
        <w:pStyle w:val="33"/>
        <w:spacing w:line="360" w:lineRule="auto"/>
        <w:ind w:right="-92" w:rightChars="-44"/>
        <w:jc w:val="both"/>
        <w:rPr>
          <w:rFonts w:hint="eastAsia" w:ascii="宋体" w:hAnsi="宋体" w:eastAsia="宋体" w:cs="宋体"/>
        </w:rPr>
      </w:pPr>
    </w:p>
    <w:p>
      <w:pPr>
        <w:pStyle w:val="33"/>
        <w:spacing w:line="360" w:lineRule="auto"/>
        <w:ind w:right="-92" w:rightChars="-44"/>
        <w:jc w:val="both"/>
        <w:rPr>
          <w:rFonts w:hint="eastAsia" w:ascii="宋体" w:hAnsi="宋体" w:eastAsia="宋体" w:cs="宋体"/>
        </w:rPr>
      </w:pPr>
    </w:p>
    <w:p>
      <w:pPr>
        <w:pStyle w:val="33"/>
        <w:spacing w:line="360" w:lineRule="auto"/>
        <w:ind w:right="-92" w:rightChars="-44"/>
        <w:jc w:val="both"/>
        <w:rPr>
          <w:rFonts w:hint="eastAsia" w:ascii="宋体" w:hAnsi="宋体" w:eastAsia="宋体" w:cs="宋体"/>
        </w:rPr>
        <w:sectPr>
          <w:pgSz w:w="11906" w:h="16838"/>
          <w:pgMar w:top="1440" w:right="1080" w:bottom="1440" w:left="1080" w:header="851" w:footer="992" w:gutter="0"/>
          <w:cols w:space="425" w:num="1"/>
          <w:docGrid w:type="lines" w:linePitch="312" w:charSpace="0"/>
        </w:sectPr>
      </w:pPr>
    </w:p>
    <w:bookmarkEnd w:id="84"/>
    <w:p>
      <w:pPr>
        <w:pStyle w:val="9"/>
        <w:spacing w:before="67"/>
        <w:rPr>
          <w:rFonts w:hint="eastAsia" w:ascii="宋体" w:hAnsi="宋体" w:eastAsia="宋体" w:cs="宋体"/>
        </w:rPr>
      </w:pPr>
      <w:bookmarkStart w:id="97" w:name="_Toc30877"/>
      <w:bookmarkStart w:id="98" w:name="_Toc18885"/>
      <w:r>
        <w:rPr>
          <w:rFonts w:hint="eastAsia" w:ascii="宋体" w:hAnsi="宋体" w:eastAsia="宋体" w:cs="宋体"/>
        </w:rPr>
        <w:t xml:space="preserve">附件 </w:t>
      </w:r>
      <w:r>
        <w:rPr>
          <w:rFonts w:hint="eastAsia" w:ascii="宋体" w:hAnsi="宋体" w:eastAsia="宋体" w:cs="宋体"/>
          <w:lang w:val="en-US"/>
        </w:rPr>
        <w:t>3</w:t>
      </w:r>
      <w:r>
        <w:rPr>
          <w:rFonts w:hint="eastAsia" w:ascii="宋体" w:hAnsi="宋体" w:eastAsia="宋体" w:cs="宋体"/>
        </w:rPr>
        <w:t xml:space="preserve">-3 </w:t>
      </w:r>
      <w:r>
        <w:rPr>
          <w:rFonts w:hint="eastAsia" w:ascii="宋体" w:hAnsi="宋体" w:eastAsia="宋体" w:cs="宋体"/>
          <w:lang w:val="en-US"/>
        </w:rPr>
        <w:t>投标人</w:t>
      </w:r>
      <w:r>
        <w:rPr>
          <w:rFonts w:hint="eastAsia" w:ascii="宋体" w:hAnsi="宋体" w:eastAsia="宋体" w:cs="宋体"/>
          <w:lang w:val="en-US" w:eastAsia="zh-CN"/>
        </w:rPr>
        <w:t>（或投标产品）</w:t>
      </w:r>
      <w:r>
        <w:rPr>
          <w:rFonts w:hint="eastAsia" w:ascii="宋体" w:hAnsi="宋体" w:eastAsia="宋体" w:cs="宋体"/>
        </w:rPr>
        <w:t>同类型项目案例（</w:t>
      </w:r>
      <w:r>
        <w:rPr>
          <w:rFonts w:hint="eastAsia" w:ascii="宋体" w:hAnsi="宋体" w:eastAsia="宋体" w:cs="宋体"/>
          <w:lang w:val="en-US"/>
        </w:rPr>
        <w:t>业绩</w:t>
      </w:r>
      <w:r>
        <w:rPr>
          <w:rFonts w:hint="eastAsia" w:ascii="宋体" w:hAnsi="宋体" w:eastAsia="宋体" w:cs="宋体"/>
        </w:rPr>
        <w:t>）情况介绍</w:t>
      </w:r>
      <w:bookmarkEnd w:id="97"/>
      <w:bookmarkEnd w:id="98"/>
    </w:p>
    <w:p>
      <w:pPr>
        <w:pStyle w:val="13"/>
        <w:rPr>
          <w:rFonts w:hint="eastAsia" w:ascii="宋体" w:hAnsi="宋体" w:eastAsia="宋体" w:cs="宋体"/>
          <w:b/>
        </w:rPr>
      </w:pPr>
    </w:p>
    <w:p>
      <w:pPr>
        <w:pStyle w:val="13"/>
        <w:rPr>
          <w:rFonts w:hint="eastAsia" w:ascii="宋体" w:hAnsi="宋体" w:eastAsia="宋体" w:cs="宋体"/>
          <w:b/>
        </w:rPr>
      </w:pPr>
    </w:p>
    <w:p>
      <w:pPr>
        <w:pStyle w:val="13"/>
        <w:ind w:left="532" w:right="453"/>
        <w:jc w:val="center"/>
        <w:rPr>
          <w:rFonts w:hint="eastAsia" w:ascii="宋体" w:hAnsi="宋体" w:eastAsia="宋体" w:cs="宋体"/>
        </w:rPr>
      </w:pPr>
      <w:r>
        <w:rPr>
          <w:rFonts w:hint="eastAsia" w:ascii="宋体" w:hAnsi="宋体" w:eastAsia="宋体" w:cs="宋体"/>
        </w:rPr>
        <w:t>业绩统计一览表和合同履行情况</w:t>
      </w:r>
    </w:p>
    <w:p>
      <w:pPr>
        <w:pStyle w:val="13"/>
        <w:spacing w:before="7"/>
        <w:rPr>
          <w:rFonts w:hint="eastAsia" w:ascii="宋体" w:hAnsi="宋体" w:eastAsia="宋体" w:cs="宋体"/>
          <w:sz w:val="21"/>
          <w:szCs w:val="21"/>
        </w:rPr>
      </w:pPr>
    </w:p>
    <w:tbl>
      <w:tblPr>
        <w:tblStyle w:val="25"/>
        <w:tblW w:w="8329"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75"/>
        <w:gridCol w:w="2249"/>
        <w:gridCol w:w="928"/>
        <w:gridCol w:w="1008"/>
        <w:gridCol w:w="1020"/>
        <w:gridCol w:w="847"/>
        <w:gridCol w:w="837"/>
        <w:gridCol w:w="56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78" w:hRule="atLeast"/>
          <w:jc w:val="center"/>
        </w:trPr>
        <w:tc>
          <w:tcPr>
            <w:tcW w:w="875" w:type="dxa"/>
            <w:tcBorders>
              <w:bottom w:val="single" w:color="000000" w:sz="6" w:space="0"/>
              <w:right w:val="single" w:color="000000" w:sz="6" w:space="0"/>
            </w:tcBorders>
            <w:vAlign w:val="center"/>
          </w:tcPr>
          <w:p>
            <w:pPr>
              <w:pStyle w:val="44"/>
              <w:autoSpaceDE w:val="0"/>
              <w:autoSpaceDN w:val="0"/>
              <w:adjustRightInd w:val="0"/>
              <w:snapToGrid w:val="0"/>
              <w:jc w:val="center"/>
              <w:rPr>
                <w:rFonts w:hint="eastAsia" w:ascii="宋体" w:hAnsi="宋体" w:eastAsia="宋体" w:cs="宋体"/>
                <w:szCs w:val="21"/>
              </w:rPr>
            </w:pPr>
            <w:r>
              <w:rPr>
                <w:rFonts w:hint="eastAsia" w:ascii="宋体" w:hAnsi="宋体" w:eastAsia="宋体" w:cs="宋体"/>
                <w:szCs w:val="21"/>
              </w:rPr>
              <w:t>序号</w:t>
            </w:r>
          </w:p>
        </w:tc>
        <w:tc>
          <w:tcPr>
            <w:tcW w:w="2249" w:type="dxa"/>
            <w:tcBorders>
              <w:left w:val="single" w:color="000000" w:sz="6" w:space="0"/>
              <w:bottom w:val="single" w:color="000000" w:sz="6" w:space="0"/>
              <w:right w:val="single" w:color="000000" w:sz="6" w:space="0"/>
            </w:tcBorders>
            <w:vAlign w:val="center"/>
          </w:tcPr>
          <w:p>
            <w:pPr>
              <w:pStyle w:val="44"/>
              <w:autoSpaceDE w:val="0"/>
              <w:autoSpaceDN w:val="0"/>
              <w:adjustRightInd w:val="0"/>
              <w:snapToGrid w:val="0"/>
              <w:jc w:val="center"/>
              <w:rPr>
                <w:rFonts w:hint="eastAsia" w:ascii="宋体" w:hAnsi="宋体" w:eastAsia="宋体" w:cs="宋体"/>
                <w:szCs w:val="21"/>
              </w:rPr>
            </w:pPr>
            <w:r>
              <w:rPr>
                <w:rFonts w:hint="eastAsia" w:ascii="宋体" w:hAnsi="宋体" w:eastAsia="宋体" w:cs="宋体"/>
                <w:szCs w:val="21"/>
              </w:rPr>
              <w:t>项目委托单位、联系人及电话</w:t>
            </w:r>
          </w:p>
        </w:tc>
        <w:tc>
          <w:tcPr>
            <w:tcW w:w="928" w:type="dxa"/>
            <w:tcBorders>
              <w:left w:val="single" w:color="000000" w:sz="6" w:space="0"/>
              <w:bottom w:val="single" w:color="000000" w:sz="6" w:space="0"/>
              <w:right w:val="single" w:color="000000" w:sz="6" w:space="0"/>
            </w:tcBorders>
            <w:vAlign w:val="center"/>
          </w:tcPr>
          <w:p>
            <w:pPr>
              <w:pStyle w:val="44"/>
              <w:autoSpaceDE w:val="0"/>
              <w:autoSpaceDN w:val="0"/>
              <w:adjustRightInd w:val="0"/>
              <w:snapToGrid w:val="0"/>
              <w:jc w:val="center"/>
              <w:rPr>
                <w:rFonts w:hint="eastAsia" w:ascii="宋体" w:hAnsi="宋体" w:eastAsia="宋体" w:cs="宋体"/>
                <w:szCs w:val="21"/>
              </w:rPr>
            </w:pPr>
            <w:r>
              <w:rPr>
                <w:rFonts w:hint="eastAsia" w:ascii="宋体" w:hAnsi="宋体" w:eastAsia="宋体" w:cs="宋体"/>
                <w:szCs w:val="21"/>
              </w:rPr>
              <w:t>项目</w:t>
            </w:r>
          </w:p>
          <w:p>
            <w:pPr>
              <w:pStyle w:val="44"/>
              <w:autoSpaceDE w:val="0"/>
              <w:autoSpaceDN w:val="0"/>
              <w:adjustRightInd w:val="0"/>
              <w:snapToGrid w:val="0"/>
              <w:jc w:val="center"/>
              <w:rPr>
                <w:rFonts w:hint="eastAsia" w:ascii="宋体" w:hAnsi="宋体" w:eastAsia="宋体" w:cs="宋体"/>
                <w:szCs w:val="21"/>
              </w:rPr>
            </w:pPr>
            <w:r>
              <w:rPr>
                <w:rFonts w:hint="eastAsia" w:ascii="宋体" w:hAnsi="宋体" w:eastAsia="宋体" w:cs="宋体"/>
                <w:szCs w:val="21"/>
              </w:rPr>
              <w:t>名称</w:t>
            </w:r>
          </w:p>
        </w:tc>
        <w:tc>
          <w:tcPr>
            <w:tcW w:w="1008" w:type="dxa"/>
            <w:tcBorders>
              <w:left w:val="single" w:color="000000" w:sz="6" w:space="0"/>
              <w:bottom w:val="single" w:color="000000" w:sz="6" w:space="0"/>
              <w:right w:val="single" w:color="000000" w:sz="6" w:space="0"/>
            </w:tcBorders>
            <w:vAlign w:val="center"/>
          </w:tcPr>
          <w:p>
            <w:pPr>
              <w:pStyle w:val="44"/>
              <w:autoSpaceDE w:val="0"/>
              <w:autoSpaceDN w:val="0"/>
              <w:adjustRightInd w:val="0"/>
              <w:snapToGrid w:val="0"/>
              <w:jc w:val="center"/>
              <w:rPr>
                <w:rFonts w:hint="eastAsia" w:ascii="宋体" w:hAnsi="宋体" w:eastAsia="宋体" w:cs="宋体"/>
                <w:szCs w:val="21"/>
              </w:rPr>
            </w:pPr>
            <w:r>
              <w:rPr>
                <w:rFonts w:hint="eastAsia" w:ascii="宋体" w:hAnsi="宋体" w:eastAsia="宋体" w:cs="宋体"/>
                <w:szCs w:val="21"/>
              </w:rPr>
              <w:t>项目</w:t>
            </w:r>
          </w:p>
          <w:p>
            <w:pPr>
              <w:pStyle w:val="44"/>
              <w:autoSpaceDE w:val="0"/>
              <w:autoSpaceDN w:val="0"/>
              <w:adjustRightInd w:val="0"/>
              <w:snapToGrid w:val="0"/>
              <w:jc w:val="center"/>
              <w:rPr>
                <w:rFonts w:hint="eastAsia" w:ascii="宋体" w:hAnsi="宋体" w:eastAsia="宋体" w:cs="宋体"/>
                <w:szCs w:val="21"/>
              </w:rPr>
            </w:pPr>
            <w:r>
              <w:rPr>
                <w:rFonts w:hint="eastAsia" w:ascii="宋体" w:hAnsi="宋体" w:eastAsia="宋体" w:cs="宋体"/>
                <w:szCs w:val="21"/>
              </w:rPr>
              <w:t>内容</w:t>
            </w:r>
          </w:p>
        </w:tc>
        <w:tc>
          <w:tcPr>
            <w:tcW w:w="1020" w:type="dxa"/>
            <w:tcBorders>
              <w:left w:val="single" w:color="000000" w:sz="6" w:space="0"/>
              <w:bottom w:val="single" w:color="000000" w:sz="6" w:space="0"/>
              <w:right w:val="single" w:color="000000" w:sz="6" w:space="0"/>
            </w:tcBorders>
            <w:vAlign w:val="center"/>
          </w:tcPr>
          <w:p>
            <w:pPr>
              <w:pStyle w:val="44"/>
              <w:autoSpaceDE w:val="0"/>
              <w:autoSpaceDN w:val="0"/>
              <w:adjustRightInd w:val="0"/>
              <w:snapToGrid w:val="0"/>
              <w:jc w:val="center"/>
              <w:rPr>
                <w:rFonts w:hint="eastAsia" w:ascii="宋体" w:hAnsi="宋体" w:eastAsia="宋体" w:cs="宋体"/>
                <w:szCs w:val="21"/>
              </w:rPr>
            </w:pPr>
            <w:r>
              <w:rPr>
                <w:rFonts w:hint="eastAsia" w:ascii="宋体" w:hAnsi="宋体" w:eastAsia="宋体" w:cs="宋体"/>
                <w:szCs w:val="21"/>
              </w:rPr>
              <w:t>合同</w:t>
            </w:r>
          </w:p>
          <w:p>
            <w:pPr>
              <w:pStyle w:val="44"/>
              <w:autoSpaceDE w:val="0"/>
              <w:autoSpaceDN w:val="0"/>
              <w:adjustRightInd w:val="0"/>
              <w:snapToGrid w:val="0"/>
              <w:jc w:val="center"/>
              <w:rPr>
                <w:rFonts w:hint="eastAsia" w:ascii="宋体" w:hAnsi="宋体" w:eastAsia="宋体" w:cs="宋体"/>
                <w:szCs w:val="21"/>
              </w:rPr>
            </w:pPr>
            <w:r>
              <w:rPr>
                <w:rFonts w:hint="eastAsia" w:ascii="宋体" w:hAnsi="宋体" w:eastAsia="宋体" w:cs="宋体"/>
                <w:szCs w:val="21"/>
              </w:rPr>
              <w:t>金额</w:t>
            </w:r>
          </w:p>
        </w:tc>
        <w:tc>
          <w:tcPr>
            <w:tcW w:w="847" w:type="dxa"/>
            <w:tcBorders>
              <w:left w:val="single" w:color="000000" w:sz="6" w:space="0"/>
              <w:bottom w:val="single" w:color="000000" w:sz="6" w:space="0"/>
              <w:right w:val="single" w:color="000000" w:sz="6" w:space="0"/>
            </w:tcBorders>
            <w:vAlign w:val="center"/>
          </w:tcPr>
          <w:p>
            <w:pPr>
              <w:pStyle w:val="44"/>
              <w:autoSpaceDE w:val="0"/>
              <w:autoSpaceDN w:val="0"/>
              <w:adjustRightInd w:val="0"/>
              <w:snapToGrid w:val="0"/>
              <w:jc w:val="center"/>
              <w:rPr>
                <w:rFonts w:hint="eastAsia" w:ascii="宋体" w:hAnsi="宋体" w:eastAsia="宋体" w:cs="宋体"/>
                <w:szCs w:val="21"/>
              </w:rPr>
            </w:pPr>
            <w:r>
              <w:rPr>
                <w:rFonts w:hint="eastAsia" w:ascii="宋体" w:hAnsi="宋体" w:eastAsia="宋体" w:cs="宋体"/>
                <w:szCs w:val="21"/>
              </w:rPr>
              <w:t>合同</w:t>
            </w:r>
            <w:r>
              <w:rPr>
                <w:rFonts w:hint="eastAsia" w:ascii="宋体" w:hAnsi="宋体" w:eastAsia="宋体" w:cs="宋体"/>
                <w:spacing w:val="-9"/>
                <w:szCs w:val="21"/>
              </w:rPr>
              <w:t>签订日期</w:t>
            </w:r>
          </w:p>
        </w:tc>
        <w:tc>
          <w:tcPr>
            <w:tcW w:w="837" w:type="dxa"/>
            <w:tcBorders>
              <w:left w:val="single" w:color="000000" w:sz="6" w:space="0"/>
              <w:bottom w:val="single" w:color="000000" w:sz="6" w:space="0"/>
              <w:right w:val="single" w:color="000000" w:sz="6" w:space="0"/>
            </w:tcBorders>
            <w:vAlign w:val="center"/>
          </w:tcPr>
          <w:p>
            <w:pPr>
              <w:pStyle w:val="44"/>
              <w:autoSpaceDE w:val="0"/>
              <w:autoSpaceDN w:val="0"/>
              <w:adjustRightInd w:val="0"/>
              <w:snapToGrid w:val="0"/>
              <w:jc w:val="center"/>
              <w:rPr>
                <w:rFonts w:hint="eastAsia" w:ascii="宋体" w:hAnsi="宋体" w:eastAsia="宋体" w:cs="宋体"/>
                <w:szCs w:val="21"/>
              </w:rPr>
            </w:pPr>
            <w:r>
              <w:rPr>
                <w:rFonts w:hint="eastAsia" w:ascii="宋体" w:hAnsi="宋体" w:eastAsia="宋体" w:cs="宋体"/>
                <w:szCs w:val="21"/>
              </w:rPr>
              <w:t>完成</w:t>
            </w:r>
          </w:p>
          <w:p>
            <w:pPr>
              <w:pStyle w:val="44"/>
              <w:autoSpaceDE w:val="0"/>
              <w:autoSpaceDN w:val="0"/>
              <w:adjustRightInd w:val="0"/>
              <w:snapToGrid w:val="0"/>
              <w:jc w:val="center"/>
              <w:rPr>
                <w:rFonts w:hint="eastAsia" w:ascii="宋体" w:hAnsi="宋体" w:eastAsia="宋体" w:cs="宋体"/>
                <w:szCs w:val="21"/>
              </w:rPr>
            </w:pPr>
            <w:r>
              <w:rPr>
                <w:rFonts w:hint="eastAsia" w:ascii="宋体" w:hAnsi="宋体" w:eastAsia="宋体" w:cs="宋体"/>
                <w:szCs w:val="21"/>
              </w:rPr>
              <w:t>情况</w:t>
            </w:r>
          </w:p>
        </w:tc>
        <w:tc>
          <w:tcPr>
            <w:tcW w:w="565" w:type="dxa"/>
            <w:tcBorders>
              <w:left w:val="single" w:color="000000" w:sz="6" w:space="0"/>
              <w:bottom w:val="single" w:color="000000" w:sz="6" w:space="0"/>
            </w:tcBorders>
            <w:vAlign w:val="center"/>
          </w:tcPr>
          <w:p>
            <w:pPr>
              <w:pStyle w:val="44"/>
              <w:autoSpaceDE w:val="0"/>
              <w:autoSpaceDN w:val="0"/>
              <w:adjustRightInd w:val="0"/>
              <w:snapToGrid w:val="0"/>
              <w:jc w:val="center"/>
              <w:rPr>
                <w:rFonts w:hint="eastAsia" w:ascii="宋体" w:hAnsi="宋体" w:eastAsia="宋体" w:cs="宋体"/>
                <w:szCs w:val="21"/>
              </w:rPr>
            </w:pPr>
            <w:r>
              <w:rPr>
                <w:rFonts w:hint="eastAsia" w:ascii="宋体" w:hAnsi="宋体" w:eastAsia="宋体" w:cs="宋体"/>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875" w:type="dxa"/>
            <w:tcBorders>
              <w:top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2249" w:type="dxa"/>
            <w:tcBorders>
              <w:top w:val="single" w:color="000000" w:sz="6" w:space="0"/>
              <w:left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928" w:type="dxa"/>
            <w:tcBorders>
              <w:top w:val="single" w:color="000000" w:sz="6" w:space="0"/>
              <w:left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1008" w:type="dxa"/>
            <w:tcBorders>
              <w:top w:val="single" w:color="000000" w:sz="6" w:space="0"/>
              <w:left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1020" w:type="dxa"/>
            <w:tcBorders>
              <w:top w:val="single" w:color="000000" w:sz="6" w:space="0"/>
              <w:left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847" w:type="dxa"/>
            <w:tcBorders>
              <w:top w:val="single" w:color="000000" w:sz="6" w:space="0"/>
              <w:left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837" w:type="dxa"/>
            <w:tcBorders>
              <w:top w:val="single" w:color="000000" w:sz="6" w:space="0"/>
              <w:left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565" w:type="dxa"/>
            <w:tcBorders>
              <w:top w:val="single" w:color="000000" w:sz="6" w:space="0"/>
              <w:left w:val="single" w:color="000000" w:sz="6" w:space="0"/>
              <w:bottom w:val="single" w:color="000000" w:sz="6" w:space="0"/>
            </w:tcBorders>
          </w:tcPr>
          <w:p>
            <w:pPr>
              <w:pStyle w:val="44"/>
              <w:rPr>
                <w:rFonts w:hint="eastAsia" w:ascii="宋体" w:hAnsi="宋体" w:eastAsia="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875" w:type="dxa"/>
            <w:tcBorders>
              <w:top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2249" w:type="dxa"/>
            <w:tcBorders>
              <w:top w:val="single" w:color="000000" w:sz="6" w:space="0"/>
              <w:left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928" w:type="dxa"/>
            <w:tcBorders>
              <w:top w:val="single" w:color="000000" w:sz="6" w:space="0"/>
              <w:left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1008" w:type="dxa"/>
            <w:tcBorders>
              <w:top w:val="single" w:color="000000" w:sz="6" w:space="0"/>
              <w:left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1020" w:type="dxa"/>
            <w:tcBorders>
              <w:top w:val="single" w:color="000000" w:sz="6" w:space="0"/>
              <w:left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847" w:type="dxa"/>
            <w:tcBorders>
              <w:top w:val="single" w:color="000000" w:sz="6" w:space="0"/>
              <w:left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837" w:type="dxa"/>
            <w:tcBorders>
              <w:top w:val="single" w:color="000000" w:sz="6" w:space="0"/>
              <w:left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565" w:type="dxa"/>
            <w:tcBorders>
              <w:top w:val="single" w:color="000000" w:sz="6" w:space="0"/>
              <w:left w:val="single" w:color="000000" w:sz="6" w:space="0"/>
              <w:bottom w:val="single" w:color="000000" w:sz="6" w:space="0"/>
            </w:tcBorders>
          </w:tcPr>
          <w:p>
            <w:pPr>
              <w:pStyle w:val="44"/>
              <w:rPr>
                <w:rFonts w:hint="eastAsia" w:ascii="宋体" w:hAnsi="宋体" w:eastAsia="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875" w:type="dxa"/>
            <w:tcBorders>
              <w:top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2249" w:type="dxa"/>
            <w:tcBorders>
              <w:top w:val="single" w:color="000000" w:sz="6" w:space="0"/>
              <w:left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928" w:type="dxa"/>
            <w:tcBorders>
              <w:top w:val="single" w:color="000000" w:sz="6" w:space="0"/>
              <w:left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1008" w:type="dxa"/>
            <w:tcBorders>
              <w:top w:val="single" w:color="000000" w:sz="6" w:space="0"/>
              <w:left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1020" w:type="dxa"/>
            <w:tcBorders>
              <w:top w:val="single" w:color="000000" w:sz="6" w:space="0"/>
              <w:left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847" w:type="dxa"/>
            <w:tcBorders>
              <w:top w:val="single" w:color="000000" w:sz="6" w:space="0"/>
              <w:left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837" w:type="dxa"/>
            <w:tcBorders>
              <w:top w:val="single" w:color="000000" w:sz="6" w:space="0"/>
              <w:left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565" w:type="dxa"/>
            <w:tcBorders>
              <w:top w:val="single" w:color="000000" w:sz="6" w:space="0"/>
              <w:left w:val="single" w:color="000000" w:sz="6" w:space="0"/>
              <w:bottom w:val="single" w:color="000000" w:sz="6" w:space="0"/>
            </w:tcBorders>
          </w:tcPr>
          <w:p>
            <w:pPr>
              <w:pStyle w:val="44"/>
              <w:rPr>
                <w:rFonts w:hint="eastAsia" w:ascii="宋体" w:hAnsi="宋体" w:eastAsia="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875" w:type="dxa"/>
            <w:tcBorders>
              <w:top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2249" w:type="dxa"/>
            <w:tcBorders>
              <w:top w:val="single" w:color="000000" w:sz="6" w:space="0"/>
              <w:left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928" w:type="dxa"/>
            <w:tcBorders>
              <w:top w:val="single" w:color="000000" w:sz="6" w:space="0"/>
              <w:left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1008" w:type="dxa"/>
            <w:tcBorders>
              <w:top w:val="single" w:color="000000" w:sz="6" w:space="0"/>
              <w:left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1020" w:type="dxa"/>
            <w:tcBorders>
              <w:top w:val="single" w:color="000000" w:sz="6" w:space="0"/>
              <w:left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847" w:type="dxa"/>
            <w:tcBorders>
              <w:top w:val="single" w:color="000000" w:sz="6" w:space="0"/>
              <w:left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837" w:type="dxa"/>
            <w:tcBorders>
              <w:top w:val="single" w:color="000000" w:sz="6" w:space="0"/>
              <w:left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565" w:type="dxa"/>
            <w:tcBorders>
              <w:top w:val="single" w:color="000000" w:sz="6" w:space="0"/>
              <w:left w:val="single" w:color="000000" w:sz="6" w:space="0"/>
              <w:bottom w:val="single" w:color="000000" w:sz="6" w:space="0"/>
            </w:tcBorders>
          </w:tcPr>
          <w:p>
            <w:pPr>
              <w:pStyle w:val="44"/>
              <w:rPr>
                <w:rFonts w:hint="eastAsia" w:ascii="宋体" w:hAnsi="宋体" w:eastAsia="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875" w:type="dxa"/>
            <w:tcBorders>
              <w:top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2249" w:type="dxa"/>
            <w:tcBorders>
              <w:top w:val="single" w:color="000000" w:sz="6" w:space="0"/>
              <w:left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928" w:type="dxa"/>
            <w:tcBorders>
              <w:top w:val="single" w:color="000000" w:sz="6" w:space="0"/>
              <w:left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1008" w:type="dxa"/>
            <w:tcBorders>
              <w:top w:val="single" w:color="000000" w:sz="6" w:space="0"/>
              <w:left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1020" w:type="dxa"/>
            <w:tcBorders>
              <w:top w:val="single" w:color="000000" w:sz="6" w:space="0"/>
              <w:left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847" w:type="dxa"/>
            <w:tcBorders>
              <w:top w:val="single" w:color="000000" w:sz="6" w:space="0"/>
              <w:left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837" w:type="dxa"/>
            <w:tcBorders>
              <w:top w:val="single" w:color="000000" w:sz="6" w:space="0"/>
              <w:left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565" w:type="dxa"/>
            <w:tcBorders>
              <w:top w:val="single" w:color="000000" w:sz="6" w:space="0"/>
              <w:left w:val="single" w:color="000000" w:sz="6" w:space="0"/>
              <w:bottom w:val="single" w:color="000000" w:sz="6" w:space="0"/>
            </w:tcBorders>
          </w:tcPr>
          <w:p>
            <w:pPr>
              <w:pStyle w:val="44"/>
              <w:rPr>
                <w:rFonts w:hint="eastAsia" w:ascii="宋体" w:hAnsi="宋体" w:eastAsia="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875" w:type="dxa"/>
            <w:tcBorders>
              <w:top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2249" w:type="dxa"/>
            <w:tcBorders>
              <w:top w:val="single" w:color="000000" w:sz="6" w:space="0"/>
              <w:left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928" w:type="dxa"/>
            <w:tcBorders>
              <w:top w:val="single" w:color="000000" w:sz="6" w:space="0"/>
              <w:left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1008" w:type="dxa"/>
            <w:tcBorders>
              <w:top w:val="single" w:color="000000" w:sz="6" w:space="0"/>
              <w:left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1020" w:type="dxa"/>
            <w:tcBorders>
              <w:top w:val="single" w:color="000000" w:sz="6" w:space="0"/>
              <w:left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847" w:type="dxa"/>
            <w:tcBorders>
              <w:top w:val="single" w:color="000000" w:sz="6" w:space="0"/>
              <w:left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837" w:type="dxa"/>
            <w:tcBorders>
              <w:top w:val="single" w:color="000000" w:sz="6" w:space="0"/>
              <w:left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565" w:type="dxa"/>
            <w:tcBorders>
              <w:top w:val="single" w:color="000000" w:sz="6" w:space="0"/>
              <w:left w:val="single" w:color="000000" w:sz="6" w:space="0"/>
              <w:bottom w:val="single" w:color="000000" w:sz="6" w:space="0"/>
            </w:tcBorders>
          </w:tcPr>
          <w:p>
            <w:pPr>
              <w:pStyle w:val="44"/>
              <w:rPr>
                <w:rFonts w:hint="eastAsia" w:ascii="宋体" w:hAnsi="宋体" w:eastAsia="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875" w:type="dxa"/>
            <w:tcBorders>
              <w:top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2249" w:type="dxa"/>
            <w:tcBorders>
              <w:top w:val="single" w:color="000000" w:sz="6" w:space="0"/>
              <w:left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928" w:type="dxa"/>
            <w:tcBorders>
              <w:top w:val="single" w:color="000000" w:sz="6" w:space="0"/>
              <w:left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1008" w:type="dxa"/>
            <w:tcBorders>
              <w:top w:val="single" w:color="000000" w:sz="6" w:space="0"/>
              <w:left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1020" w:type="dxa"/>
            <w:tcBorders>
              <w:top w:val="single" w:color="000000" w:sz="6" w:space="0"/>
              <w:left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847" w:type="dxa"/>
            <w:tcBorders>
              <w:top w:val="single" w:color="000000" w:sz="6" w:space="0"/>
              <w:left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837" w:type="dxa"/>
            <w:tcBorders>
              <w:top w:val="single" w:color="000000" w:sz="6" w:space="0"/>
              <w:left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565" w:type="dxa"/>
            <w:tcBorders>
              <w:top w:val="single" w:color="000000" w:sz="6" w:space="0"/>
              <w:left w:val="single" w:color="000000" w:sz="6" w:space="0"/>
              <w:bottom w:val="single" w:color="000000" w:sz="6" w:space="0"/>
            </w:tcBorders>
          </w:tcPr>
          <w:p>
            <w:pPr>
              <w:pStyle w:val="44"/>
              <w:rPr>
                <w:rFonts w:hint="eastAsia" w:ascii="宋体" w:hAnsi="宋体" w:eastAsia="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875" w:type="dxa"/>
            <w:tcBorders>
              <w:top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2249" w:type="dxa"/>
            <w:tcBorders>
              <w:top w:val="single" w:color="000000" w:sz="6" w:space="0"/>
              <w:left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928" w:type="dxa"/>
            <w:tcBorders>
              <w:top w:val="single" w:color="000000" w:sz="6" w:space="0"/>
              <w:left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1008" w:type="dxa"/>
            <w:tcBorders>
              <w:top w:val="single" w:color="000000" w:sz="6" w:space="0"/>
              <w:left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1020" w:type="dxa"/>
            <w:tcBorders>
              <w:top w:val="single" w:color="000000" w:sz="6" w:space="0"/>
              <w:left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847" w:type="dxa"/>
            <w:tcBorders>
              <w:top w:val="single" w:color="000000" w:sz="6" w:space="0"/>
              <w:left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837" w:type="dxa"/>
            <w:tcBorders>
              <w:top w:val="single" w:color="000000" w:sz="6" w:space="0"/>
              <w:left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565" w:type="dxa"/>
            <w:tcBorders>
              <w:top w:val="single" w:color="000000" w:sz="6" w:space="0"/>
              <w:left w:val="single" w:color="000000" w:sz="6" w:space="0"/>
              <w:bottom w:val="single" w:color="000000" w:sz="6" w:space="0"/>
            </w:tcBorders>
          </w:tcPr>
          <w:p>
            <w:pPr>
              <w:pStyle w:val="44"/>
              <w:rPr>
                <w:rFonts w:hint="eastAsia" w:ascii="宋体" w:hAnsi="宋体" w:eastAsia="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875" w:type="dxa"/>
            <w:tcBorders>
              <w:top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2249" w:type="dxa"/>
            <w:tcBorders>
              <w:top w:val="single" w:color="000000" w:sz="6" w:space="0"/>
              <w:left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928" w:type="dxa"/>
            <w:tcBorders>
              <w:top w:val="single" w:color="000000" w:sz="6" w:space="0"/>
              <w:left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1008" w:type="dxa"/>
            <w:tcBorders>
              <w:top w:val="single" w:color="000000" w:sz="6" w:space="0"/>
              <w:left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1020" w:type="dxa"/>
            <w:tcBorders>
              <w:top w:val="single" w:color="000000" w:sz="6" w:space="0"/>
              <w:left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847" w:type="dxa"/>
            <w:tcBorders>
              <w:top w:val="single" w:color="000000" w:sz="6" w:space="0"/>
              <w:left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837" w:type="dxa"/>
            <w:tcBorders>
              <w:top w:val="single" w:color="000000" w:sz="6" w:space="0"/>
              <w:left w:val="single" w:color="000000" w:sz="6" w:space="0"/>
              <w:bottom w:val="single" w:color="000000" w:sz="6" w:space="0"/>
              <w:right w:val="single" w:color="000000" w:sz="6" w:space="0"/>
            </w:tcBorders>
          </w:tcPr>
          <w:p>
            <w:pPr>
              <w:pStyle w:val="44"/>
              <w:rPr>
                <w:rFonts w:hint="eastAsia" w:ascii="宋体" w:hAnsi="宋体" w:eastAsia="宋体" w:cs="宋体"/>
                <w:szCs w:val="21"/>
              </w:rPr>
            </w:pPr>
          </w:p>
        </w:tc>
        <w:tc>
          <w:tcPr>
            <w:tcW w:w="565" w:type="dxa"/>
            <w:tcBorders>
              <w:top w:val="single" w:color="000000" w:sz="6" w:space="0"/>
              <w:left w:val="single" w:color="000000" w:sz="6" w:space="0"/>
              <w:bottom w:val="single" w:color="000000" w:sz="6" w:space="0"/>
            </w:tcBorders>
          </w:tcPr>
          <w:p>
            <w:pPr>
              <w:pStyle w:val="44"/>
              <w:rPr>
                <w:rFonts w:hint="eastAsia" w:ascii="宋体" w:hAnsi="宋体" w:eastAsia="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4" w:hRule="atLeast"/>
          <w:jc w:val="center"/>
        </w:trPr>
        <w:tc>
          <w:tcPr>
            <w:tcW w:w="875" w:type="dxa"/>
            <w:tcBorders>
              <w:top w:val="single" w:color="000000" w:sz="6" w:space="0"/>
              <w:right w:val="single" w:color="000000" w:sz="6" w:space="0"/>
            </w:tcBorders>
          </w:tcPr>
          <w:p>
            <w:pPr>
              <w:pStyle w:val="44"/>
              <w:rPr>
                <w:rFonts w:hint="eastAsia" w:ascii="宋体" w:hAnsi="宋体" w:eastAsia="宋体" w:cs="宋体"/>
                <w:szCs w:val="21"/>
              </w:rPr>
            </w:pPr>
          </w:p>
        </w:tc>
        <w:tc>
          <w:tcPr>
            <w:tcW w:w="2249" w:type="dxa"/>
            <w:tcBorders>
              <w:top w:val="single" w:color="000000" w:sz="6" w:space="0"/>
              <w:left w:val="single" w:color="000000" w:sz="6" w:space="0"/>
              <w:right w:val="single" w:color="000000" w:sz="6" w:space="0"/>
            </w:tcBorders>
          </w:tcPr>
          <w:p>
            <w:pPr>
              <w:pStyle w:val="44"/>
              <w:rPr>
                <w:rFonts w:hint="eastAsia" w:ascii="宋体" w:hAnsi="宋体" w:eastAsia="宋体" w:cs="宋体"/>
                <w:szCs w:val="21"/>
              </w:rPr>
            </w:pPr>
          </w:p>
        </w:tc>
        <w:tc>
          <w:tcPr>
            <w:tcW w:w="928" w:type="dxa"/>
            <w:tcBorders>
              <w:top w:val="single" w:color="000000" w:sz="6" w:space="0"/>
              <w:left w:val="single" w:color="000000" w:sz="6" w:space="0"/>
              <w:right w:val="single" w:color="000000" w:sz="6" w:space="0"/>
            </w:tcBorders>
          </w:tcPr>
          <w:p>
            <w:pPr>
              <w:pStyle w:val="44"/>
              <w:rPr>
                <w:rFonts w:hint="eastAsia" w:ascii="宋体" w:hAnsi="宋体" w:eastAsia="宋体" w:cs="宋体"/>
                <w:szCs w:val="21"/>
              </w:rPr>
            </w:pPr>
          </w:p>
        </w:tc>
        <w:tc>
          <w:tcPr>
            <w:tcW w:w="1008" w:type="dxa"/>
            <w:tcBorders>
              <w:top w:val="single" w:color="000000" w:sz="6" w:space="0"/>
              <w:left w:val="single" w:color="000000" w:sz="6" w:space="0"/>
              <w:right w:val="single" w:color="000000" w:sz="6" w:space="0"/>
            </w:tcBorders>
          </w:tcPr>
          <w:p>
            <w:pPr>
              <w:pStyle w:val="44"/>
              <w:rPr>
                <w:rFonts w:hint="eastAsia" w:ascii="宋体" w:hAnsi="宋体" w:eastAsia="宋体" w:cs="宋体"/>
                <w:szCs w:val="21"/>
              </w:rPr>
            </w:pPr>
          </w:p>
        </w:tc>
        <w:tc>
          <w:tcPr>
            <w:tcW w:w="1020" w:type="dxa"/>
            <w:tcBorders>
              <w:top w:val="single" w:color="000000" w:sz="6" w:space="0"/>
              <w:left w:val="single" w:color="000000" w:sz="6" w:space="0"/>
              <w:right w:val="single" w:color="000000" w:sz="6" w:space="0"/>
            </w:tcBorders>
          </w:tcPr>
          <w:p>
            <w:pPr>
              <w:pStyle w:val="44"/>
              <w:rPr>
                <w:rFonts w:hint="eastAsia" w:ascii="宋体" w:hAnsi="宋体" w:eastAsia="宋体" w:cs="宋体"/>
                <w:szCs w:val="21"/>
              </w:rPr>
            </w:pPr>
          </w:p>
        </w:tc>
        <w:tc>
          <w:tcPr>
            <w:tcW w:w="847" w:type="dxa"/>
            <w:tcBorders>
              <w:top w:val="single" w:color="000000" w:sz="6" w:space="0"/>
              <w:left w:val="single" w:color="000000" w:sz="6" w:space="0"/>
              <w:right w:val="single" w:color="000000" w:sz="6" w:space="0"/>
            </w:tcBorders>
          </w:tcPr>
          <w:p>
            <w:pPr>
              <w:pStyle w:val="44"/>
              <w:rPr>
                <w:rFonts w:hint="eastAsia" w:ascii="宋体" w:hAnsi="宋体" w:eastAsia="宋体" w:cs="宋体"/>
                <w:szCs w:val="21"/>
              </w:rPr>
            </w:pPr>
          </w:p>
        </w:tc>
        <w:tc>
          <w:tcPr>
            <w:tcW w:w="837" w:type="dxa"/>
            <w:tcBorders>
              <w:top w:val="single" w:color="000000" w:sz="6" w:space="0"/>
              <w:left w:val="single" w:color="000000" w:sz="6" w:space="0"/>
              <w:right w:val="single" w:color="000000" w:sz="6" w:space="0"/>
            </w:tcBorders>
          </w:tcPr>
          <w:p>
            <w:pPr>
              <w:pStyle w:val="44"/>
              <w:rPr>
                <w:rFonts w:hint="eastAsia" w:ascii="宋体" w:hAnsi="宋体" w:eastAsia="宋体" w:cs="宋体"/>
                <w:szCs w:val="21"/>
              </w:rPr>
            </w:pPr>
          </w:p>
        </w:tc>
        <w:tc>
          <w:tcPr>
            <w:tcW w:w="565" w:type="dxa"/>
            <w:tcBorders>
              <w:top w:val="single" w:color="000000" w:sz="6" w:space="0"/>
              <w:left w:val="single" w:color="000000" w:sz="6" w:space="0"/>
            </w:tcBorders>
          </w:tcPr>
          <w:p>
            <w:pPr>
              <w:pStyle w:val="44"/>
              <w:rPr>
                <w:rFonts w:hint="eastAsia" w:ascii="宋体" w:hAnsi="宋体" w:eastAsia="宋体" w:cs="宋体"/>
                <w:szCs w:val="21"/>
              </w:rPr>
            </w:pPr>
          </w:p>
        </w:tc>
      </w:tr>
    </w:tbl>
    <w:p>
      <w:pPr>
        <w:spacing w:before="41"/>
        <w:jc w:val="left"/>
        <w:rPr>
          <w:rFonts w:hint="eastAsia" w:ascii="宋体" w:hAnsi="宋体" w:eastAsia="宋体" w:cs="宋体"/>
          <w:szCs w:val="21"/>
        </w:rPr>
      </w:pPr>
      <w:r>
        <w:rPr>
          <w:rFonts w:hint="eastAsia" w:ascii="宋体" w:hAnsi="宋体" w:eastAsia="宋体" w:cs="宋体"/>
          <w:szCs w:val="21"/>
        </w:rPr>
        <w:t>注：1.请</w:t>
      </w:r>
      <w:r>
        <w:rPr>
          <w:rFonts w:hint="eastAsia" w:ascii="宋体" w:hAnsi="宋体" w:eastAsia="宋体" w:cs="宋体"/>
          <w:spacing w:val="-2"/>
          <w:szCs w:val="21"/>
        </w:rPr>
        <w:t>投标人</w:t>
      </w:r>
      <w:r>
        <w:rPr>
          <w:rFonts w:hint="eastAsia" w:ascii="宋体" w:hAnsi="宋体" w:eastAsia="宋体" w:cs="宋体"/>
          <w:szCs w:val="21"/>
        </w:rPr>
        <w:t>按照合同签订时间先后顺序填写此表，并按照同一顺序附相关证明材料。</w:t>
      </w:r>
    </w:p>
    <w:p>
      <w:pPr>
        <w:spacing w:before="41"/>
        <w:jc w:val="left"/>
        <w:rPr>
          <w:rFonts w:hint="eastAsia" w:ascii="宋体" w:hAnsi="宋体" w:eastAsia="宋体" w:cs="宋体"/>
        </w:rPr>
      </w:pPr>
      <w:r>
        <w:rPr>
          <w:rFonts w:hint="eastAsia" w:ascii="宋体" w:hAnsi="宋体" w:eastAsia="宋体" w:cs="宋体"/>
          <w:szCs w:val="21"/>
        </w:rPr>
        <w:t>2.投标人</w:t>
      </w:r>
      <w:r>
        <w:rPr>
          <w:rFonts w:hint="eastAsia" w:ascii="宋体" w:hAnsi="宋体" w:eastAsia="宋体" w:cs="宋体"/>
          <w:szCs w:val="21"/>
          <w:lang w:eastAsia="zh-CN"/>
        </w:rPr>
        <w:t>（</w:t>
      </w:r>
      <w:r>
        <w:rPr>
          <w:rFonts w:hint="eastAsia" w:ascii="宋体" w:hAnsi="宋体" w:eastAsia="宋体" w:cs="宋体"/>
          <w:szCs w:val="21"/>
          <w:lang w:val="en-US" w:eastAsia="zh-CN"/>
        </w:rPr>
        <w:t>或投标产品</w:t>
      </w:r>
      <w:r>
        <w:rPr>
          <w:rFonts w:hint="eastAsia" w:ascii="宋体" w:hAnsi="宋体" w:eastAsia="宋体" w:cs="宋体"/>
          <w:szCs w:val="21"/>
          <w:lang w:eastAsia="zh-CN"/>
        </w:rPr>
        <w:t>）</w:t>
      </w:r>
      <w:r>
        <w:rPr>
          <w:rFonts w:hint="eastAsia" w:ascii="宋体" w:hAnsi="宋体" w:eastAsia="宋体" w:cs="宋体"/>
          <w:szCs w:val="21"/>
        </w:rPr>
        <w:t>近三年（2020年4月1日-至今）类似业绩，须提采购合同复印件加盖公章，未提供相关证明材料或提供证明材料不全者不得分。</w:t>
      </w:r>
    </w:p>
    <w:p>
      <w:pPr>
        <w:spacing w:before="3"/>
        <w:jc w:val="left"/>
        <w:rPr>
          <w:rFonts w:hint="eastAsia" w:ascii="宋体" w:hAnsi="宋体" w:eastAsia="宋体" w:cs="宋体"/>
          <w:szCs w:val="21"/>
        </w:rPr>
      </w:pPr>
      <w:r>
        <w:rPr>
          <w:rFonts w:hint="eastAsia" w:ascii="宋体" w:hAnsi="宋体" w:eastAsia="宋体" w:cs="宋体"/>
          <w:szCs w:val="21"/>
        </w:rPr>
        <w:t>3.投标人提供虚假合同的，按虚假投标处理。</w:t>
      </w:r>
    </w:p>
    <w:p>
      <w:pPr>
        <w:pStyle w:val="13"/>
        <w:rPr>
          <w:rFonts w:hint="eastAsia" w:ascii="宋体" w:hAnsi="宋体" w:eastAsia="宋体" w:cs="宋体"/>
          <w:sz w:val="21"/>
          <w:szCs w:val="21"/>
        </w:rPr>
      </w:pPr>
    </w:p>
    <w:p>
      <w:pPr>
        <w:pStyle w:val="13"/>
        <w:spacing w:before="8"/>
        <w:rPr>
          <w:rFonts w:hint="eastAsia" w:ascii="宋体" w:hAnsi="宋体" w:eastAsia="宋体" w:cs="宋体"/>
          <w:sz w:val="21"/>
          <w:szCs w:val="21"/>
        </w:rPr>
      </w:pPr>
    </w:p>
    <w:p>
      <w:pPr>
        <w:pStyle w:val="13"/>
        <w:tabs>
          <w:tab w:val="left" w:pos="3360"/>
          <w:tab w:val="left" w:pos="5041"/>
        </w:tabs>
        <w:ind w:left="360"/>
        <w:rPr>
          <w:rFonts w:hint="eastAsia" w:ascii="宋体" w:hAnsi="宋体" w:eastAsia="宋体" w:cs="宋体"/>
        </w:rPr>
      </w:pPr>
      <w:r>
        <w:rPr>
          <w:rFonts w:hint="eastAsia" w:ascii="宋体" w:hAnsi="宋体" w:eastAsia="宋体" w:cs="宋体"/>
          <w:spacing w:val="-2"/>
          <w:lang w:val="en-US"/>
        </w:rPr>
        <w:t>投标人</w:t>
      </w:r>
      <w:r>
        <w:rPr>
          <w:rFonts w:hint="eastAsia" w:ascii="宋体" w:hAnsi="宋体" w:eastAsia="宋体" w:cs="宋体"/>
        </w:rPr>
        <w:t>名称：</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（盖公章）</w:t>
      </w:r>
      <w:r>
        <w:rPr>
          <w:rFonts w:hint="eastAsia" w:ascii="宋体" w:hAnsi="宋体" w:eastAsia="宋体" w:cs="宋体"/>
        </w:rPr>
        <w:tab/>
      </w:r>
    </w:p>
    <w:p>
      <w:pPr>
        <w:pStyle w:val="13"/>
        <w:tabs>
          <w:tab w:val="left" w:pos="3240"/>
        </w:tabs>
        <w:spacing w:before="160" w:line="242" w:lineRule="auto"/>
        <w:ind w:left="360" w:right="-314"/>
        <w:rPr>
          <w:rFonts w:hint="eastAsia" w:ascii="宋体" w:hAnsi="宋体" w:eastAsia="宋体" w:cs="宋体"/>
        </w:rPr>
      </w:pPr>
      <w:r>
        <w:rPr>
          <w:rFonts w:hint="eastAsia" w:ascii="宋体" w:hAnsi="宋体" w:eastAsia="宋体" w:cs="宋体"/>
        </w:rPr>
        <w:t>法人代表或其授权人：</w:t>
      </w:r>
      <w:r>
        <w:rPr>
          <w:rFonts w:hint="eastAsia" w:ascii="宋体" w:hAnsi="宋体" w:eastAsia="宋体" w:cs="宋体"/>
          <w:u w:val="single"/>
        </w:rPr>
        <w:t xml:space="preserve"> </w:t>
      </w:r>
      <w:r>
        <w:rPr>
          <w:rFonts w:hint="eastAsia" w:ascii="宋体" w:hAnsi="宋体" w:eastAsia="宋体" w:cs="宋体"/>
          <w:u w:val="single"/>
          <w:lang w:val="en-US"/>
        </w:rPr>
        <w:t xml:space="preserve">        </w:t>
      </w:r>
      <w:r>
        <w:rPr>
          <w:rFonts w:hint="eastAsia" w:ascii="宋体" w:hAnsi="宋体" w:eastAsia="宋体" w:cs="宋体"/>
        </w:rPr>
        <w:t>（签字或</w:t>
      </w:r>
      <w:r>
        <w:rPr>
          <w:rFonts w:hint="eastAsia" w:ascii="宋体" w:hAnsi="宋体" w:eastAsia="宋体" w:cs="宋体"/>
          <w:lang w:val="en-US"/>
        </w:rPr>
        <w:t>盖</w:t>
      </w:r>
      <w:r>
        <w:rPr>
          <w:rFonts w:hint="eastAsia" w:ascii="宋体" w:hAnsi="宋体" w:eastAsia="宋体" w:cs="宋体"/>
        </w:rPr>
        <w:t xml:space="preserve">章） </w:t>
      </w:r>
    </w:p>
    <w:p>
      <w:pPr>
        <w:pStyle w:val="13"/>
        <w:tabs>
          <w:tab w:val="left" w:pos="3240"/>
          <w:tab w:val="left" w:pos="3535"/>
        </w:tabs>
        <w:spacing w:before="160" w:line="242" w:lineRule="auto"/>
        <w:ind w:left="360" w:right="4863"/>
        <w:rPr>
          <w:rFonts w:hint="eastAsia" w:ascii="宋体" w:hAnsi="宋体" w:eastAsia="宋体" w:cs="宋体"/>
        </w:rPr>
      </w:pPr>
      <w:r>
        <w:rPr>
          <w:rFonts w:hint="eastAsia" w:ascii="宋体" w:hAnsi="宋体" w:eastAsia="宋体" w:cs="宋体"/>
        </w:rPr>
        <w:t>日</w:t>
      </w:r>
      <w:r>
        <w:rPr>
          <w:rFonts w:hint="eastAsia" w:ascii="宋体" w:hAnsi="宋体" w:eastAsia="宋体" w:cs="宋体"/>
          <w:spacing w:val="-1"/>
        </w:rPr>
        <w:t xml:space="preserve"> </w:t>
      </w:r>
      <w:r>
        <w:rPr>
          <w:rFonts w:hint="eastAsia" w:ascii="宋体" w:hAnsi="宋体" w:eastAsia="宋体" w:cs="宋体"/>
        </w:rPr>
        <w:t>期：</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rPr>
        <w:tab/>
      </w:r>
    </w:p>
    <w:p>
      <w:pPr>
        <w:pStyle w:val="33"/>
        <w:spacing w:line="360" w:lineRule="auto"/>
        <w:rPr>
          <w:rFonts w:hint="eastAsia" w:ascii="宋体" w:hAnsi="宋体" w:eastAsia="宋体" w:cs="宋体"/>
          <w:bCs w:val="0"/>
          <w:sz w:val="24"/>
          <w:szCs w:val="24"/>
        </w:rPr>
      </w:pPr>
    </w:p>
    <w:p>
      <w:pPr>
        <w:pStyle w:val="33"/>
        <w:spacing w:line="360" w:lineRule="auto"/>
        <w:rPr>
          <w:rFonts w:hint="eastAsia" w:ascii="宋体" w:hAnsi="宋体" w:eastAsia="宋体" w:cs="宋体"/>
          <w:bCs w:val="0"/>
          <w:sz w:val="24"/>
          <w:szCs w:val="24"/>
        </w:rPr>
      </w:pPr>
    </w:p>
    <w:p>
      <w:pPr>
        <w:pStyle w:val="33"/>
        <w:spacing w:line="360" w:lineRule="auto"/>
        <w:rPr>
          <w:rFonts w:hint="eastAsia" w:ascii="宋体" w:hAnsi="宋体" w:eastAsia="宋体" w:cs="宋体"/>
          <w:bCs w:val="0"/>
          <w:sz w:val="24"/>
          <w:szCs w:val="24"/>
        </w:rPr>
        <w:sectPr>
          <w:pgSz w:w="11906" w:h="16838"/>
          <w:pgMar w:top="1440" w:right="1080" w:bottom="1440" w:left="1080" w:header="851" w:footer="992" w:gutter="0"/>
          <w:cols w:space="425" w:num="1"/>
          <w:docGrid w:type="lines" w:linePitch="312" w:charSpace="0"/>
        </w:sectPr>
      </w:pPr>
    </w:p>
    <w:p>
      <w:pPr>
        <w:pStyle w:val="33"/>
        <w:spacing w:line="360" w:lineRule="auto"/>
        <w:jc w:val="both"/>
        <w:outlineLvl w:val="0"/>
        <w:rPr>
          <w:rFonts w:hint="eastAsia" w:ascii="宋体" w:hAnsi="宋体" w:eastAsia="宋体" w:cs="宋体"/>
          <w:b/>
          <w:sz w:val="24"/>
          <w:szCs w:val="24"/>
        </w:rPr>
      </w:pPr>
      <w:bookmarkStart w:id="99" w:name="_Toc7415"/>
      <w:bookmarkStart w:id="100" w:name="_Toc507399530"/>
      <w:bookmarkStart w:id="101" w:name="_Toc31811"/>
      <w:r>
        <w:rPr>
          <w:rFonts w:hint="eastAsia" w:ascii="宋体" w:hAnsi="宋体" w:eastAsia="宋体" w:cs="宋体"/>
          <w:b/>
          <w:sz w:val="24"/>
          <w:szCs w:val="24"/>
        </w:rPr>
        <w:t xml:space="preserve">附件4   </w:t>
      </w:r>
      <w:bookmarkStart w:id="102" w:name="_Hlt520355504"/>
      <w:bookmarkEnd w:id="102"/>
      <w:r>
        <w:rPr>
          <w:rFonts w:hint="eastAsia" w:ascii="宋体" w:hAnsi="宋体" w:eastAsia="宋体" w:cs="宋体"/>
          <w:b/>
          <w:sz w:val="24"/>
          <w:szCs w:val="24"/>
        </w:rPr>
        <w:t>投标书</w:t>
      </w:r>
      <w:bookmarkEnd w:id="99"/>
      <w:bookmarkEnd w:id="100"/>
      <w:bookmarkEnd w:id="101"/>
    </w:p>
    <w:p>
      <w:pPr>
        <w:pStyle w:val="33"/>
        <w:spacing w:line="360" w:lineRule="auto"/>
        <w:jc w:val="center"/>
        <w:rPr>
          <w:rFonts w:hint="eastAsia" w:ascii="宋体" w:hAnsi="宋体" w:eastAsia="宋体" w:cs="宋体"/>
          <w:bCs w:val="0"/>
          <w:sz w:val="32"/>
          <w:szCs w:val="32"/>
        </w:rPr>
      </w:pPr>
      <w:r>
        <w:rPr>
          <w:rFonts w:hint="eastAsia" w:ascii="宋体" w:hAnsi="宋体" w:eastAsia="宋体" w:cs="宋体"/>
          <w:b/>
          <w:sz w:val="32"/>
          <w:szCs w:val="32"/>
        </w:rPr>
        <w:t>投标书</w:t>
      </w:r>
    </w:p>
    <w:p>
      <w:pPr>
        <w:pStyle w:val="33"/>
        <w:spacing w:line="440" w:lineRule="exact"/>
        <w:rPr>
          <w:rFonts w:hint="eastAsia" w:ascii="宋体" w:hAnsi="宋体" w:eastAsia="宋体" w:cs="宋体"/>
          <w:bCs w:val="0"/>
          <w:sz w:val="24"/>
          <w:szCs w:val="24"/>
        </w:rPr>
      </w:pPr>
      <w:r>
        <w:rPr>
          <w:rFonts w:hint="eastAsia" w:ascii="宋体" w:hAnsi="宋体" w:eastAsia="宋体" w:cs="宋体"/>
          <w:bCs w:val="0"/>
          <w:sz w:val="24"/>
          <w:szCs w:val="24"/>
        </w:rPr>
        <w:t>致：新疆融盛源工程项目管理有限公司</w:t>
      </w:r>
    </w:p>
    <w:p>
      <w:pPr>
        <w:pStyle w:val="33"/>
        <w:spacing w:line="440" w:lineRule="exact"/>
        <w:ind w:firstLine="520" w:firstLineChars="200"/>
        <w:rPr>
          <w:rFonts w:hint="eastAsia" w:ascii="宋体" w:hAnsi="宋体" w:eastAsia="宋体" w:cs="宋体"/>
          <w:bCs w:val="0"/>
          <w:sz w:val="24"/>
          <w:szCs w:val="24"/>
        </w:rPr>
      </w:pPr>
      <w:r>
        <w:rPr>
          <w:rFonts w:hint="eastAsia" w:ascii="宋体" w:hAnsi="宋体" w:eastAsia="宋体" w:cs="宋体"/>
          <w:bCs w:val="0"/>
          <w:sz w:val="24"/>
          <w:szCs w:val="24"/>
        </w:rPr>
        <w:t>根据贵方为</w:t>
      </w:r>
      <w:r>
        <w:rPr>
          <w:rFonts w:hint="eastAsia" w:ascii="宋体" w:hAnsi="宋体" w:eastAsia="宋体" w:cs="宋体"/>
          <w:bCs w:val="0"/>
          <w:sz w:val="24"/>
          <w:szCs w:val="24"/>
          <w:u w:val="single"/>
        </w:rPr>
        <w:t xml:space="preserve">  (项目名称、招标编号)  </w:t>
      </w:r>
      <w:r>
        <w:rPr>
          <w:rFonts w:hint="eastAsia" w:ascii="宋体" w:hAnsi="宋体" w:eastAsia="宋体" w:cs="宋体"/>
          <w:bCs w:val="0"/>
          <w:sz w:val="24"/>
          <w:szCs w:val="24"/>
        </w:rPr>
        <w:t>项目的投标邀请,签字代表</w:t>
      </w:r>
      <w:r>
        <w:rPr>
          <w:rFonts w:hint="eastAsia" w:ascii="宋体" w:hAnsi="宋体" w:eastAsia="宋体" w:cs="宋体"/>
          <w:bCs w:val="0"/>
          <w:sz w:val="24"/>
          <w:szCs w:val="24"/>
          <w:u w:val="single"/>
        </w:rPr>
        <w:t>(姓名、职务)</w:t>
      </w:r>
      <w:r>
        <w:rPr>
          <w:rFonts w:hint="eastAsia" w:ascii="宋体" w:hAnsi="宋体" w:eastAsia="宋体" w:cs="宋体"/>
          <w:bCs w:val="0"/>
          <w:sz w:val="24"/>
          <w:szCs w:val="24"/>
        </w:rPr>
        <w:t>经正式授权并代表投标人</w:t>
      </w:r>
      <w:r>
        <w:rPr>
          <w:rFonts w:hint="eastAsia" w:ascii="宋体" w:hAnsi="宋体" w:eastAsia="宋体" w:cs="宋体"/>
          <w:bCs w:val="0"/>
          <w:sz w:val="24"/>
          <w:szCs w:val="24"/>
          <w:u w:val="single"/>
        </w:rPr>
        <w:t xml:space="preserve">  （投标人名称、地址）  </w:t>
      </w:r>
      <w:r>
        <w:rPr>
          <w:rFonts w:hint="eastAsia" w:ascii="宋体" w:hAnsi="宋体" w:eastAsia="宋体" w:cs="宋体"/>
          <w:bCs w:val="0"/>
          <w:sz w:val="24"/>
          <w:szCs w:val="24"/>
        </w:rPr>
        <w:t>提按照新疆维吾尔自治区政府采购云平台规定向贵方提交电子投标文件</w:t>
      </w:r>
      <w:r>
        <w:rPr>
          <w:rFonts w:hint="eastAsia" w:ascii="宋体" w:hAnsi="宋体" w:eastAsia="宋体" w:cs="宋体"/>
          <w:bCs w:val="0"/>
          <w:sz w:val="24"/>
          <w:szCs w:val="24"/>
          <w:u w:val="single"/>
        </w:rPr>
        <w:t xml:space="preserve"> 1 </w:t>
      </w:r>
      <w:r>
        <w:rPr>
          <w:rFonts w:hint="eastAsia" w:ascii="宋体" w:hAnsi="宋体" w:eastAsia="宋体" w:cs="宋体"/>
          <w:bCs w:val="0"/>
          <w:sz w:val="24"/>
          <w:szCs w:val="24"/>
        </w:rPr>
        <w:t>份，</w:t>
      </w:r>
    </w:p>
    <w:p>
      <w:pPr>
        <w:pStyle w:val="33"/>
        <w:spacing w:line="440" w:lineRule="exact"/>
        <w:ind w:firstLine="520" w:firstLineChars="200"/>
        <w:rPr>
          <w:rFonts w:hint="eastAsia" w:ascii="宋体" w:hAnsi="宋体" w:eastAsia="宋体" w:cs="宋体"/>
          <w:bCs w:val="0"/>
          <w:sz w:val="24"/>
          <w:szCs w:val="24"/>
        </w:rPr>
      </w:pPr>
      <w:r>
        <w:rPr>
          <w:rFonts w:hint="eastAsia" w:ascii="宋体" w:hAnsi="宋体" w:eastAsia="宋体" w:cs="宋体"/>
          <w:bCs w:val="0"/>
          <w:sz w:val="24"/>
          <w:szCs w:val="24"/>
        </w:rPr>
        <w:t>以</w:t>
      </w:r>
      <w:r>
        <w:rPr>
          <w:rFonts w:hint="eastAsia" w:ascii="宋体" w:hAnsi="宋体" w:eastAsia="宋体" w:cs="宋体"/>
          <w:bCs w:val="0"/>
          <w:sz w:val="24"/>
          <w:szCs w:val="24"/>
          <w:u w:val="single"/>
        </w:rPr>
        <w:t xml:space="preserve">       </w:t>
      </w:r>
      <w:r>
        <w:rPr>
          <w:rFonts w:hint="eastAsia" w:ascii="宋体" w:hAnsi="宋体" w:eastAsia="宋体" w:cs="宋体"/>
          <w:bCs w:val="0"/>
          <w:sz w:val="24"/>
          <w:szCs w:val="24"/>
        </w:rPr>
        <w:t>形式出具的金额为人民币</w:t>
      </w:r>
      <w:r>
        <w:rPr>
          <w:rFonts w:hint="eastAsia" w:ascii="宋体" w:hAnsi="宋体" w:eastAsia="宋体" w:cs="宋体"/>
          <w:bCs w:val="0"/>
          <w:sz w:val="24"/>
          <w:szCs w:val="24"/>
          <w:u w:val="single"/>
        </w:rPr>
        <w:t xml:space="preserve">   </w:t>
      </w:r>
      <w:r>
        <w:rPr>
          <w:rFonts w:hint="eastAsia" w:ascii="宋体" w:hAnsi="宋体" w:eastAsia="宋体" w:cs="宋体"/>
          <w:bCs w:val="0"/>
          <w:sz w:val="24"/>
          <w:szCs w:val="24"/>
        </w:rPr>
        <w:t>元的投标保证金。并作出如下承诺：</w:t>
      </w:r>
    </w:p>
    <w:p>
      <w:pPr>
        <w:pStyle w:val="33"/>
        <w:spacing w:line="440" w:lineRule="exact"/>
        <w:rPr>
          <w:rFonts w:hint="eastAsia" w:ascii="宋体" w:hAnsi="宋体" w:eastAsia="宋体" w:cs="宋体"/>
          <w:bCs w:val="0"/>
          <w:sz w:val="24"/>
          <w:szCs w:val="24"/>
        </w:rPr>
      </w:pPr>
      <w:r>
        <w:rPr>
          <w:rFonts w:hint="eastAsia" w:ascii="宋体" w:hAnsi="宋体" w:eastAsia="宋体" w:cs="宋体"/>
          <w:bCs w:val="0"/>
          <w:sz w:val="24"/>
          <w:szCs w:val="24"/>
        </w:rPr>
        <w:t>1、如果我方被确定为中标人，我们将按照招标文件、我方投标文件及双方确认的合同条款的要求执行。</w:t>
      </w:r>
    </w:p>
    <w:p>
      <w:pPr>
        <w:pStyle w:val="33"/>
        <w:spacing w:line="440" w:lineRule="exact"/>
        <w:rPr>
          <w:rFonts w:hint="eastAsia" w:ascii="宋体" w:hAnsi="宋体" w:eastAsia="宋体" w:cs="宋体"/>
          <w:bCs w:val="0"/>
          <w:sz w:val="24"/>
          <w:szCs w:val="24"/>
        </w:rPr>
      </w:pPr>
      <w:r>
        <w:rPr>
          <w:rFonts w:hint="eastAsia" w:ascii="宋体" w:hAnsi="宋体" w:eastAsia="宋体" w:cs="宋体"/>
          <w:bCs w:val="0"/>
          <w:sz w:val="24"/>
          <w:szCs w:val="24"/>
        </w:rPr>
        <w:t>2、我方保证忠实地执行双方所签的合同，并承担合同规定的责任和义务。</w:t>
      </w:r>
    </w:p>
    <w:p>
      <w:pPr>
        <w:pStyle w:val="33"/>
        <w:spacing w:line="440" w:lineRule="exact"/>
        <w:rPr>
          <w:rFonts w:hint="eastAsia" w:ascii="宋体" w:hAnsi="宋体" w:eastAsia="宋体" w:cs="宋体"/>
          <w:bCs w:val="0"/>
          <w:sz w:val="24"/>
          <w:szCs w:val="24"/>
        </w:rPr>
      </w:pPr>
      <w:r>
        <w:rPr>
          <w:rFonts w:hint="eastAsia" w:ascii="宋体" w:hAnsi="宋体" w:eastAsia="宋体" w:cs="宋体"/>
          <w:bCs w:val="0"/>
          <w:sz w:val="24"/>
          <w:szCs w:val="24"/>
        </w:rPr>
        <w:t>3、我方愿意向贵方提供任何与此报价有关的数据、情况和技术资料。完全理解贵方不一定接受最低价的投标或收到的任何投标。</w:t>
      </w:r>
    </w:p>
    <w:p>
      <w:pPr>
        <w:pStyle w:val="33"/>
        <w:spacing w:line="440" w:lineRule="exact"/>
        <w:rPr>
          <w:rFonts w:hint="eastAsia" w:ascii="宋体" w:hAnsi="宋体" w:eastAsia="宋体" w:cs="宋体"/>
          <w:bCs w:val="0"/>
          <w:sz w:val="24"/>
          <w:szCs w:val="24"/>
        </w:rPr>
      </w:pPr>
      <w:r>
        <w:rPr>
          <w:rFonts w:hint="eastAsia" w:ascii="宋体" w:hAnsi="宋体" w:eastAsia="宋体" w:cs="宋体"/>
          <w:bCs w:val="0"/>
          <w:sz w:val="24"/>
          <w:szCs w:val="24"/>
        </w:rPr>
        <w:t>4、我方提交的投标文件及报价自提交日期起</w:t>
      </w:r>
      <w:r>
        <w:rPr>
          <w:rFonts w:hint="eastAsia" w:ascii="宋体" w:hAnsi="宋体" w:eastAsia="宋体" w:cs="宋体"/>
          <w:bCs w:val="0"/>
          <w:sz w:val="24"/>
          <w:szCs w:val="24"/>
          <w:u w:val="single"/>
        </w:rPr>
        <w:t xml:space="preserve"> 90 </w:t>
      </w:r>
      <w:r>
        <w:rPr>
          <w:rFonts w:hint="eastAsia" w:ascii="宋体" w:hAnsi="宋体" w:eastAsia="宋体" w:cs="宋体"/>
          <w:bCs w:val="0"/>
          <w:sz w:val="24"/>
          <w:szCs w:val="24"/>
        </w:rPr>
        <w:t>天有效，并对我方具有约束力。</w:t>
      </w:r>
    </w:p>
    <w:p>
      <w:pPr>
        <w:pStyle w:val="33"/>
        <w:spacing w:line="440" w:lineRule="exact"/>
        <w:rPr>
          <w:rFonts w:hint="eastAsia" w:ascii="宋体" w:hAnsi="宋体" w:eastAsia="宋体" w:cs="宋体"/>
          <w:bCs w:val="0"/>
          <w:sz w:val="24"/>
          <w:szCs w:val="24"/>
        </w:rPr>
      </w:pPr>
      <w:r>
        <w:rPr>
          <w:rFonts w:hint="eastAsia" w:ascii="宋体" w:hAnsi="宋体" w:eastAsia="宋体" w:cs="宋体"/>
          <w:bCs w:val="0"/>
          <w:sz w:val="24"/>
          <w:szCs w:val="24"/>
        </w:rPr>
        <w:t>5、我方已详细审查全部招标文件，包括所有补充通知（如果有的话）。我们完全理解并同意放弃对这方面有不明、误解和质疑的权力。</w:t>
      </w:r>
    </w:p>
    <w:p>
      <w:pPr>
        <w:pStyle w:val="33"/>
        <w:spacing w:line="440" w:lineRule="exact"/>
        <w:rPr>
          <w:rFonts w:hint="eastAsia" w:ascii="宋体" w:hAnsi="宋体" w:eastAsia="宋体" w:cs="宋体"/>
          <w:bCs w:val="0"/>
          <w:sz w:val="24"/>
          <w:szCs w:val="24"/>
        </w:rPr>
      </w:pPr>
      <w:r>
        <w:rPr>
          <w:rFonts w:hint="eastAsia" w:ascii="宋体" w:hAnsi="宋体" w:eastAsia="宋体" w:cs="宋体"/>
          <w:bCs w:val="0"/>
          <w:sz w:val="24"/>
          <w:szCs w:val="24"/>
        </w:rPr>
        <w:t>6、在规定的开标时间后，投标人保证遵守招标文件中有关保证金的规定。</w:t>
      </w:r>
    </w:p>
    <w:p>
      <w:pPr>
        <w:pStyle w:val="33"/>
        <w:spacing w:line="440" w:lineRule="exact"/>
        <w:rPr>
          <w:rFonts w:hint="eastAsia" w:ascii="宋体" w:hAnsi="宋体" w:eastAsia="宋体" w:cs="宋体"/>
          <w:bCs w:val="0"/>
          <w:sz w:val="24"/>
          <w:szCs w:val="24"/>
        </w:rPr>
      </w:pPr>
      <w:r>
        <w:rPr>
          <w:rFonts w:hint="eastAsia" w:ascii="宋体" w:hAnsi="宋体" w:eastAsia="宋体" w:cs="宋体"/>
          <w:bCs w:val="0"/>
          <w:sz w:val="24"/>
          <w:szCs w:val="24"/>
        </w:rPr>
        <w:t>7、与本投标有关的一切正式往来信函请寄：</w:t>
      </w:r>
    </w:p>
    <w:p>
      <w:pPr>
        <w:pStyle w:val="33"/>
        <w:spacing w:line="440" w:lineRule="exact"/>
        <w:rPr>
          <w:rFonts w:hint="eastAsia" w:ascii="宋体" w:hAnsi="宋体" w:eastAsia="宋体" w:cs="宋体"/>
          <w:bCs w:val="0"/>
          <w:sz w:val="24"/>
          <w:szCs w:val="24"/>
        </w:rPr>
      </w:pPr>
      <w:r>
        <w:rPr>
          <w:rFonts w:hint="eastAsia" w:ascii="宋体" w:hAnsi="宋体" w:eastAsia="宋体" w:cs="宋体"/>
          <w:bCs w:val="0"/>
          <w:sz w:val="24"/>
          <w:szCs w:val="24"/>
        </w:rPr>
        <w:t>地址：</w:t>
      </w:r>
      <w:r>
        <w:rPr>
          <w:rFonts w:hint="eastAsia" w:ascii="宋体" w:hAnsi="宋体" w:eastAsia="宋体" w:cs="宋体"/>
          <w:bCs w:val="0"/>
          <w:sz w:val="24"/>
          <w:szCs w:val="24"/>
          <w:u w:val="single"/>
        </w:rPr>
        <w:t xml:space="preserve">                     </w:t>
      </w:r>
      <w:r>
        <w:rPr>
          <w:rFonts w:hint="eastAsia" w:ascii="宋体" w:hAnsi="宋体" w:eastAsia="宋体" w:cs="宋体"/>
          <w:bCs w:val="0"/>
          <w:sz w:val="24"/>
          <w:szCs w:val="24"/>
        </w:rPr>
        <w:t xml:space="preserve">                                      </w:t>
      </w:r>
    </w:p>
    <w:p>
      <w:pPr>
        <w:pStyle w:val="33"/>
        <w:spacing w:line="440" w:lineRule="exact"/>
        <w:rPr>
          <w:rFonts w:hint="eastAsia" w:ascii="宋体" w:hAnsi="宋体" w:eastAsia="宋体" w:cs="宋体"/>
          <w:bCs w:val="0"/>
          <w:sz w:val="24"/>
          <w:szCs w:val="24"/>
        </w:rPr>
      </w:pPr>
      <w:r>
        <w:rPr>
          <w:rFonts w:hint="eastAsia" w:ascii="宋体" w:hAnsi="宋体" w:eastAsia="宋体" w:cs="宋体"/>
          <w:bCs w:val="0"/>
          <w:sz w:val="24"/>
          <w:szCs w:val="24"/>
        </w:rPr>
        <w:t>电话：</w:t>
      </w:r>
      <w:r>
        <w:rPr>
          <w:rFonts w:hint="eastAsia" w:ascii="宋体" w:hAnsi="宋体" w:eastAsia="宋体" w:cs="宋体"/>
          <w:bCs w:val="0"/>
          <w:sz w:val="24"/>
          <w:szCs w:val="24"/>
          <w:u w:val="single"/>
        </w:rPr>
        <w:t xml:space="preserve">                     </w:t>
      </w:r>
      <w:r>
        <w:rPr>
          <w:rFonts w:hint="eastAsia" w:ascii="宋体" w:hAnsi="宋体" w:eastAsia="宋体" w:cs="宋体"/>
          <w:bCs w:val="0"/>
          <w:sz w:val="24"/>
          <w:szCs w:val="24"/>
        </w:rPr>
        <w:t xml:space="preserve">            </w:t>
      </w:r>
    </w:p>
    <w:p>
      <w:pPr>
        <w:pStyle w:val="33"/>
        <w:spacing w:line="440" w:lineRule="exact"/>
        <w:rPr>
          <w:rFonts w:hint="eastAsia" w:ascii="宋体" w:hAnsi="宋体" w:eastAsia="宋体" w:cs="宋体"/>
          <w:bCs w:val="0"/>
          <w:sz w:val="24"/>
          <w:szCs w:val="24"/>
        </w:rPr>
      </w:pPr>
    </w:p>
    <w:p>
      <w:pPr>
        <w:pStyle w:val="33"/>
        <w:spacing w:line="360" w:lineRule="auto"/>
        <w:rPr>
          <w:rFonts w:hint="eastAsia" w:ascii="宋体" w:hAnsi="宋体" w:eastAsia="宋体" w:cs="宋体"/>
          <w:bCs w:val="0"/>
          <w:sz w:val="24"/>
          <w:szCs w:val="24"/>
        </w:rPr>
      </w:pPr>
      <w:r>
        <w:rPr>
          <w:rFonts w:hint="eastAsia" w:ascii="宋体" w:hAnsi="宋体" w:eastAsia="宋体" w:cs="宋体"/>
          <w:bCs w:val="0"/>
          <w:sz w:val="24"/>
          <w:szCs w:val="24"/>
        </w:rPr>
        <w:t>投标人：</w:t>
      </w:r>
      <w:r>
        <w:rPr>
          <w:rFonts w:hint="eastAsia" w:ascii="宋体" w:hAnsi="宋体" w:eastAsia="宋体" w:cs="宋体"/>
          <w:bCs w:val="0"/>
          <w:sz w:val="24"/>
          <w:szCs w:val="24"/>
          <w:u w:val="single"/>
        </w:rPr>
        <w:t xml:space="preserve"> </w:t>
      </w:r>
      <w:r>
        <w:rPr>
          <w:rFonts w:hint="eastAsia" w:ascii="宋体" w:hAnsi="宋体" w:eastAsia="宋体" w:cs="宋体"/>
          <w:bCs w:val="0"/>
          <w:sz w:val="24"/>
          <w:szCs w:val="24"/>
          <w:u w:val="single"/>
        </w:rPr>
        <w:tab/>
      </w:r>
      <w:r>
        <w:rPr>
          <w:rFonts w:hint="eastAsia" w:ascii="宋体" w:hAnsi="宋体" w:eastAsia="宋体" w:cs="宋体"/>
          <w:bCs w:val="0"/>
          <w:sz w:val="24"/>
          <w:szCs w:val="24"/>
          <w:u w:val="single"/>
        </w:rPr>
        <w:t xml:space="preserve">             （公章）</w:t>
      </w:r>
      <w:r>
        <w:rPr>
          <w:rFonts w:hint="eastAsia" w:ascii="宋体" w:hAnsi="宋体" w:eastAsia="宋体" w:cs="宋体"/>
          <w:bCs w:val="0"/>
          <w:sz w:val="24"/>
          <w:szCs w:val="24"/>
        </w:rPr>
        <w:tab/>
      </w:r>
    </w:p>
    <w:p>
      <w:pPr>
        <w:pStyle w:val="33"/>
        <w:spacing w:line="360" w:lineRule="auto"/>
        <w:rPr>
          <w:rFonts w:hint="eastAsia" w:ascii="宋体" w:hAnsi="宋体" w:eastAsia="宋体" w:cs="宋体"/>
          <w:bCs w:val="0"/>
          <w:sz w:val="24"/>
          <w:szCs w:val="24"/>
        </w:rPr>
      </w:pPr>
      <w:r>
        <w:rPr>
          <w:rFonts w:hint="eastAsia" w:ascii="宋体" w:hAnsi="宋体" w:eastAsia="宋体" w:cs="宋体"/>
          <w:bCs w:val="0"/>
          <w:sz w:val="24"/>
          <w:szCs w:val="24"/>
        </w:rPr>
        <w:t>法定代表人或其授权代理人：</w:t>
      </w:r>
      <w:r>
        <w:rPr>
          <w:rFonts w:hint="eastAsia" w:ascii="宋体" w:hAnsi="宋体" w:eastAsia="宋体" w:cs="宋体"/>
          <w:bCs w:val="0"/>
          <w:sz w:val="24"/>
          <w:szCs w:val="24"/>
          <w:u w:val="single"/>
        </w:rPr>
        <w:t xml:space="preserve">     </w:t>
      </w:r>
      <w:r>
        <w:rPr>
          <w:rFonts w:hint="eastAsia" w:ascii="宋体" w:hAnsi="宋体" w:eastAsia="宋体" w:cs="宋体"/>
          <w:bCs w:val="0"/>
          <w:sz w:val="24"/>
          <w:szCs w:val="24"/>
          <w:u w:val="single"/>
        </w:rPr>
        <w:tab/>
      </w:r>
      <w:r>
        <w:rPr>
          <w:rFonts w:hint="eastAsia" w:ascii="宋体" w:hAnsi="宋体" w:eastAsia="宋体" w:cs="宋体"/>
          <w:bCs w:val="0"/>
          <w:sz w:val="24"/>
          <w:szCs w:val="24"/>
          <w:u w:val="single"/>
        </w:rPr>
        <w:t>（签字或盖章）</w:t>
      </w:r>
      <w:r>
        <w:rPr>
          <w:rFonts w:hint="eastAsia" w:ascii="宋体" w:hAnsi="宋体" w:eastAsia="宋体" w:cs="宋体"/>
          <w:bCs w:val="0"/>
          <w:sz w:val="24"/>
          <w:szCs w:val="24"/>
        </w:rPr>
        <w:tab/>
      </w:r>
    </w:p>
    <w:p>
      <w:pPr>
        <w:pStyle w:val="33"/>
        <w:spacing w:line="360" w:lineRule="auto"/>
        <w:rPr>
          <w:rFonts w:hint="eastAsia" w:ascii="宋体" w:hAnsi="宋体" w:eastAsia="宋体" w:cs="宋体"/>
          <w:bCs w:val="0"/>
          <w:sz w:val="24"/>
          <w:szCs w:val="24"/>
        </w:rPr>
      </w:pPr>
    </w:p>
    <w:p>
      <w:pPr>
        <w:pStyle w:val="33"/>
        <w:spacing w:line="360" w:lineRule="auto"/>
        <w:rPr>
          <w:rFonts w:hint="eastAsia" w:ascii="宋体" w:hAnsi="宋体" w:eastAsia="宋体" w:cs="宋体"/>
          <w:bCs w:val="0"/>
          <w:sz w:val="24"/>
          <w:szCs w:val="24"/>
        </w:rPr>
      </w:pPr>
      <w:r>
        <w:rPr>
          <w:rFonts w:hint="eastAsia" w:ascii="宋体" w:hAnsi="宋体" w:eastAsia="宋体" w:cs="宋体"/>
          <w:bCs w:val="0"/>
          <w:sz w:val="24"/>
          <w:szCs w:val="24"/>
        </w:rPr>
        <w:t xml:space="preserve">日期： </w:t>
      </w:r>
      <w:r>
        <w:rPr>
          <w:rFonts w:hint="eastAsia" w:ascii="宋体" w:hAnsi="宋体" w:eastAsia="宋体" w:cs="宋体"/>
          <w:bCs w:val="0"/>
          <w:sz w:val="24"/>
          <w:szCs w:val="24"/>
        </w:rPr>
        <w:tab/>
      </w:r>
      <w:r>
        <w:rPr>
          <w:rFonts w:hint="eastAsia" w:ascii="宋体" w:hAnsi="宋体" w:eastAsia="宋体" w:cs="宋体"/>
          <w:bCs w:val="0"/>
          <w:sz w:val="24"/>
          <w:szCs w:val="24"/>
        </w:rPr>
        <w:t>年   月   日</w:t>
      </w:r>
    </w:p>
    <w:p>
      <w:pPr>
        <w:pStyle w:val="33"/>
        <w:spacing w:line="360" w:lineRule="auto"/>
        <w:rPr>
          <w:rFonts w:hint="eastAsia" w:ascii="宋体" w:hAnsi="宋体" w:eastAsia="宋体" w:cs="宋体"/>
          <w:bCs w:val="0"/>
          <w:sz w:val="24"/>
          <w:szCs w:val="24"/>
        </w:rPr>
        <w:sectPr>
          <w:footerReference r:id="rId6" w:type="default"/>
          <w:pgSz w:w="11906" w:h="16838"/>
          <w:pgMar w:top="1440" w:right="1080" w:bottom="1440" w:left="1080" w:header="851" w:footer="992" w:gutter="0"/>
          <w:cols w:space="425" w:num="1"/>
          <w:docGrid w:type="lines" w:linePitch="312" w:charSpace="0"/>
        </w:sectPr>
      </w:pPr>
    </w:p>
    <w:p>
      <w:pPr>
        <w:pStyle w:val="4"/>
        <w:spacing w:before="0" w:after="0" w:line="240" w:lineRule="auto"/>
        <w:rPr>
          <w:rFonts w:hint="eastAsia" w:ascii="宋体" w:hAnsi="宋体" w:eastAsia="宋体" w:cs="宋体"/>
          <w:sz w:val="24"/>
        </w:rPr>
      </w:pPr>
      <w:bookmarkStart w:id="103" w:name="_Toc216582815"/>
      <w:bookmarkStart w:id="104" w:name="_Toc12105"/>
      <w:bookmarkStart w:id="105" w:name="_Toc29213"/>
      <w:bookmarkStart w:id="106" w:name="_Toc507399531"/>
      <w:r>
        <w:rPr>
          <w:rFonts w:hint="eastAsia" w:ascii="宋体" w:hAnsi="宋体" w:eastAsia="宋体" w:cs="宋体"/>
          <w:sz w:val="24"/>
        </w:rPr>
        <w:t>附件5   投标分项报价表</w:t>
      </w:r>
      <w:bookmarkEnd w:id="103"/>
      <w:bookmarkEnd w:id="104"/>
      <w:bookmarkEnd w:id="105"/>
      <w:bookmarkEnd w:id="106"/>
      <w:r>
        <w:rPr>
          <w:rFonts w:hint="eastAsia" w:ascii="宋体" w:hAnsi="宋体" w:eastAsia="宋体" w:cs="宋体"/>
          <w:sz w:val="24"/>
        </w:rPr>
        <w:t xml:space="preserve"> </w:t>
      </w:r>
    </w:p>
    <w:p>
      <w:pPr>
        <w:widowControl/>
        <w:jc w:val="center"/>
        <w:rPr>
          <w:rFonts w:ascii="宋体" w:hAnsi="宋体"/>
          <w:b/>
          <w:sz w:val="30"/>
        </w:rPr>
      </w:pPr>
      <w:bookmarkStart w:id="107" w:name="_Toc32182"/>
      <w:bookmarkStart w:id="108" w:name="_Toc507399533"/>
      <w:bookmarkStart w:id="109" w:name="_Toc216582817"/>
      <w:bookmarkStart w:id="110" w:name="_Toc29754"/>
      <w:r>
        <w:rPr>
          <w:rFonts w:ascii="宋体" w:hAnsi="宋体"/>
          <w:b/>
          <w:sz w:val="30"/>
        </w:rPr>
        <w:t>产品分项报价明细表</w:t>
      </w:r>
    </w:p>
    <w:p>
      <w:pPr>
        <w:rPr>
          <w:rFonts w:ascii="宋体" w:hAnsi="宋体"/>
          <w:b/>
          <w:sz w:val="24"/>
        </w:rPr>
      </w:pPr>
    </w:p>
    <w:p>
      <w:pPr>
        <w:rPr>
          <w:rFonts w:ascii="宋体" w:hAnsi="宋体"/>
          <w:sz w:val="24"/>
          <w:u w:val="single"/>
        </w:rPr>
      </w:pPr>
      <w:r>
        <w:rPr>
          <w:rFonts w:ascii="宋体" w:hAnsi="宋体"/>
          <w:sz w:val="24"/>
        </w:rPr>
        <w:t>投标人名称：</w:t>
      </w:r>
      <w:r>
        <w:rPr>
          <w:rFonts w:ascii="宋体" w:hAnsi="宋体"/>
          <w:sz w:val="24"/>
          <w:u w:val="single"/>
        </w:rPr>
        <w:t xml:space="preserve">         　　　　　  </w:t>
      </w:r>
      <w:r>
        <w:rPr>
          <w:rFonts w:ascii="宋体" w:hAnsi="宋体"/>
          <w:sz w:val="24"/>
        </w:rPr>
        <w:t>项目编号/</w:t>
      </w:r>
      <w:r>
        <w:rPr>
          <w:rFonts w:hint="eastAsia" w:ascii="宋体" w:hAnsi="宋体"/>
          <w:sz w:val="24"/>
        </w:rPr>
        <w:t>标项</w:t>
      </w:r>
      <w:r>
        <w:rPr>
          <w:rFonts w:ascii="宋体" w:hAnsi="宋体"/>
          <w:sz w:val="24"/>
        </w:rPr>
        <w:t>号：</w:t>
      </w:r>
      <w:r>
        <w:rPr>
          <w:rFonts w:ascii="宋体" w:hAnsi="宋体"/>
          <w:sz w:val="24"/>
          <w:u w:val="single"/>
        </w:rPr>
        <w:t>　　　　　　　　　　　</w:t>
      </w:r>
    </w:p>
    <w:p>
      <w:pPr>
        <w:rPr>
          <w:rFonts w:ascii="宋体" w:hAnsi="宋体"/>
          <w:sz w:val="24"/>
          <w:u w:val="single"/>
        </w:rPr>
      </w:pPr>
    </w:p>
    <w:tbl>
      <w:tblPr>
        <w:tblStyle w:val="25"/>
        <w:tblW w:w="10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1673"/>
        <w:gridCol w:w="979"/>
        <w:gridCol w:w="1370"/>
        <w:gridCol w:w="910"/>
        <w:gridCol w:w="1030"/>
        <w:gridCol w:w="1260"/>
        <w:gridCol w:w="2021"/>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511" w:type="dxa"/>
            <w:vAlign w:val="center"/>
          </w:tcPr>
          <w:p>
            <w:pPr>
              <w:jc w:val="center"/>
              <w:rPr>
                <w:rFonts w:ascii="宋体" w:hAnsi="宋体"/>
                <w:sz w:val="24"/>
              </w:rPr>
            </w:pPr>
            <w:r>
              <w:rPr>
                <w:rFonts w:ascii="宋体" w:hAnsi="宋体"/>
                <w:sz w:val="24"/>
              </w:rPr>
              <w:t>序号</w:t>
            </w:r>
          </w:p>
        </w:tc>
        <w:tc>
          <w:tcPr>
            <w:tcW w:w="1673" w:type="dxa"/>
            <w:vAlign w:val="center"/>
          </w:tcPr>
          <w:p>
            <w:pPr>
              <w:jc w:val="center"/>
              <w:rPr>
                <w:rFonts w:ascii="宋体" w:hAnsi="宋体"/>
                <w:sz w:val="24"/>
              </w:rPr>
            </w:pPr>
            <w:r>
              <w:rPr>
                <w:rFonts w:hint="eastAsia" w:ascii="宋体" w:hAnsi="宋体"/>
                <w:sz w:val="24"/>
              </w:rPr>
              <w:t>产品名称</w:t>
            </w:r>
          </w:p>
          <w:p>
            <w:pPr>
              <w:jc w:val="center"/>
              <w:rPr>
                <w:rFonts w:ascii="宋体" w:hAnsi="宋体"/>
                <w:sz w:val="24"/>
              </w:rPr>
            </w:pPr>
            <w:r>
              <w:rPr>
                <w:rFonts w:hint="eastAsia" w:ascii="宋体" w:hAnsi="宋体"/>
                <w:sz w:val="24"/>
              </w:rPr>
              <w:t>及费用名称</w:t>
            </w:r>
          </w:p>
        </w:tc>
        <w:tc>
          <w:tcPr>
            <w:tcW w:w="979" w:type="dxa"/>
            <w:vAlign w:val="center"/>
          </w:tcPr>
          <w:p>
            <w:pPr>
              <w:jc w:val="center"/>
              <w:rPr>
                <w:rFonts w:ascii="宋体" w:hAnsi="宋体"/>
                <w:sz w:val="24"/>
              </w:rPr>
            </w:pPr>
            <w:r>
              <w:rPr>
                <w:rFonts w:ascii="宋体" w:hAnsi="宋体"/>
                <w:sz w:val="24"/>
              </w:rPr>
              <w:t>规格型号</w:t>
            </w:r>
          </w:p>
        </w:tc>
        <w:tc>
          <w:tcPr>
            <w:tcW w:w="1370" w:type="dxa"/>
            <w:vAlign w:val="center"/>
          </w:tcPr>
          <w:p>
            <w:pPr>
              <w:jc w:val="center"/>
              <w:rPr>
                <w:rFonts w:ascii="宋体" w:hAnsi="宋体"/>
                <w:sz w:val="24"/>
              </w:rPr>
            </w:pPr>
            <w:r>
              <w:rPr>
                <w:rFonts w:ascii="宋体" w:hAnsi="宋体"/>
                <w:sz w:val="24"/>
              </w:rPr>
              <w:t>品牌</w:t>
            </w:r>
            <w:r>
              <w:rPr>
                <w:rFonts w:hint="eastAsia" w:ascii="宋体" w:hAnsi="宋体"/>
                <w:sz w:val="24"/>
              </w:rPr>
              <w:t>及产地</w:t>
            </w:r>
          </w:p>
        </w:tc>
        <w:tc>
          <w:tcPr>
            <w:tcW w:w="910" w:type="dxa"/>
            <w:vAlign w:val="center"/>
          </w:tcPr>
          <w:p>
            <w:pPr>
              <w:jc w:val="center"/>
              <w:rPr>
                <w:rFonts w:ascii="宋体" w:hAnsi="宋体"/>
                <w:sz w:val="24"/>
              </w:rPr>
            </w:pPr>
            <w:r>
              <w:rPr>
                <w:rFonts w:ascii="宋体" w:hAnsi="宋体"/>
                <w:sz w:val="24"/>
              </w:rPr>
              <w:t>数量</w:t>
            </w:r>
          </w:p>
        </w:tc>
        <w:tc>
          <w:tcPr>
            <w:tcW w:w="1030" w:type="dxa"/>
            <w:vAlign w:val="center"/>
          </w:tcPr>
          <w:p>
            <w:pPr>
              <w:jc w:val="center"/>
              <w:rPr>
                <w:rFonts w:ascii="宋体" w:hAnsi="宋体"/>
                <w:sz w:val="24"/>
              </w:rPr>
            </w:pPr>
            <w:r>
              <w:rPr>
                <w:rFonts w:ascii="宋体" w:hAnsi="宋体"/>
                <w:sz w:val="24"/>
              </w:rPr>
              <w:t>单价</w:t>
            </w:r>
          </w:p>
        </w:tc>
        <w:tc>
          <w:tcPr>
            <w:tcW w:w="1260" w:type="dxa"/>
            <w:vAlign w:val="center"/>
          </w:tcPr>
          <w:p>
            <w:pPr>
              <w:jc w:val="center"/>
              <w:rPr>
                <w:rFonts w:ascii="宋体" w:hAnsi="宋体"/>
                <w:sz w:val="24"/>
              </w:rPr>
            </w:pPr>
            <w:r>
              <w:rPr>
                <w:rFonts w:ascii="宋体" w:hAnsi="宋体"/>
                <w:sz w:val="24"/>
              </w:rPr>
              <w:t>总价</w:t>
            </w:r>
          </w:p>
        </w:tc>
        <w:tc>
          <w:tcPr>
            <w:tcW w:w="2021" w:type="dxa"/>
            <w:vAlign w:val="center"/>
          </w:tcPr>
          <w:p>
            <w:pPr>
              <w:jc w:val="center"/>
              <w:rPr>
                <w:rFonts w:hint="default" w:ascii="宋体" w:hAnsi="宋体"/>
                <w:sz w:val="24"/>
                <w:lang w:val="en-US" w:eastAsia="zh-CN"/>
              </w:rPr>
            </w:pPr>
            <w:r>
              <w:rPr>
                <w:rFonts w:hint="eastAsia" w:ascii="宋体" w:hAnsi="宋体"/>
                <w:sz w:val="24"/>
                <w:lang w:val="en-US" w:eastAsia="zh-CN"/>
              </w:rPr>
              <w:t>生产厂家类别（大/中/小微）</w:t>
            </w:r>
          </w:p>
        </w:tc>
        <w:tc>
          <w:tcPr>
            <w:tcW w:w="1180" w:type="dxa"/>
            <w:vAlign w:val="center"/>
          </w:tcPr>
          <w:p>
            <w:pPr>
              <w:jc w:val="center"/>
              <w:rPr>
                <w:rFonts w:hint="default" w:ascii="宋体" w:hAnsi="宋体" w:eastAsiaTheme="minorEastAsia"/>
                <w:sz w:val="24"/>
                <w:lang w:val="en-US" w:eastAsia="zh-CN"/>
              </w:rPr>
            </w:pPr>
            <w:r>
              <w:rPr>
                <w:rFonts w:hint="eastAsia" w:ascii="宋体" w:hAnsi="宋体"/>
                <w:sz w:val="24"/>
                <w:lang w:val="en-US" w:eastAsia="zh-CN"/>
              </w:rPr>
              <w:t>金额占比比例%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511" w:type="dxa"/>
            <w:vAlign w:val="center"/>
          </w:tcPr>
          <w:p>
            <w:pPr>
              <w:jc w:val="center"/>
              <w:rPr>
                <w:rFonts w:ascii="宋体" w:hAnsi="宋体"/>
                <w:sz w:val="24"/>
              </w:rPr>
            </w:pPr>
            <w:r>
              <w:rPr>
                <w:rFonts w:ascii="宋体" w:hAnsi="宋体"/>
                <w:sz w:val="24"/>
              </w:rPr>
              <w:t>1</w:t>
            </w:r>
          </w:p>
        </w:tc>
        <w:tc>
          <w:tcPr>
            <w:tcW w:w="1673" w:type="dxa"/>
            <w:vAlign w:val="center"/>
          </w:tcPr>
          <w:p>
            <w:pPr>
              <w:jc w:val="center"/>
              <w:rPr>
                <w:rFonts w:ascii="宋体" w:hAnsi="宋体"/>
                <w:sz w:val="24"/>
              </w:rPr>
            </w:pPr>
          </w:p>
        </w:tc>
        <w:tc>
          <w:tcPr>
            <w:tcW w:w="979" w:type="dxa"/>
            <w:vAlign w:val="center"/>
          </w:tcPr>
          <w:p>
            <w:pPr>
              <w:jc w:val="center"/>
              <w:rPr>
                <w:rFonts w:ascii="宋体" w:hAnsi="宋体"/>
                <w:sz w:val="24"/>
              </w:rPr>
            </w:pPr>
          </w:p>
        </w:tc>
        <w:tc>
          <w:tcPr>
            <w:tcW w:w="1370" w:type="dxa"/>
            <w:vAlign w:val="center"/>
          </w:tcPr>
          <w:p>
            <w:pPr>
              <w:jc w:val="center"/>
              <w:rPr>
                <w:rFonts w:ascii="宋体" w:hAnsi="宋体"/>
                <w:sz w:val="24"/>
              </w:rPr>
            </w:pPr>
          </w:p>
        </w:tc>
        <w:tc>
          <w:tcPr>
            <w:tcW w:w="910" w:type="dxa"/>
            <w:vAlign w:val="center"/>
          </w:tcPr>
          <w:p>
            <w:pPr>
              <w:jc w:val="center"/>
              <w:rPr>
                <w:rFonts w:ascii="宋体" w:hAnsi="宋体"/>
                <w:sz w:val="24"/>
              </w:rPr>
            </w:pPr>
          </w:p>
        </w:tc>
        <w:tc>
          <w:tcPr>
            <w:tcW w:w="1030" w:type="dxa"/>
            <w:vAlign w:val="center"/>
          </w:tcPr>
          <w:p>
            <w:pPr>
              <w:jc w:val="center"/>
              <w:rPr>
                <w:rFonts w:ascii="宋体" w:hAnsi="宋体"/>
                <w:sz w:val="24"/>
              </w:rPr>
            </w:pPr>
          </w:p>
        </w:tc>
        <w:tc>
          <w:tcPr>
            <w:tcW w:w="1260" w:type="dxa"/>
            <w:vAlign w:val="center"/>
          </w:tcPr>
          <w:p>
            <w:pPr>
              <w:jc w:val="center"/>
              <w:rPr>
                <w:rFonts w:ascii="宋体" w:hAnsi="宋体"/>
                <w:sz w:val="24"/>
              </w:rPr>
            </w:pPr>
          </w:p>
        </w:tc>
        <w:tc>
          <w:tcPr>
            <w:tcW w:w="2021" w:type="dxa"/>
            <w:vAlign w:val="center"/>
          </w:tcPr>
          <w:p>
            <w:pPr>
              <w:jc w:val="center"/>
              <w:rPr>
                <w:rFonts w:ascii="宋体" w:hAnsi="宋体"/>
                <w:sz w:val="24"/>
              </w:rPr>
            </w:pPr>
          </w:p>
        </w:tc>
        <w:tc>
          <w:tcPr>
            <w:tcW w:w="118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511" w:type="dxa"/>
            <w:vAlign w:val="center"/>
          </w:tcPr>
          <w:p>
            <w:pPr>
              <w:jc w:val="center"/>
              <w:rPr>
                <w:rFonts w:ascii="宋体" w:hAnsi="宋体"/>
                <w:sz w:val="24"/>
              </w:rPr>
            </w:pPr>
            <w:r>
              <w:rPr>
                <w:rFonts w:ascii="宋体" w:hAnsi="宋体"/>
                <w:sz w:val="24"/>
              </w:rPr>
              <w:t>2</w:t>
            </w:r>
          </w:p>
        </w:tc>
        <w:tc>
          <w:tcPr>
            <w:tcW w:w="1673" w:type="dxa"/>
            <w:vAlign w:val="center"/>
          </w:tcPr>
          <w:p>
            <w:pPr>
              <w:jc w:val="center"/>
              <w:rPr>
                <w:rFonts w:ascii="宋体" w:hAnsi="宋体"/>
                <w:sz w:val="24"/>
              </w:rPr>
            </w:pPr>
          </w:p>
        </w:tc>
        <w:tc>
          <w:tcPr>
            <w:tcW w:w="979" w:type="dxa"/>
            <w:vAlign w:val="center"/>
          </w:tcPr>
          <w:p>
            <w:pPr>
              <w:jc w:val="center"/>
              <w:rPr>
                <w:rFonts w:ascii="宋体" w:hAnsi="宋体"/>
                <w:sz w:val="24"/>
              </w:rPr>
            </w:pPr>
          </w:p>
        </w:tc>
        <w:tc>
          <w:tcPr>
            <w:tcW w:w="1370" w:type="dxa"/>
            <w:vAlign w:val="center"/>
          </w:tcPr>
          <w:p>
            <w:pPr>
              <w:jc w:val="center"/>
              <w:rPr>
                <w:rFonts w:ascii="宋体" w:hAnsi="宋体"/>
                <w:sz w:val="24"/>
              </w:rPr>
            </w:pPr>
          </w:p>
        </w:tc>
        <w:tc>
          <w:tcPr>
            <w:tcW w:w="910" w:type="dxa"/>
            <w:vAlign w:val="center"/>
          </w:tcPr>
          <w:p>
            <w:pPr>
              <w:jc w:val="center"/>
              <w:rPr>
                <w:rFonts w:ascii="宋体" w:hAnsi="宋体"/>
                <w:sz w:val="24"/>
              </w:rPr>
            </w:pPr>
          </w:p>
        </w:tc>
        <w:tc>
          <w:tcPr>
            <w:tcW w:w="1030" w:type="dxa"/>
            <w:vAlign w:val="center"/>
          </w:tcPr>
          <w:p>
            <w:pPr>
              <w:jc w:val="center"/>
              <w:rPr>
                <w:rFonts w:ascii="宋体" w:hAnsi="宋体"/>
                <w:sz w:val="24"/>
              </w:rPr>
            </w:pPr>
          </w:p>
        </w:tc>
        <w:tc>
          <w:tcPr>
            <w:tcW w:w="1260" w:type="dxa"/>
            <w:vAlign w:val="center"/>
          </w:tcPr>
          <w:p>
            <w:pPr>
              <w:jc w:val="center"/>
              <w:rPr>
                <w:rFonts w:ascii="宋体" w:hAnsi="宋体"/>
                <w:sz w:val="24"/>
              </w:rPr>
            </w:pPr>
          </w:p>
        </w:tc>
        <w:tc>
          <w:tcPr>
            <w:tcW w:w="2021" w:type="dxa"/>
            <w:vAlign w:val="center"/>
          </w:tcPr>
          <w:p>
            <w:pPr>
              <w:jc w:val="center"/>
              <w:rPr>
                <w:rFonts w:ascii="宋体" w:hAnsi="宋体"/>
                <w:sz w:val="24"/>
              </w:rPr>
            </w:pPr>
          </w:p>
        </w:tc>
        <w:tc>
          <w:tcPr>
            <w:tcW w:w="118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511" w:type="dxa"/>
            <w:vAlign w:val="center"/>
          </w:tcPr>
          <w:p>
            <w:pPr>
              <w:jc w:val="center"/>
              <w:rPr>
                <w:rFonts w:ascii="宋体" w:hAnsi="宋体"/>
                <w:sz w:val="24"/>
              </w:rPr>
            </w:pPr>
            <w:r>
              <w:rPr>
                <w:rFonts w:ascii="宋体" w:hAnsi="宋体"/>
                <w:sz w:val="24"/>
              </w:rPr>
              <w:t>3</w:t>
            </w:r>
          </w:p>
        </w:tc>
        <w:tc>
          <w:tcPr>
            <w:tcW w:w="1673" w:type="dxa"/>
            <w:vAlign w:val="center"/>
          </w:tcPr>
          <w:p>
            <w:pPr>
              <w:jc w:val="center"/>
              <w:rPr>
                <w:rFonts w:ascii="宋体" w:hAnsi="宋体"/>
                <w:sz w:val="24"/>
              </w:rPr>
            </w:pPr>
          </w:p>
        </w:tc>
        <w:tc>
          <w:tcPr>
            <w:tcW w:w="979" w:type="dxa"/>
            <w:vAlign w:val="center"/>
          </w:tcPr>
          <w:p>
            <w:pPr>
              <w:jc w:val="center"/>
              <w:rPr>
                <w:rFonts w:ascii="宋体" w:hAnsi="宋体"/>
                <w:sz w:val="24"/>
              </w:rPr>
            </w:pPr>
          </w:p>
        </w:tc>
        <w:tc>
          <w:tcPr>
            <w:tcW w:w="1370" w:type="dxa"/>
            <w:vAlign w:val="center"/>
          </w:tcPr>
          <w:p>
            <w:pPr>
              <w:jc w:val="center"/>
              <w:rPr>
                <w:rFonts w:ascii="宋体" w:hAnsi="宋体"/>
                <w:sz w:val="24"/>
              </w:rPr>
            </w:pPr>
          </w:p>
        </w:tc>
        <w:tc>
          <w:tcPr>
            <w:tcW w:w="910" w:type="dxa"/>
            <w:vAlign w:val="center"/>
          </w:tcPr>
          <w:p>
            <w:pPr>
              <w:jc w:val="center"/>
              <w:rPr>
                <w:rFonts w:ascii="宋体" w:hAnsi="宋体"/>
                <w:sz w:val="24"/>
              </w:rPr>
            </w:pPr>
          </w:p>
        </w:tc>
        <w:tc>
          <w:tcPr>
            <w:tcW w:w="1030" w:type="dxa"/>
            <w:vAlign w:val="center"/>
          </w:tcPr>
          <w:p>
            <w:pPr>
              <w:jc w:val="center"/>
              <w:rPr>
                <w:rFonts w:ascii="宋体" w:hAnsi="宋体"/>
                <w:sz w:val="24"/>
              </w:rPr>
            </w:pPr>
          </w:p>
        </w:tc>
        <w:tc>
          <w:tcPr>
            <w:tcW w:w="1260" w:type="dxa"/>
            <w:vAlign w:val="center"/>
          </w:tcPr>
          <w:p>
            <w:pPr>
              <w:jc w:val="center"/>
              <w:rPr>
                <w:rFonts w:ascii="宋体" w:hAnsi="宋体"/>
                <w:sz w:val="24"/>
              </w:rPr>
            </w:pPr>
          </w:p>
        </w:tc>
        <w:tc>
          <w:tcPr>
            <w:tcW w:w="2021" w:type="dxa"/>
            <w:vAlign w:val="center"/>
          </w:tcPr>
          <w:p>
            <w:pPr>
              <w:jc w:val="center"/>
              <w:rPr>
                <w:rFonts w:ascii="宋体" w:hAnsi="宋体"/>
                <w:sz w:val="24"/>
              </w:rPr>
            </w:pPr>
          </w:p>
        </w:tc>
        <w:tc>
          <w:tcPr>
            <w:tcW w:w="118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511" w:type="dxa"/>
            <w:vAlign w:val="center"/>
          </w:tcPr>
          <w:p>
            <w:pPr>
              <w:jc w:val="center"/>
              <w:rPr>
                <w:rFonts w:ascii="宋体" w:hAnsi="宋体"/>
                <w:sz w:val="24"/>
              </w:rPr>
            </w:pPr>
            <w:r>
              <w:rPr>
                <w:rFonts w:ascii="宋体" w:hAnsi="宋体"/>
                <w:sz w:val="24"/>
              </w:rPr>
              <w:t>4</w:t>
            </w:r>
          </w:p>
        </w:tc>
        <w:tc>
          <w:tcPr>
            <w:tcW w:w="1673" w:type="dxa"/>
            <w:vAlign w:val="center"/>
          </w:tcPr>
          <w:p>
            <w:pPr>
              <w:adjustRightInd w:val="0"/>
              <w:snapToGrid w:val="0"/>
              <w:rPr>
                <w:rFonts w:ascii="宋体" w:hAnsi="宋体"/>
                <w:szCs w:val="21"/>
              </w:rPr>
            </w:pPr>
          </w:p>
        </w:tc>
        <w:tc>
          <w:tcPr>
            <w:tcW w:w="979" w:type="dxa"/>
            <w:vAlign w:val="center"/>
          </w:tcPr>
          <w:p>
            <w:pPr>
              <w:jc w:val="center"/>
              <w:rPr>
                <w:rFonts w:ascii="宋体" w:hAnsi="宋体"/>
                <w:sz w:val="24"/>
              </w:rPr>
            </w:pPr>
          </w:p>
        </w:tc>
        <w:tc>
          <w:tcPr>
            <w:tcW w:w="1370" w:type="dxa"/>
            <w:vAlign w:val="center"/>
          </w:tcPr>
          <w:p>
            <w:pPr>
              <w:jc w:val="center"/>
              <w:rPr>
                <w:rFonts w:ascii="宋体" w:hAnsi="宋体"/>
                <w:sz w:val="24"/>
              </w:rPr>
            </w:pPr>
          </w:p>
        </w:tc>
        <w:tc>
          <w:tcPr>
            <w:tcW w:w="910" w:type="dxa"/>
            <w:vAlign w:val="center"/>
          </w:tcPr>
          <w:p>
            <w:pPr>
              <w:jc w:val="center"/>
              <w:rPr>
                <w:rFonts w:ascii="宋体" w:hAnsi="宋体"/>
                <w:sz w:val="24"/>
              </w:rPr>
            </w:pPr>
          </w:p>
        </w:tc>
        <w:tc>
          <w:tcPr>
            <w:tcW w:w="1030" w:type="dxa"/>
            <w:vAlign w:val="center"/>
          </w:tcPr>
          <w:p>
            <w:pPr>
              <w:jc w:val="center"/>
              <w:rPr>
                <w:rFonts w:ascii="宋体" w:hAnsi="宋体"/>
                <w:sz w:val="24"/>
              </w:rPr>
            </w:pPr>
          </w:p>
        </w:tc>
        <w:tc>
          <w:tcPr>
            <w:tcW w:w="1260" w:type="dxa"/>
            <w:vAlign w:val="center"/>
          </w:tcPr>
          <w:p>
            <w:pPr>
              <w:jc w:val="center"/>
              <w:rPr>
                <w:rFonts w:ascii="宋体" w:hAnsi="宋体"/>
                <w:sz w:val="24"/>
              </w:rPr>
            </w:pPr>
          </w:p>
        </w:tc>
        <w:tc>
          <w:tcPr>
            <w:tcW w:w="2021" w:type="dxa"/>
            <w:vAlign w:val="center"/>
          </w:tcPr>
          <w:p>
            <w:pPr>
              <w:jc w:val="center"/>
              <w:rPr>
                <w:rFonts w:ascii="宋体" w:hAnsi="宋体"/>
                <w:sz w:val="24"/>
              </w:rPr>
            </w:pPr>
          </w:p>
        </w:tc>
        <w:tc>
          <w:tcPr>
            <w:tcW w:w="118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511" w:type="dxa"/>
            <w:vAlign w:val="center"/>
          </w:tcPr>
          <w:p>
            <w:pPr>
              <w:jc w:val="center"/>
              <w:rPr>
                <w:rFonts w:ascii="宋体" w:hAnsi="宋体"/>
                <w:sz w:val="24"/>
              </w:rPr>
            </w:pPr>
            <w:r>
              <w:rPr>
                <w:rFonts w:hint="eastAsia" w:ascii="宋体" w:hAnsi="宋体"/>
                <w:sz w:val="24"/>
              </w:rPr>
              <w:t>5</w:t>
            </w:r>
          </w:p>
        </w:tc>
        <w:tc>
          <w:tcPr>
            <w:tcW w:w="1673" w:type="dxa"/>
            <w:vAlign w:val="center"/>
          </w:tcPr>
          <w:p>
            <w:pPr>
              <w:adjustRightInd w:val="0"/>
              <w:snapToGrid w:val="0"/>
              <w:rPr>
                <w:rFonts w:ascii="宋体" w:hAnsi="宋体"/>
                <w:szCs w:val="21"/>
              </w:rPr>
            </w:pPr>
            <w:r>
              <w:rPr>
                <w:rFonts w:ascii="宋体" w:hAnsi="宋体"/>
                <w:szCs w:val="21"/>
              </w:rPr>
              <w:t>其它（如有）</w:t>
            </w:r>
          </w:p>
        </w:tc>
        <w:tc>
          <w:tcPr>
            <w:tcW w:w="979" w:type="dxa"/>
            <w:vAlign w:val="center"/>
          </w:tcPr>
          <w:p>
            <w:pPr>
              <w:jc w:val="center"/>
              <w:rPr>
                <w:rFonts w:ascii="宋体" w:hAnsi="宋体"/>
                <w:sz w:val="24"/>
              </w:rPr>
            </w:pPr>
          </w:p>
        </w:tc>
        <w:tc>
          <w:tcPr>
            <w:tcW w:w="1370" w:type="dxa"/>
            <w:vAlign w:val="center"/>
          </w:tcPr>
          <w:p>
            <w:pPr>
              <w:jc w:val="center"/>
              <w:rPr>
                <w:rFonts w:ascii="宋体" w:hAnsi="宋体"/>
                <w:sz w:val="24"/>
              </w:rPr>
            </w:pPr>
          </w:p>
        </w:tc>
        <w:tc>
          <w:tcPr>
            <w:tcW w:w="910" w:type="dxa"/>
            <w:vAlign w:val="center"/>
          </w:tcPr>
          <w:p>
            <w:pPr>
              <w:jc w:val="center"/>
              <w:rPr>
                <w:rFonts w:ascii="宋体" w:hAnsi="宋体"/>
                <w:sz w:val="24"/>
              </w:rPr>
            </w:pPr>
          </w:p>
        </w:tc>
        <w:tc>
          <w:tcPr>
            <w:tcW w:w="1030" w:type="dxa"/>
            <w:vAlign w:val="center"/>
          </w:tcPr>
          <w:p>
            <w:pPr>
              <w:jc w:val="center"/>
              <w:rPr>
                <w:rFonts w:ascii="宋体" w:hAnsi="宋体"/>
                <w:sz w:val="24"/>
              </w:rPr>
            </w:pPr>
          </w:p>
        </w:tc>
        <w:tc>
          <w:tcPr>
            <w:tcW w:w="1260" w:type="dxa"/>
            <w:vAlign w:val="center"/>
          </w:tcPr>
          <w:p>
            <w:pPr>
              <w:jc w:val="center"/>
              <w:rPr>
                <w:rFonts w:ascii="宋体" w:hAnsi="宋体"/>
                <w:sz w:val="24"/>
              </w:rPr>
            </w:pPr>
          </w:p>
        </w:tc>
        <w:tc>
          <w:tcPr>
            <w:tcW w:w="2021" w:type="dxa"/>
            <w:vAlign w:val="center"/>
          </w:tcPr>
          <w:p>
            <w:pPr>
              <w:jc w:val="center"/>
              <w:rPr>
                <w:rFonts w:ascii="宋体" w:hAnsi="宋体"/>
                <w:sz w:val="24"/>
              </w:rPr>
            </w:pPr>
          </w:p>
        </w:tc>
        <w:tc>
          <w:tcPr>
            <w:tcW w:w="118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511" w:type="dxa"/>
            <w:vAlign w:val="center"/>
          </w:tcPr>
          <w:p>
            <w:pPr>
              <w:jc w:val="center"/>
              <w:rPr>
                <w:rFonts w:ascii="宋体" w:hAnsi="宋体"/>
                <w:sz w:val="24"/>
              </w:rPr>
            </w:pPr>
            <w:r>
              <w:rPr>
                <w:rFonts w:ascii="宋体" w:hAnsi="宋体"/>
                <w:sz w:val="24"/>
              </w:rPr>
              <w:t>…</w:t>
            </w:r>
          </w:p>
        </w:tc>
        <w:tc>
          <w:tcPr>
            <w:tcW w:w="1673" w:type="dxa"/>
            <w:vAlign w:val="center"/>
          </w:tcPr>
          <w:p>
            <w:pPr>
              <w:adjustRightInd w:val="0"/>
              <w:snapToGrid w:val="0"/>
              <w:rPr>
                <w:rFonts w:ascii="宋体" w:hAnsi="宋体"/>
                <w:szCs w:val="21"/>
              </w:rPr>
            </w:pPr>
          </w:p>
        </w:tc>
        <w:tc>
          <w:tcPr>
            <w:tcW w:w="979" w:type="dxa"/>
            <w:vAlign w:val="center"/>
          </w:tcPr>
          <w:p>
            <w:pPr>
              <w:jc w:val="center"/>
              <w:rPr>
                <w:rFonts w:ascii="宋体" w:hAnsi="宋体"/>
                <w:sz w:val="24"/>
              </w:rPr>
            </w:pPr>
          </w:p>
        </w:tc>
        <w:tc>
          <w:tcPr>
            <w:tcW w:w="1370" w:type="dxa"/>
            <w:vAlign w:val="center"/>
          </w:tcPr>
          <w:p>
            <w:pPr>
              <w:jc w:val="center"/>
              <w:rPr>
                <w:rFonts w:ascii="宋体" w:hAnsi="宋体"/>
                <w:sz w:val="24"/>
              </w:rPr>
            </w:pPr>
          </w:p>
        </w:tc>
        <w:tc>
          <w:tcPr>
            <w:tcW w:w="910" w:type="dxa"/>
            <w:vAlign w:val="center"/>
          </w:tcPr>
          <w:p>
            <w:pPr>
              <w:jc w:val="center"/>
              <w:rPr>
                <w:rFonts w:ascii="宋体" w:hAnsi="宋体"/>
                <w:sz w:val="24"/>
              </w:rPr>
            </w:pPr>
          </w:p>
        </w:tc>
        <w:tc>
          <w:tcPr>
            <w:tcW w:w="1030" w:type="dxa"/>
            <w:vAlign w:val="center"/>
          </w:tcPr>
          <w:p>
            <w:pPr>
              <w:jc w:val="center"/>
              <w:rPr>
                <w:rFonts w:ascii="宋体" w:hAnsi="宋体"/>
                <w:sz w:val="24"/>
              </w:rPr>
            </w:pPr>
          </w:p>
        </w:tc>
        <w:tc>
          <w:tcPr>
            <w:tcW w:w="1260" w:type="dxa"/>
            <w:vAlign w:val="center"/>
          </w:tcPr>
          <w:p>
            <w:pPr>
              <w:jc w:val="center"/>
              <w:rPr>
                <w:rFonts w:ascii="宋体" w:hAnsi="宋体"/>
                <w:sz w:val="24"/>
              </w:rPr>
            </w:pPr>
          </w:p>
        </w:tc>
        <w:tc>
          <w:tcPr>
            <w:tcW w:w="2021" w:type="dxa"/>
            <w:vAlign w:val="center"/>
          </w:tcPr>
          <w:p>
            <w:pPr>
              <w:jc w:val="center"/>
              <w:rPr>
                <w:rFonts w:ascii="宋体" w:hAnsi="宋体"/>
                <w:sz w:val="24"/>
              </w:rPr>
            </w:pPr>
          </w:p>
        </w:tc>
        <w:tc>
          <w:tcPr>
            <w:tcW w:w="118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511" w:type="dxa"/>
            <w:vAlign w:val="center"/>
          </w:tcPr>
          <w:p>
            <w:pPr>
              <w:jc w:val="center"/>
              <w:rPr>
                <w:rFonts w:ascii="宋体" w:hAnsi="宋体"/>
                <w:sz w:val="24"/>
              </w:rPr>
            </w:pPr>
          </w:p>
        </w:tc>
        <w:tc>
          <w:tcPr>
            <w:tcW w:w="1673" w:type="dxa"/>
            <w:vAlign w:val="center"/>
          </w:tcPr>
          <w:p>
            <w:pPr>
              <w:adjustRightInd w:val="0"/>
              <w:snapToGrid w:val="0"/>
              <w:jc w:val="center"/>
              <w:rPr>
                <w:rFonts w:ascii="宋体" w:hAnsi="宋体"/>
                <w:bCs/>
                <w:szCs w:val="21"/>
              </w:rPr>
            </w:pPr>
            <w:r>
              <w:rPr>
                <w:rFonts w:ascii="宋体" w:hAnsi="宋体"/>
                <w:bCs/>
                <w:szCs w:val="21"/>
              </w:rPr>
              <w:t>投标总价</w:t>
            </w:r>
          </w:p>
        </w:tc>
        <w:tc>
          <w:tcPr>
            <w:tcW w:w="979" w:type="dxa"/>
            <w:vAlign w:val="center"/>
          </w:tcPr>
          <w:p>
            <w:pPr>
              <w:jc w:val="center"/>
              <w:rPr>
                <w:rFonts w:ascii="宋体" w:hAnsi="宋体"/>
                <w:sz w:val="24"/>
              </w:rPr>
            </w:pPr>
          </w:p>
        </w:tc>
        <w:tc>
          <w:tcPr>
            <w:tcW w:w="1370" w:type="dxa"/>
            <w:vAlign w:val="center"/>
          </w:tcPr>
          <w:p>
            <w:pPr>
              <w:jc w:val="center"/>
              <w:rPr>
                <w:rFonts w:ascii="宋体" w:hAnsi="宋体"/>
                <w:sz w:val="24"/>
              </w:rPr>
            </w:pPr>
          </w:p>
        </w:tc>
        <w:tc>
          <w:tcPr>
            <w:tcW w:w="910" w:type="dxa"/>
            <w:vAlign w:val="center"/>
          </w:tcPr>
          <w:p>
            <w:pPr>
              <w:jc w:val="center"/>
              <w:rPr>
                <w:rFonts w:ascii="宋体" w:hAnsi="宋体"/>
                <w:sz w:val="24"/>
              </w:rPr>
            </w:pPr>
          </w:p>
        </w:tc>
        <w:tc>
          <w:tcPr>
            <w:tcW w:w="1030" w:type="dxa"/>
            <w:vAlign w:val="center"/>
          </w:tcPr>
          <w:p>
            <w:pPr>
              <w:jc w:val="center"/>
              <w:rPr>
                <w:rFonts w:ascii="宋体" w:hAnsi="宋体"/>
                <w:sz w:val="24"/>
              </w:rPr>
            </w:pPr>
          </w:p>
        </w:tc>
        <w:tc>
          <w:tcPr>
            <w:tcW w:w="1260" w:type="dxa"/>
            <w:vAlign w:val="center"/>
          </w:tcPr>
          <w:p>
            <w:pPr>
              <w:jc w:val="center"/>
              <w:rPr>
                <w:rFonts w:ascii="宋体" w:hAnsi="宋体"/>
                <w:sz w:val="24"/>
              </w:rPr>
            </w:pPr>
          </w:p>
        </w:tc>
        <w:tc>
          <w:tcPr>
            <w:tcW w:w="2021" w:type="dxa"/>
            <w:vAlign w:val="center"/>
          </w:tcPr>
          <w:p>
            <w:pPr>
              <w:jc w:val="both"/>
              <w:rPr>
                <w:rFonts w:hint="eastAsia" w:ascii="宋体" w:hAnsi="宋体"/>
                <w:szCs w:val="21"/>
                <w:lang w:val="en-US" w:eastAsia="zh-CN"/>
              </w:rPr>
            </w:pPr>
          </w:p>
        </w:tc>
        <w:tc>
          <w:tcPr>
            <w:tcW w:w="1180" w:type="dxa"/>
            <w:vAlign w:val="center"/>
          </w:tcPr>
          <w:p>
            <w:pPr>
              <w:jc w:val="both"/>
              <w:rPr>
                <w:rFonts w:hint="default" w:ascii="宋体" w:hAnsi="宋体" w:eastAsiaTheme="minorEastAsia"/>
                <w:sz w:val="24"/>
                <w:lang w:val="en-US" w:eastAsia="zh-CN"/>
              </w:rPr>
            </w:pPr>
            <w:r>
              <w:rPr>
                <w:rFonts w:hint="eastAsia" w:ascii="宋体" w:hAnsi="宋体"/>
                <w:szCs w:val="21"/>
                <w:lang w:val="en-US" w:eastAsia="zh-CN"/>
              </w:rPr>
              <w:t xml:space="preserve">其中中小企业占比 </w:t>
            </w:r>
            <w:r>
              <w:rPr>
                <w:rFonts w:hint="eastAsia" w:ascii="宋体" w:hAnsi="宋体"/>
                <w:szCs w:val="21"/>
                <w:u w:val="single"/>
                <w:lang w:val="en-US" w:eastAsia="zh-CN"/>
              </w:rPr>
              <w:t xml:space="preserve">  </w:t>
            </w:r>
            <w:r>
              <w:rPr>
                <w:rFonts w:hint="eastAsia" w:ascii="宋体" w:hAnsi="宋体"/>
                <w:szCs w:val="21"/>
                <w:lang w:val="en-US" w:eastAsia="zh-CN"/>
              </w:rPr>
              <w:t>%，小微企业占比</w:t>
            </w:r>
            <w:r>
              <w:rPr>
                <w:rFonts w:hint="eastAsia" w:ascii="宋体" w:hAnsi="宋体"/>
                <w:szCs w:val="21"/>
                <w:u w:val="single"/>
                <w:lang w:val="en-US" w:eastAsia="zh-CN"/>
              </w:rPr>
              <w:t xml:space="preserve">    </w:t>
            </w:r>
            <w:r>
              <w:rPr>
                <w:rFonts w:hint="eastAsia" w:ascii="宋体" w:hAnsi="宋体"/>
                <w:szCs w:val="21"/>
                <w:lang w:val="en-US" w:eastAsia="zh-CN"/>
              </w:rPr>
              <w:t>%</w:t>
            </w:r>
          </w:p>
        </w:tc>
      </w:tr>
    </w:tbl>
    <w:p>
      <w:pPr>
        <w:spacing w:line="320" w:lineRule="exact"/>
        <w:rPr>
          <w:rFonts w:ascii="宋体" w:hAnsi="宋体"/>
          <w:bCs/>
          <w:szCs w:val="21"/>
        </w:rPr>
      </w:pPr>
      <w:r>
        <w:rPr>
          <w:rFonts w:hint="eastAsia" w:ascii="宋体" w:hAnsi="宋体"/>
          <w:bCs/>
          <w:szCs w:val="21"/>
        </w:rPr>
        <w:t>注：1. 此表仅提供了表格形式，投标人可根据项目实际需求进行调整，进行详细的分类报价，且每单项费用必须填列；也可根据实际需要增列其它可能发生的费用。若有单项漏项或未填报，采购人有权认为所漏单项已包含总价中，结算不予调整。</w:t>
      </w:r>
    </w:p>
    <w:p>
      <w:pPr>
        <w:pStyle w:val="19"/>
        <w:numPr>
          <w:ilvl w:val="0"/>
          <w:numId w:val="0"/>
        </w:numPr>
        <w:pBdr>
          <w:bottom w:val="none" w:color="auto" w:sz="0" w:space="0"/>
        </w:pBdr>
        <w:tabs>
          <w:tab w:val="left" w:pos="420"/>
        </w:tabs>
        <w:snapToGrid/>
        <w:spacing w:line="400" w:lineRule="exact"/>
        <w:ind w:leftChars="0"/>
        <w:jc w:val="both"/>
        <w:rPr>
          <w:rFonts w:hint="eastAsia" w:ascii="宋体" w:hAnsi="宋体"/>
          <w:bCs/>
          <w:sz w:val="21"/>
          <w:szCs w:val="21"/>
        </w:rPr>
      </w:pPr>
      <w:r>
        <w:rPr>
          <w:rFonts w:hint="eastAsia" w:ascii="宋体" w:hAnsi="宋体"/>
          <w:bCs/>
          <w:sz w:val="21"/>
          <w:szCs w:val="21"/>
          <w:lang w:val="en-US" w:eastAsia="zh-CN"/>
        </w:rPr>
        <w:t>2、</w:t>
      </w:r>
      <w:r>
        <w:rPr>
          <w:rFonts w:hint="eastAsia" w:ascii="宋体" w:hAnsi="宋体"/>
          <w:bCs/>
          <w:sz w:val="21"/>
          <w:szCs w:val="21"/>
        </w:rPr>
        <w:t>此表中的“投标总价”必须与 “开标一览表”中的投标总价一致。</w:t>
      </w:r>
    </w:p>
    <w:p>
      <w:pPr>
        <w:pStyle w:val="19"/>
        <w:numPr>
          <w:ilvl w:val="0"/>
          <w:numId w:val="5"/>
        </w:numPr>
        <w:pBdr>
          <w:bottom w:val="none" w:color="auto" w:sz="0" w:space="0"/>
        </w:pBdr>
        <w:tabs>
          <w:tab w:val="left" w:pos="420"/>
        </w:tabs>
        <w:snapToGrid/>
        <w:spacing w:line="400" w:lineRule="exact"/>
        <w:ind w:left="0" w:leftChars="0" w:firstLine="0" w:firstLineChars="0"/>
        <w:jc w:val="both"/>
        <w:rPr>
          <w:rFonts w:hint="eastAsia" w:ascii="宋体" w:hAnsi="宋体"/>
          <w:bCs/>
          <w:sz w:val="21"/>
          <w:szCs w:val="21"/>
        </w:rPr>
      </w:pPr>
      <w:r>
        <w:rPr>
          <w:rFonts w:hint="eastAsia" w:ascii="宋体" w:hAnsi="宋体"/>
          <w:bCs/>
          <w:sz w:val="21"/>
          <w:szCs w:val="21"/>
        </w:rPr>
        <w:t>根据新疆维吾尔自治区财政厅《关于落实好政府采购支持中小企业发展的通知》。请提供承担本项目的小微企业的相关证照、《中小微企业声明函》、分包明细表以及合作、分包协议等资料。</w:t>
      </w:r>
    </w:p>
    <w:p>
      <w:pPr>
        <w:rPr>
          <w:rFonts w:ascii="宋体" w:hAnsi="宋体"/>
          <w:sz w:val="24"/>
        </w:rPr>
      </w:pPr>
    </w:p>
    <w:p>
      <w:pPr>
        <w:rPr>
          <w:rFonts w:ascii="宋体" w:hAnsi="宋体"/>
          <w:sz w:val="24"/>
        </w:rPr>
      </w:pPr>
    </w:p>
    <w:p>
      <w:pPr>
        <w:rPr>
          <w:rFonts w:ascii="宋体" w:hAnsi="宋体"/>
          <w:sz w:val="24"/>
        </w:rPr>
      </w:pPr>
    </w:p>
    <w:p>
      <w:pPr>
        <w:pStyle w:val="13"/>
        <w:spacing w:line="360" w:lineRule="auto"/>
        <w:ind w:left="3150" w:leftChars="1500"/>
        <w:jc w:val="right"/>
        <w:rPr>
          <w:rFonts w:hint="eastAsia" w:ascii="宋体" w:hAnsi="宋体" w:eastAsiaTheme="minorEastAsia" w:cstheme="minorBidi"/>
          <w:bCs/>
          <w:kern w:val="2"/>
          <w:sz w:val="21"/>
          <w:szCs w:val="21"/>
          <w:lang w:val="en-US" w:eastAsia="zh-CN" w:bidi="ar-SA"/>
        </w:rPr>
      </w:pPr>
      <w:r>
        <w:rPr>
          <w:rFonts w:hint="eastAsia" w:ascii="宋体" w:hAnsi="宋体" w:eastAsiaTheme="minorEastAsia" w:cstheme="minorBidi"/>
          <w:bCs/>
          <w:kern w:val="2"/>
          <w:sz w:val="21"/>
          <w:szCs w:val="21"/>
          <w:lang w:val="en-US" w:eastAsia="zh-CN" w:bidi="ar-SA"/>
        </w:rPr>
        <w:t xml:space="preserve">投标单位：   （全称）（盖章）   </w:t>
      </w:r>
    </w:p>
    <w:p>
      <w:pPr>
        <w:pStyle w:val="13"/>
        <w:spacing w:line="360" w:lineRule="auto"/>
        <w:ind w:left="3150" w:leftChars="1500"/>
        <w:jc w:val="right"/>
        <w:rPr>
          <w:rFonts w:hint="eastAsia" w:ascii="宋体" w:hAnsi="宋体" w:eastAsiaTheme="minorEastAsia" w:cstheme="minorBidi"/>
          <w:bCs/>
          <w:kern w:val="2"/>
          <w:sz w:val="21"/>
          <w:szCs w:val="21"/>
          <w:lang w:val="en-US" w:eastAsia="zh-CN" w:bidi="ar-SA"/>
        </w:rPr>
      </w:pPr>
      <w:r>
        <w:rPr>
          <w:rFonts w:hint="eastAsia" w:ascii="宋体" w:hAnsi="宋体" w:eastAsiaTheme="minorEastAsia" w:cstheme="minorBidi"/>
          <w:bCs/>
          <w:kern w:val="2"/>
          <w:sz w:val="21"/>
          <w:szCs w:val="21"/>
          <w:lang w:val="en-US" w:eastAsia="zh-CN" w:bidi="ar-SA"/>
        </w:rPr>
        <w:t>法定代表人或委托代理人：（签字或盖章）</w:t>
      </w:r>
    </w:p>
    <w:p>
      <w:pPr>
        <w:pStyle w:val="13"/>
        <w:spacing w:line="360" w:lineRule="auto"/>
        <w:ind w:left="3150" w:leftChars="1500"/>
        <w:jc w:val="right"/>
        <w:rPr>
          <w:rFonts w:hint="eastAsia" w:ascii="宋体" w:hAnsi="宋体" w:eastAsiaTheme="minorEastAsia" w:cstheme="minorBidi"/>
          <w:bCs/>
          <w:kern w:val="2"/>
          <w:sz w:val="21"/>
          <w:szCs w:val="21"/>
          <w:lang w:val="en-US" w:eastAsia="zh-CN" w:bidi="ar-SA"/>
        </w:rPr>
      </w:pPr>
      <w:r>
        <w:rPr>
          <w:rFonts w:hint="eastAsia" w:ascii="宋体" w:hAnsi="宋体" w:eastAsiaTheme="minorEastAsia" w:cstheme="minorBidi"/>
          <w:bCs/>
          <w:kern w:val="2"/>
          <w:sz w:val="21"/>
          <w:szCs w:val="21"/>
          <w:lang w:val="en-US" w:eastAsia="zh-CN" w:bidi="ar-SA"/>
        </w:rPr>
        <w:t>日 期：20　　年　月日</w:t>
      </w:r>
    </w:p>
    <w:p>
      <w:pPr>
        <w:rPr>
          <w:rFonts w:hint="eastAsia" w:ascii="宋体" w:hAnsi="宋体" w:eastAsia="宋体" w:cs="宋体"/>
          <w:sz w:val="24"/>
        </w:rPr>
      </w:pPr>
      <w:r>
        <w:rPr>
          <w:rFonts w:hint="eastAsia" w:ascii="宋体" w:hAnsi="宋体" w:eastAsia="宋体" w:cs="宋体"/>
          <w:sz w:val="24"/>
        </w:rPr>
        <w:br w:type="page"/>
      </w:r>
    </w:p>
    <w:p>
      <w:pPr>
        <w:pStyle w:val="4"/>
        <w:spacing w:before="0" w:line="360" w:lineRule="auto"/>
        <w:rPr>
          <w:rFonts w:hint="eastAsia" w:ascii="宋体" w:hAnsi="宋体" w:eastAsia="宋体" w:cs="宋体"/>
          <w:sz w:val="24"/>
        </w:rPr>
      </w:pPr>
      <w:r>
        <w:rPr>
          <w:rFonts w:hint="eastAsia" w:ascii="宋体" w:hAnsi="宋体" w:eastAsia="宋体" w:cs="宋体"/>
          <w:sz w:val="24"/>
        </w:rPr>
        <w:t>附件6   技术规格偏离表</w:t>
      </w:r>
      <w:bookmarkEnd w:id="107"/>
      <w:bookmarkEnd w:id="108"/>
      <w:bookmarkEnd w:id="109"/>
      <w:bookmarkEnd w:id="110"/>
    </w:p>
    <w:p>
      <w:pPr>
        <w:pStyle w:val="16"/>
        <w:spacing w:line="360" w:lineRule="auto"/>
        <w:ind w:left="1080" w:leftChars="257" w:hanging="540"/>
        <w:jc w:val="center"/>
        <w:rPr>
          <w:rFonts w:hint="eastAsia" w:ascii="宋体" w:hAnsi="宋体" w:eastAsia="宋体" w:cs="宋体"/>
          <w:sz w:val="24"/>
        </w:rPr>
      </w:pPr>
      <w:r>
        <w:rPr>
          <w:rFonts w:hint="eastAsia" w:ascii="宋体" w:hAnsi="宋体" w:eastAsia="宋体" w:cs="宋体"/>
          <w:b/>
          <w:bCs/>
          <w:sz w:val="24"/>
        </w:rPr>
        <w:t>技术规格偏离表</w:t>
      </w:r>
    </w:p>
    <w:p>
      <w:pPr>
        <w:pStyle w:val="16"/>
        <w:spacing w:line="360" w:lineRule="auto"/>
        <w:rPr>
          <w:rFonts w:hint="eastAsia" w:ascii="宋体" w:hAnsi="宋体" w:eastAsia="宋体" w:cs="宋体"/>
          <w:sz w:val="24"/>
        </w:rPr>
      </w:pPr>
      <w:r>
        <w:rPr>
          <w:rFonts w:hint="eastAsia" w:ascii="宋体" w:hAnsi="宋体" w:eastAsia="宋体" w:cs="宋体"/>
          <w:sz w:val="24"/>
        </w:rPr>
        <w:t>项目名称:                       招标编号:                 包号:</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1713"/>
        <w:gridCol w:w="2491"/>
        <w:gridCol w:w="2180"/>
        <w:gridCol w:w="2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565" w:type="pct"/>
            <w:vAlign w:val="center"/>
          </w:tcPr>
          <w:p>
            <w:pPr>
              <w:pStyle w:val="16"/>
              <w:jc w:val="center"/>
              <w:rPr>
                <w:rFonts w:hint="eastAsia" w:ascii="宋体" w:hAnsi="宋体" w:eastAsia="宋体" w:cs="宋体"/>
                <w:szCs w:val="21"/>
              </w:rPr>
            </w:pPr>
            <w:r>
              <w:rPr>
                <w:rFonts w:hint="eastAsia" w:ascii="宋体" w:hAnsi="宋体" w:eastAsia="宋体" w:cs="宋体"/>
                <w:szCs w:val="21"/>
              </w:rPr>
              <w:t>序号</w:t>
            </w:r>
          </w:p>
        </w:tc>
        <w:tc>
          <w:tcPr>
            <w:tcW w:w="860" w:type="pct"/>
            <w:vAlign w:val="center"/>
          </w:tcPr>
          <w:p>
            <w:pPr>
              <w:pStyle w:val="16"/>
              <w:jc w:val="center"/>
              <w:rPr>
                <w:rFonts w:hint="eastAsia" w:ascii="宋体" w:hAnsi="宋体" w:eastAsia="宋体" w:cs="宋体"/>
                <w:szCs w:val="21"/>
              </w:rPr>
            </w:pPr>
            <w:r>
              <w:rPr>
                <w:rFonts w:hint="eastAsia" w:ascii="宋体" w:hAnsi="宋体" w:eastAsia="宋体" w:cs="宋体"/>
                <w:szCs w:val="21"/>
              </w:rPr>
              <w:t>货物名称</w:t>
            </w:r>
          </w:p>
        </w:tc>
        <w:tc>
          <w:tcPr>
            <w:tcW w:w="1250" w:type="pct"/>
            <w:vAlign w:val="center"/>
          </w:tcPr>
          <w:p>
            <w:pPr>
              <w:pStyle w:val="16"/>
              <w:adjustRightInd w:val="0"/>
              <w:snapToGrid w:val="0"/>
              <w:jc w:val="center"/>
              <w:rPr>
                <w:rFonts w:hint="eastAsia" w:ascii="宋体" w:hAnsi="宋体" w:eastAsia="宋体" w:cs="宋体"/>
                <w:szCs w:val="21"/>
              </w:rPr>
            </w:pPr>
            <w:r>
              <w:rPr>
                <w:rFonts w:hint="eastAsia" w:ascii="宋体" w:hAnsi="宋体" w:eastAsia="宋体" w:cs="宋体"/>
                <w:szCs w:val="21"/>
              </w:rPr>
              <w:t>招标文件条款号及招标规格</w:t>
            </w:r>
          </w:p>
        </w:tc>
        <w:tc>
          <w:tcPr>
            <w:tcW w:w="1094" w:type="pct"/>
            <w:vAlign w:val="center"/>
          </w:tcPr>
          <w:p>
            <w:pPr>
              <w:pStyle w:val="16"/>
              <w:jc w:val="center"/>
              <w:rPr>
                <w:rFonts w:hint="eastAsia" w:ascii="宋体" w:hAnsi="宋体" w:eastAsia="宋体" w:cs="宋体"/>
                <w:szCs w:val="21"/>
              </w:rPr>
            </w:pPr>
            <w:r>
              <w:rPr>
                <w:rFonts w:hint="eastAsia" w:ascii="宋体" w:hAnsi="宋体" w:eastAsia="宋体" w:cs="宋体"/>
                <w:szCs w:val="21"/>
              </w:rPr>
              <w:t>投标规格</w:t>
            </w:r>
          </w:p>
        </w:tc>
        <w:tc>
          <w:tcPr>
            <w:tcW w:w="1229" w:type="pct"/>
            <w:vAlign w:val="center"/>
          </w:tcPr>
          <w:p>
            <w:pPr>
              <w:pStyle w:val="16"/>
              <w:jc w:val="center"/>
              <w:rPr>
                <w:rFonts w:hint="eastAsia" w:ascii="宋体" w:hAnsi="宋体" w:eastAsia="宋体" w:cs="宋体"/>
                <w:szCs w:val="21"/>
              </w:rPr>
            </w:pPr>
            <w:r>
              <w:rPr>
                <w:rFonts w:hint="eastAsia" w:ascii="宋体" w:hAnsi="宋体" w:eastAsia="宋体" w:cs="宋体"/>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65" w:type="pct"/>
          </w:tcPr>
          <w:p>
            <w:pPr>
              <w:pStyle w:val="16"/>
              <w:ind w:left="1080" w:leftChars="257" w:hanging="540"/>
              <w:rPr>
                <w:rFonts w:hint="eastAsia" w:ascii="宋体" w:hAnsi="宋体" w:eastAsia="宋体" w:cs="宋体"/>
                <w:szCs w:val="21"/>
              </w:rPr>
            </w:pPr>
          </w:p>
        </w:tc>
        <w:tc>
          <w:tcPr>
            <w:tcW w:w="860" w:type="pct"/>
          </w:tcPr>
          <w:p>
            <w:pPr>
              <w:pStyle w:val="16"/>
              <w:ind w:left="1080" w:leftChars="257" w:hanging="540"/>
              <w:rPr>
                <w:rFonts w:hint="eastAsia" w:ascii="宋体" w:hAnsi="宋体" w:eastAsia="宋体" w:cs="宋体"/>
                <w:szCs w:val="21"/>
              </w:rPr>
            </w:pPr>
          </w:p>
        </w:tc>
        <w:tc>
          <w:tcPr>
            <w:tcW w:w="1250" w:type="pct"/>
          </w:tcPr>
          <w:p>
            <w:pPr>
              <w:pStyle w:val="16"/>
              <w:ind w:left="1080" w:leftChars="257" w:hanging="540"/>
              <w:rPr>
                <w:rFonts w:hint="eastAsia" w:ascii="宋体" w:hAnsi="宋体" w:eastAsia="宋体" w:cs="宋体"/>
                <w:szCs w:val="21"/>
              </w:rPr>
            </w:pPr>
          </w:p>
        </w:tc>
        <w:tc>
          <w:tcPr>
            <w:tcW w:w="1094" w:type="pct"/>
          </w:tcPr>
          <w:p>
            <w:pPr>
              <w:pStyle w:val="16"/>
              <w:ind w:left="1080" w:leftChars="257" w:hanging="540"/>
              <w:rPr>
                <w:rFonts w:hint="eastAsia" w:ascii="宋体" w:hAnsi="宋体" w:eastAsia="宋体" w:cs="宋体"/>
                <w:szCs w:val="21"/>
              </w:rPr>
            </w:pPr>
          </w:p>
        </w:tc>
        <w:tc>
          <w:tcPr>
            <w:tcW w:w="1229" w:type="pct"/>
          </w:tcPr>
          <w:p>
            <w:pPr>
              <w:pStyle w:val="16"/>
              <w:ind w:left="1080" w:leftChars="257" w:hanging="54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65" w:type="pct"/>
          </w:tcPr>
          <w:p>
            <w:pPr>
              <w:pStyle w:val="16"/>
              <w:ind w:left="1080" w:leftChars="257" w:hanging="540"/>
              <w:rPr>
                <w:rFonts w:hint="eastAsia" w:ascii="宋体" w:hAnsi="宋体" w:eastAsia="宋体" w:cs="宋体"/>
                <w:szCs w:val="21"/>
              </w:rPr>
            </w:pPr>
          </w:p>
        </w:tc>
        <w:tc>
          <w:tcPr>
            <w:tcW w:w="860" w:type="pct"/>
          </w:tcPr>
          <w:p>
            <w:pPr>
              <w:pStyle w:val="16"/>
              <w:ind w:left="1080" w:leftChars="257" w:hanging="540"/>
              <w:rPr>
                <w:rFonts w:hint="eastAsia" w:ascii="宋体" w:hAnsi="宋体" w:eastAsia="宋体" w:cs="宋体"/>
                <w:szCs w:val="21"/>
              </w:rPr>
            </w:pPr>
          </w:p>
        </w:tc>
        <w:tc>
          <w:tcPr>
            <w:tcW w:w="1250" w:type="pct"/>
          </w:tcPr>
          <w:p>
            <w:pPr>
              <w:pStyle w:val="16"/>
              <w:ind w:left="1080" w:leftChars="257" w:hanging="540"/>
              <w:rPr>
                <w:rFonts w:hint="eastAsia" w:ascii="宋体" w:hAnsi="宋体" w:eastAsia="宋体" w:cs="宋体"/>
                <w:szCs w:val="21"/>
              </w:rPr>
            </w:pPr>
          </w:p>
        </w:tc>
        <w:tc>
          <w:tcPr>
            <w:tcW w:w="1094" w:type="pct"/>
          </w:tcPr>
          <w:p>
            <w:pPr>
              <w:pStyle w:val="16"/>
              <w:ind w:left="1080" w:leftChars="257" w:hanging="540"/>
              <w:rPr>
                <w:rFonts w:hint="eastAsia" w:ascii="宋体" w:hAnsi="宋体" w:eastAsia="宋体" w:cs="宋体"/>
                <w:szCs w:val="21"/>
              </w:rPr>
            </w:pPr>
          </w:p>
        </w:tc>
        <w:tc>
          <w:tcPr>
            <w:tcW w:w="1229" w:type="pct"/>
          </w:tcPr>
          <w:p>
            <w:pPr>
              <w:pStyle w:val="16"/>
              <w:ind w:left="1080" w:leftChars="257" w:hanging="54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65" w:type="pct"/>
          </w:tcPr>
          <w:p>
            <w:pPr>
              <w:pStyle w:val="16"/>
              <w:ind w:left="1080" w:leftChars="257" w:hanging="540"/>
              <w:rPr>
                <w:rFonts w:hint="eastAsia" w:ascii="宋体" w:hAnsi="宋体" w:eastAsia="宋体" w:cs="宋体"/>
                <w:szCs w:val="21"/>
              </w:rPr>
            </w:pPr>
          </w:p>
        </w:tc>
        <w:tc>
          <w:tcPr>
            <w:tcW w:w="860" w:type="pct"/>
          </w:tcPr>
          <w:p>
            <w:pPr>
              <w:pStyle w:val="16"/>
              <w:ind w:left="1080" w:leftChars="257" w:hanging="540"/>
              <w:rPr>
                <w:rFonts w:hint="eastAsia" w:ascii="宋体" w:hAnsi="宋体" w:eastAsia="宋体" w:cs="宋体"/>
                <w:szCs w:val="21"/>
              </w:rPr>
            </w:pPr>
          </w:p>
        </w:tc>
        <w:tc>
          <w:tcPr>
            <w:tcW w:w="1250" w:type="pct"/>
          </w:tcPr>
          <w:p>
            <w:pPr>
              <w:pStyle w:val="16"/>
              <w:ind w:left="1080" w:leftChars="257" w:hanging="540"/>
              <w:rPr>
                <w:rFonts w:hint="eastAsia" w:ascii="宋体" w:hAnsi="宋体" w:eastAsia="宋体" w:cs="宋体"/>
                <w:szCs w:val="21"/>
              </w:rPr>
            </w:pPr>
          </w:p>
        </w:tc>
        <w:tc>
          <w:tcPr>
            <w:tcW w:w="1094" w:type="pct"/>
          </w:tcPr>
          <w:p>
            <w:pPr>
              <w:pStyle w:val="16"/>
              <w:ind w:left="1080" w:leftChars="257" w:hanging="540"/>
              <w:rPr>
                <w:rFonts w:hint="eastAsia" w:ascii="宋体" w:hAnsi="宋体" w:eastAsia="宋体" w:cs="宋体"/>
                <w:szCs w:val="21"/>
              </w:rPr>
            </w:pPr>
          </w:p>
        </w:tc>
        <w:tc>
          <w:tcPr>
            <w:tcW w:w="1229" w:type="pct"/>
          </w:tcPr>
          <w:p>
            <w:pPr>
              <w:pStyle w:val="16"/>
              <w:ind w:left="1080" w:leftChars="257" w:hanging="54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65" w:type="pct"/>
          </w:tcPr>
          <w:p>
            <w:pPr>
              <w:pStyle w:val="16"/>
              <w:ind w:left="1080" w:leftChars="257" w:hanging="540"/>
              <w:rPr>
                <w:rFonts w:hint="eastAsia" w:ascii="宋体" w:hAnsi="宋体" w:eastAsia="宋体" w:cs="宋体"/>
                <w:szCs w:val="21"/>
              </w:rPr>
            </w:pPr>
          </w:p>
        </w:tc>
        <w:tc>
          <w:tcPr>
            <w:tcW w:w="860" w:type="pct"/>
          </w:tcPr>
          <w:p>
            <w:pPr>
              <w:pStyle w:val="16"/>
              <w:ind w:left="1080" w:leftChars="257" w:hanging="540"/>
              <w:rPr>
                <w:rFonts w:hint="eastAsia" w:ascii="宋体" w:hAnsi="宋体" w:eastAsia="宋体" w:cs="宋体"/>
                <w:szCs w:val="21"/>
              </w:rPr>
            </w:pPr>
          </w:p>
        </w:tc>
        <w:tc>
          <w:tcPr>
            <w:tcW w:w="1250" w:type="pct"/>
          </w:tcPr>
          <w:p>
            <w:pPr>
              <w:pStyle w:val="16"/>
              <w:ind w:left="1080" w:leftChars="257" w:hanging="540"/>
              <w:rPr>
                <w:rFonts w:hint="eastAsia" w:ascii="宋体" w:hAnsi="宋体" w:eastAsia="宋体" w:cs="宋体"/>
                <w:szCs w:val="21"/>
              </w:rPr>
            </w:pPr>
          </w:p>
        </w:tc>
        <w:tc>
          <w:tcPr>
            <w:tcW w:w="1094" w:type="pct"/>
          </w:tcPr>
          <w:p>
            <w:pPr>
              <w:pStyle w:val="16"/>
              <w:ind w:left="1080" w:leftChars="257" w:hanging="540"/>
              <w:rPr>
                <w:rFonts w:hint="eastAsia" w:ascii="宋体" w:hAnsi="宋体" w:eastAsia="宋体" w:cs="宋体"/>
                <w:szCs w:val="21"/>
              </w:rPr>
            </w:pPr>
          </w:p>
        </w:tc>
        <w:tc>
          <w:tcPr>
            <w:tcW w:w="1229" w:type="pct"/>
          </w:tcPr>
          <w:p>
            <w:pPr>
              <w:pStyle w:val="16"/>
              <w:ind w:left="1080" w:leftChars="257" w:hanging="54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65" w:type="pct"/>
          </w:tcPr>
          <w:p>
            <w:pPr>
              <w:pStyle w:val="16"/>
              <w:ind w:left="1080" w:leftChars="257" w:hanging="540"/>
              <w:rPr>
                <w:rFonts w:hint="eastAsia" w:ascii="宋体" w:hAnsi="宋体" w:eastAsia="宋体" w:cs="宋体"/>
                <w:szCs w:val="21"/>
              </w:rPr>
            </w:pPr>
          </w:p>
        </w:tc>
        <w:tc>
          <w:tcPr>
            <w:tcW w:w="860" w:type="pct"/>
          </w:tcPr>
          <w:p>
            <w:pPr>
              <w:pStyle w:val="16"/>
              <w:ind w:left="1080" w:leftChars="257" w:hanging="540"/>
              <w:rPr>
                <w:rFonts w:hint="eastAsia" w:ascii="宋体" w:hAnsi="宋体" w:eastAsia="宋体" w:cs="宋体"/>
                <w:szCs w:val="21"/>
              </w:rPr>
            </w:pPr>
          </w:p>
        </w:tc>
        <w:tc>
          <w:tcPr>
            <w:tcW w:w="1250" w:type="pct"/>
          </w:tcPr>
          <w:p>
            <w:pPr>
              <w:pStyle w:val="16"/>
              <w:ind w:left="1080" w:leftChars="257" w:hanging="540"/>
              <w:rPr>
                <w:rFonts w:hint="eastAsia" w:ascii="宋体" w:hAnsi="宋体" w:eastAsia="宋体" w:cs="宋体"/>
                <w:szCs w:val="21"/>
              </w:rPr>
            </w:pPr>
          </w:p>
        </w:tc>
        <w:tc>
          <w:tcPr>
            <w:tcW w:w="1094" w:type="pct"/>
          </w:tcPr>
          <w:p>
            <w:pPr>
              <w:pStyle w:val="16"/>
              <w:ind w:left="1080" w:leftChars="257" w:hanging="540"/>
              <w:rPr>
                <w:rFonts w:hint="eastAsia" w:ascii="宋体" w:hAnsi="宋体" w:eastAsia="宋体" w:cs="宋体"/>
                <w:szCs w:val="21"/>
              </w:rPr>
            </w:pPr>
          </w:p>
        </w:tc>
        <w:tc>
          <w:tcPr>
            <w:tcW w:w="1229" w:type="pct"/>
          </w:tcPr>
          <w:p>
            <w:pPr>
              <w:pStyle w:val="16"/>
              <w:ind w:left="1080" w:leftChars="257" w:hanging="54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65" w:type="pct"/>
          </w:tcPr>
          <w:p>
            <w:pPr>
              <w:pStyle w:val="16"/>
              <w:ind w:left="1080" w:leftChars="257" w:hanging="540"/>
              <w:rPr>
                <w:rFonts w:hint="eastAsia" w:ascii="宋体" w:hAnsi="宋体" w:eastAsia="宋体" w:cs="宋体"/>
                <w:szCs w:val="21"/>
              </w:rPr>
            </w:pPr>
          </w:p>
        </w:tc>
        <w:tc>
          <w:tcPr>
            <w:tcW w:w="860" w:type="pct"/>
          </w:tcPr>
          <w:p>
            <w:pPr>
              <w:pStyle w:val="16"/>
              <w:ind w:left="1080" w:leftChars="257" w:hanging="540"/>
              <w:rPr>
                <w:rFonts w:hint="eastAsia" w:ascii="宋体" w:hAnsi="宋体" w:eastAsia="宋体" w:cs="宋体"/>
                <w:szCs w:val="21"/>
              </w:rPr>
            </w:pPr>
          </w:p>
        </w:tc>
        <w:tc>
          <w:tcPr>
            <w:tcW w:w="1250" w:type="pct"/>
          </w:tcPr>
          <w:p>
            <w:pPr>
              <w:pStyle w:val="16"/>
              <w:ind w:left="1080" w:leftChars="257" w:hanging="540"/>
              <w:rPr>
                <w:rFonts w:hint="eastAsia" w:ascii="宋体" w:hAnsi="宋体" w:eastAsia="宋体" w:cs="宋体"/>
                <w:szCs w:val="21"/>
              </w:rPr>
            </w:pPr>
          </w:p>
        </w:tc>
        <w:tc>
          <w:tcPr>
            <w:tcW w:w="1094" w:type="pct"/>
          </w:tcPr>
          <w:p>
            <w:pPr>
              <w:pStyle w:val="16"/>
              <w:ind w:left="1080" w:leftChars="257" w:hanging="540"/>
              <w:rPr>
                <w:rFonts w:hint="eastAsia" w:ascii="宋体" w:hAnsi="宋体" w:eastAsia="宋体" w:cs="宋体"/>
                <w:szCs w:val="21"/>
              </w:rPr>
            </w:pPr>
          </w:p>
        </w:tc>
        <w:tc>
          <w:tcPr>
            <w:tcW w:w="1229" w:type="pct"/>
          </w:tcPr>
          <w:p>
            <w:pPr>
              <w:pStyle w:val="16"/>
              <w:ind w:left="1080" w:leftChars="257" w:hanging="54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65" w:type="pct"/>
          </w:tcPr>
          <w:p>
            <w:pPr>
              <w:pStyle w:val="16"/>
              <w:ind w:left="1080" w:leftChars="257" w:hanging="540"/>
              <w:rPr>
                <w:rFonts w:hint="eastAsia" w:ascii="宋体" w:hAnsi="宋体" w:eastAsia="宋体" w:cs="宋体"/>
                <w:szCs w:val="21"/>
              </w:rPr>
            </w:pPr>
          </w:p>
        </w:tc>
        <w:tc>
          <w:tcPr>
            <w:tcW w:w="860" w:type="pct"/>
          </w:tcPr>
          <w:p>
            <w:pPr>
              <w:pStyle w:val="16"/>
              <w:ind w:left="1080" w:leftChars="257" w:hanging="540"/>
              <w:rPr>
                <w:rFonts w:hint="eastAsia" w:ascii="宋体" w:hAnsi="宋体" w:eastAsia="宋体" w:cs="宋体"/>
                <w:szCs w:val="21"/>
              </w:rPr>
            </w:pPr>
          </w:p>
        </w:tc>
        <w:tc>
          <w:tcPr>
            <w:tcW w:w="1250" w:type="pct"/>
          </w:tcPr>
          <w:p>
            <w:pPr>
              <w:pStyle w:val="16"/>
              <w:ind w:left="1080" w:leftChars="257" w:hanging="540"/>
              <w:rPr>
                <w:rFonts w:hint="eastAsia" w:ascii="宋体" w:hAnsi="宋体" w:eastAsia="宋体" w:cs="宋体"/>
                <w:szCs w:val="21"/>
              </w:rPr>
            </w:pPr>
          </w:p>
        </w:tc>
        <w:tc>
          <w:tcPr>
            <w:tcW w:w="1094" w:type="pct"/>
          </w:tcPr>
          <w:p>
            <w:pPr>
              <w:pStyle w:val="16"/>
              <w:ind w:left="1080" w:leftChars="257" w:hanging="540"/>
              <w:rPr>
                <w:rFonts w:hint="eastAsia" w:ascii="宋体" w:hAnsi="宋体" w:eastAsia="宋体" w:cs="宋体"/>
                <w:szCs w:val="21"/>
              </w:rPr>
            </w:pPr>
          </w:p>
        </w:tc>
        <w:tc>
          <w:tcPr>
            <w:tcW w:w="1229" w:type="pct"/>
          </w:tcPr>
          <w:p>
            <w:pPr>
              <w:pStyle w:val="16"/>
              <w:ind w:left="1080" w:leftChars="257" w:hanging="540"/>
              <w:rPr>
                <w:rFonts w:hint="eastAsia" w:ascii="宋体" w:hAnsi="宋体" w:eastAsia="宋体" w:cs="宋体"/>
                <w:szCs w:val="21"/>
              </w:rPr>
            </w:pPr>
          </w:p>
        </w:tc>
      </w:tr>
    </w:tbl>
    <w:p>
      <w:pPr>
        <w:pStyle w:val="16"/>
        <w:adjustRightInd w:val="0"/>
        <w:snapToGrid w:val="0"/>
        <w:spacing w:line="240" w:lineRule="atLeast"/>
        <w:rPr>
          <w:rFonts w:hint="eastAsia" w:ascii="宋体" w:hAnsi="宋体" w:eastAsia="宋体" w:cs="宋体"/>
          <w:szCs w:val="21"/>
        </w:rPr>
      </w:pPr>
      <w:r>
        <w:rPr>
          <w:rFonts w:hint="eastAsia" w:ascii="宋体" w:hAnsi="宋体" w:eastAsia="宋体" w:cs="宋体"/>
          <w:szCs w:val="21"/>
        </w:rPr>
        <w:t>注：</w:t>
      </w:r>
    </w:p>
    <w:p>
      <w:pPr>
        <w:pStyle w:val="16"/>
        <w:adjustRightInd w:val="0"/>
        <w:snapToGrid w:val="0"/>
        <w:spacing w:line="240" w:lineRule="atLeast"/>
        <w:rPr>
          <w:rFonts w:hint="eastAsia" w:ascii="宋体" w:hAnsi="宋体" w:eastAsia="宋体" w:cs="宋体"/>
          <w:szCs w:val="21"/>
        </w:rPr>
      </w:pPr>
      <w:r>
        <w:rPr>
          <w:rFonts w:hint="eastAsia" w:ascii="宋体" w:hAnsi="宋体" w:eastAsia="宋体" w:cs="宋体"/>
          <w:szCs w:val="21"/>
        </w:rPr>
        <w:t>1.有偏离的技术条款须在该表中逐一列明，并在“投标文件的技术条款”栏填写具体应答内容， 在“偏离说明”中说明偏离具体情形。若无偏离请在“投标文件的技术条款”中填写“无偏离”。</w:t>
      </w:r>
    </w:p>
    <w:p>
      <w:pPr>
        <w:pStyle w:val="16"/>
        <w:adjustRightInd w:val="0"/>
        <w:snapToGrid w:val="0"/>
        <w:spacing w:line="240" w:lineRule="atLeast"/>
        <w:rPr>
          <w:rFonts w:hint="eastAsia" w:ascii="宋体" w:hAnsi="宋体" w:eastAsia="宋体" w:cs="宋体"/>
          <w:szCs w:val="21"/>
        </w:rPr>
      </w:pPr>
      <w:r>
        <w:rPr>
          <w:rFonts w:hint="eastAsia" w:ascii="宋体" w:hAnsi="宋体" w:eastAsia="宋体" w:cs="宋体"/>
          <w:szCs w:val="21"/>
        </w:rPr>
        <w:t>2.未声明部分将被视为已接受投标文件要求，签约时未经采购人同意不得改变。</w:t>
      </w:r>
    </w:p>
    <w:p>
      <w:pPr>
        <w:pStyle w:val="16"/>
        <w:adjustRightInd w:val="0"/>
        <w:snapToGrid w:val="0"/>
        <w:spacing w:line="240" w:lineRule="atLeast"/>
        <w:rPr>
          <w:rFonts w:hint="eastAsia" w:ascii="宋体" w:hAnsi="宋体" w:eastAsia="宋体" w:cs="宋体"/>
          <w:szCs w:val="21"/>
        </w:rPr>
      </w:pPr>
      <w:r>
        <w:rPr>
          <w:rFonts w:hint="eastAsia" w:ascii="宋体" w:hAnsi="宋体" w:eastAsia="宋体" w:cs="宋体"/>
          <w:szCs w:val="21"/>
        </w:rPr>
        <w:t>3.投标人可根据其投标内容进一步细化上述表格，并可增添其它表格或说明以便进一步明确投标内容。</w:t>
      </w:r>
    </w:p>
    <w:p>
      <w:pPr>
        <w:pStyle w:val="16"/>
        <w:spacing w:line="240" w:lineRule="atLeast"/>
        <w:ind w:left="1080" w:leftChars="257" w:hanging="540"/>
        <w:rPr>
          <w:rFonts w:hint="eastAsia" w:ascii="宋体" w:hAnsi="宋体" w:eastAsia="宋体" w:cs="宋体"/>
          <w:sz w:val="24"/>
        </w:rPr>
      </w:pPr>
    </w:p>
    <w:p>
      <w:pPr>
        <w:pStyle w:val="16"/>
        <w:spacing w:line="240" w:lineRule="atLeast"/>
        <w:ind w:left="1080" w:leftChars="257" w:hanging="540"/>
        <w:rPr>
          <w:rFonts w:hint="eastAsia" w:ascii="宋体" w:hAnsi="宋体" w:eastAsia="宋体" w:cs="宋体"/>
          <w:sz w:val="24"/>
        </w:rPr>
      </w:pPr>
    </w:p>
    <w:p>
      <w:pPr>
        <w:pStyle w:val="16"/>
        <w:spacing w:line="440" w:lineRule="exact"/>
        <w:ind w:firstLine="600" w:firstLineChars="250"/>
        <w:rPr>
          <w:rFonts w:hint="eastAsia" w:ascii="宋体" w:hAnsi="宋体" w:eastAsia="宋体" w:cs="宋体"/>
          <w:sz w:val="24"/>
        </w:rPr>
      </w:pPr>
      <w:bookmarkStart w:id="111" w:name="_Toc25702"/>
      <w:bookmarkStart w:id="112" w:name="_Toc216582818"/>
      <w:bookmarkStart w:id="113" w:name="_Toc507399534"/>
      <w:bookmarkStart w:id="114" w:name="_Toc23907"/>
      <w:r>
        <w:rPr>
          <w:rFonts w:hint="eastAsia" w:ascii="宋体" w:hAnsi="宋体" w:eastAsia="宋体" w:cs="宋体"/>
          <w:sz w:val="24"/>
        </w:rPr>
        <w:t>法定代表人或授权代表（签字或盖章）</w:t>
      </w:r>
      <w:r>
        <w:rPr>
          <w:rFonts w:hint="eastAsia" w:ascii="宋体" w:hAnsi="宋体" w:eastAsia="宋体" w:cs="宋体"/>
          <w:sz w:val="24"/>
          <w:u w:val="single"/>
        </w:rPr>
        <w:tab/>
      </w:r>
      <w:r>
        <w:rPr>
          <w:rFonts w:hint="eastAsia" w:ascii="宋体" w:hAnsi="宋体" w:eastAsia="宋体" w:cs="宋体"/>
          <w:sz w:val="24"/>
          <w:u w:val="single"/>
        </w:rPr>
        <w:t xml:space="preserve">                     </w:t>
      </w:r>
    </w:p>
    <w:p>
      <w:pPr>
        <w:pStyle w:val="16"/>
        <w:tabs>
          <w:tab w:val="left" w:pos="5580"/>
        </w:tabs>
        <w:spacing w:line="440" w:lineRule="exact"/>
        <w:ind w:left="1079" w:leftChars="257" w:hanging="539"/>
        <w:rPr>
          <w:rFonts w:hint="eastAsia" w:ascii="宋体" w:hAnsi="宋体" w:eastAsia="宋体" w:cs="宋体"/>
          <w:sz w:val="24"/>
          <w:u w:val="single"/>
        </w:rPr>
      </w:pPr>
      <w:r>
        <w:rPr>
          <w:rFonts w:hint="eastAsia" w:ascii="宋体" w:hAnsi="宋体" w:eastAsia="宋体" w:cs="宋体"/>
          <w:sz w:val="24"/>
        </w:rPr>
        <w:t>投标人(盖章):</w:t>
      </w:r>
      <w:r>
        <w:rPr>
          <w:rFonts w:hint="eastAsia" w:ascii="宋体" w:hAnsi="宋体" w:eastAsia="宋体" w:cs="宋体"/>
          <w:sz w:val="24"/>
          <w:u w:val="single"/>
        </w:rPr>
        <w:tab/>
      </w:r>
      <w:r>
        <w:rPr>
          <w:rFonts w:hint="eastAsia" w:ascii="宋体" w:hAnsi="宋体" w:eastAsia="宋体" w:cs="宋体"/>
          <w:sz w:val="24"/>
          <w:u w:val="single"/>
        </w:rPr>
        <w:tab/>
      </w:r>
    </w:p>
    <w:p>
      <w:pPr>
        <w:pStyle w:val="16"/>
        <w:tabs>
          <w:tab w:val="left" w:pos="5580"/>
        </w:tabs>
        <w:spacing w:line="440" w:lineRule="exact"/>
        <w:ind w:left="1079" w:leftChars="257" w:hanging="539"/>
        <w:rPr>
          <w:rFonts w:hint="eastAsia" w:ascii="宋体" w:hAnsi="宋体" w:eastAsia="宋体" w:cs="宋体"/>
          <w:sz w:val="24"/>
          <w:u w:val="single"/>
        </w:rPr>
      </w:pPr>
      <w:r>
        <w:rPr>
          <w:rFonts w:hint="eastAsia" w:ascii="宋体" w:hAnsi="宋体" w:eastAsia="宋体" w:cs="宋体"/>
          <w:sz w:val="24"/>
        </w:rPr>
        <w:t>日期：</w:t>
      </w:r>
      <w:r>
        <w:rPr>
          <w:rFonts w:hint="eastAsia" w:ascii="宋体" w:hAnsi="宋体" w:eastAsia="宋体" w:cs="宋体"/>
          <w:sz w:val="24"/>
          <w:u w:val="single"/>
        </w:rPr>
        <w:t xml:space="preserve">                  </w:t>
      </w:r>
    </w:p>
    <w:p>
      <w:pPr>
        <w:pStyle w:val="33"/>
        <w:spacing w:line="360" w:lineRule="auto"/>
        <w:rPr>
          <w:rFonts w:hint="eastAsia" w:ascii="宋体" w:hAnsi="宋体" w:eastAsia="宋体" w:cs="宋体"/>
          <w:sz w:val="24"/>
        </w:rPr>
        <w:sectPr>
          <w:pgSz w:w="11906" w:h="16838"/>
          <w:pgMar w:top="1440" w:right="1080" w:bottom="1440" w:left="1080" w:header="851" w:footer="992" w:gutter="0"/>
          <w:cols w:space="425" w:num="1"/>
          <w:docGrid w:type="lines" w:linePitch="312" w:charSpace="0"/>
        </w:sectPr>
      </w:pPr>
    </w:p>
    <w:p>
      <w:pPr>
        <w:pStyle w:val="4"/>
        <w:spacing w:before="0" w:line="240" w:lineRule="atLeast"/>
        <w:rPr>
          <w:rFonts w:hint="eastAsia" w:ascii="宋体" w:hAnsi="宋体" w:eastAsia="宋体" w:cs="宋体"/>
          <w:sz w:val="24"/>
        </w:rPr>
      </w:pPr>
      <w:r>
        <w:rPr>
          <w:rFonts w:hint="eastAsia" w:ascii="宋体" w:hAnsi="宋体" w:eastAsia="宋体" w:cs="宋体"/>
          <w:sz w:val="24"/>
        </w:rPr>
        <w:t>附件7   商务条款偏离表</w:t>
      </w:r>
      <w:bookmarkEnd w:id="111"/>
      <w:bookmarkEnd w:id="112"/>
      <w:bookmarkEnd w:id="113"/>
      <w:bookmarkEnd w:id="114"/>
      <w:r>
        <w:rPr>
          <w:rFonts w:hint="eastAsia" w:ascii="宋体" w:hAnsi="宋体" w:eastAsia="宋体" w:cs="宋体"/>
          <w:sz w:val="24"/>
        </w:rPr>
        <w:t xml:space="preserve"> </w:t>
      </w:r>
    </w:p>
    <w:p>
      <w:pPr>
        <w:pStyle w:val="16"/>
        <w:spacing w:line="240" w:lineRule="atLeast"/>
        <w:ind w:left="1080" w:leftChars="257" w:hanging="540"/>
        <w:jc w:val="center"/>
        <w:rPr>
          <w:rFonts w:hint="eastAsia" w:ascii="宋体" w:hAnsi="宋体" w:eastAsia="宋体" w:cs="宋体"/>
          <w:b/>
          <w:bCs/>
          <w:sz w:val="24"/>
        </w:rPr>
      </w:pPr>
      <w:r>
        <w:rPr>
          <w:rFonts w:hint="eastAsia" w:ascii="宋体" w:hAnsi="宋体" w:eastAsia="宋体" w:cs="宋体"/>
          <w:b/>
          <w:bCs/>
          <w:sz w:val="24"/>
        </w:rPr>
        <w:t>商务条款偏离表</w:t>
      </w:r>
    </w:p>
    <w:p>
      <w:pPr>
        <w:pStyle w:val="16"/>
        <w:spacing w:line="240" w:lineRule="atLeast"/>
        <w:ind w:left="1080" w:leftChars="257" w:hanging="540"/>
        <w:rPr>
          <w:rFonts w:hint="eastAsia" w:ascii="宋体" w:hAnsi="宋体" w:eastAsia="宋体" w:cs="宋体"/>
          <w:sz w:val="24"/>
        </w:rPr>
      </w:pPr>
    </w:p>
    <w:p>
      <w:pPr>
        <w:pStyle w:val="16"/>
        <w:spacing w:line="240" w:lineRule="atLeast"/>
        <w:rPr>
          <w:rFonts w:hint="eastAsia" w:ascii="宋体" w:hAnsi="宋体" w:eastAsia="宋体" w:cs="宋体"/>
          <w:sz w:val="24"/>
        </w:rPr>
      </w:pPr>
      <w:r>
        <w:rPr>
          <w:rFonts w:hint="eastAsia" w:ascii="宋体" w:hAnsi="宋体" w:eastAsia="宋体" w:cs="宋体"/>
          <w:sz w:val="24"/>
        </w:rPr>
        <w:t>项目名称:                      招标编号:             包号:</w:t>
      </w:r>
    </w:p>
    <w:p>
      <w:pPr>
        <w:pStyle w:val="16"/>
        <w:spacing w:line="240" w:lineRule="atLeast"/>
        <w:ind w:left="1080" w:leftChars="257" w:hanging="540"/>
        <w:rPr>
          <w:rFonts w:hint="eastAsia" w:ascii="宋体" w:hAnsi="宋体" w:eastAsia="宋体" w:cs="宋体"/>
          <w:sz w:val="24"/>
        </w:rPr>
      </w:pP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9"/>
        <w:gridCol w:w="3477"/>
        <w:gridCol w:w="3458"/>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87" w:type="pct"/>
            <w:vAlign w:val="center"/>
          </w:tcPr>
          <w:p>
            <w:pPr>
              <w:pStyle w:val="16"/>
              <w:spacing w:line="240" w:lineRule="atLeast"/>
              <w:jc w:val="center"/>
              <w:rPr>
                <w:rFonts w:hint="eastAsia" w:ascii="宋体" w:hAnsi="宋体" w:eastAsia="宋体" w:cs="宋体"/>
                <w:szCs w:val="21"/>
              </w:rPr>
            </w:pPr>
            <w:r>
              <w:rPr>
                <w:rFonts w:hint="eastAsia" w:ascii="宋体" w:hAnsi="宋体" w:eastAsia="宋体" w:cs="宋体"/>
                <w:szCs w:val="21"/>
              </w:rPr>
              <w:t>序号</w:t>
            </w:r>
          </w:p>
        </w:tc>
        <w:tc>
          <w:tcPr>
            <w:tcW w:w="1745" w:type="pct"/>
            <w:vAlign w:val="center"/>
          </w:tcPr>
          <w:p>
            <w:pPr>
              <w:pStyle w:val="16"/>
              <w:spacing w:line="240" w:lineRule="atLeast"/>
              <w:jc w:val="center"/>
              <w:rPr>
                <w:rFonts w:hint="eastAsia" w:ascii="宋体" w:hAnsi="宋体" w:eastAsia="宋体" w:cs="宋体"/>
                <w:szCs w:val="21"/>
              </w:rPr>
            </w:pPr>
            <w:r>
              <w:rPr>
                <w:rFonts w:hint="eastAsia" w:ascii="宋体" w:hAnsi="宋体" w:eastAsia="宋体" w:cs="宋体"/>
                <w:szCs w:val="21"/>
              </w:rPr>
              <w:t>招标文件的商务条款</w:t>
            </w:r>
          </w:p>
        </w:tc>
        <w:tc>
          <w:tcPr>
            <w:tcW w:w="1735" w:type="pct"/>
            <w:vAlign w:val="center"/>
          </w:tcPr>
          <w:p>
            <w:pPr>
              <w:pStyle w:val="16"/>
              <w:spacing w:line="240" w:lineRule="atLeast"/>
              <w:jc w:val="center"/>
              <w:rPr>
                <w:rFonts w:hint="eastAsia" w:ascii="宋体" w:hAnsi="宋体" w:eastAsia="宋体" w:cs="宋体"/>
                <w:szCs w:val="21"/>
              </w:rPr>
            </w:pPr>
            <w:r>
              <w:rPr>
                <w:rFonts w:hint="eastAsia" w:ascii="宋体" w:hAnsi="宋体" w:eastAsia="宋体" w:cs="宋体"/>
                <w:szCs w:val="21"/>
              </w:rPr>
              <w:t>投标文件的商务条款</w:t>
            </w:r>
          </w:p>
        </w:tc>
        <w:tc>
          <w:tcPr>
            <w:tcW w:w="830" w:type="pct"/>
            <w:vAlign w:val="center"/>
          </w:tcPr>
          <w:p>
            <w:pPr>
              <w:pStyle w:val="16"/>
              <w:spacing w:line="240" w:lineRule="atLeast"/>
              <w:jc w:val="center"/>
              <w:rPr>
                <w:rFonts w:hint="eastAsia" w:ascii="宋体" w:hAnsi="宋体" w:eastAsia="宋体" w:cs="宋体"/>
                <w:szCs w:val="21"/>
              </w:rPr>
            </w:pPr>
            <w:r>
              <w:rPr>
                <w:rFonts w:hint="eastAsia" w:ascii="宋体" w:hAnsi="宋体" w:eastAsia="宋体" w:cs="宋体"/>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87" w:type="pct"/>
          </w:tcPr>
          <w:p>
            <w:pPr>
              <w:pStyle w:val="16"/>
              <w:spacing w:line="240" w:lineRule="atLeast"/>
              <w:ind w:left="1080" w:leftChars="257" w:hanging="540"/>
              <w:rPr>
                <w:rFonts w:hint="eastAsia" w:ascii="宋体" w:hAnsi="宋体" w:eastAsia="宋体" w:cs="宋体"/>
                <w:szCs w:val="21"/>
              </w:rPr>
            </w:pPr>
          </w:p>
        </w:tc>
        <w:tc>
          <w:tcPr>
            <w:tcW w:w="1745" w:type="pct"/>
          </w:tcPr>
          <w:p>
            <w:pPr>
              <w:pStyle w:val="16"/>
              <w:spacing w:line="240" w:lineRule="atLeast"/>
              <w:ind w:left="1080" w:leftChars="257" w:hanging="540"/>
              <w:jc w:val="center"/>
              <w:rPr>
                <w:rFonts w:hint="eastAsia" w:ascii="宋体" w:hAnsi="宋体" w:eastAsia="宋体" w:cs="宋体"/>
                <w:szCs w:val="21"/>
              </w:rPr>
            </w:pPr>
          </w:p>
        </w:tc>
        <w:tc>
          <w:tcPr>
            <w:tcW w:w="1735" w:type="pct"/>
          </w:tcPr>
          <w:p>
            <w:pPr>
              <w:pStyle w:val="16"/>
              <w:spacing w:line="240" w:lineRule="atLeast"/>
              <w:ind w:left="1080" w:leftChars="257" w:hanging="540"/>
              <w:jc w:val="center"/>
              <w:rPr>
                <w:rFonts w:hint="eastAsia" w:ascii="宋体" w:hAnsi="宋体" w:eastAsia="宋体" w:cs="宋体"/>
                <w:szCs w:val="21"/>
              </w:rPr>
            </w:pPr>
          </w:p>
        </w:tc>
        <w:tc>
          <w:tcPr>
            <w:tcW w:w="830" w:type="pct"/>
          </w:tcPr>
          <w:p>
            <w:pPr>
              <w:pStyle w:val="16"/>
              <w:spacing w:line="240" w:lineRule="atLeast"/>
              <w:ind w:left="1080" w:leftChars="257" w:hanging="54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87" w:type="pct"/>
          </w:tcPr>
          <w:p>
            <w:pPr>
              <w:pStyle w:val="16"/>
              <w:spacing w:line="240" w:lineRule="atLeast"/>
              <w:ind w:left="1080" w:leftChars="257" w:hanging="540"/>
              <w:rPr>
                <w:rFonts w:hint="eastAsia" w:ascii="宋体" w:hAnsi="宋体" w:eastAsia="宋体" w:cs="宋体"/>
                <w:szCs w:val="21"/>
              </w:rPr>
            </w:pPr>
          </w:p>
        </w:tc>
        <w:tc>
          <w:tcPr>
            <w:tcW w:w="1745" w:type="pct"/>
          </w:tcPr>
          <w:p>
            <w:pPr>
              <w:pStyle w:val="16"/>
              <w:spacing w:line="240" w:lineRule="atLeast"/>
              <w:ind w:left="1080" w:leftChars="257" w:hanging="540"/>
              <w:rPr>
                <w:rFonts w:hint="eastAsia" w:ascii="宋体" w:hAnsi="宋体" w:eastAsia="宋体" w:cs="宋体"/>
                <w:szCs w:val="21"/>
              </w:rPr>
            </w:pPr>
          </w:p>
        </w:tc>
        <w:tc>
          <w:tcPr>
            <w:tcW w:w="1735" w:type="pct"/>
          </w:tcPr>
          <w:p>
            <w:pPr>
              <w:pStyle w:val="16"/>
              <w:spacing w:line="240" w:lineRule="atLeast"/>
              <w:ind w:left="1080" w:leftChars="257" w:hanging="540"/>
              <w:rPr>
                <w:rFonts w:hint="eastAsia" w:ascii="宋体" w:hAnsi="宋体" w:eastAsia="宋体" w:cs="宋体"/>
                <w:szCs w:val="21"/>
              </w:rPr>
            </w:pPr>
          </w:p>
        </w:tc>
        <w:tc>
          <w:tcPr>
            <w:tcW w:w="830" w:type="pct"/>
          </w:tcPr>
          <w:p>
            <w:pPr>
              <w:pStyle w:val="16"/>
              <w:spacing w:line="240" w:lineRule="atLeast"/>
              <w:ind w:left="1080" w:leftChars="257" w:hanging="54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87" w:type="pct"/>
          </w:tcPr>
          <w:p>
            <w:pPr>
              <w:pStyle w:val="16"/>
              <w:spacing w:line="240" w:lineRule="atLeast"/>
              <w:ind w:left="1080" w:leftChars="257" w:hanging="540"/>
              <w:rPr>
                <w:rFonts w:hint="eastAsia" w:ascii="宋体" w:hAnsi="宋体" w:eastAsia="宋体" w:cs="宋体"/>
                <w:szCs w:val="21"/>
              </w:rPr>
            </w:pPr>
          </w:p>
        </w:tc>
        <w:tc>
          <w:tcPr>
            <w:tcW w:w="1745" w:type="pct"/>
          </w:tcPr>
          <w:p>
            <w:pPr>
              <w:pStyle w:val="16"/>
              <w:spacing w:line="240" w:lineRule="atLeast"/>
              <w:ind w:left="1080" w:leftChars="257" w:hanging="540"/>
              <w:rPr>
                <w:rFonts w:hint="eastAsia" w:ascii="宋体" w:hAnsi="宋体" w:eastAsia="宋体" w:cs="宋体"/>
                <w:szCs w:val="21"/>
              </w:rPr>
            </w:pPr>
          </w:p>
        </w:tc>
        <w:tc>
          <w:tcPr>
            <w:tcW w:w="1735" w:type="pct"/>
          </w:tcPr>
          <w:p>
            <w:pPr>
              <w:pStyle w:val="16"/>
              <w:spacing w:line="240" w:lineRule="atLeast"/>
              <w:ind w:left="1080" w:leftChars="257" w:hanging="540"/>
              <w:rPr>
                <w:rFonts w:hint="eastAsia" w:ascii="宋体" w:hAnsi="宋体" w:eastAsia="宋体" w:cs="宋体"/>
                <w:szCs w:val="21"/>
              </w:rPr>
            </w:pPr>
          </w:p>
        </w:tc>
        <w:tc>
          <w:tcPr>
            <w:tcW w:w="830" w:type="pct"/>
          </w:tcPr>
          <w:p>
            <w:pPr>
              <w:pStyle w:val="16"/>
              <w:spacing w:line="240" w:lineRule="atLeast"/>
              <w:ind w:left="1080" w:leftChars="257" w:hanging="54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87" w:type="pct"/>
          </w:tcPr>
          <w:p>
            <w:pPr>
              <w:pStyle w:val="16"/>
              <w:spacing w:line="240" w:lineRule="atLeast"/>
              <w:ind w:left="1080" w:leftChars="257" w:hanging="540"/>
              <w:rPr>
                <w:rFonts w:hint="eastAsia" w:ascii="宋体" w:hAnsi="宋体" w:eastAsia="宋体" w:cs="宋体"/>
                <w:szCs w:val="21"/>
              </w:rPr>
            </w:pPr>
          </w:p>
        </w:tc>
        <w:tc>
          <w:tcPr>
            <w:tcW w:w="1745" w:type="pct"/>
          </w:tcPr>
          <w:p>
            <w:pPr>
              <w:pStyle w:val="16"/>
              <w:spacing w:line="240" w:lineRule="atLeast"/>
              <w:ind w:left="1080" w:leftChars="257" w:hanging="540"/>
              <w:rPr>
                <w:rFonts w:hint="eastAsia" w:ascii="宋体" w:hAnsi="宋体" w:eastAsia="宋体" w:cs="宋体"/>
                <w:szCs w:val="21"/>
              </w:rPr>
            </w:pPr>
          </w:p>
        </w:tc>
        <w:tc>
          <w:tcPr>
            <w:tcW w:w="1735" w:type="pct"/>
          </w:tcPr>
          <w:p>
            <w:pPr>
              <w:pStyle w:val="16"/>
              <w:spacing w:line="240" w:lineRule="atLeast"/>
              <w:ind w:left="1080" w:leftChars="257" w:hanging="540"/>
              <w:rPr>
                <w:rFonts w:hint="eastAsia" w:ascii="宋体" w:hAnsi="宋体" w:eastAsia="宋体" w:cs="宋体"/>
                <w:szCs w:val="21"/>
              </w:rPr>
            </w:pPr>
          </w:p>
        </w:tc>
        <w:tc>
          <w:tcPr>
            <w:tcW w:w="830" w:type="pct"/>
          </w:tcPr>
          <w:p>
            <w:pPr>
              <w:pStyle w:val="16"/>
              <w:spacing w:line="240" w:lineRule="atLeast"/>
              <w:ind w:left="1080" w:leftChars="257" w:hanging="54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87" w:type="pct"/>
          </w:tcPr>
          <w:p>
            <w:pPr>
              <w:pStyle w:val="16"/>
              <w:spacing w:line="240" w:lineRule="atLeast"/>
              <w:ind w:left="1080" w:leftChars="257" w:hanging="540"/>
              <w:rPr>
                <w:rFonts w:hint="eastAsia" w:ascii="宋体" w:hAnsi="宋体" w:eastAsia="宋体" w:cs="宋体"/>
                <w:szCs w:val="21"/>
              </w:rPr>
            </w:pPr>
          </w:p>
        </w:tc>
        <w:tc>
          <w:tcPr>
            <w:tcW w:w="1745" w:type="pct"/>
          </w:tcPr>
          <w:p>
            <w:pPr>
              <w:pStyle w:val="16"/>
              <w:spacing w:line="240" w:lineRule="atLeast"/>
              <w:ind w:left="1080" w:leftChars="257" w:hanging="540"/>
              <w:rPr>
                <w:rFonts w:hint="eastAsia" w:ascii="宋体" w:hAnsi="宋体" w:eastAsia="宋体" w:cs="宋体"/>
                <w:szCs w:val="21"/>
              </w:rPr>
            </w:pPr>
          </w:p>
        </w:tc>
        <w:tc>
          <w:tcPr>
            <w:tcW w:w="1735" w:type="pct"/>
          </w:tcPr>
          <w:p>
            <w:pPr>
              <w:pStyle w:val="16"/>
              <w:spacing w:line="240" w:lineRule="atLeast"/>
              <w:ind w:left="1080" w:leftChars="257" w:hanging="540"/>
              <w:rPr>
                <w:rFonts w:hint="eastAsia" w:ascii="宋体" w:hAnsi="宋体" w:eastAsia="宋体" w:cs="宋体"/>
                <w:szCs w:val="21"/>
              </w:rPr>
            </w:pPr>
          </w:p>
        </w:tc>
        <w:tc>
          <w:tcPr>
            <w:tcW w:w="830" w:type="pct"/>
          </w:tcPr>
          <w:p>
            <w:pPr>
              <w:pStyle w:val="16"/>
              <w:spacing w:line="240" w:lineRule="atLeast"/>
              <w:ind w:left="1080" w:leftChars="257" w:hanging="54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87" w:type="pct"/>
          </w:tcPr>
          <w:p>
            <w:pPr>
              <w:pStyle w:val="16"/>
              <w:spacing w:line="240" w:lineRule="atLeast"/>
              <w:ind w:left="1080" w:leftChars="257" w:hanging="540"/>
              <w:rPr>
                <w:rFonts w:hint="eastAsia" w:ascii="宋体" w:hAnsi="宋体" w:eastAsia="宋体" w:cs="宋体"/>
                <w:szCs w:val="21"/>
              </w:rPr>
            </w:pPr>
          </w:p>
        </w:tc>
        <w:tc>
          <w:tcPr>
            <w:tcW w:w="1745" w:type="pct"/>
          </w:tcPr>
          <w:p>
            <w:pPr>
              <w:pStyle w:val="16"/>
              <w:spacing w:line="240" w:lineRule="atLeast"/>
              <w:ind w:left="1080" w:leftChars="257" w:hanging="540"/>
              <w:rPr>
                <w:rFonts w:hint="eastAsia" w:ascii="宋体" w:hAnsi="宋体" w:eastAsia="宋体" w:cs="宋体"/>
                <w:szCs w:val="21"/>
              </w:rPr>
            </w:pPr>
          </w:p>
        </w:tc>
        <w:tc>
          <w:tcPr>
            <w:tcW w:w="1735" w:type="pct"/>
          </w:tcPr>
          <w:p>
            <w:pPr>
              <w:pStyle w:val="16"/>
              <w:spacing w:line="240" w:lineRule="atLeast"/>
              <w:ind w:left="1080" w:leftChars="257" w:hanging="540"/>
              <w:rPr>
                <w:rFonts w:hint="eastAsia" w:ascii="宋体" w:hAnsi="宋体" w:eastAsia="宋体" w:cs="宋体"/>
                <w:szCs w:val="21"/>
              </w:rPr>
            </w:pPr>
          </w:p>
        </w:tc>
        <w:tc>
          <w:tcPr>
            <w:tcW w:w="830" w:type="pct"/>
          </w:tcPr>
          <w:p>
            <w:pPr>
              <w:pStyle w:val="16"/>
              <w:spacing w:line="240" w:lineRule="atLeast"/>
              <w:ind w:left="1080" w:leftChars="257" w:hanging="54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87" w:type="pct"/>
          </w:tcPr>
          <w:p>
            <w:pPr>
              <w:pStyle w:val="16"/>
              <w:spacing w:line="240" w:lineRule="atLeast"/>
              <w:ind w:left="1080" w:leftChars="257" w:hanging="540"/>
              <w:rPr>
                <w:rFonts w:hint="eastAsia" w:ascii="宋体" w:hAnsi="宋体" w:eastAsia="宋体" w:cs="宋体"/>
                <w:szCs w:val="21"/>
              </w:rPr>
            </w:pPr>
          </w:p>
        </w:tc>
        <w:tc>
          <w:tcPr>
            <w:tcW w:w="1745" w:type="pct"/>
          </w:tcPr>
          <w:p>
            <w:pPr>
              <w:pStyle w:val="16"/>
              <w:spacing w:line="240" w:lineRule="atLeast"/>
              <w:ind w:left="1080" w:leftChars="257" w:hanging="540"/>
              <w:rPr>
                <w:rFonts w:hint="eastAsia" w:ascii="宋体" w:hAnsi="宋体" w:eastAsia="宋体" w:cs="宋体"/>
                <w:szCs w:val="21"/>
              </w:rPr>
            </w:pPr>
          </w:p>
        </w:tc>
        <w:tc>
          <w:tcPr>
            <w:tcW w:w="1735" w:type="pct"/>
          </w:tcPr>
          <w:p>
            <w:pPr>
              <w:pStyle w:val="16"/>
              <w:spacing w:line="240" w:lineRule="atLeast"/>
              <w:ind w:left="1080" w:leftChars="257" w:hanging="540"/>
              <w:rPr>
                <w:rFonts w:hint="eastAsia" w:ascii="宋体" w:hAnsi="宋体" w:eastAsia="宋体" w:cs="宋体"/>
                <w:szCs w:val="21"/>
              </w:rPr>
            </w:pPr>
          </w:p>
        </w:tc>
        <w:tc>
          <w:tcPr>
            <w:tcW w:w="830" w:type="pct"/>
          </w:tcPr>
          <w:p>
            <w:pPr>
              <w:pStyle w:val="16"/>
              <w:spacing w:line="240" w:lineRule="atLeast"/>
              <w:ind w:left="1080" w:leftChars="257" w:hanging="540"/>
              <w:rPr>
                <w:rFonts w:hint="eastAsia" w:ascii="宋体" w:hAnsi="宋体" w:eastAsia="宋体" w:cs="宋体"/>
                <w:szCs w:val="21"/>
              </w:rPr>
            </w:pPr>
          </w:p>
        </w:tc>
      </w:tr>
    </w:tbl>
    <w:p>
      <w:pPr>
        <w:pStyle w:val="16"/>
        <w:adjustRightInd w:val="0"/>
        <w:snapToGrid w:val="0"/>
        <w:spacing w:line="240" w:lineRule="atLeast"/>
        <w:rPr>
          <w:rFonts w:hint="eastAsia" w:ascii="宋体" w:hAnsi="宋体" w:eastAsia="宋体" w:cs="宋体"/>
          <w:szCs w:val="21"/>
        </w:rPr>
      </w:pPr>
      <w:r>
        <w:rPr>
          <w:rFonts w:hint="eastAsia" w:ascii="宋体" w:hAnsi="宋体" w:eastAsia="宋体" w:cs="宋体"/>
          <w:szCs w:val="21"/>
        </w:rPr>
        <w:t>注：1.有偏离的商务条款须在该表中逐一列明，并在“投标文件的商务条款”栏填写具体应答内容，在“偏离说明”中说明偏离具体情形。若无偏离请在“投标文件的商务条款”中填写“无偏离”。</w:t>
      </w:r>
    </w:p>
    <w:p>
      <w:pPr>
        <w:pStyle w:val="16"/>
        <w:adjustRightInd w:val="0"/>
        <w:snapToGrid w:val="0"/>
        <w:spacing w:line="240" w:lineRule="atLeast"/>
        <w:rPr>
          <w:rFonts w:hint="eastAsia" w:ascii="宋体" w:hAnsi="宋体" w:eastAsia="宋体" w:cs="宋体"/>
          <w:szCs w:val="21"/>
        </w:rPr>
      </w:pPr>
      <w:r>
        <w:rPr>
          <w:rFonts w:hint="eastAsia" w:ascii="宋体" w:hAnsi="宋体" w:eastAsia="宋体" w:cs="宋体"/>
          <w:szCs w:val="21"/>
        </w:rPr>
        <w:t>2.未声明部分将被视为已接受招标文件要求，签约时未经招标方同意不得改变。</w:t>
      </w:r>
    </w:p>
    <w:p>
      <w:pPr>
        <w:pStyle w:val="16"/>
        <w:adjustRightInd w:val="0"/>
        <w:snapToGrid w:val="0"/>
        <w:spacing w:line="240" w:lineRule="atLeast"/>
        <w:rPr>
          <w:rFonts w:hint="eastAsia" w:ascii="宋体" w:hAnsi="宋体" w:eastAsia="宋体" w:cs="宋体"/>
          <w:szCs w:val="21"/>
        </w:rPr>
      </w:pPr>
      <w:r>
        <w:rPr>
          <w:rFonts w:hint="eastAsia" w:ascii="宋体" w:hAnsi="宋体" w:eastAsia="宋体" w:cs="宋体"/>
          <w:szCs w:val="21"/>
        </w:rPr>
        <w:t>3.投标人可根据其投标内容进一步细化上述表格，并可增添其它表格或说明以便进一步明确响应内容。</w:t>
      </w:r>
    </w:p>
    <w:p>
      <w:pPr>
        <w:pStyle w:val="16"/>
        <w:spacing w:line="240" w:lineRule="atLeast"/>
        <w:rPr>
          <w:rFonts w:hint="eastAsia" w:ascii="宋体" w:hAnsi="宋体" w:eastAsia="宋体" w:cs="宋体"/>
          <w:szCs w:val="21"/>
        </w:rPr>
      </w:pPr>
    </w:p>
    <w:p>
      <w:pPr>
        <w:pStyle w:val="16"/>
        <w:spacing w:line="440" w:lineRule="exact"/>
        <w:ind w:firstLine="600" w:firstLineChars="250"/>
        <w:rPr>
          <w:rFonts w:hint="eastAsia" w:ascii="宋体" w:hAnsi="宋体" w:eastAsia="宋体" w:cs="宋体"/>
          <w:sz w:val="24"/>
        </w:rPr>
      </w:pPr>
      <w:r>
        <w:rPr>
          <w:rFonts w:hint="eastAsia" w:ascii="宋体" w:hAnsi="宋体" w:eastAsia="宋体" w:cs="宋体"/>
          <w:sz w:val="24"/>
        </w:rPr>
        <w:t>法定代表人或授权代表（签字或盖章）</w:t>
      </w:r>
      <w:r>
        <w:rPr>
          <w:rFonts w:hint="eastAsia" w:ascii="宋体" w:hAnsi="宋体" w:eastAsia="宋体" w:cs="宋体"/>
          <w:sz w:val="24"/>
          <w:u w:val="single"/>
        </w:rPr>
        <w:tab/>
      </w:r>
      <w:r>
        <w:rPr>
          <w:rFonts w:hint="eastAsia" w:ascii="宋体" w:hAnsi="宋体" w:eastAsia="宋体" w:cs="宋体"/>
          <w:sz w:val="24"/>
          <w:u w:val="single"/>
        </w:rPr>
        <w:t xml:space="preserve">                     </w:t>
      </w:r>
    </w:p>
    <w:p>
      <w:pPr>
        <w:pStyle w:val="16"/>
        <w:tabs>
          <w:tab w:val="left" w:pos="5580"/>
        </w:tabs>
        <w:spacing w:line="440" w:lineRule="exact"/>
        <w:ind w:left="1079" w:leftChars="257" w:hanging="539"/>
        <w:rPr>
          <w:rFonts w:hint="eastAsia" w:ascii="宋体" w:hAnsi="宋体" w:eastAsia="宋体" w:cs="宋体"/>
          <w:sz w:val="24"/>
          <w:u w:val="single"/>
        </w:rPr>
      </w:pPr>
      <w:r>
        <w:rPr>
          <w:rFonts w:hint="eastAsia" w:ascii="宋体" w:hAnsi="宋体" w:eastAsia="宋体" w:cs="宋体"/>
          <w:sz w:val="24"/>
        </w:rPr>
        <w:t>投标人(盖章):</w:t>
      </w:r>
      <w:r>
        <w:rPr>
          <w:rFonts w:hint="eastAsia" w:ascii="宋体" w:hAnsi="宋体" w:eastAsia="宋体" w:cs="宋体"/>
          <w:sz w:val="24"/>
          <w:u w:val="single"/>
        </w:rPr>
        <w:tab/>
      </w:r>
      <w:r>
        <w:rPr>
          <w:rFonts w:hint="eastAsia" w:ascii="宋体" w:hAnsi="宋体" w:eastAsia="宋体" w:cs="宋体"/>
          <w:sz w:val="24"/>
          <w:u w:val="single"/>
        </w:rPr>
        <w:tab/>
      </w:r>
    </w:p>
    <w:p>
      <w:pPr>
        <w:pStyle w:val="16"/>
        <w:tabs>
          <w:tab w:val="left" w:pos="5580"/>
        </w:tabs>
        <w:spacing w:line="440" w:lineRule="exact"/>
        <w:ind w:left="1079" w:leftChars="257" w:hanging="539"/>
        <w:rPr>
          <w:rFonts w:hint="eastAsia" w:ascii="宋体" w:hAnsi="宋体" w:eastAsia="宋体" w:cs="宋体"/>
          <w:sz w:val="24"/>
        </w:rPr>
        <w:sectPr>
          <w:pgSz w:w="11906" w:h="16838"/>
          <w:pgMar w:top="1440" w:right="1080" w:bottom="1440" w:left="1080" w:header="851" w:footer="992" w:gutter="0"/>
          <w:cols w:space="425" w:num="1"/>
          <w:docGrid w:type="lines" w:linePitch="312" w:charSpace="0"/>
        </w:sectPr>
      </w:pPr>
      <w:r>
        <w:rPr>
          <w:rFonts w:hint="eastAsia" w:ascii="宋体" w:hAnsi="宋体" w:eastAsia="宋体" w:cs="宋体"/>
          <w:sz w:val="24"/>
        </w:rPr>
        <w:t>日期：</w:t>
      </w:r>
      <w:r>
        <w:rPr>
          <w:rFonts w:hint="eastAsia" w:ascii="宋体" w:hAnsi="宋体" w:eastAsia="宋体" w:cs="宋体"/>
          <w:sz w:val="24"/>
          <w:u w:val="single"/>
        </w:rPr>
        <w:t xml:space="preserve">                  </w:t>
      </w:r>
    </w:p>
    <w:p>
      <w:pPr>
        <w:pStyle w:val="4"/>
        <w:spacing w:before="0" w:line="240" w:lineRule="atLeast"/>
        <w:rPr>
          <w:rFonts w:hint="eastAsia" w:ascii="宋体" w:hAnsi="宋体" w:eastAsia="宋体" w:cs="宋体"/>
          <w:b w:val="0"/>
          <w:sz w:val="24"/>
        </w:rPr>
      </w:pPr>
      <w:bookmarkStart w:id="115" w:name="_Toc520356224"/>
      <w:bookmarkStart w:id="116" w:name="_Toc216582819"/>
      <w:bookmarkStart w:id="117" w:name="_Toc480942355"/>
      <w:bookmarkStart w:id="118" w:name="_Ref467988543"/>
      <w:bookmarkStart w:id="119" w:name="_Toc20238"/>
      <w:bookmarkStart w:id="120" w:name="_Toc507399535"/>
      <w:bookmarkStart w:id="121" w:name="_Toc9592"/>
      <w:r>
        <w:rPr>
          <w:rFonts w:hint="eastAsia" w:ascii="宋体" w:hAnsi="宋体" w:eastAsia="宋体" w:cs="宋体"/>
          <w:sz w:val="24"/>
        </w:rPr>
        <w:t xml:space="preserve">附件8   </w:t>
      </w:r>
      <w:bookmarkEnd w:id="115"/>
      <w:bookmarkEnd w:id="116"/>
      <w:bookmarkEnd w:id="117"/>
      <w:bookmarkEnd w:id="118"/>
      <w:bookmarkStart w:id="122" w:name="_Hlt520274065"/>
      <w:bookmarkEnd w:id="122"/>
      <w:bookmarkStart w:id="123" w:name="_Hlt520274393"/>
      <w:bookmarkEnd w:id="123"/>
      <w:bookmarkStart w:id="124" w:name="_Hlt520271212"/>
      <w:bookmarkEnd w:id="124"/>
      <w:bookmarkStart w:id="125" w:name="_Hlt520350957"/>
      <w:bookmarkEnd w:id="125"/>
      <w:bookmarkStart w:id="126" w:name="_Hlt520343000"/>
      <w:bookmarkEnd w:id="126"/>
      <w:bookmarkStart w:id="127" w:name="_Hlt520273973"/>
      <w:bookmarkEnd w:id="127"/>
      <w:bookmarkStart w:id="128" w:name="_Hlt520343392"/>
      <w:bookmarkEnd w:id="128"/>
      <w:bookmarkStart w:id="129" w:name="_Hlt520273711"/>
      <w:bookmarkEnd w:id="129"/>
      <w:bookmarkStart w:id="130" w:name="_Hlt520274407"/>
      <w:bookmarkEnd w:id="130"/>
      <w:bookmarkStart w:id="131" w:name="_Hlt520350918"/>
      <w:bookmarkEnd w:id="131"/>
      <w:bookmarkStart w:id="132" w:name="_Hlt520274911"/>
      <w:bookmarkEnd w:id="132"/>
      <w:bookmarkStart w:id="133" w:name="_Toc216582821"/>
      <w:bookmarkStart w:id="134" w:name="_Toc216513801"/>
      <w:r>
        <w:rPr>
          <w:rFonts w:hint="eastAsia" w:ascii="宋体" w:hAnsi="宋体" w:eastAsia="宋体" w:cs="宋体"/>
          <w:sz w:val="24"/>
        </w:rPr>
        <w:t>中标服务费承诺书</w:t>
      </w:r>
      <w:bookmarkEnd w:id="119"/>
      <w:bookmarkEnd w:id="120"/>
      <w:bookmarkEnd w:id="121"/>
    </w:p>
    <w:p>
      <w:pPr>
        <w:spacing w:line="240" w:lineRule="atLeast"/>
        <w:ind w:left="1080" w:leftChars="257" w:hanging="540"/>
        <w:rPr>
          <w:rFonts w:hint="eastAsia" w:ascii="宋体" w:hAnsi="宋体" w:eastAsia="宋体" w:cs="宋体"/>
          <w:b/>
          <w:sz w:val="24"/>
        </w:rPr>
      </w:pPr>
    </w:p>
    <w:p>
      <w:pPr>
        <w:spacing w:line="240" w:lineRule="atLeast"/>
        <w:ind w:left="1080" w:leftChars="257" w:hanging="540"/>
        <w:jc w:val="center"/>
        <w:rPr>
          <w:rFonts w:hint="eastAsia" w:ascii="宋体" w:hAnsi="宋体" w:eastAsia="宋体" w:cs="宋体"/>
          <w:b/>
          <w:bCs/>
          <w:sz w:val="24"/>
        </w:rPr>
      </w:pPr>
      <w:r>
        <w:rPr>
          <w:rFonts w:hint="eastAsia" w:ascii="宋体" w:hAnsi="宋体" w:eastAsia="宋体" w:cs="宋体"/>
          <w:b/>
          <w:bCs/>
          <w:sz w:val="24"/>
        </w:rPr>
        <w:t>中标服务费承诺书</w:t>
      </w:r>
    </w:p>
    <w:p>
      <w:pPr>
        <w:spacing w:line="440" w:lineRule="exact"/>
        <w:ind w:left="1080" w:hanging="1080"/>
        <w:rPr>
          <w:rFonts w:hint="eastAsia" w:ascii="宋体" w:hAnsi="宋体" w:eastAsia="宋体" w:cs="宋体"/>
          <w:sz w:val="24"/>
        </w:rPr>
      </w:pPr>
    </w:p>
    <w:p>
      <w:pPr>
        <w:spacing w:line="440" w:lineRule="exact"/>
        <w:ind w:left="1080" w:hanging="1080"/>
        <w:rPr>
          <w:rFonts w:hint="eastAsia" w:ascii="宋体" w:hAnsi="宋体" w:eastAsia="宋体" w:cs="宋体"/>
          <w:sz w:val="24"/>
          <w:u w:val="single"/>
          <w:lang w:eastAsia="zh-CN"/>
        </w:rPr>
      </w:pPr>
      <w:r>
        <w:rPr>
          <w:rFonts w:hint="eastAsia" w:ascii="宋体" w:hAnsi="宋体" w:eastAsia="宋体" w:cs="宋体"/>
          <w:sz w:val="24"/>
        </w:rPr>
        <w:t>致：</w:t>
      </w:r>
      <w:r>
        <w:rPr>
          <w:rFonts w:hint="eastAsia" w:ascii="宋体" w:hAnsi="宋体" w:eastAsia="宋体" w:cs="宋体"/>
          <w:sz w:val="24"/>
          <w:lang w:val="en-US" w:eastAsia="zh-CN"/>
        </w:rPr>
        <w:t>新疆融盛源工程项目管理有限公司</w:t>
      </w:r>
    </w:p>
    <w:p>
      <w:pPr>
        <w:spacing w:line="440" w:lineRule="exact"/>
        <w:ind w:left="1080" w:leftChars="257" w:hanging="540"/>
        <w:rPr>
          <w:rFonts w:hint="eastAsia" w:ascii="宋体" w:hAnsi="宋体" w:eastAsia="宋体" w:cs="宋体"/>
          <w:sz w:val="24"/>
        </w:rPr>
      </w:pPr>
    </w:p>
    <w:p>
      <w:pPr>
        <w:spacing w:line="440" w:lineRule="exact"/>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 xml:space="preserve"> 我们在贵公司组织的</w:t>
      </w:r>
      <w:r>
        <w:rPr>
          <w:rFonts w:hint="eastAsia" w:ascii="宋体" w:hAnsi="宋体" w:eastAsia="宋体" w:cs="宋体"/>
          <w:sz w:val="24"/>
          <w:u w:val="single"/>
        </w:rPr>
        <w:tab/>
      </w:r>
      <w:r>
        <w:rPr>
          <w:rFonts w:hint="eastAsia" w:ascii="宋体" w:hAnsi="宋体" w:eastAsia="宋体" w:cs="宋体"/>
          <w:sz w:val="24"/>
          <w:u w:val="single"/>
        </w:rPr>
        <w:t>（项目名称、项目编号）</w:t>
      </w:r>
      <w:r>
        <w:rPr>
          <w:rFonts w:hint="eastAsia" w:ascii="宋体" w:hAnsi="宋体" w:eastAsia="宋体" w:cs="宋体"/>
          <w:sz w:val="24"/>
          <w:u w:val="single"/>
        </w:rPr>
        <w:tab/>
      </w:r>
      <w:r>
        <w:rPr>
          <w:rFonts w:hint="eastAsia" w:ascii="宋体" w:hAnsi="宋体" w:eastAsia="宋体" w:cs="宋体"/>
          <w:sz w:val="24"/>
        </w:rPr>
        <w:t>项目招标中若获得中标资格，我们保证在领取中标通知书的同时按招标文件的规定，以转账、电汇等形式，向贵公司一次性支付应由我们交纳的中标服务费用。</w:t>
      </w:r>
    </w:p>
    <w:p>
      <w:pPr>
        <w:spacing w:line="440" w:lineRule="exact"/>
        <w:ind w:left="1080" w:leftChars="257" w:hanging="540"/>
        <w:rPr>
          <w:rFonts w:hint="eastAsia" w:ascii="宋体" w:hAnsi="宋体" w:eastAsia="宋体" w:cs="宋体"/>
          <w:sz w:val="24"/>
        </w:rPr>
      </w:pPr>
      <w:r>
        <w:rPr>
          <w:rFonts w:hint="eastAsia" w:ascii="宋体" w:hAnsi="宋体" w:eastAsia="宋体" w:cs="宋体"/>
          <w:sz w:val="24"/>
        </w:rPr>
        <w:t>特此承诺！</w:t>
      </w:r>
    </w:p>
    <w:p>
      <w:pPr>
        <w:spacing w:line="440" w:lineRule="exact"/>
        <w:ind w:left="1080" w:leftChars="257" w:hanging="540"/>
        <w:rPr>
          <w:rFonts w:hint="eastAsia" w:ascii="宋体" w:hAnsi="宋体" w:eastAsia="宋体" w:cs="宋体"/>
          <w:sz w:val="24"/>
        </w:rPr>
      </w:pPr>
    </w:p>
    <w:p>
      <w:pPr>
        <w:spacing w:line="440" w:lineRule="exact"/>
        <w:ind w:left="1080" w:leftChars="257" w:hanging="540"/>
        <w:rPr>
          <w:rFonts w:hint="eastAsia" w:ascii="宋体" w:hAnsi="宋体" w:eastAsia="宋体" w:cs="宋体"/>
          <w:sz w:val="24"/>
        </w:rPr>
      </w:pPr>
    </w:p>
    <w:p>
      <w:pPr>
        <w:spacing w:line="440" w:lineRule="exact"/>
        <w:ind w:left="1080" w:leftChars="257" w:hanging="540"/>
        <w:rPr>
          <w:rFonts w:hint="eastAsia" w:ascii="宋体" w:hAnsi="宋体" w:eastAsia="宋体" w:cs="宋体"/>
          <w:sz w:val="24"/>
        </w:rPr>
      </w:pPr>
    </w:p>
    <w:p>
      <w:pPr>
        <w:spacing w:line="440" w:lineRule="exact"/>
        <w:ind w:left="1080" w:leftChars="257" w:hanging="540"/>
        <w:rPr>
          <w:rFonts w:hint="eastAsia" w:ascii="宋体" w:hAnsi="宋体" w:eastAsia="宋体" w:cs="宋体"/>
          <w:sz w:val="24"/>
        </w:rPr>
      </w:pPr>
    </w:p>
    <w:p>
      <w:pPr>
        <w:spacing w:line="440" w:lineRule="exact"/>
        <w:ind w:left="1080" w:hanging="1080"/>
        <w:rPr>
          <w:rFonts w:hint="eastAsia" w:ascii="宋体" w:hAnsi="宋体" w:eastAsia="宋体" w:cs="宋体"/>
          <w:sz w:val="24"/>
        </w:rPr>
      </w:pPr>
    </w:p>
    <w:p>
      <w:pPr>
        <w:spacing w:line="440" w:lineRule="exact"/>
        <w:ind w:left="1413" w:leftChars="273" w:hanging="840" w:hangingChars="350"/>
        <w:rPr>
          <w:rFonts w:hint="eastAsia" w:ascii="宋体" w:hAnsi="宋体" w:eastAsia="宋体" w:cs="宋体"/>
          <w:sz w:val="24"/>
        </w:rPr>
      </w:pPr>
      <w:r>
        <w:rPr>
          <w:rFonts w:hint="eastAsia" w:ascii="宋体" w:hAnsi="宋体" w:eastAsia="宋体" w:cs="宋体"/>
          <w:sz w:val="24"/>
        </w:rPr>
        <w:t>承诺方法定名称：</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p>
    <w:p>
      <w:pPr>
        <w:spacing w:line="440" w:lineRule="exact"/>
        <w:ind w:left="1620" w:leftChars="257" w:hanging="1080"/>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p>
    <w:p>
      <w:pPr>
        <w:spacing w:line="440" w:lineRule="exact"/>
        <w:ind w:left="1620" w:leftChars="257" w:hanging="1080"/>
        <w:rPr>
          <w:rFonts w:hint="eastAsia" w:ascii="宋体" w:hAnsi="宋体" w:eastAsia="宋体" w:cs="宋体"/>
          <w:sz w:val="24"/>
        </w:rPr>
      </w:pPr>
      <w:r>
        <w:rPr>
          <w:rFonts w:hint="eastAsia" w:ascii="宋体" w:hAnsi="宋体" w:eastAsia="宋体" w:cs="宋体"/>
          <w:sz w:val="24"/>
        </w:rPr>
        <w:t>电话：</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传真：</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p>
    <w:p>
      <w:pPr>
        <w:spacing w:line="440" w:lineRule="exact"/>
        <w:ind w:left="1620" w:leftChars="257" w:hanging="1080"/>
        <w:rPr>
          <w:rFonts w:hint="eastAsia" w:ascii="宋体" w:hAnsi="宋体" w:eastAsia="宋体" w:cs="宋体"/>
          <w:sz w:val="24"/>
        </w:rPr>
      </w:pPr>
      <w:r>
        <w:rPr>
          <w:rFonts w:hint="eastAsia" w:ascii="宋体" w:hAnsi="宋体" w:eastAsia="宋体" w:cs="宋体"/>
          <w:sz w:val="24"/>
        </w:rPr>
        <w:t>电传：</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邮编：</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p>
    <w:p>
      <w:pPr>
        <w:spacing w:line="440" w:lineRule="exact"/>
        <w:ind w:left="1620" w:leftChars="257" w:hanging="1080"/>
        <w:rPr>
          <w:rFonts w:hint="eastAsia" w:ascii="宋体" w:hAnsi="宋体" w:eastAsia="宋体" w:cs="宋体"/>
          <w:sz w:val="24"/>
        </w:rPr>
      </w:pPr>
      <w:r>
        <w:rPr>
          <w:rFonts w:hint="eastAsia" w:ascii="宋体" w:hAnsi="宋体" w:eastAsia="宋体" w:cs="宋体"/>
          <w:sz w:val="24"/>
        </w:rPr>
        <w:t>承诺方授权代表签字：</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rPr>
        <w:t>（承诺方盖章）</w:t>
      </w:r>
    </w:p>
    <w:p>
      <w:pPr>
        <w:spacing w:line="440" w:lineRule="exact"/>
        <w:ind w:left="1620" w:leftChars="257" w:hanging="1080"/>
        <w:rPr>
          <w:rFonts w:hint="eastAsia" w:ascii="宋体" w:hAnsi="宋体" w:eastAsia="宋体" w:cs="宋体"/>
          <w:sz w:val="24"/>
          <w:u w:val="single"/>
        </w:rPr>
      </w:pPr>
      <w:r>
        <w:rPr>
          <w:rFonts w:hint="eastAsia" w:ascii="宋体" w:hAnsi="宋体" w:eastAsia="宋体" w:cs="宋体"/>
          <w:sz w:val="24"/>
        </w:rPr>
        <w:t>承诺日期：</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bookmarkEnd w:id="133"/>
      <w:bookmarkEnd w:id="134"/>
    </w:p>
    <w:p>
      <w:pPr>
        <w:rPr>
          <w:rFonts w:hint="eastAsia" w:ascii="宋体" w:hAnsi="宋体" w:eastAsia="宋体" w:cs="宋体"/>
          <w:sz w:val="24"/>
          <w:u w:val="single"/>
        </w:rPr>
      </w:pPr>
      <w:r>
        <w:rPr>
          <w:rFonts w:hint="eastAsia" w:ascii="宋体" w:hAnsi="宋体" w:eastAsia="宋体" w:cs="宋体"/>
          <w:sz w:val="24"/>
          <w:u w:val="single"/>
        </w:rPr>
        <w:br w:type="page"/>
      </w:r>
    </w:p>
    <w:p>
      <w:pPr>
        <w:pStyle w:val="4"/>
        <w:adjustRightInd w:val="0"/>
        <w:snapToGrid w:val="0"/>
        <w:spacing w:before="0" w:after="0" w:line="360" w:lineRule="auto"/>
        <w:rPr>
          <w:rFonts w:hint="eastAsia" w:ascii="宋体" w:hAnsi="宋体" w:eastAsia="宋体" w:cs="宋体"/>
          <w:b w:val="0"/>
          <w:sz w:val="24"/>
        </w:rPr>
      </w:pPr>
      <w:bookmarkStart w:id="135" w:name="_Toc1502"/>
      <w:bookmarkStart w:id="136" w:name="_Toc14711"/>
      <w:r>
        <w:rPr>
          <w:rFonts w:hint="eastAsia" w:ascii="宋体" w:hAnsi="宋体" w:eastAsia="宋体" w:cs="宋体"/>
          <w:sz w:val="24"/>
        </w:rPr>
        <w:t>附件9-1</w:t>
      </w:r>
      <w:bookmarkStart w:id="137" w:name="_Toc71631935"/>
      <w:r>
        <w:rPr>
          <w:rFonts w:hint="eastAsia" w:ascii="宋体" w:hAnsi="宋体" w:eastAsia="宋体" w:cs="宋体"/>
          <w:sz w:val="24"/>
        </w:rPr>
        <w:t xml:space="preserve"> 中小企业声明函</w:t>
      </w:r>
      <w:bookmarkEnd w:id="135"/>
      <w:bookmarkEnd w:id="136"/>
      <w:bookmarkEnd w:id="137"/>
    </w:p>
    <w:p>
      <w:pPr>
        <w:adjustRightInd w:val="0"/>
        <w:snapToGrid w:val="0"/>
        <w:spacing w:line="360" w:lineRule="auto"/>
        <w:ind w:hanging="540"/>
        <w:rPr>
          <w:rFonts w:hint="eastAsia" w:ascii="宋体" w:hAnsi="宋体" w:eastAsia="宋体" w:cs="宋体"/>
          <w:b/>
          <w:kern w:val="0"/>
          <w:sz w:val="24"/>
          <w:szCs w:val="20"/>
        </w:rPr>
      </w:pPr>
    </w:p>
    <w:p>
      <w:pPr>
        <w:pStyle w:val="16"/>
        <w:tabs>
          <w:tab w:val="left" w:pos="5580"/>
        </w:tabs>
        <w:adjustRightInd w:val="0"/>
        <w:snapToGrid w:val="0"/>
        <w:spacing w:line="360" w:lineRule="auto"/>
        <w:ind w:firstLine="480" w:firstLineChars="200"/>
        <w:rPr>
          <w:rFonts w:hint="eastAsia" w:ascii="宋体" w:hAnsi="宋体" w:eastAsia="宋体" w:cs="宋体"/>
          <w:i w:val="0"/>
          <w:iCs w:val="0"/>
          <w:sz w:val="24"/>
        </w:rPr>
      </w:pPr>
      <w:r>
        <w:rPr>
          <w:rFonts w:hint="eastAsia" w:ascii="宋体" w:hAnsi="宋体" w:eastAsia="宋体" w:cs="宋体"/>
          <w:i w:val="0"/>
          <w:iCs w:val="0"/>
          <w:sz w:val="24"/>
        </w:rPr>
        <w:t>本公司（联合体）郑重声明，根据《政府采购促进中小企业发展管理办法》（财库﹝2020﹞46 号）的规定，本公司（联合体）参加</w:t>
      </w:r>
      <w:r>
        <w:rPr>
          <w:rFonts w:hint="eastAsia" w:ascii="宋体" w:hAnsi="宋体" w:eastAsia="宋体" w:cs="宋体"/>
          <w:i w:val="0"/>
          <w:iCs w:val="0"/>
          <w:sz w:val="24"/>
          <w:u w:val="single"/>
        </w:rPr>
        <w:t>（单位名称）</w:t>
      </w:r>
      <w:r>
        <w:rPr>
          <w:rFonts w:hint="eastAsia" w:ascii="宋体" w:hAnsi="宋体" w:eastAsia="宋体" w:cs="宋体"/>
          <w:i w:val="0"/>
          <w:iCs w:val="0"/>
          <w:sz w:val="24"/>
        </w:rPr>
        <w:t>的</w:t>
      </w:r>
      <w:r>
        <w:rPr>
          <w:rFonts w:hint="eastAsia" w:ascii="宋体" w:hAnsi="宋体" w:eastAsia="宋体" w:cs="宋体"/>
          <w:i w:val="0"/>
          <w:iCs w:val="0"/>
          <w:sz w:val="24"/>
          <w:u w:val="single"/>
        </w:rPr>
        <w:t>（项目名称）</w:t>
      </w:r>
      <w:r>
        <w:rPr>
          <w:rFonts w:hint="eastAsia" w:ascii="宋体" w:hAnsi="宋体" w:eastAsia="宋体" w:cs="宋体"/>
          <w:i w:val="0"/>
          <w:iCs w:val="0"/>
          <w:sz w:val="24"/>
        </w:rPr>
        <w:t>采购活动，提供的货物全部由符合政策要求的中小企业制造。相关企业（含联合体中的中小企业、签订分包意向协议的中小企业）的具体情况如下：</w:t>
      </w:r>
    </w:p>
    <w:p>
      <w:pPr>
        <w:pStyle w:val="16"/>
        <w:tabs>
          <w:tab w:val="left" w:pos="5580"/>
        </w:tabs>
        <w:adjustRightInd w:val="0"/>
        <w:snapToGrid w:val="0"/>
        <w:spacing w:line="360" w:lineRule="auto"/>
        <w:rPr>
          <w:rFonts w:hint="eastAsia" w:ascii="宋体" w:hAnsi="宋体" w:eastAsia="宋体" w:cs="宋体"/>
          <w:i w:val="0"/>
          <w:iCs w:val="0"/>
          <w:sz w:val="24"/>
        </w:rPr>
      </w:pPr>
      <w:r>
        <w:rPr>
          <w:rFonts w:hint="eastAsia" w:ascii="宋体" w:hAnsi="宋体" w:eastAsia="宋体" w:cs="宋体"/>
          <w:i w:val="0"/>
          <w:iCs w:val="0"/>
          <w:sz w:val="24"/>
        </w:rPr>
        <w:t xml:space="preserve">1. </w:t>
      </w:r>
      <w:r>
        <w:rPr>
          <w:rFonts w:hint="eastAsia" w:ascii="宋体" w:hAnsi="宋体" w:eastAsia="宋体" w:cs="宋体"/>
          <w:i w:val="0"/>
          <w:iCs w:val="0"/>
          <w:sz w:val="24"/>
          <w:u w:val="single"/>
        </w:rPr>
        <w:t>（标的名称）</w:t>
      </w:r>
      <w:r>
        <w:rPr>
          <w:rFonts w:hint="eastAsia" w:ascii="宋体" w:hAnsi="宋体" w:eastAsia="宋体" w:cs="宋体"/>
          <w:i w:val="0"/>
          <w:iCs w:val="0"/>
          <w:sz w:val="24"/>
        </w:rPr>
        <w:t xml:space="preserve"> ，属于</w:t>
      </w:r>
      <w:r>
        <w:rPr>
          <w:rFonts w:hint="eastAsia" w:ascii="宋体" w:hAnsi="宋体" w:eastAsia="宋体" w:cs="宋体"/>
          <w:i w:val="0"/>
          <w:iCs w:val="0"/>
          <w:sz w:val="24"/>
          <w:u w:val="single"/>
        </w:rPr>
        <w:t>（采购文件中明确的所属行业）</w:t>
      </w:r>
      <w:r>
        <w:rPr>
          <w:rFonts w:hint="eastAsia" w:ascii="宋体" w:hAnsi="宋体" w:eastAsia="宋体" w:cs="宋体"/>
          <w:i w:val="0"/>
          <w:iCs w:val="0"/>
          <w:sz w:val="24"/>
        </w:rPr>
        <w:t>行业；制造商为</w:t>
      </w:r>
      <w:r>
        <w:rPr>
          <w:rFonts w:hint="eastAsia" w:ascii="宋体" w:hAnsi="宋体" w:eastAsia="宋体" w:cs="宋体"/>
          <w:i w:val="0"/>
          <w:iCs w:val="0"/>
          <w:sz w:val="24"/>
          <w:u w:val="single"/>
        </w:rPr>
        <w:t>（企业名称）</w:t>
      </w:r>
      <w:r>
        <w:rPr>
          <w:rFonts w:hint="eastAsia" w:ascii="宋体" w:hAnsi="宋体" w:eastAsia="宋体" w:cs="宋体"/>
          <w:i w:val="0"/>
          <w:iCs w:val="0"/>
          <w:sz w:val="24"/>
        </w:rPr>
        <w:t>，从业人员</w:t>
      </w:r>
      <w:r>
        <w:rPr>
          <w:rFonts w:hint="eastAsia" w:ascii="宋体" w:hAnsi="宋体" w:eastAsia="宋体" w:cs="宋体"/>
          <w:i w:val="0"/>
          <w:iCs w:val="0"/>
          <w:sz w:val="24"/>
          <w:u w:val="single"/>
        </w:rPr>
        <w:t xml:space="preserve">      </w:t>
      </w:r>
      <w:r>
        <w:rPr>
          <w:rFonts w:hint="eastAsia" w:ascii="宋体" w:hAnsi="宋体" w:eastAsia="宋体" w:cs="宋体"/>
          <w:i w:val="0"/>
          <w:iCs w:val="0"/>
          <w:sz w:val="24"/>
        </w:rPr>
        <w:t>人，营业收入为</w:t>
      </w:r>
      <w:r>
        <w:rPr>
          <w:rFonts w:hint="eastAsia" w:ascii="宋体" w:hAnsi="宋体" w:eastAsia="宋体" w:cs="宋体"/>
          <w:i w:val="0"/>
          <w:iCs w:val="0"/>
          <w:sz w:val="24"/>
          <w:u w:val="single"/>
        </w:rPr>
        <w:t xml:space="preserve">      </w:t>
      </w:r>
      <w:r>
        <w:rPr>
          <w:rFonts w:hint="eastAsia" w:ascii="宋体" w:hAnsi="宋体" w:eastAsia="宋体" w:cs="宋体"/>
          <w:i w:val="0"/>
          <w:iCs w:val="0"/>
          <w:sz w:val="24"/>
        </w:rPr>
        <w:t>万元，资产总额为</w:t>
      </w:r>
      <w:r>
        <w:rPr>
          <w:rFonts w:hint="eastAsia" w:ascii="宋体" w:hAnsi="宋体" w:eastAsia="宋体" w:cs="宋体"/>
          <w:i w:val="0"/>
          <w:iCs w:val="0"/>
          <w:sz w:val="24"/>
          <w:u w:val="single"/>
        </w:rPr>
        <w:t xml:space="preserve">    </w:t>
      </w:r>
      <w:r>
        <w:rPr>
          <w:rFonts w:hint="eastAsia" w:ascii="宋体" w:hAnsi="宋体" w:eastAsia="宋体" w:cs="宋体"/>
          <w:i w:val="0"/>
          <w:iCs w:val="0"/>
          <w:sz w:val="24"/>
        </w:rPr>
        <w:t>万元，属于</w:t>
      </w:r>
      <w:r>
        <w:rPr>
          <w:rFonts w:hint="eastAsia" w:ascii="宋体" w:hAnsi="宋体" w:eastAsia="宋体" w:cs="宋体"/>
          <w:i w:val="0"/>
          <w:iCs w:val="0"/>
          <w:sz w:val="24"/>
          <w:u w:val="single"/>
        </w:rPr>
        <w:t>（中型企业、小型企业、微型企业）</w:t>
      </w:r>
      <w:r>
        <w:rPr>
          <w:rFonts w:hint="eastAsia" w:ascii="宋体" w:hAnsi="宋体" w:eastAsia="宋体" w:cs="宋体"/>
          <w:i w:val="0"/>
          <w:iCs w:val="0"/>
          <w:sz w:val="24"/>
        </w:rPr>
        <w:t>；</w:t>
      </w:r>
    </w:p>
    <w:p>
      <w:pPr>
        <w:pStyle w:val="16"/>
        <w:tabs>
          <w:tab w:val="left" w:pos="5580"/>
        </w:tabs>
        <w:adjustRightInd w:val="0"/>
        <w:snapToGrid w:val="0"/>
        <w:spacing w:line="360" w:lineRule="auto"/>
        <w:rPr>
          <w:rFonts w:hint="eastAsia" w:ascii="宋体" w:hAnsi="宋体" w:eastAsia="宋体" w:cs="宋体"/>
          <w:i w:val="0"/>
          <w:iCs w:val="0"/>
          <w:sz w:val="24"/>
        </w:rPr>
      </w:pPr>
      <w:r>
        <w:rPr>
          <w:rFonts w:hint="eastAsia" w:ascii="宋体" w:hAnsi="宋体" w:eastAsia="宋体" w:cs="宋体"/>
          <w:i w:val="0"/>
          <w:iCs w:val="0"/>
          <w:sz w:val="24"/>
        </w:rPr>
        <w:t xml:space="preserve">2. </w:t>
      </w:r>
      <w:r>
        <w:rPr>
          <w:rFonts w:hint="eastAsia" w:ascii="宋体" w:hAnsi="宋体" w:eastAsia="宋体" w:cs="宋体"/>
          <w:i w:val="0"/>
          <w:iCs w:val="0"/>
          <w:sz w:val="24"/>
          <w:u w:val="single"/>
        </w:rPr>
        <w:t>（标的名称）</w:t>
      </w:r>
      <w:r>
        <w:rPr>
          <w:rFonts w:hint="eastAsia" w:ascii="宋体" w:hAnsi="宋体" w:eastAsia="宋体" w:cs="宋体"/>
          <w:i w:val="0"/>
          <w:iCs w:val="0"/>
          <w:sz w:val="24"/>
        </w:rPr>
        <w:t xml:space="preserve"> ，属于</w:t>
      </w:r>
      <w:r>
        <w:rPr>
          <w:rFonts w:hint="eastAsia" w:ascii="宋体" w:hAnsi="宋体" w:eastAsia="宋体" w:cs="宋体"/>
          <w:i w:val="0"/>
          <w:iCs w:val="0"/>
          <w:sz w:val="24"/>
          <w:u w:val="single"/>
        </w:rPr>
        <w:t>（采购文件中明确的所属行业）</w:t>
      </w:r>
      <w:r>
        <w:rPr>
          <w:rFonts w:hint="eastAsia" w:ascii="宋体" w:hAnsi="宋体" w:eastAsia="宋体" w:cs="宋体"/>
          <w:i w:val="0"/>
          <w:iCs w:val="0"/>
          <w:sz w:val="24"/>
        </w:rPr>
        <w:t>行业；制造商为</w:t>
      </w:r>
      <w:r>
        <w:rPr>
          <w:rFonts w:hint="eastAsia" w:ascii="宋体" w:hAnsi="宋体" w:eastAsia="宋体" w:cs="宋体"/>
          <w:i w:val="0"/>
          <w:iCs w:val="0"/>
          <w:sz w:val="24"/>
          <w:u w:val="single"/>
        </w:rPr>
        <w:t>（企业名称）</w:t>
      </w:r>
      <w:r>
        <w:rPr>
          <w:rFonts w:hint="eastAsia" w:ascii="宋体" w:hAnsi="宋体" w:eastAsia="宋体" w:cs="宋体"/>
          <w:i w:val="0"/>
          <w:iCs w:val="0"/>
          <w:sz w:val="24"/>
        </w:rPr>
        <w:t>，从业人员</w:t>
      </w:r>
      <w:r>
        <w:rPr>
          <w:rFonts w:hint="eastAsia" w:ascii="宋体" w:hAnsi="宋体" w:eastAsia="宋体" w:cs="宋体"/>
          <w:i w:val="0"/>
          <w:iCs w:val="0"/>
          <w:sz w:val="24"/>
          <w:u w:val="single"/>
        </w:rPr>
        <w:t xml:space="preserve">      </w:t>
      </w:r>
      <w:r>
        <w:rPr>
          <w:rFonts w:hint="eastAsia" w:ascii="宋体" w:hAnsi="宋体" w:eastAsia="宋体" w:cs="宋体"/>
          <w:i w:val="0"/>
          <w:iCs w:val="0"/>
          <w:sz w:val="24"/>
        </w:rPr>
        <w:t>人，营业收入为</w:t>
      </w:r>
      <w:r>
        <w:rPr>
          <w:rFonts w:hint="eastAsia" w:ascii="宋体" w:hAnsi="宋体" w:eastAsia="宋体" w:cs="宋体"/>
          <w:i w:val="0"/>
          <w:iCs w:val="0"/>
          <w:sz w:val="24"/>
          <w:u w:val="single"/>
        </w:rPr>
        <w:t xml:space="preserve">      </w:t>
      </w:r>
      <w:r>
        <w:rPr>
          <w:rFonts w:hint="eastAsia" w:ascii="宋体" w:hAnsi="宋体" w:eastAsia="宋体" w:cs="宋体"/>
          <w:i w:val="0"/>
          <w:iCs w:val="0"/>
          <w:sz w:val="24"/>
        </w:rPr>
        <w:t>万元，资产总额为</w:t>
      </w:r>
      <w:r>
        <w:rPr>
          <w:rFonts w:hint="eastAsia" w:ascii="宋体" w:hAnsi="宋体" w:eastAsia="宋体" w:cs="宋体"/>
          <w:i w:val="0"/>
          <w:iCs w:val="0"/>
          <w:sz w:val="24"/>
          <w:u w:val="single"/>
        </w:rPr>
        <w:t xml:space="preserve">    </w:t>
      </w:r>
      <w:r>
        <w:rPr>
          <w:rFonts w:hint="eastAsia" w:ascii="宋体" w:hAnsi="宋体" w:eastAsia="宋体" w:cs="宋体"/>
          <w:i w:val="0"/>
          <w:iCs w:val="0"/>
          <w:sz w:val="24"/>
        </w:rPr>
        <w:t>万元，属于</w:t>
      </w:r>
      <w:r>
        <w:rPr>
          <w:rFonts w:hint="eastAsia" w:ascii="宋体" w:hAnsi="宋体" w:eastAsia="宋体" w:cs="宋体"/>
          <w:i w:val="0"/>
          <w:iCs w:val="0"/>
          <w:sz w:val="24"/>
          <w:u w:val="single"/>
        </w:rPr>
        <w:t>（中型企业、小型企业、微型企业）</w:t>
      </w:r>
      <w:r>
        <w:rPr>
          <w:rFonts w:hint="eastAsia" w:ascii="宋体" w:hAnsi="宋体" w:eastAsia="宋体" w:cs="宋体"/>
          <w:i w:val="0"/>
          <w:iCs w:val="0"/>
          <w:sz w:val="24"/>
        </w:rPr>
        <w:t>；</w:t>
      </w:r>
    </w:p>
    <w:p>
      <w:pPr>
        <w:pStyle w:val="16"/>
        <w:tabs>
          <w:tab w:val="left" w:pos="5580"/>
        </w:tabs>
        <w:adjustRightInd w:val="0"/>
        <w:snapToGrid w:val="0"/>
        <w:spacing w:line="360" w:lineRule="auto"/>
        <w:ind w:left="46" w:hanging="45" w:hangingChars="19"/>
        <w:rPr>
          <w:rFonts w:hint="eastAsia" w:ascii="宋体" w:hAnsi="宋体" w:eastAsia="宋体" w:cs="宋体"/>
          <w:i w:val="0"/>
          <w:iCs w:val="0"/>
          <w:sz w:val="24"/>
        </w:rPr>
      </w:pPr>
      <w:r>
        <w:rPr>
          <w:rFonts w:hint="eastAsia" w:ascii="宋体" w:hAnsi="宋体" w:eastAsia="宋体" w:cs="宋体"/>
          <w:i w:val="0"/>
          <w:iCs w:val="0"/>
          <w:sz w:val="24"/>
        </w:rPr>
        <w:t>……</w:t>
      </w:r>
    </w:p>
    <w:p>
      <w:pPr>
        <w:pStyle w:val="16"/>
        <w:tabs>
          <w:tab w:val="left" w:pos="5580"/>
        </w:tabs>
        <w:adjustRightInd w:val="0"/>
        <w:snapToGrid w:val="0"/>
        <w:spacing w:line="360" w:lineRule="auto"/>
        <w:ind w:firstLine="491" w:firstLineChars="205"/>
        <w:rPr>
          <w:rFonts w:hint="eastAsia" w:ascii="宋体" w:hAnsi="宋体" w:eastAsia="宋体" w:cs="宋体"/>
          <w:i w:val="0"/>
          <w:iCs w:val="0"/>
          <w:sz w:val="24"/>
        </w:rPr>
      </w:pPr>
      <w:r>
        <w:rPr>
          <w:rFonts w:hint="eastAsia" w:ascii="宋体" w:hAnsi="宋体" w:eastAsia="宋体" w:cs="宋体"/>
          <w:i w:val="0"/>
          <w:iCs w:val="0"/>
          <w:sz w:val="24"/>
        </w:rPr>
        <w:t>以上企业，不属于大企业的分支机构，不存在控股股东为大企业的情形，也不存在与大企业的负责人为同一人的情形。</w:t>
      </w:r>
    </w:p>
    <w:p>
      <w:pPr>
        <w:pStyle w:val="16"/>
        <w:tabs>
          <w:tab w:val="left" w:pos="5580"/>
        </w:tabs>
        <w:adjustRightInd w:val="0"/>
        <w:snapToGrid w:val="0"/>
        <w:spacing w:line="360" w:lineRule="auto"/>
        <w:ind w:firstLine="491" w:firstLineChars="205"/>
        <w:rPr>
          <w:rFonts w:hint="eastAsia" w:ascii="宋体" w:hAnsi="宋体" w:eastAsia="宋体" w:cs="宋体"/>
          <w:i w:val="0"/>
          <w:iCs w:val="0"/>
          <w:sz w:val="24"/>
        </w:rPr>
      </w:pPr>
      <w:r>
        <w:rPr>
          <w:rFonts w:hint="eastAsia" w:ascii="宋体" w:hAnsi="宋体" w:eastAsia="宋体" w:cs="宋体"/>
          <w:i w:val="0"/>
          <w:iCs w:val="0"/>
          <w:sz w:val="24"/>
        </w:rPr>
        <w:t>本企业对上述声明内容的真实性负责。如有虚假，将依法承担相应责任。</w:t>
      </w:r>
    </w:p>
    <w:p>
      <w:pPr>
        <w:pStyle w:val="16"/>
        <w:tabs>
          <w:tab w:val="left" w:pos="5580"/>
        </w:tabs>
        <w:adjustRightInd w:val="0"/>
        <w:snapToGrid w:val="0"/>
        <w:spacing w:line="360" w:lineRule="auto"/>
        <w:ind w:firstLine="4680" w:firstLineChars="1950"/>
        <w:rPr>
          <w:rFonts w:hint="eastAsia" w:ascii="宋体" w:hAnsi="宋体" w:eastAsia="宋体" w:cs="宋体"/>
          <w:i w:val="0"/>
          <w:iCs w:val="0"/>
          <w:sz w:val="24"/>
        </w:rPr>
      </w:pPr>
      <w:r>
        <w:rPr>
          <w:rFonts w:hint="eastAsia" w:ascii="宋体" w:hAnsi="宋体" w:eastAsia="宋体" w:cs="宋体"/>
          <w:i w:val="0"/>
          <w:iCs w:val="0"/>
          <w:sz w:val="24"/>
        </w:rPr>
        <w:t>企业名称（盖章）：</w:t>
      </w:r>
    </w:p>
    <w:p>
      <w:pPr>
        <w:pStyle w:val="16"/>
        <w:tabs>
          <w:tab w:val="left" w:pos="5580"/>
        </w:tabs>
        <w:adjustRightInd w:val="0"/>
        <w:snapToGrid w:val="0"/>
        <w:spacing w:line="360" w:lineRule="auto"/>
        <w:ind w:firstLine="4680" w:firstLineChars="1950"/>
        <w:rPr>
          <w:rFonts w:hint="eastAsia" w:ascii="宋体" w:hAnsi="宋体" w:eastAsia="宋体" w:cs="宋体"/>
          <w:i w:val="0"/>
          <w:iCs w:val="0"/>
          <w:sz w:val="24"/>
        </w:rPr>
      </w:pPr>
      <w:r>
        <w:rPr>
          <w:rFonts w:hint="eastAsia" w:ascii="宋体" w:hAnsi="宋体" w:eastAsia="宋体" w:cs="宋体"/>
          <w:i w:val="0"/>
          <w:iCs w:val="0"/>
          <w:sz w:val="24"/>
        </w:rPr>
        <w:t>日期：</w:t>
      </w:r>
    </w:p>
    <w:p>
      <w:pPr>
        <w:pStyle w:val="16"/>
        <w:tabs>
          <w:tab w:val="left" w:pos="5580"/>
        </w:tabs>
        <w:adjustRightInd w:val="0"/>
        <w:snapToGrid w:val="0"/>
        <w:spacing w:line="360" w:lineRule="auto"/>
        <w:rPr>
          <w:rFonts w:hint="eastAsia" w:ascii="宋体" w:hAnsi="宋体" w:eastAsia="宋体" w:cs="宋体"/>
          <w:i w:val="0"/>
          <w:iCs w:val="0"/>
          <w:sz w:val="24"/>
        </w:rPr>
      </w:pPr>
      <w:r>
        <w:rPr>
          <w:rFonts w:hint="eastAsia" w:ascii="宋体" w:hAnsi="宋体" w:eastAsia="宋体" w:cs="宋体"/>
          <w:i w:val="0"/>
          <w:iCs w:val="0"/>
          <w:sz w:val="24"/>
        </w:rPr>
        <w:t>注1、从业人员、营业收入、资产总额填报上一年度数据，无上一年度数据的新成立企业可不填报。</w:t>
      </w:r>
    </w:p>
    <w:p>
      <w:pPr>
        <w:pStyle w:val="16"/>
        <w:tabs>
          <w:tab w:val="left" w:pos="5580"/>
        </w:tabs>
        <w:adjustRightInd w:val="0"/>
        <w:snapToGrid w:val="0"/>
        <w:spacing w:line="360" w:lineRule="auto"/>
        <w:rPr>
          <w:rFonts w:hint="eastAsia" w:ascii="宋体" w:hAnsi="宋体" w:eastAsia="宋体" w:cs="宋体"/>
          <w:i w:val="0"/>
          <w:iCs w:val="0"/>
          <w:sz w:val="24"/>
        </w:rPr>
      </w:pPr>
      <w:r>
        <w:rPr>
          <w:rFonts w:hint="eastAsia" w:ascii="宋体" w:hAnsi="宋体" w:eastAsia="宋体" w:cs="宋体"/>
          <w:i w:val="0"/>
          <w:iCs w:val="0"/>
          <w:sz w:val="24"/>
        </w:rPr>
        <w:t>2、请在本表中填写</w:t>
      </w:r>
      <w:r>
        <w:rPr>
          <w:rFonts w:hint="eastAsia" w:ascii="宋体" w:hAnsi="宋体" w:eastAsia="宋体" w:cs="宋体"/>
          <w:i w:val="0"/>
          <w:iCs w:val="0"/>
          <w:sz w:val="24"/>
          <w:u w:val="single"/>
        </w:rPr>
        <w:t>投标人须知前附表</w:t>
      </w:r>
      <w:r>
        <w:rPr>
          <w:rFonts w:hint="eastAsia" w:ascii="宋体" w:hAnsi="宋体" w:eastAsia="宋体" w:cs="宋体"/>
          <w:i w:val="0"/>
          <w:iCs w:val="0"/>
          <w:sz w:val="24"/>
        </w:rPr>
        <w:t>中写明的中小企业行业类别。</w:t>
      </w:r>
    </w:p>
    <w:p>
      <w:pPr>
        <w:pStyle w:val="33"/>
        <w:adjustRightInd w:val="0"/>
        <w:snapToGrid w:val="0"/>
        <w:spacing w:before="0" w:after="0" w:line="360" w:lineRule="auto"/>
        <w:rPr>
          <w:rFonts w:hint="eastAsia" w:ascii="宋体" w:hAnsi="宋体" w:eastAsia="宋体" w:cs="宋体"/>
          <w:i w:val="0"/>
          <w:iCs w:val="0"/>
          <w:sz w:val="24"/>
        </w:rPr>
      </w:pPr>
      <w:r>
        <w:rPr>
          <w:rFonts w:hint="eastAsia" w:ascii="宋体" w:hAnsi="宋体" w:eastAsia="宋体" w:cs="宋体"/>
          <w:i w:val="0"/>
          <w:iCs w:val="0"/>
          <w:sz w:val="24"/>
        </w:rPr>
        <w:t>3、制造商如为监狱企业或残疾人福利性单位的，视同为小型、微型企业，请填写此声明函，并需要出具相应的声明函和证明文件（格式后附）。</w:t>
      </w:r>
    </w:p>
    <w:p>
      <w:pPr>
        <w:widowControl/>
        <w:autoSpaceDE w:val="0"/>
        <w:autoSpaceDN w:val="0"/>
        <w:adjustRightInd w:val="0"/>
        <w:spacing w:line="440" w:lineRule="exact"/>
        <w:ind w:firstLine="504"/>
        <w:rPr>
          <w:rFonts w:hint="eastAsia" w:ascii="宋体" w:hAnsi="宋体" w:eastAsia="宋体" w:cs="宋体"/>
          <w:sz w:val="24"/>
        </w:rPr>
      </w:pPr>
      <w:r>
        <w:rPr>
          <w:rStyle w:val="56"/>
          <w:rFonts w:hint="eastAsia" w:ascii="宋体" w:hAnsi="宋体" w:eastAsia="宋体" w:cs="宋体"/>
          <w:b/>
          <w:bCs/>
          <w:color w:val="FF0000"/>
          <w:szCs w:val="21"/>
        </w:rPr>
        <w:t>（如未提供或未填写此表视同为无效投标。残疾人福利性单位及监狱企业视同为小微企业。注：分公司不是独立法人，不能进行规模类型划分；分公司应并入总公司以总公司名义进行划分。）</w:t>
      </w:r>
    </w:p>
    <w:p>
      <w:pPr>
        <w:rPr>
          <w:rFonts w:hint="eastAsia" w:ascii="宋体" w:hAnsi="宋体" w:eastAsia="宋体" w:cs="宋体"/>
          <w:sz w:val="24"/>
        </w:rPr>
      </w:pPr>
    </w:p>
    <w:p>
      <w:pPr>
        <w:pStyle w:val="4"/>
        <w:adjustRightInd w:val="0"/>
        <w:snapToGrid w:val="0"/>
        <w:spacing w:before="0" w:after="0" w:line="360" w:lineRule="auto"/>
        <w:rPr>
          <w:rFonts w:hint="eastAsia" w:ascii="宋体" w:hAnsi="宋体" w:eastAsia="宋体" w:cs="宋体"/>
          <w:sz w:val="24"/>
          <w:szCs w:val="24"/>
        </w:rPr>
      </w:pPr>
      <w:bookmarkStart w:id="138" w:name="_Toc71631936"/>
      <w:bookmarkStart w:id="139" w:name="_Toc17478"/>
      <w:bookmarkStart w:id="140" w:name="_Toc5109"/>
    </w:p>
    <w:p>
      <w:pPr>
        <w:rPr>
          <w:rFonts w:hint="eastAsia" w:ascii="宋体" w:hAnsi="宋体" w:eastAsia="宋体" w:cs="宋体"/>
        </w:rPr>
      </w:pPr>
    </w:p>
    <w:p>
      <w:pPr>
        <w:pStyle w:val="2"/>
        <w:rPr>
          <w:rFonts w:hint="eastAsia"/>
        </w:rPr>
      </w:pPr>
    </w:p>
    <w:p>
      <w:pPr>
        <w:pStyle w:val="21"/>
        <w:rPr>
          <w:rFonts w:hint="eastAsia"/>
        </w:rPr>
      </w:pPr>
    </w:p>
    <w:p>
      <w:pPr>
        <w:pStyle w:val="4"/>
        <w:adjustRightInd w:val="0"/>
        <w:snapToGrid w:val="0"/>
        <w:spacing w:before="0" w:after="0" w:line="360" w:lineRule="auto"/>
        <w:rPr>
          <w:rFonts w:hint="eastAsia" w:ascii="宋体" w:hAnsi="宋体" w:eastAsia="宋体" w:cs="宋体"/>
          <w:sz w:val="24"/>
          <w:szCs w:val="24"/>
        </w:rPr>
      </w:pPr>
      <w:r>
        <w:rPr>
          <w:rFonts w:hint="eastAsia" w:ascii="宋体" w:hAnsi="宋体" w:eastAsia="宋体" w:cs="宋体"/>
          <w:sz w:val="24"/>
          <w:szCs w:val="24"/>
        </w:rPr>
        <w:t>附件9-2  监狱企业声明函</w:t>
      </w:r>
      <w:bookmarkEnd w:id="138"/>
      <w:r>
        <w:rPr>
          <w:rFonts w:hint="eastAsia" w:ascii="宋体" w:hAnsi="宋体" w:eastAsia="宋体" w:cs="宋体"/>
          <w:sz w:val="24"/>
        </w:rPr>
        <w:t>（如是）</w:t>
      </w:r>
      <w:bookmarkEnd w:id="139"/>
      <w:bookmarkEnd w:id="140"/>
    </w:p>
    <w:p>
      <w:pPr>
        <w:adjustRightInd w:val="0"/>
        <w:snapToGrid w:val="0"/>
        <w:spacing w:line="360" w:lineRule="auto"/>
        <w:rPr>
          <w:rFonts w:hint="eastAsia" w:ascii="宋体" w:hAnsi="宋体" w:eastAsia="宋体" w:cs="宋体"/>
          <w:b/>
          <w:kern w:val="0"/>
          <w:sz w:val="24"/>
        </w:rPr>
      </w:pPr>
    </w:p>
    <w:p>
      <w:pPr>
        <w:widowControl/>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本单位郑重声明，本单位在参加</w:t>
      </w:r>
      <w:r>
        <w:rPr>
          <w:rFonts w:hint="eastAsia" w:ascii="宋体" w:hAnsi="宋体" w:eastAsia="宋体" w:cs="宋体"/>
          <w:kern w:val="0"/>
          <w:sz w:val="24"/>
          <w:u w:val="single"/>
        </w:rPr>
        <w:t>（采购人名称）</w:t>
      </w:r>
      <w:r>
        <w:rPr>
          <w:rFonts w:hint="eastAsia" w:ascii="宋体" w:hAnsi="宋体" w:eastAsia="宋体" w:cs="宋体"/>
          <w:kern w:val="0"/>
          <w:sz w:val="24"/>
        </w:rPr>
        <w:t>的</w:t>
      </w:r>
      <w:r>
        <w:rPr>
          <w:rFonts w:hint="eastAsia" w:ascii="宋体" w:hAnsi="宋体" w:eastAsia="宋体" w:cs="宋体"/>
          <w:kern w:val="0"/>
          <w:sz w:val="24"/>
          <w:u w:val="single"/>
        </w:rPr>
        <w:t>（招标项目名称）</w:t>
      </w:r>
      <w:r>
        <w:rPr>
          <w:rFonts w:hint="eastAsia" w:ascii="宋体" w:hAnsi="宋体" w:eastAsia="宋体" w:cs="宋体"/>
          <w:kern w:val="0"/>
          <w:sz w:val="24"/>
        </w:rPr>
        <w:t>项目采购活动提供以下监狱企业制造的货物（或监狱企业承担的工程、或监狱企业承接的服务），具体情况如下：（按照实际情况勾选或填空）</w:t>
      </w:r>
    </w:p>
    <w:p>
      <w:pPr>
        <w:widowControl/>
        <w:adjustRightInd w:val="0"/>
        <w:snapToGrid w:val="0"/>
        <w:spacing w:line="360" w:lineRule="auto"/>
        <w:ind w:firstLine="360" w:firstLineChars="150"/>
        <w:jc w:val="left"/>
        <w:rPr>
          <w:rFonts w:hint="eastAsia" w:ascii="宋体" w:hAnsi="宋体" w:eastAsia="宋体" w:cs="宋体"/>
          <w:kern w:val="0"/>
          <w:sz w:val="24"/>
        </w:rPr>
      </w:pPr>
      <w:r>
        <w:rPr>
          <w:rFonts w:hint="eastAsia" w:ascii="宋体" w:hAnsi="宋体" w:eastAsia="宋体" w:cs="宋体"/>
          <w:kern w:val="0"/>
          <w:sz w:val="24"/>
        </w:rPr>
        <w:t>（1）□</w:t>
      </w:r>
      <w:r>
        <w:rPr>
          <w:rFonts w:hint="eastAsia" w:ascii="宋体" w:hAnsi="宋体" w:eastAsia="宋体" w:cs="宋体"/>
          <w:kern w:val="0"/>
          <w:sz w:val="24"/>
          <w:u w:val="single"/>
        </w:rPr>
        <w:t>（制造商名称）</w:t>
      </w:r>
      <w:r>
        <w:rPr>
          <w:rFonts w:hint="eastAsia" w:ascii="宋体" w:hAnsi="宋体" w:eastAsia="宋体" w:cs="宋体"/>
          <w:kern w:val="0"/>
          <w:sz w:val="24"/>
        </w:rPr>
        <w:t>属于监狱企业，后附省级以上监狱管理局、戒毒管理局（含新疆生产建设兵团）出具的属于监狱企业的证明文件。</w:t>
      </w:r>
    </w:p>
    <w:p>
      <w:pPr>
        <w:widowControl/>
        <w:adjustRightInd w:val="0"/>
        <w:snapToGrid w:val="0"/>
        <w:spacing w:line="360" w:lineRule="auto"/>
        <w:ind w:firstLine="420"/>
        <w:jc w:val="left"/>
        <w:rPr>
          <w:rFonts w:hint="eastAsia" w:ascii="宋体" w:hAnsi="宋体" w:eastAsia="宋体" w:cs="宋体"/>
          <w:kern w:val="0"/>
          <w:sz w:val="24"/>
        </w:rPr>
      </w:pPr>
      <w:r>
        <w:rPr>
          <w:rFonts w:hint="eastAsia" w:ascii="宋体" w:hAnsi="宋体" w:eastAsia="宋体" w:cs="宋体"/>
          <w:kern w:val="0"/>
          <w:sz w:val="24"/>
        </w:rPr>
        <w:t>（2）□</w:t>
      </w:r>
      <w:r>
        <w:rPr>
          <w:rFonts w:hint="eastAsia" w:ascii="宋体" w:hAnsi="宋体" w:eastAsia="宋体" w:cs="宋体"/>
          <w:kern w:val="0"/>
          <w:sz w:val="24"/>
          <w:u w:val="single"/>
        </w:rPr>
        <w:t>（制造商名称）</w:t>
      </w:r>
      <w:r>
        <w:rPr>
          <w:rFonts w:hint="eastAsia" w:ascii="宋体" w:hAnsi="宋体" w:eastAsia="宋体" w:cs="宋体"/>
          <w:kern w:val="0"/>
          <w:sz w:val="24"/>
        </w:rPr>
        <w:t>属于监狱企业并作为联合体一方，其提供协议合同金额占到共同投标协议合同总金额的比例为</w:t>
      </w:r>
      <w:r>
        <w:rPr>
          <w:rFonts w:hint="eastAsia" w:ascii="宋体" w:hAnsi="宋体" w:eastAsia="宋体" w:cs="宋体"/>
          <w:kern w:val="0"/>
          <w:sz w:val="24"/>
          <w:u w:val="single"/>
        </w:rPr>
        <w:t xml:space="preserve">       </w:t>
      </w:r>
      <w:r>
        <w:rPr>
          <w:rFonts w:hint="eastAsia" w:ascii="宋体" w:hAnsi="宋体" w:eastAsia="宋体" w:cs="宋体"/>
          <w:kern w:val="0"/>
          <w:sz w:val="24"/>
        </w:rPr>
        <w:t>。后附省级以上监狱管理局、戒毒管理局（含新疆生产建设兵团）出具的属于监狱企业的证明文件。</w:t>
      </w:r>
    </w:p>
    <w:p>
      <w:pPr>
        <w:widowControl/>
        <w:adjustRightInd w:val="0"/>
        <w:snapToGrid w:val="0"/>
        <w:spacing w:line="360" w:lineRule="auto"/>
        <w:ind w:firstLine="420"/>
        <w:jc w:val="left"/>
        <w:rPr>
          <w:rFonts w:hint="eastAsia" w:ascii="宋体" w:hAnsi="宋体" w:eastAsia="宋体" w:cs="宋体"/>
          <w:kern w:val="0"/>
          <w:sz w:val="24"/>
        </w:rPr>
      </w:pPr>
      <w:r>
        <w:rPr>
          <w:rFonts w:hint="eastAsia" w:ascii="宋体" w:hAnsi="宋体" w:eastAsia="宋体" w:cs="宋体"/>
          <w:kern w:val="0"/>
          <w:sz w:val="24"/>
        </w:rPr>
        <w:t>（3）□</w:t>
      </w:r>
      <w:r>
        <w:rPr>
          <w:rFonts w:hint="eastAsia" w:ascii="宋体" w:hAnsi="宋体" w:eastAsia="宋体" w:cs="宋体"/>
          <w:kern w:val="0"/>
          <w:sz w:val="24"/>
          <w:u w:val="single"/>
        </w:rPr>
        <w:t>（制造商名称）</w:t>
      </w:r>
      <w:r>
        <w:rPr>
          <w:rFonts w:hint="eastAsia" w:ascii="宋体" w:hAnsi="宋体" w:eastAsia="宋体" w:cs="宋体"/>
          <w:kern w:val="0"/>
          <w:sz w:val="24"/>
        </w:rPr>
        <w:t>属于监狱企业并作为分包方，其提供协议合同金额占到分包意向协议合同总金额的比例为</w:t>
      </w:r>
      <w:r>
        <w:rPr>
          <w:rFonts w:hint="eastAsia" w:ascii="宋体" w:hAnsi="宋体" w:eastAsia="宋体" w:cs="宋体"/>
          <w:kern w:val="0"/>
          <w:sz w:val="24"/>
          <w:u w:val="single"/>
        </w:rPr>
        <w:t xml:space="preserve">       </w:t>
      </w:r>
      <w:r>
        <w:rPr>
          <w:rFonts w:hint="eastAsia" w:ascii="宋体" w:hAnsi="宋体" w:eastAsia="宋体" w:cs="宋体"/>
          <w:kern w:val="0"/>
          <w:sz w:val="24"/>
        </w:rPr>
        <w:t>。后附省级以上监狱管理局、戒毒管理局（含新疆生产建设兵团）出具的属于监狱企业的证明文件。</w:t>
      </w:r>
    </w:p>
    <w:p>
      <w:pPr>
        <w:widowControl/>
        <w:adjustRightInd w:val="0"/>
        <w:snapToGrid w:val="0"/>
        <w:spacing w:line="360" w:lineRule="auto"/>
        <w:ind w:firstLine="600" w:firstLineChars="250"/>
        <w:jc w:val="left"/>
        <w:rPr>
          <w:rFonts w:hint="eastAsia" w:ascii="宋体" w:hAnsi="宋体" w:eastAsia="宋体" w:cs="宋体"/>
          <w:kern w:val="0"/>
          <w:sz w:val="24"/>
        </w:rPr>
      </w:pPr>
      <w:r>
        <w:rPr>
          <w:rFonts w:hint="eastAsia" w:ascii="宋体" w:hAnsi="宋体" w:eastAsia="宋体" w:cs="宋体"/>
          <w:kern w:val="0"/>
          <w:sz w:val="24"/>
        </w:rPr>
        <w:t>本单位对上述声明的真实性负责。如有虚假，将依法承担相应责任。</w:t>
      </w:r>
    </w:p>
    <w:p>
      <w:pPr>
        <w:widowControl/>
        <w:adjustRightInd w:val="0"/>
        <w:snapToGrid w:val="0"/>
        <w:spacing w:line="360" w:lineRule="auto"/>
        <w:jc w:val="left"/>
        <w:rPr>
          <w:rFonts w:hint="eastAsia" w:ascii="宋体" w:hAnsi="宋体" w:eastAsia="宋体" w:cs="宋体"/>
          <w:kern w:val="0"/>
          <w:sz w:val="24"/>
        </w:rPr>
      </w:pPr>
    </w:p>
    <w:p>
      <w:pPr>
        <w:widowControl/>
        <w:adjustRightInd w:val="0"/>
        <w:snapToGrid w:val="0"/>
        <w:spacing w:line="360" w:lineRule="auto"/>
        <w:jc w:val="left"/>
        <w:rPr>
          <w:rFonts w:hint="eastAsia" w:ascii="宋体" w:hAnsi="宋体" w:eastAsia="宋体" w:cs="宋体"/>
          <w:kern w:val="0"/>
          <w:sz w:val="24"/>
        </w:rPr>
      </w:pPr>
    </w:p>
    <w:p>
      <w:pPr>
        <w:widowControl/>
        <w:adjustRightInd w:val="0"/>
        <w:snapToGrid w:val="0"/>
        <w:spacing w:line="360" w:lineRule="auto"/>
        <w:jc w:val="left"/>
        <w:rPr>
          <w:rFonts w:hint="eastAsia" w:ascii="宋体" w:hAnsi="宋体" w:eastAsia="宋体" w:cs="宋体"/>
          <w:kern w:val="0"/>
          <w:sz w:val="24"/>
        </w:rPr>
      </w:pPr>
    </w:p>
    <w:p>
      <w:pPr>
        <w:adjustRightInd w:val="0"/>
        <w:snapToGrid w:val="0"/>
        <w:spacing w:line="360" w:lineRule="auto"/>
        <w:ind w:hanging="540"/>
        <w:jc w:val="center"/>
        <w:rPr>
          <w:rFonts w:hint="eastAsia" w:ascii="宋体" w:hAnsi="宋体" w:eastAsia="宋体" w:cs="宋体"/>
          <w:b/>
          <w:kern w:val="0"/>
          <w:sz w:val="24"/>
        </w:rPr>
      </w:pPr>
    </w:p>
    <w:p>
      <w:pPr>
        <w:adjustRightInd w:val="0"/>
        <w:snapToGrid w:val="0"/>
        <w:spacing w:line="360" w:lineRule="auto"/>
        <w:ind w:firstLine="5280" w:firstLineChars="2200"/>
        <w:rPr>
          <w:rFonts w:hint="eastAsia" w:ascii="宋体" w:hAnsi="宋体" w:eastAsia="宋体" w:cs="宋体"/>
          <w:kern w:val="0"/>
          <w:sz w:val="24"/>
        </w:rPr>
      </w:pPr>
      <w:r>
        <w:rPr>
          <w:rFonts w:hint="eastAsia" w:ascii="宋体" w:hAnsi="宋体" w:eastAsia="宋体" w:cs="宋体"/>
          <w:kern w:val="0"/>
          <w:sz w:val="24"/>
        </w:rPr>
        <w:t>单位名称（盖章）：</w:t>
      </w:r>
    </w:p>
    <w:p>
      <w:pPr>
        <w:widowControl/>
        <w:adjustRightInd w:val="0"/>
        <w:snapToGrid w:val="0"/>
        <w:spacing w:line="360" w:lineRule="auto"/>
        <w:ind w:firstLine="5280" w:firstLineChars="2200"/>
        <w:jc w:val="left"/>
        <w:rPr>
          <w:rFonts w:hint="eastAsia" w:ascii="宋体" w:hAnsi="宋体" w:eastAsia="宋体" w:cs="宋体"/>
          <w:kern w:val="0"/>
          <w:sz w:val="24"/>
        </w:rPr>
      </w:pPr>
      <w:r>
        <w:rPr>
          <w:rFonts w:hint="eastAsia" w:ascii="宋体" w:hAnsi="宋体" w:eastAsia="宋体" w:cs="宋体"/>
          <w:kern w:val="0"/>
          <w:sz w:val="24"/>
        </w:rPr>
        <w:t>日  期：</w:t>
      </w:r>
    </w:p>
    <w:p>
      <w:pPr>
        <w:rPr>
          <w:rFonts w:hint="eastAsia" w:ascii="宋体" w:hAnsi="宋体" w:eastAsia="宋体" w:cs="宋体"/>
          <w:sz w:val="24"/>
        </w:rPr>
      </w:pPr>
      <w:r>
        <w:rPr>
          <w:rFonts w:hint="eastAsia" w:ascii="宋体" w:hAnsi="宋体" w:eastAsia="宋体" w:cs="宋体"/>
          <w:sz w:val="24"/>
        </w:rPr>
        <w:br w:type="page"/>
      </w:r>
    </w:p>
    <w:p>
      <w:pPr>
        <w:pStyle w:val="4"/>
        <w:spacing w:before="0" w:after="0" w:line="360" w:lineRule="auto"/>
        <w:rPr>
          <w:rFonts w:hint="eastAsia" w:ascii="宋体" w:hAnsi="宋体" w:eastAsia="宋体" w:cs="宋体"/>
          <w:sz w:val="24"/>
        </w:rPr>
      </w:pPr>
      <w:bookmarkStart w:id="141" w:name="_Toc71631937"/>
      <w:bookmarkStart w:id="142" w:name="_Toc28543"/>
      <w:bookmarkStart w:id="143" w:name="_Toc19189"/>
      <w:bookmarkStart w:id="144" w:name="OLE_LINK13"/>
      <w:bookmarkStart w:id="145" w:name="OLE_LINK14"/>
      <w:r>
        <w:rPr>
          <w:rFonts w:hint="eastAsia" w:ascii="宋体" w:hAnsi="宋体" w:eastAsia="宋体" w:cs="宋体"/>
          <w:sz w:val="24"/>
        </w:rPr>
        <w:t>附件9-3  残疾人福利性单位声明函</w:t>
      </w:r>
      <w:bookmarkEnd w:id="141"/>
      <w:r>
        <w:rPr>
          <w:rFonts w:hint="eastAsia" w:ascii="宋体" w:hAnsi="宋体" w:eastAsia="宋体" w:cs="宋体"/>
          <w:sz w:val="24"/>
        </w:rPr>
        <w:t>（如是）</w:t>
      </w:r>
      <w:bookmarkEnd w:id="142"/>
      <w:bookmarkEnd w:id="143"/>
    </w:p>
    <w:bookmarkEnd w:id="144"/>
    <w:bookmarkEnd w:id="145"/>
    <w:p>
      <w:pPr>
        <w:spacing w:line="360" w:lineRule="auto"/>
        <w:ind w:hanging="540"/>
        <w:jc w:val="center"/>
        <w:rPr>
          <w:rFonts w:hint="eastAsia" w:ascii="宋体" w:hAnsi="宋体" w:eastAsia="宋体" w:cs="宋体"/>
          <w:kern w:val="0"/>
          <w:sz w:val="24"/>
          <w:szCs w:val="20"/>
        </w:rPr>
      </w:pPr>
    </w:p>
    <w:p>
      <w:pPr>
        <w:spacing w:line="360" w:lineRule="auto"/>
        <w:ind w:firstLine="567"/>
        <w:rPr>
          <w:rFonts w:hint="eastAsia" w:ascii="宋体" w:hAnsi="宋体" w:eastAsia="宋体" w:cs="宋体"/>
          <w:kern w:val="0"/>
          <w:sz w:val="24"/>
          <w:szCs w:val="20"/>
        </w:rPr>
      </w:pP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本单位对上述声明的真实性负责。如有虚假，将依法承担相应责任。</w:t>
      </w:r>
    </w:p>
    <w:p>
      <w:pPr>
        <w:spacing w:line="360" w:lineRule="auto"/>
        <w:ind w:firstLine="480" w:firstLineChars="200"/>
        <w:rPr>
          <w:rFonts w:hint="eastAsia" w:ascii="宋体" w:hAnsi="宋体" w:eastAsia="宋体" w:cs="宋体"/>
          <w:kern w:val="0"/>
          <w:sz w:val="24"/>
        </w:rPr>
      </w:pPr>
    </w:p>
    <w:p>
      <w:pPr>
        <w:spacing w:line="360" w:lineRule="auto"/>
        <w:ind w:firstLine="624" w:firstLineChars="200"/>
        <w:rPr>
          <w:rFonts w:hint="eastAsia" w:ascii="宋体" w:hAnsi="宋体" w:eastAsia="宋体" w:cs="宋体"/>
          <w:spacing w:val="6"/>
          <w:sz w:val="30"/>
          <w:szCs w:val="30"/>
        </w:rPr>
      </w:pP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 xml:space="preserve">                                     单位名称（盖章）：</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 xml:space="preserve">                                     日  期：</w:t>
      </w:r>
    </w:p>
    <w:p>
      <w:pPr>
        <w:spacing w:line="360" w:lineRule="auto"/>
        <w:ind w:left="1080" w:leftChars="257" w:hanging="540"/>
        <w:jc w:val="center"/>
        <w:rPr>
          <w:rFonts w:hint="eastAsia" w:ascii="宋体" w:hAnsi="宋体" w:eastAsia="宋体" w:cs="宋体"/>
          <w:b/>
          <w:kern w:val="0"/>
          <w:sz w:val="24"/>
          <w:szCs w:val="20"/>
        </w:rPr>
      </w:pPr>
    </w:p>
    <w:p>
      <w:pPr>
        <w:pStyle w:val="33"/>
        <w:adjustRightInd w:val="0"/>
        <w:snapToGrid w:val="0"/>
        <w:spacing w:before="0" w:after="0" w:line="360" w:lineRule="auto"/>
        <w:ind w:firstLine="1300" w:firstLineChars="500"/>
        <w:outlineLvl w:val="0"/>
        <w:rPr>
          <w:rFonts w:ascii="宋体" w:hAnsi="宋体" w:cs="宋体"/>
          <w:b/>
          <w:bCs w:val="0"/>
          <w:sz w:val="24"/>
        </w:rPr>
      </w:pPr>
      <w:r>
        <w:rPr>
          <w:rFonts w:hint="eastAsia" w:ascii="宋体" w:hAnsi="宋体" w:eastAsia="宋体" w:cs="宋体"/>
          <w:sz w:val="24"/>
        </w:rPr>
        <w:br w:type="page"/>
      </w:r>
      <w:r>
        <w:rPr>
          <w:rFonts w:hint="eastAsia" w:ascii="宋体" w:hAnsi="宋体" w:cs="宋体"/>
          <w:sz w:val="24"/>
          <w:lang w:val="en-US" w:eastAsia="zh-CN"/>
        </w:rPr>
        <w:t xml:space="preserve">             </w:t>
      </w:r>
      <w:r>
        <w:rPr>
          <w:rFonts w:hint="eastAsia" w:ascii="宋体" w:hAnsi="宋体" w:cs="宋体"/>
          <w:b/>
          <w:bCs w:val="0"/>
          <w:sz w:val="24"/>
        </w:rPr>
        <w:t>10-2</w:t>
      </w:r>
      <w:r>
        <w:rPr>
          <w:rFonts w:hint="eastAsia" w:ascii="宋体" w:hAnsi="宋体" w:cs="宋体"/>
          <w:b/>
          <w:bCs w:val="0"/>
          <w:sz w:val="24"/>
          <w:lang w:val="en-US" w:eastAsia="zh-CN"/>
        </w:rPr>
        <w:t>分包意向协议书</w:t>
      </w:r>
      <w:r>
        <w:rPr>
          <w:rFonts w:hint="eastAsia" w:ascii="宋体" w:hAnsi="宋体" w:cs="宋体"/>
          <w:b/>
          <w:bCs w:val="0"/>
          <w:sz w:val="24"/>
        </w:rPr>
        <w:t>（如有）</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分包意向协议书</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立约方(甲公司全称)</w:t>
      </w:r>
    </w:p>
    <w:p>
      <w:pPr>
        <w:spacing w:line="360" w:lineRule="auto"/>
        <w:ind w:firstLine="480" w:firstLineChars="200"/>
        <w:rPr>
          <w:rFonts w:hint="eastAsia" w:ascii="宋体" w:hAnsi="宋体" w:eastAsia="宋体" w:cs="宋体"/>
          <w:kern w:val="0"/>
          <w:sz w:val="24"/>
        </w:rPr>
      </w:pP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(乙公司全称)</w:t>
      </w:r>
    </w:p>
    <w:p>
      <w:pPr>
        <w:pStyle w:val="2"/>
        <w:rPr>
          <w:rFonts w:hint="eastAsia"/>
        </w:rPr>
      </w:pP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(……公司全称)</w:t>
      </w:r>
    </w:p>
    <w:p>
      <w:pPr>
        <w:spacing w:line="360" w:lineRule="auto"/>
        <w:ind w:firstLine="480" w:firstLineChars="200"/>
        <w:rPr>
          <w:rFonts w:hint="eastAsia" w:ascii="宋体" w:hAnsi="宋体" w:eastAsia="宋体" w:cs="宋体"/>
          <w:kern w:val="0"/>
          <w:sz w:val="24"/>
        </w:rPr>
      </w:pP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(甲公司全称)、(乙公司全称)、(……公司全称)自愿达成分包意向，参加(采购项目名称)(采购项目编号)的响应活动。经各方充分协商一致，就项目的响应和合同实施阶段的有关事务协商一致订立意向如下:</w:t>
      </w:r>
    </w:p>
    <w:p>
      <w:pPr>
        <w:spacing w:line="360" w:lineRule="auto"/>
        <w:ind w:firstLine="480" w:firstLineChars="200"/>
        <w:rPr>
          <w:rFonts w:hint="default" w:ascii="宋体" w:hAnsi="宋体" w:eastAsia="宋体" w:cs="宋体"/>
          <w:kern w:val="0"/>
          <w:sz w:val="24"/>
          <w:lang w:val="en-US" w:eastAsia="zh-CN"/>
        </w:rPr>
      </w:pPr>
      <w:r>
        <w:rPr>
          <w:rFonts w:hint="eastAsia" w:ascii="宋体" w:hAnsi="宋体" w:eastAsia="宋体" w:cs="宋体"/>
          <w:kern w:val="0"/>
          <w:sz w:val="24"/>
        </w:rPr>
        <w:t>分包</w:t>
      </w:r>
      <w:r>
        <w:rPr>
          <w:rFonts w:hint="eastAsia" w:ascii="宋体" w:hAnsi="宋体" w:eastAsia="宋体" w:cs="宋体"/>
          <w:kern w:val="0"/>
          <w:sz w:val="24"/>
          <w:lang w:val="en-US" w:eastAsia="zh-CN"/>
        </w:rPr>
        <w:t>意向</w:t>
      </w:r>
      <w:r>
        <w:rPr>
          <w:rFonts w:hint="eastAsia" w:ascii="宋体" w:hAnsi="宋体" w:eastAsia="宋体" w:cs="宋体"/>
          <w:kern w:val="0"/>
          <w:sz w:val="24"/>
        </w:rPr>
        <w:t>各</w:t>
      </w:r>
      <w:r>
        <w:rPr>
          <w:rFonts w:hint="eastAsia" w:ascii="宋体" w:hAnsi="宋体" w:eastAsia="宋体" w:cs="宋体"/>
          <w:kern w:val="0"/>
          <w:sz w:val="24"/>
          <w:lang w:val="en-US" w:eastAsia="zh-CN"/>
        </w:rPr>
        <w:t>方关系</w:t>
      </w:r>
    </w:p>
    <w:p>
      <w:pPr>
        <w:spacing w:line="360" w:lineRule="auto"/>
        <w:ind w:firstLine="480" w:firstLineChars="200"/>
        <w:rPr>
          <w:rFonts w:hint="eastAsia" w:ascii="宋体" w:hAnsi="宋体" w:eastAsia="宋体" w:cs="宋体"/>
          <w:kern w:val="0"/>
          <w:sz w:val="24"/>
        </w:rPr>
      </w:pP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甲公司全称)为投标方、(乙公司全称)、(……公司全称)为分包意向供应商，(甲公司全称)以投标供应商的身份参加本项目的响应。若中标，(甲公司全称)与采购人签订政府采购合同。承接分包意向的各供应商与(甲公司全称)签订分包合同。(甲公司全称)就采购项目和分包项目向采购人负责，分包供应商就分包项目承担责任。</w:t>
      </w:r>
    </w:p>
    <w:p>
      <w:pPr>
        <w:spacing w:line="360" w:lineRule="auto"/>
        <w:ind w:firstLine="480" w:firstLineChars="200"/>
        <w:rPr>
          <w:rFonts w:hint="eastAsia" w:ascii="宋体" w:hAnsi="宋体" w:eastAsia="宋体" w:cs="宋体"/>
          <w:kern w:val="0"/>
          <w:sz w:val="24"/>
        </w:rPr>
      </w:pP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二、有关事项约定如下:</w:t>
      </w:r>
    </w:p>
    <w:p>
      <w:pPr>
        <w:spacing w:line="360" w:lineRule="auto"/>
        <w:ind w:firstLine="480" w:firstLineChars="200"/>
        <w:rPr>
          <w:rFonts w:hint="eastAsia" w:ascii="宋体" w:hAnsi="宋体" w:eastAsia="宋体" w:cs="宋体"/>
          <w:kern w:val="0"/>
          <w:sz w:val="24"/>
        </w:rPr>
      </w:pP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1.如中标，分包供应商分别与(甲公司全称)签订合同书，并就中标项目分包部分向采购人负责有连带的和各自的法律责任;</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2.分包意向供应商1(公司全称)为(请填写:大型、中型、小型、微型)企业，将承担适宜分包部分(具体分包内容)合同总金额</w:t>
      </w:r>
      <w:r>
        <w:rPr>
          <w:rFonts w:hint="eastAsia" w:ascii="宋体" w:hAnsi="宋体" w:eastAsia="宋体" w:cs="宋体"/>
          <w:kern w:val="0"/>
          <w:sz w:val="24"/>
          <w:u w:val="single"/>
        </w:rPr>
        <w:t>_</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u w:val="single"/>
        </w:rPr>
        <w:t>_</w:t>
      </w:r>
      <w:r>
        <w:rPr>
          <w:rFonts w:hint="eastAsia" w:ascii="宋体" w:hAnsi="宋体" w:eastAsia="宋体" w:cs="宋体"/>
          <w:kern w:val="0"/>
          <w:sz w:val="24"/>
        </w:rPr>
        <w:t>%的工作内容。</w:t>
      </w:r>
    </w:p>
    <w:p>
      <w:pPr>
        <w:spacing w:line="360" w:lineRule="auto"/>
        <w:ind w:firstLine="480" w:firstLineChars="200"/>
        <w:rPr>
          <w:rFonts w:hint="eastAsia" w:ascii="宋体" w:hAnsi="宋体" w:eastAsia="宋体" w:cs="宋体"/>
          <w:kern w:val="0"/>
          <w:sz w:val="24"/>
        </w:rPr>
      </w:pP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3.分包意向供应商2(公司全称)为(请填写:大型、中型、小型、微型)企业，将承担适宜分包部分(具体分包内容)合同总金额</w:t>
      </w:r>
      <w:r>
        <w:rPr>
          <w:rFonts w:hint="eastAsia" w:ascii="宋体" w:hAnsi="宋体" w:eastAsia="宋体" w:cs="宋体"/>
          <w:kern w:val="0"/>
          <w:sz w:val="24"/>
          <w:u w:val="single"/>
        </w:rPr>
        <w:t>_</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u w:val="single"/>
        </w:rPr>
        <w:t>_</w:t>
      </w:r>
      <w:r>
        <w:rPr>
          <w:rFonts w:hint="eastAsia" w:ascii="宋体" w:hAnsi="宋体" w:eastAsia="宋体" w:cs="宋体"/>
          <w:kern w:val="0"/>
          <w:sz w:val="24"/>
        </w:rPr>
        <w:t>%的工作内容。</w:t>
      </w:r>
    </w:p>
    <w:p>
      <w:pPr>
        <w:spacing w:line="360" w:lineRule="auto"/>
        <w:ind w:firstLine="480" w:firstLineChars="200"/>
        <w:rPr>
          <w:rFonts w:hint="eastAsia" w:ascii="宋体" w:hAnsi="宋体" w:eastAsia="宋体" w:cs="宋体"/>
          <w:kern w:val="0"/>
          <w:sz w:val="24"/>
        </w:rPr>
      </w:pP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分包意向供应商3(公司全称)为(请填写:大型、中型、小型、微型)企业，将承担适宜分包部分(具体分包内容)合同总金额__%的工作内容。</w:t>
      </w:r>
    </w:p>
    <w:p>
      <w:pPr>
        <w:spacing w:line="360" w:lineRule="auto"/>
        <w:ind w:firstLine="480" w:firstLineChars="200"/>
        <w:rPr>
          <w:rFonts w:hint="eastAsia" w:ascii="宋体" w:hAnsi="宋体" w:eastAsia="宋体" w:cs="宋体"/>
          <w:kern w:val="0"/>
          <w:sz w:val="24"/>
        </w:rPr>
      </w:pP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三、接受分包合同的中小企业与分包企业之间(请填写:是否存在)直接控股、管理关系的情形。(分包中有中小企业时适用)</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四、如因违约过失责任而导致采购人经济损失或被索赔时，(甲公司全称)同意无条件优先清偿采购人的一切债务和经济赔偿。</w:t>
      </w:r>
    </w:p>
    <w:p>
      <w:pPr>
        <w:spacing w:line="360" w:lineRule="auto"/>
        <w:ind w:firstLine="480" w:firstLineChars="200"/>
        <w:rPr>
          <w:rFonts w:hint="eastAsia" w:ascii="宋体" w:hAnsi="宋体" w:eastAsia="宋体" w:cs="宋体"/>
          <w:kern w:val="0"/>
          <w:sz w:val="24"/>
        </w:rPr>
      </w:pP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五、如中标，分包意向供应商不得以任何理由提出终止本意向协议。</w:t>
      </w:r>
    </w:p>
    <w:p>
      <w:pPr>
        <w:spacing w:line="360" w:lineRule="auto"/>
        <w:ind w:firstLine="480" w:firstLineChars="200"/>
        <w:rPr>
          <w:rFonts w:hint="eastAsia" w:ascii="宋体" w:hAnsi="宋体" w:eastAsia="宋体" w:cs="宋体"/>
          <w:kern w:val="0"/>
          <w:sz w:val="24"/>
        </w:rPr>
      </w:pP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六、本意向书在自签署之日起生效，有效期内有效，如获中标资格，有效期延续至合同履行完毕之日。</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本意向书正本一式二份，随投标文件装订份，(甲公司全称)及各分包意向供应商各一份。</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甲公司全称:(盖章)</w:t>
      </w:r>
    </w:p>
    <w:p>
      <w:pPr>
        <w:spacing w:line="360" w:lineRule="auto"/>
        <w:ind w:firstLine="480" w:firstLineChars="200"/>
        <w:rPr>
          <w:rFonts w:hint="eastAsia" w:ascii="宋体" w:hAnsi="宋体" w:eastAsia="宋体" w:cs="宋体"/>
          <w:kern w:val="0"/>
          <w:sz w:val="24"/>
        </w:rPr>
      </w:pP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法定代表人(签字或盖章)</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年月</w:t>
      </w:r>
      <w:r>
        <w:rPr>
          <w:rFonts w:hint="eastAsia" w:ascii="宋体" w:hAnsi="宋体" w:eastAsia="宋体" w:cs="宋体"/>
          <w:kern w:val="0"/>
          <w:sz w:val="24"/>
        </w:rPr>
        <w:tab/>
      </w:r>
      <w:r>
        <w:rPr>
          <w:rFonts w:hint="eastAsia" w:ascii="宋体" w:hAnsi="宋体" w:eastAsia="宋体" w:cs="宋体"/>
          <w:kern w:val="0"/>
          <w:sz w:val="24"/>
        </w:rPr>
        <w:t>日</w:t>
      </w:r>
      <w:r>
        <w:rPr>
          <w:rFonts w:hint="eastAsia" w:ascii="宋体" w:hAnsi="宋体" w:eastAsia="宋体" w:cs="宋体"/>
          <w:kern w:val="0"/>
          <w:sz w:val="24"/>
        </w:rPr>
        <w:tab/>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乙公司全称:(盖章)</w:t>
      </w:r>
    </w:p>
    <w:p>
      <w:pPr>
        <w:spacing w:line="360" w:lineRule="auto"/>
        <w:ind w:firstLine="480" w:firstLineChars="200"/>
        <w:rPr>
          <w:rFonts w:hint="eastAsia" w:ascii="宋体" w:hAnsi="宋体" w:eastAsia="宋体" w:cs="宋体"/>
          <w:kern w:val="0"/>
          <w:sz w:val="24"/>
        </w:rPr>
      </w:pP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法定代表人(签字或盖章)</w:t>
      </w:r>
    </w:p>
    <w:p>
      <w:pPr>
        <w:spacing w:line="360" w:lineRule="auto"/>
        <w:ind w:firstLine="480" w:firstLineChars="200"/>
        <w:rPr>
          <w:rFonts w:hint="eastAsia" w:ascii="宋体" w:hAnsi="宋体" w:eastAsia="宋体" w:cs="宋体"/>
          <w:kern w:val="0"/>
          <w:sz w:val="24"/>
        </w:rPr>
      </w:pP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年月日</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……公司全称(盖章)</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法定代表人:(签字或盖章)</w:t>
      </w:r>
    </w:p>
    <w:p>
      <w:pPr>
        <w:spacing w:line="360" w:lineRule="auto"/>
        <w:ind w:firstLine="480" w:firstLineChars="200"/>
        <w:rPr>
          <w:rFonts w:hint="eastAsia" w:ascii="宋体" w:hAnsi="宋体" w:eastAsia="宋体" w:cs="宋体"/>
          <w:kern w:val="0"/>
          <w:sz w:val="24"/>
        </w:rPr>
      </w:pP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年月日</w:t>
      </w:r>
    </w:p>
    <w:p>
      <w:pPr>
        <w:spacing w:line="360" w:lineRule="auto"/>
        <w:ind w:firstLine="480" w:firstLineChars="200"/>
        <w:rPr>
          <w:rFonts w:hint="eastAsia" w:ascii="宋体" w:hAnsi="宋体" w:eastAsia="宋体" w:cs="宋体"/>
          <w:kern w:val="0"/>
          <w:sz w:val="24"/>
        </w:rPr>
      </w:pP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注:1.各方成员应在本意向书上共同盖章确认。</w:t>
      </w:r>
    </w:p>
    <w:p>
      <w:pPr>
        <w:spacing w:line="360" w:lineRule="auto"/>
        <w:ind w:firstLine="480" w:firstLineChars="200"/>
        <w:rPr>
          <w:rFonts w:hint="eastAsia" w:ascii="宋体" w:hAnsi="宋体" w:eastAsia="宋体" w:cs="宋体"/>
          <w:kern w:val="0"/>
          <w:sz w:val="24"/>
        </w:rPr>
      </w:pP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2.本意向书内容将作为签订合同的附件之一。</w:t>
      </w:r>
    </w:p>
    <w:p>
      <w:pPr>
        <w:pStyle w:val="33"/>
        <w:adjustRightInd w:val="0"/>
        <w:snapToGrid w:val="0"/>
        <w:spacing w:before="0" w:after="0" w:line="360" w:lineRule="auto"/>
        <w:outlineLvl w:val="0"/>
        <w:rPr>
          <w:rFonts w:hint="eastAsia" w:ascii="宋体" w:hAnsi="宋体" w:eastAsia="宋体" w:cs="宋体"/>
          <w:b/>
          <w:bCs w:val="0"/>
          <w:sz w:val="24"/>
        </w:rPr>
      </w:pPr>
      <w:bookmarkStart w:id="146" w:name="_Toc20607"/>
      <w:bookmarkStart w:id="147" w:name="_Toc71631940"/>
      <w:bookmarkStart w:id="148" w:name="_Toc29152"/>
    </w:p>
    <w:p>
      <w:pPr>
        <w:pStyle w:val="33"/>
        <w:adjustRightInd w:val="0"/>
        <w:snapToGrid w:val="0"/>
        <w:spacing w:before="0" w:after="0" w:line="360" w:lineRule="auto"/>
        <w:outlineLvl w:val="0"/>
        <w:rPr>
          <w:rFonts w:hint="eastAsia" w:ascii="宋体" w:hAnsi="宋体" w:eastAsia="宋体" w:cs="宋体"/>
          <w:b/>
          <w:bCs w:val="0"/>
          <w:sz w:val="24"/>
        </w:rPr>
      </w:pPr>
      <w:r>
        <w:rPr>
          <w:rFonts w:hint="eastAsia" w:ascii="宋体" w:hAnsi="宋体" w:eastAsia="宋体" w:cs="宋体"/>
          <w:b/>
          <w:bCs w:val="0"/>
          <w:sz w:val="24"/>
        </w:rPr>
        <w:t>附件1</w:t>
      </w:r>
      <w:bookmarkStart w:id="149" w:name="_Toc2582330"/>
      <w:bookmarkStart w:id="150" w:name="_Toc532473516"/>
      <w:r>
        <w:rPr>
          <w:rFonts w:hint="eastAsia" w:ascii="宋体" w:hAnsi="宋体" w:eastAsia="宋体" w:cs="宋体"/>
          <w:b/>
          <w:bCs w:val="0"/>
          <w:sz w:val="24"/>
        </w:rPr>
        <w:t>0  评审所需要的其他商务文件</w:t>
      </w:r>
      <w:bookmarkEnd w:id="146"/>
      <w:bookmarkEnd w:id="147"/>
      <w:bookmarkEnd w:id="148"/>
      <w:bookmarkEnd w:id="149"/>
      <w:bookmarkEnd w:id="150"/>
    </w:p>
    <w:p>
      <w:pPr>
        <w:pStyle w:val="33"/>
        <w:adjustRightInd w:val="0"/>
        <w:snapToGrid w:val="0"/>
        <w:spacing w:before="0" w:after="0" w:line="360" w:lineRule="auto"/>
        <w:rPr>
          <w:rFonts w:hint="eastAsia" w:ascii="宋体" w:hAnsi="宋体" w:eastAsia="宋体" w:cs="宋体"/>
          <w:b/>
          <w:bCs w:val="0"/>
          <w:sz w:val="24"/>
        </w:rPr>
      </w:pPr>
    </w:p>
    <w:p>
      <w:pPr>
        <w:pStyle w:val="33"/>
        <w:adjustRightInd w:val="0"/>
        <w:snapToGrid w:val="0"/>
        <w:spacing w:before="0" w:after="0" w:line="360" w:lineRule="auto"/>
        <w:rPr>
          <w:rFonts w:hint="eastAsia" w:ascii="宋体" w:hAnsi="宋体" w:eastAsia="宋体" w:cs="宋体"/>
          <w:b/>
          <w:bCs w:val="0"/>
          <w:sz w:val="24"/>
        </w:rPr>
      </w:pPr>
    </w:p>
    <w:p>
      <w:pPr>
        <w:rPr>
          <w:rFonts w:hint="eastAsia" w:ascii="宋体" w:hAnsi="宋体" w:eastAsia="宋体" w:cs="宋体"/>
          <w:b/>
          <w:sz w:val="24"/>
        </w:rPr>
      </w:pPr>
      <w:bookmarkStart w:id="151" w:name="_Toc71631941"/>
      <w:r>
        <w:rPr>
          <w:rFonts w:hint="eastAsia" w:ascii="宋体" w:hAnsi="宋体" w:eastAsia="宋体" w:cs="宋体"/>
          <w:b/>
          <w:sz w:val="24"/>
        </w:rPr>
        <w:br w:type="page"/>
      </w:r>
    </w:p>
    <w:p>
      <w:pPr>
        <w:pStyle w:val="33"/>
        <w:adjustRightInd w:val="0"/>
        <w:snapToGrid w:val="0"/>
        <w:spacing w:before="0" w:after="0" w:line="360" w:lineRule="auto"/>
        <w:outlineLvl w:val="0"/>
        <w:rPr>
          <w:rFonts w:hint="eastAsia" w:ascii="宋体" w:hAnsi="宋体" w:eastAsia="宋体" w:cs="宋体"/>
          <w:b/>
          <w:bCs w:val="0"/>
          <w:sz w:val="24"/>
        </w:rPr>
      </w:pPr>
      <w:bookmarkStart w:id="152" w:name="_Toc29840"/>
      <w:bookmarkStart w:id="153" w:name="_Toc2602"/>
      <w:r>
        <w:rPr>
          <w:rFonts w:hint="eastAsia" w:ascii="宋体" w:hAnsi="宋体" w:eastAsia="宋体" w:cs="宋体"/>
          <w:b/>
          <w:bCs w:val="0"/>
          <w:sz w:val="24"/>
        </w:rPr>
        <w:t>附件11  投标文件还应包括的技术文件</w:t>
      </w:r>
      <w:bookmarkEnd w:id="151"/>
      <w:bookmarkEnd w:id="152"/>
      <w:bookmarkEnd w:id="153"/>
    </w:p>
    <w:p>
      <w:pPr>
        <w:pStyle w:val="33"/>
        <w:adjustRightInd w:val="0"/>
        <w:snapToGrid w:val="0"/>
        <w:spacing w:before="0" w:after="0" w:line="360" w:lineRule="auto"/>
        <w:rPr>
          <w:rFonts w:hint="eastAsia" w:ascii="宋体" w:hAnsi="宋体" w:eastAsia="宋体" w:cs="宋体"/>
          <w:sz w:val="24"/>
        </w:rPr>
      </w:pPr>
    </w:p>
    <w:p>
      <w:pPr>
        <w:pStyle w:val="33"/>
        <w:adjustRightInd w:val="0"/>
        <w:snapToGrid w:val="0"/>
        <w:spacing w:before="0" w:after="0" w:line="360" w:lineRule="auto"/>
        <w:rPr>
          <w:rFonts w:hint="eastAsia" w:ascii="宋体" w:hAnsi="宋体" w:eastAsia="宋体" w:cs="宋体"/>
          <w:sz w:val="24"/>
        </w:rPr>
      </w:pPr>
      <w:r>
        <w:rPr>
          <w:rFonts w:hint="eastAsia" w:ascii="宋体" w:hAnsi="宋体" w:eastAsia="宋体" w:cs="宋体"/>
          <w:sz w:val="24"/>
        </w:rPr>
        <w:t>投标人应根据招标文件第五章、第六章的规定自行编写， 详细叙述拟提供产品/服务情况。</w:t>
      </w:r>
    </w:p>
    <w:p>
      <w:pPr>
        <w:pStyle w:val="33"/>
        <w:adjustRightInd w:val="0"/>
        <w:snapToGrid w:val="0"/>
        <w:spacing w:before="0" w:after="0" w:line="360" w:lineRule="auto"/>
        <w:rPr>
          <w:rFonts w:hint="eastAsia" w:ascii="宋体" w:hAnsi="宋体" w:eastAsia="宋体" w:cs="宋体"/>
          <w:sz w:val="24"/>
        </w:rPr>
      </w:pPr>
      <w:r>
        <w:rPr>
          <w:rFonts w:hint="eastAsia" w:ascii="宋体" w:hAnsi="宋体" w:eastAsia="宋体" w:cs="宋体"/>
          <w:sz w:val="24"/>
        </w:rPr>
        <w:t>包括，但不限于：</w:t>
      </w:r>
    </w:p>
    <w:p>
      <w:pPr>
        <w:pStyle w:val="33"/>
        <w:adjustRightInd w:val="0"/>
        <w:snapToGrid w:val="0"/>
        <w:spacing w:before="0" w:after="0" w:line="360" w:lineRule="auto"/>
        <w:rPr>
          <w:rFonts w:hint="eastAsia" w:ascii="宋体" w:hAnsi="宋体" w:eastAsia="宋体" w:cs="宋体"/>
          <w:sz w:val="24"/>
        </w:rPr>
      </w:pPr>
      <w:r>
        <w:rPr>
          <w:rFonts w:hint="eastAsia" w:ascii="宋体" w:hAnsi="宋体" w:eastAsia="宋体" w:cs="宋体"/>
          <w:sz w:val="24"/>
        </w:rPr>
        <w:t>1.投标人应提交证明文件，证明其拟供的合同项下的货物及服务的合格性符合招标文件规定。该证明文件是投标文件的一部分。上款所述的证明文件，可以是文字资料、图纸和数据。</w:t>
      </w:r>
    </w:p>
    <w:p>
      <w:pPr>
        <w:pStyle w:val="33"/>
        <w:adjustRightInd w:val="0"/>
        <w:snapToGrid w:val="0"/>
        <w:spacing w:before="0" w:after="0" w:line="360" w:lineRule="auto"/>
        <w:rPr>
          <w:rFonts w:hint="eastAsia" w:ascii="宋体" w:hAnsi="宋体" w:eastAsia="宋体" w:cs="宋体"/>
          <w:sz w:val="24"/>
        </w:rPr>
      </w:pPr>
      <w:r>
        <w:rPr>
          <w:rFonts w:hint="eastAsia" w:ascii="宋体" w:hAnsi="宋体" w:eastAsia="宋体" w:cs="宋体"/>
          <w:sz w:val="24"/>
        </w:rPr>
        <w:t>2.主要采购需求和性能的详细说明。</w:t>
      </w:r>
    </w:p>
    <w:p>
      <w:pPr>
        <w:pStyle w:val="33"/>
        <w:adjustRightInd w:val="0"/>
        <w:snapToGrid w:val="0"/>
        <w:spacing w:before="0" w:after="0" w:line="360" w:lineRule="auto"/>
        <w:rPr>
          <w:rFonts w:hint="eastAsia" w:ascii="宋体" w:hAnsi="宋体" w:eastAsia="宋体" w:cs="宋体"/>
          <w:sz w:val="24"/>
        </w:rPr>
      </w:pPr>
      <w:r>
        <w:rPr>
          <w:rFonts w:hint="eastAsia" w:ascii="宋体" w:hAnsi="宋体" w:eastAsia="宋体" w:cs="宋体"/>
          <w:sz w:val="24"/>
        </w:rPr>
        <w:t>3.从采购人开始使用至招标文件规定的服务期内正常、连续地使用所必须的产品清单，包括维护、保养和更换的货源及现行价格。</w:t>
      </w:r>
    </w:p>
    <w:p>
      <w:pPr>
        <w:pStyle w:val="33"/>
        <w:adjustRightInd w:val="0"/>
        <w:snapToGrid w:val="0"/>
        <w:spacing w:before="0" w:after="0" w:line="360" w:lineRule="auto"/>
        <w:rPr>
          <w:rFonts w:hint="eastAsia" w:ascii="宋体" w:hAnsi="宋体" w:eastAsia="宋体" w:cs="宋体"/>
          <w:sz w:val="24"/>
        </w:rPr>
      </w:pPr>
      <w:r>
        <w:rPr>
          <w:rFonts w:hint="eastAsia" w:ascii="宋体" w:hAnsi="宋体" w:eastAsia="宋体" w:cs="宋体"/>
          <w:sz w:val="24"/>
        </w:rPr>
        <w:t>4.对照招标文件技术规格，逐条说明所提供服务已对招标文件的技术规格做出了实质性的响应，或申明与技术规格条文的偏差和例外。</w:t>
      </w:r>
    </w:p>
    <w:p>
      <w:pPr>
        <w:pStyle w:val="33"/>
        <w:adjustRightInd w:val="0"/>
        <w:snapToGrid w:val="0"/>
        <w:spacing w:before="0" w:after="0" w:line="360" w:lineRule="auto"/>
        <w:rPr>
          <w:rFonts w:hint="eastAsia" w:ascii="宋体" w:hAnsi="宋体" w:eastAsia="宋体" w:cs="宋体"/>
          <w:sz w:val="24"/>
        </w:rPr>
      </w:pPr>
      <w:r>
        <w:rPr>
          <w:rFonts w:hint="eastAsia" w:ascii="宋体" w:hAnsi="宋体" w:eastAsia="宋体" w:cs="宋体"/>
          <w:sz w:val="24"/>
        </w:rPr>
        <w:t>5.实施方案</w:t>
      </w:r>
    </w:p>
    <w:p>
      <w:pPr>
        <w:pStyle w:val="33"/>
        <w:adjustRightInd w:val="0"/>
        <w:snapToGrid w:val="0"/>
        <w:spacing w:before="0" w:after="0" w:line="360" w:lineRule="auto"/>
        <w:rPr>
          <w:rFonts w:hint="eastAsia" w:ascii="宋体" w:hAnsi="宋体" w:eastAsia="宋体" w:cs="宋体"/>
          <w:sz w:val="24"/>
        </w:rPr>
      </w:pPr>
      <w:r>
        <w:rPr>
          <w:rFonts w:hint="eastAsia" w:ascii="宋体" w:hAnsi="宋体" w:eastAsia="宋体" w:cs="宋体"/>
          <w:sz w:val="24"/>
        </w:rPr>
        <w:t>6.服务方案</w:t>
      </w:r>
    </w:p>
    <w:p>
      <w:pPr>
        <w:pStyle w:val="33"/>
        <w:adjustRightInd w:val="0"/>
        <w:snapToGrid w:val="0"/>
        <w:spacing w:before="0" w:after="0" w:line="360" w:lineRule="auto"/>
        <w:rPr>
          <w:rFonts w:hint="eastAsia" w:ascii="宋体" w:hAnsi="宋体" w:eastAsia="宋体" w:cs="宋体"/>
          <w:sz w:val="24"/>
        </w:rPr>
      </w:pPr>
      <w:r>
        <w:rPr>
          <w:rFonts w:hint="eastAsia" w:ascii="宋体" w:hAnsi="宋体" w:eastAsia="宋体" w:cs="宋体"/>
          <w:sz w:val="24"/>
        </w:rPr>
        <w:t>7.售后服务方案</w:t>
      </w:r>
    </w:p>
    <w:p>
      <w:pPr>
        <w:pStyle w:val="33"/>
        <w:adjustRightInd w:val="0"/>
        <w:snapToGrid w:val="0"/>
        <w:spacing w:before="0" w:after="0" w:line="360" w:lineRule="auto"/>
        <w:rPr>
          <w:rFonts w:hint="eastAsia" w:ascii="宋体" w:hAnsi="宋体" w:eastAsia="宋体" w:cs="宋体"/>
          <w:sz w:val="24"/>
        </w:rPr>
      </w:pPr>
      <w:r>
        <w:rPr>
          <w:rFonts w:hint="eastAsia" w:ascii="宋体" w:hAnsi="宋体" w:eastAsia="宋体" w:cs="宋体"/>
          <w:sz w:val="24"/>
        </w:rPr>
        <w:t>8.人员配置方案</w:t>
      </w:r>
    </w:p>
    <w:p>
      <w:pPr>
        <w:pStyle w:val="33"/>
        <w:adjustRightInd w:val="0"/>
        <w:snapToGrid w:val="0"/>
        <w:spacing w:before="0" w:after="0" w:line="360" w:lineRule="auto"/>
        <w:rPr>
          <w:rFonts w:hint="eastAsia" w:ascii="宋体" w:hAnsi="宋体" w:eastAsia="宋体" w:cs="宋体"/>
          <w:sz w:val="24"/>
        </w:rPr>
      </w:pPr>
      <w:r>
        <w:rPr>
          <w:rFonts w:hint="eastAsia" w:ascii="宋体" w:hAnsi="宋体" w:eastAsia="宋体" w:cs="宋体"/>
          <w:sz w:val="24"/>
        </w:rPr>
        <w:t>9.培训方案</w:t>
      </w:r>
    </w:p>
    <w:p>
      <w:pPr>
        <w:pStyle w:val="33"/>
        <w:adjustRightInd w:val="0"/>
        <w:snapToGrid w:val="0"/>
        <w:spacing w:before="0" w:after="0" w:line="360" w:lineRule="auto"/>
        <w:rPr>
          <w:rFonts w:hint="eastAsia" w:ascii="宋体" w:hAnsi="宋体" w:eastAsia="宋体" w:cs="宋体"/>
          <w:sz w:val="24"/>
          <w:lang w:eastAsia="zh-CN"/>
        </w:rPr>
      </w:pPr>
      <w:r>
        <w:rPr>
          <w:rFonts w:hint="eastAsia" w:ascii="宋体" w:hAnsi="宋体" w:eastAsia="宋体" w:cs="宋体"/>
          <w:sz w:val="24"/>
        </w:rPr>
        <w:t>10.质保期后的维修</w:t>
      </w:r>
    </w:p>
    <w:p>
      <w:pPr>
        <w:pStyle w:val="33"/>
        <w:adjustRightInd w:val="0"/>
        <w:snapToGrid w:val="0"/>
        <w:spacing w:before="0" w:after="0" w:line="360" w:lineRule="auto"/>
        <w:rPr>
          <w:rFonts w:hint="eastAsia" w:ascii="宋体" w:hAnsi="宋体" w:eastAsia="宋体" w:cs="宋体"/>
          <w:sz w:val="24"/>
        </w:rPr>
      </w:pPr>
      <w:r>
        <w:rPr>
          <w:rFonts w:hint="eastAsia" w:ascii="宋体" w:hAnsi="宋体" w:eastAsia="宋体" w:cs="宋体"/>
          <w:sz w:val="24"/>
        </w:rPr>
        <w:t>11.招标文件要求的或投标人认为有必要提供的其他技术文件；</w:t>
      </w:r>
    </w:p>
    <w:p>
      <w:pPr>
        <w:pStyle w:val="33"/>
        <w:adjustRightInd w:val="0"/>
        <w:snapToGrid w:val="0"/>
        <w:spacing w:before="0" w:after="0" w:line="360" w:lineRule="auto"/>
        <w:rPr>
          <w:rFonts w:hint="eastAsia" w:ascii="宋体" w:hAnsi="宋体" w:eastAsia="宋体" w:cs="宋体"/>
          <w:sz w:val="24"/>
        </w:rPr>
      </w:pPr>
      <w:r>
        <w:rPr>
          <w:rFonts w:hint="eastAsia" w:ascii="宋体" w:hAnsi="宋体" w:eastAsia="宋体" w:cs="宋体"/>
          <w:sz w:val="24"/>
        </w:rPr>
        <w:t>12.投标人认为其它需要说明的事宜。</w:t>
      </w:r>
    </w:p>
    <w:p>
      <w:pPr>
        <w:rPr>
          <w:rFonts w:hint="eastAsia" w:ascii="宋体" w:hAnsi="宋体" w:eastAsia="宋体" w:cs="宋体"/>
          <w:sz w:val="24"/>
        </w:rPr>
      </w:pPr>
      <w:r>
        <w:rPr>
          <w:rFonts w:hint="eastAsia" w:ascii="宋体" w:hAnsi="宋体" w:eastAsia="宋体" w:cs="宋体"/>
          <w:sz w:val="24"/>
        </w:rPr>
        <w:br w:type="page"/>
      </w:r>
    </w:p>
    <w:p>
      <w:pPr>
        <w:pStyle w:val="9"/>
        <w:spacing w:before="1"/>
        <w:rPr>
          <w:rFonts w:hint="eastAsia" w:ascii="宋体" w:hAnsi="宋体" w:eastAsia="宋体" w:cs="宋体"/>
        </w:rPr>
      </w:pPr>
      <w:bookmarkStart w:id="154" w:name="_Toc3420"/>
      <w:bookmarkStart w:id="155" w:name="_Toc8281"/>
      <w:r>
        <w:rPr>
          <w:rFonts w:hint="eastAsia" w:ascii="宋体" w:hAnsi="宋体" w:eastAsia="宋体" w:cs="宋体"/>
        </w:rPr>
        <w:t>附件</w:t>
      </w:r>
      <w:r>
        <w:rPr>
          <w:rFonts w:hint="eastAsia" w:ascii="宋体" w:hAnsi="宋体" w:eastAsia="宋体" w:cs="宋体"/>
          <w:lang w:val="en-US"/>
        </w:rPr>
        <w:t>12</w:t>
      </w:r>
      <w:r>
        <w:rPr>
          <w:rFonts w:hint="eastAsia" w:ascii="宋体" w:hAnsi="宋体" w:eastAsia="宋体" w:cs="宋体"/>
        </w:rPr>
        <w:t>（统一格式）</w:t>
      </w:r>
    </w:p>
    <w:p>
      <w:pPr>
        <w:spacing w:line="240" w:lineRule="atLeast"/>
        <w:jc w:val="center"/>
        <w:rPr>
          <w:rFonts w:hint="eastAsia" w:ascii="宋体" w:hAnsi="宋体" w:eastAsia="宋体" w:cs="宋体"/>
          <w:b/>
          <w:bCs/>
          <w:sz w:val="24"/>
        </w:rPr>
      </w:pPr>
      <w:r>
        <w:rPr>
          <w:rFonts w:hint="eastAsia" w:ascii="宋体" w:hAnsi="宋体" w:eastAsia="宋体" w:cs="宋体"/>
          <w:b/>
          <w:bCs/>
          <w:sz w:val="24"/>
          <w:lang w:val="en-US" w:eastAsia="zh-CN"/>
        </w:rPr>
        <w:t>中标</w:t>
      </w:r>
      <w:r>
        <w:rPr>
          <w:rFonts w:hint="eastAsia" w:ascii="宋体" w:hAnsi="宋体" w:eastAsia="宋体" w:cs="宋体"/>
          <w:b/>
          <w:bCs/>
          <w:sz w:val="24"/>
        </w:rPr>
        <w:t>服务费承诺书</w:t>
      </w:r>
    </w:p>
    <w:p>
      <w:pPr>
        <w:spacing w:line="440" w:lineRule="exact"/>
        <w:rPr>
          <w:rFonts w:hint="eastAsia" w:ascii="宋体" w:hAnsi="宋体" w:eastAsia="宋体" w:cs="宋体"/>
          <w:sz w:val="24"/>
        </w:rPr>
      </w:pPr>
    </w:p>
    <w:p>
      <w:pPr>
        <w:spacing w:line="440" w:lineRule="exact"/>
        <w:ind w:left="1080" w:hanging="1080"/>
        <w:rPr>
          <w:rFonts w:hint="eastAsia" w:ascii="宋体" w:hAnsi="宋体" w:eastAsia="宋体" w:cs="宋体"/>
          <w:sz w:val="24"/>
          <w:u w:val="single"/>
          <w:lang w:eastAsia="zh-CN"/>
        </w:rPr>
      </w:pPr>
      <w:r>
        <w:rPr>
          <w:rFonts w:hint="eastAsia" w:ascii="宋体" w:hAnsi="宋体" w:eastAsia="宋体" w:cs="宋体"/>
          <w:sz w:val="24"/>
        </w:rPr>
        <w:t>致：</w:t>
      </w:r>
      <w:r>
        <w:rPr>
          <w:rFonts w:hint="eastAsia" w:ascii="宋体" w:hAnsi="宋体" w:eastAsia="宋体" w:cs="宋体"/>
          <w:sz w:val="24"/>
          <w:lang w:val="en-US" w:eastAsia="zh-CN"/>
        </w:rPr>
        <w:t>新疆融盛源工程项目管理有限公司</w:t>
      </w:r>
    </w:p>
    <w:p>
      <w:pPr>
        <w:spacing w:line="440" w:lineRule="exact"/>
        <w:ind w:left="1080" w:leftChars="257" w:hanging="540"/>
        <w:rPr>
          <w:rFonts w:hint="eastAsia" w:ascii="宋体" w:hAnsi="宋体" w:eastAsia="宋体" w:cs="宋体"/>
          <w:sz w:val="24"/>
        </w:rPr>
      </w:pPr>
    </w:p>
    <w:p>
      <w:pPr>
        <w:spacing w:line="440" w:lineRule="exact"/>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 xml:space="preserve"> 我们在贵公司组织的</w:t>
      </w:r>
      <w:r>
        <w:rPr>
          <w:rFonts w:hint="eastAsia" w:ascii="宋体" w:hAnsi="宋体" w:eastAsia="宋体" w:cs="宋体"/>
          <w:sz w:val="24"/>
          <w:u w:val="single"/>
        </w:rPr>
        <w:tab/>
      </w:r>
      <w:r>
        <w:rPr>
          <w:rFonts w:hint="eastAsia" w:ascii="宋体" w:hAnsi="宋体" w:eastAsia="宋体" w:cs="宋体"/>
          <w:sz w:val="24"/>
          <w:u w:val="single"/>
        </w:rPr>
        <w:t>（项目名称、项目编号）</w:t>
      </w:r>
      <w:r>
        <w:rPr>
          <w:rFonts w:hint="eastAsia" w:ascii="宋体" w:hAnsi="宋体" w:eastAsia="宋体" w:cs="宋体"/>
          <w:sz w:val="24"/>
          <w:u w:val="single"/>
        </w:rPr>
        <w:tab/>
      </w:r>
      <w:r>
        <w:rPr>
          <w:rFonts w:hint="eastAsia" w:ascii="宋体" w:hAnsi="宋体" w:eastAsia="宋体" w:cs="宋体"/>
          <w:sz w:val="24"/>
        </w:rPr>
        <w:t>项目招标中若获得中标资格，我们保证在领取</w:t>
      </w:r>
      <w:r>
        <w:rPr>
          <w:rFonts w:hint="eastAsia" w:ascii="宋体" w:hAnsi="宋体" w:eastAsia="宋体" w:cs="宋体"/>
          <w:sz w:val="24"/>
          <w:lang w:val="en-US" w:eastAsia="zh-CN"/>
        </w:rPr>
        <w:t>成交</w:t>
      </w:r>
      <w:r>
        <w:rPr>
          <w:rFonts w:hint="eastAsia" w:ascii="宋体" w:hAnsi="宋体" w:eastAsia="宋体" w:cs="宋体"/>
          <w:sz w:val="24"/>
        </w:rPr>
        <w:t>通知书的同时按</w:t>
      </w:r>
      <w:r>
        <w:rPr>
          <w:rFonts w:hint="eastAsia" w:ascii="宋体" w:hAnsi="宋体" w:eastAsia="宋体" w:cs="宋体"/>
          <w:sz w:val="24"/>
          <w:lang w:val="en-US" w:eastAsia="zh-CN"/>
        </w:rPr>
        <w:t>谈判</w:t>
      </w:r>
      <w:r>
        <w:rPr>
          <w:rFonts w:hint="eastAsia" w:ascii="宋体" w:hAnsi="宋体" w:eastAsia="宋体" w:cs="宋体"/>
          <w:sz w:val="24"/>
        </w:rPr>
        <w:t>文件的规定，以转账、电汇等形式，向贵公司一次性支付应由我们交纳的中标服务费用。</w:t>
      </w:r>
    </w:p>
    <w:p>
      <w:pPr>
        <w:spacing w:line="440" w:lineRule="exact"/>
        <w:ind w:left="1080" w:leftChars="257" w:hanging="540"/>
        <w:rPr>
          <w:rFonts w:hint="eastAsia" w:ascii="宋体" w:hAnsi="宋体" w:eastAsia="宋体" w:cs="宋体"/>
          <w:sz w:val="24"/>
        </w:rPr>
      </w:pPr>
      <w:r>
        <w:rPr>
          <w:rFonts w:hint="eastAsia" w:ascii="宋体" w:hAnsi="宋体" w:eastAsia="宋体" w:cs="宋体"/>
          <w:sz w:val="24"/>
        </w:rPr>
        <w:t>特此承诺！</w:t>
      </w:r>
    </w:p>
    <w:p>
      <w:pPr>
        <w:spacing w:line="440" w:lineRule="exact"/>
        <w:ind w:left="1080" w:leftChars="257" w:hanging="540"/>
        <w:rPr>
          <w:rFonts w:hint="eastAsia" w:ascii="宋体" w:hAnsi="宋体" w:eastAsia="宋体" w:cs="宋体"/>
          <w:sz w:val="24"/>
        </w:rPr>
      </w:pPr>
    </w:p>
    <w:p>
      <w:pPr>
        <w:spacing w:line="440" w:lineRule="exact"/>
        <w:ind w:left="1080" w:leftChars="257" w:hanging="540"/>
        <w:rPr>
          <w:rFonts w:hint="eastAsia" w:ascii="宋体" w:hAnsi="宋体" w:eastAsia="宋体" w:cs="宋体"/>
          <w:sz w:val="24"/>
        </w:rPr>
      </w:pPr>
    </w:p>
    <w:p>
      <w:pPr>
        <w:spacing w:line="440" w:lineRule="exact"/>
        <w:ind w:left="1080" w:leftChars="257" w:hanging="540"/>
        <w:rPr>
          <w:rFonts w:hint="eastAsia" w:ascii="宋体" w:hAnsi="宋体" w:eastAsia="宋体" w:cs="宋体"/>
          <w:sz w:val="24"/>
        </w:rPr>
      </w:pPr>
    </w:p>
    <w:p>
      <w:pPr>
        <w:spacing w:line="440" w:lineRule="exact"/>
        <w:ind w:left="1080" w:leftChars="257" w:hanging="540"/>
        <w:rPr>
          <w:rFonts w:hint="eastAsia" w:ascii="宋体" w:hAnsi="宋体" w:eastAsia="宋体" w:cs="宋体"/>
          <w:sz w:val="24"/>
        </w:rPr>
      </w:pPr>
    </w:p>
    <w:p>
      <w:pPr>
        <w:spacing w:line="440" w:lineRule="exact"/>
        <w:ind w:left="1080" w:hanging="1080"/>
        <w:rPr>
          <w:rFonts w:hint="eastAsia" w:ascii="宋体" w:hAnsi="宋体" w:eastAsia="宋体" w:cs="宋体"/>
          <w:sz w:val="24"/>
        </w:rPr>
      </w:pPr>
    </w:p>
    <w:p>
      <w:pPr>
        <w:spacing w:line="440" w:lineRule="exact"/>
        <w:ind w:left="1413" w:leftChars="273" w:hanging="840" w:hangingChars="350"/>
        <w:rPr>
          <w:rFonts w:hint="eastAsia" w:ascii="宋体" w:hAnsi="宋体" w:eastAsia="宋体" w:cs="宋体"/>
          <w:sz w:val="24"/>
        </w:rPr>
      </w:pPr>
      <w:r>
        <w:rPr>
          <w:rFonts w:hint="eastAsia" w:ascii="宋体" w:hAnsi="宋体" w:eastAsia="宋体" w:cs="宋体"/>
          <w:sz w:val="24"/>
        </w:rPr>
        <w:t>承诺方法定名称：</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p>
    <w:p>
      <w:pPr>
        <w:spacing w:line="440" w:lineRule="exact"/>
        <w:ind w:left="1620" w:leftChars="257" w:hanging="1080"/>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p>
    <w:p>
      <w:pPr>
        <w:spacing w:line="440" w:lineRule="exact"/>
        <w:ind w:left="1620" w:leftChars="257" w:hanging="1080"/>
        <w:rPr>
          <w:rFonts w:hint="eastAsia" w:ascii="宋体" w:hAnsi="宋体" w:eastAsia="宋体" w:cs="宋体"/>
          <w:sz w:val="24"/>
        </w:rPr>
      </w:pPr>
      <w:r>
        <w:rPr>
          <w:rFonts w:hint="eastAsia" w:ascii="宋体" w:hAnsi="宋体" w:eastAsia="宋体" w:cs="宋体"/>
          <w:sz w:val="24"/>
        </w:rPr>
        <w:t>电话：</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传真：</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p>
    <w:p>
      <w:pPr>
        <w:spacing w:line="440" w:lineRule="exact"/>
        <w:ind w:left="1620" w:leftChars="257" w:hanging="1080"/>
        <w:rPr>
          <w:rFonts w:hint="eastAsia" w:ascii="宋体" w:hAnsi="宋体" w:eastAsia="宋体" w:cs="宋体"/>
          <w:sz w:val="24"/>
        </w:rPr>
      </w:pPr>
      <w:r>
        <w:rPr>
          <w:rFonts w:hint="eastAsia" w:ascii="宋体" w:hAnsi="宋体" w:eastAsia="宋体" w:cs="宋体"/>
          <w:sz w:val="24"/>
        </w:rPr>
        <w:t>电传：</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邮编：</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p>
    <w:p>
      <w:pPr>
        <w:spacing w:line="440" w:lineRule="exact"/>
        <w:ind w:left="1620" w:leftChars="257" w:hanging="1080"/>
        <w:rPr>
          <w:rFonts w:hint="eastAsia" w:ascii="宋体" w:hAnsi="宋体" w:eastAsia="宋体" w:cs="宋体"/>
          <w:sz w:val="24"/>
        </w:rPr>
      </w:pPr>
      <w:r>
        <w:rPr>
          <w:rFonts w:hint="eastAsia" w:ascii="宋体" w:hAnsi="宋体" w:eastAsia="宋体" w:cs="宋体"/>
          <w:sz w:val="24"/>
        </w:rPr>
        <w:t>承诺方授权代表签字：</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rPr>
        <w:t>（承诺方盖章）</w:t>
      </w:r>
    </w:p>
    <w:p>
      <w:pPr>
        <w:spacing w:line="440" w:lineRule="exact"/>
        <w:ind w:left="1620" w:leftChars="257" w:hanging="1080"/>
        <w:rPr>
          <w:rFonts w:hint="eastAsia" w:ascii="宋体" w:hAnsi="宋体" w:eastAsia="宋体" w:cs="宋体"/>
          <w:sz w:val="24"/>
          <w:u w:val="single"/>
        </w:rPr>
      </w:pPr>
      <w:r>
        <w:rPr>
          <w:rFonts w:hint="eastAsia" w:ascii="宋体" w:hAnsi="宋体" w:eastAsia="宋体" w:cs="宋体"/>
          <w:sz w:val="24"/>
        </w:rPr>
        <w:t>承诺日期：</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br w:type="page"/>
      </w:r>
    </w:p>
    <w:p>
      <w:pPr>
        <w:pStyle w:val="9"/>
        <w:spacing w:before="1"/>
        <w:rPr>
          <w:rFonts w:hint="eastAsia" w:ascii="宋体" w:hAnsi="宋体" w:eastAsia="宋体" w:cs="宋体"/>
        </w:rPr>
      </w:pPr>
      <w:r>
        <w:rPr>
          <w:rFonts w:hint="eastAsia" w:ascii="宋体" w:hAnsi="宋体" w:eastAsia="宋体" w:cs="宋体"/>
        </w:rPr>
        <w:t>保证金信息表</w:t>
      </w:r>
      <w:bookmarkEnd w:id="154"/>
      <w:bookmarkEnd w:id="155"/>
    </w:p>
    <w:p>
      <w:pPr>
        <w:pStyle w:val="18"/>
        <w:spacing w:line="440" w:lineRule="exact"/>
        <w:jc w:val="center"/>
        <w:rPr>
          <w:rFonts w:hint="eastAsia" w:ascii="宋体" w:hAnsi="宋体" w:eastAsia="宋体" w:cs="宋体"/>
          <w:b/>
          <w:sz w:val="32"/>
          <w:szCs w:val="32"/>
        </w:rPr>
      </w:pPr>
    </w:p>
    <w:p>
      <w:pPr>
        <w:pStyle w:val="18"/>
        <w:spacing w:line="440" w:lineRule="exact"/>
        <w:jc w:val="center"/>
        <w:outlineLvl w:val="0"/>
        <w:rPr>
          <w:rFonts w:hint="eastAsia" w:ascii="宋体" w:hAnsi="宋体" w:eastAsia="宋体" w:cs="宋体"/>
          <w:b/>
          <w:sz w:val="32"/>
          <w:szCs w:val="32"/>
        </w:rPr>
      </w:pPr>
      <w:bookmarkStart w:id="156" w:name="_Toc28181"/>
      <w:bookmarkStart w:id="157" w:name="_Toc25967"/>
      <w:r>
        <w:rPr>
          <w:rFonts w:hint="eastAsia" w:ascii="宋体" w:hAnsi="宋体" w:eastAsia="宋体" w:cs="宋体"/>
          <w:b/>
          <w:sz w:val="24"/>
          <w:szCs w:val="24"/>
        </w:rPr>
        <w:t>退还保证金申请函</w:t>
      </w:r>
      <w:bookmarkEnd w:id="156"/>
      <w:bookmarkEnd w:id="157"/>
    </w:p>
    <w:p>
      <w:pPr>
        <w:spacing w:line="360" w:lineRule="auto"/>
        <w:rPr>
          <w:rFonts w:hint="eastAsia" w:ascii="宋体" w:hAnsi="宋体" w:eastAsia="宋体" w:cs="宋体"/>
          <w:szCs w:val="21"/>
          <w:u w:val="single"/>
        </w:rPr>
      </w:pPr>
      <w:r>
        <w:rPr>
          <w:rFonts w:hint="eastAsia" w:ascii="宋体" w:hAnsi="宋体" w:eastAsia="宋体" w:cs="宋体"/>
          <w:szCs w:val="21"/>
        </w:rPr>
        <w:t>致：</w:t>
      </w:r>
      <w:r>
        <w:rPr>
          <w:rFonts w:hint="eastAsia" w:ascii="宋体" w:hAnsi="宋体" w:eastAsia="宋体" w:cs="宋体"/>
          <w:szCs w:val="21"/>
          <w:u w:val="single"/>
        </w:rPr>
        <w:t>（招标代理公司名称）</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u w:val="single"/>
        </w:rPr>
        <w:t xml:space="preserve">（投标人全称) </w:t>
      </w:r>
      <w:r>
        <w:rPr>
          <w:rFonts w:hint="eastAsia" w:ascii="宋体" w:hAnsi="宋体" w:eastAsia="宋体" w:cs="宋体"/>
          <w:szCs w:val="21"/>
        </w:rPr>
        <w:t>参加贵方组织的，</w:t>
      </w:r>
      <w:r>
        <w:rPr>
          <w:rFonts w:hint="eastAsia" w:ascii="宋体" w:hAnsi="宋体" w:eastAsia="宋体" w:cs="宋体"/>
          <w:szCs w:val="21"/>
          <w:u w:val="single"/>
        </w:rPr>
        <w:t>（项目名称）（项目编号）</w:t>
      </w:r>
      <w:r>
        <w:rPr>
          <w:rFonts w:hint="eastAsia" w:ascii="宋体" w:hAnsi="宋体" w:eastAsia="宋体" w:cs="宋体"/>
          <w:szCs w:val="21"/>
        </w:rPr>
        <w:t>的招标采购活动。按招标文件的规定，已通过</w:t>
      </w:r>
      <w:r>
        <w:rPr>
          <w:rFonts w:hint="eastAsia" w:ascii="宋体" w:hAnsi="宋体" w:eastAsia="宋体" w:cs="宋体"/>
          <w:szCs w:val="21"/>
          <w:u w:val="single"/>
        </w:rPr>
        <w:t>银行转帐/银行汇款</w:t>
      </w:r>
      <w:r>
        <w:rPr>
          <w:rFonts w:hint="eastAsia" w:ascii="宋体" w:hAnsi="宋体" w:eastAsia="宋体" w:cs="宋体"/>
          <w:szCs w:val="21"/>
        </w:rPr>
        <w:t>形式缴纳人民币</w:t>
      </w:r>
      <w:r>
        <w:rPr>
          <w:rFonts w:hint="eastAsia" w:ascii="宋体" w:hAnsi="宋体" w:eastAsia="宋体" w:cs="宋体"/>
          <w:szCs w:val="21"/>
          <w:u w:val="single"/>
        </w:rPr>
        <w:t xml:space="preserve">（大写）      </w:t>
      </w:r>
      <w:r>
        <w:rPr>
          <w:rFonts w:hint="eastAsia" w:ascii="宋体" w:hAnsi="宋体" w:eastAsia="宋体" w:cs="宋体"/>
          <w:szCs w:val="21"/>
        </w:rPr>
        <w:t>元的保证金。</w:t>
      </w:r>
    </w:p>
    <w:p>
      <w:pPr>
        <w:autoSpaceDE w:val="0"/>
        <w:autoSpaceDN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退还保证金时请按以下内容划入我方帐户。若因内容不全、错误、字迹潦草模糊导致该项目保证金未能及时退还或退还过程中发生错误，我方将承担全部责任和损失。</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投标人名称：</w:t>
      </w:r>
      <w:r>
        <w:rPr>
          <w:rFonts w:hint="eastAsia" w:ascii="宋体" w:hAnsi="宋体" w:eastAsia="宋体" w:cs="宋体"/>
          <w:i/>
          <w:iCs/>
          <w:szCs w:val="21"/>
          <w:u w:val="single"/>
        </w:rPr>
        <w:t xml:space="preserve">                                 </w:t>
      </w:r>
      <w:r>
        <w:rPr>
          <w:rFonts w:hint="eastAsia" w:ascii="宋体" w:hAnsi="宋体" w:eastAsia="宋体" w:cs="宋体"/>
          <w:szCs w:val="21"/>
        </w:rPr>
        <w:t xml:space="preserve"> </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投标人开户银行：</w:t>
      </w:r>
      <w:r>
        <w:rPr>
          <w:rFonts w:hint="eastAsia" w:ascii="宋体" w:hAnsi="宋体" w:eastAsia="宋体" w:cs="宋体"/>
          <w:szCs w:val="21"/>
          <w:u w:val="single"/>
        </w:rPr>
        <w:t xml:space="preserve">                             </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投标人开户银行行号：</w:t>
      </w:r>
      <w:r>
        <w:rPr>
          <w:rFonts w:hint="eastAsia" w:ascii="宋体" w:hAnsi="宋体" w:eastAsia="宋体" w:cs="宋体"/>
          <w:szCs w:val="21"/>
          <w:u w:val="single"/>
        </w:rPr>
        <w:t xml:space="preserve">                         </w:t>
      </w:r>
    </w:p>
    <w:p>
      <w:pPr>
        <w:spacing w:line="360" w:lineRule="auto"/>
        <w:ind w:firstLine="420" w:firstLineChars="200"/>
        <w:rPr>
          <w:rFonts w:hint="eastAsia" w:ascii="宋体" w:hAnsi="宋体" w:eastAsia="宋体" w:cs="宋体"/>
          <w:szCs w:val="21"/>
          <w:u w:val="single"/>
        </w:rPr>
      </w:pPr>
      <w:r>
        <w:rPr>
          <w:rFonts w:hint="eastAsia" w:ascii="宋体" w:hAnsi="宋体" w:eastAsia="宋体" w:cs="宋体"/>
          <w:szCs w:val="21"/>
        </w:rPr>
        <w:t>投标人银行帐号：</w:t>
      </w:r>
      <w:r>
        <w:rPr>
          <w:rFonts w:hint="eastAsia" w:ascii="宋体" w:hAnsi="宋体" w:eastAsia="宋体" w:cs="宋体"/>
          <w:szCs w:val="21"/>
          <w:u w:val="single"/>
        </w:rPr>
        <w:t xml:space="preserve">                             </w:t>
      </w:r>
    </w:p>
    <w:p>
      <w:pPr>
        <w:adjustRightInd w:val="0"/>
        <w:snapToGrid w:val="0"/>
        <w:spacing w:line="360" w:lineRule="auto"/>
        <w:rPr>
          <w:rFonts w:hint="eastAsia" w:ascii="宋体" w:hAnsi="宋体" w:eastAsia="宋体" w:cs="宋体"/>
          <w:szCs w:val="21"/>
        </w:rPr>
      </w:pPr>
    </w:p>
    <w:p>
      <w:pPr>
        <w:adjustRightInd w:val="0"/>
        <w:snapToGrid w:val="0"/>
        <w:spacing w:line="360" w:lineRule="auto"/>
        <w:rPr>
          <w:rFonts w:hint="eastAsia" w:ascii="宋体" w:hAnsi="宋体" w:eastAsia="宋体" w:cs="宋体"/>
          <w:szCs w:val="21"/>
          <w:u w:val="single"/>
        </w:rPr>
      </w:pPr>
      <w:r>
        <w:rPr>
          <w:rFonts w:hint="eastAsia" w:ascii="宋体" w:hAnsi="宋体" w:eastAsia="宋体" w:cs="宋体"/>
          <w:szCs w:val="21"/>
        </w:rPr>
        <w:t>投标人法定代表人（或法定代表人授权代表）签字或盖章：</w:t>
      </w:r>
    </w:p>
    <w:p>
      <w:pPr>
        <w:adjustRightInd w:val="0"/>
        <w:snapToGrid w:val="0"/>
        <w:spacing w:line="360" w:lineRule="auto"/>
        <w:rPr>
          <w:rFonts w:hint="eastAsia" w:ascii="宋体" w:hAnsi="宋体" w:eastAsia="宋体" w:cs="宋体"/>
          <w:szCs w:val="21"/>
          <w:u w:val="single"/>
        </w:rPr>
      </w:pPr>
      <w:r>
        <w:rPr>
          <w:rFonts w:hint="eastAsia" w:ascii="宋体" w:hAnsi="宋体" w:eastAsia="宋体" w:cs="宋体"/>
          <w:szCs w:val="21"/>
        </w:rPr>
        <w:t>投标人名称（加盖公章）：</w:t>
      </w:r>
    </w:p>
    <w:p>
      <w:pPr>
        <w:adjustRightInd w:val="0"/>
        <w:snapToGrid w:val="0"/>
        <w:spacing w:line="360" w:lineRule="auto"/>
        <w:rPr>
          <w:rFonts w:hint="eastAsia" w:ascii="宋体" w:hAnsi="宋体" w:eastAsia="宋体" w:cs="宋体"/>
          <w:szCs w:val="21"/>
          <w:u w:val="single"/>
        </w:rPr>
      </w:pPr>
      <w:r>
        <w:rPr>
          <w:rFonts w:hint="eastAsia" w:ascii="宋体" w:hAnsi="宋体" w:eastAsia="宋体" w:cs="宋体"/>
          <w:szCs w:val="21"/>
        </w:rPr>
        <w:t>日期：   年   月   日</w:t>
      </w:r>
    </w:p>
    <w:p>
      <w:pPr>
        <w:pStyle w:val="18"/>
        <w:spacing w:line="440" w:lineRule="exact"/>
        <w:jc w:val="both"/>
        <w:rPr>
          <w:rFonts w:hint="eastAsia" w:ascii="宋体" w:hAnsi="宋体" w:eastAsia="宋体" w:cs="宋体"/>
          <w:bCs/>
          <w:sz w:val="21"/>
          <w:szCs w:val="21"/>
        </w:rPr>
      </w:pPr>
    </w:p>
    <w:p>
      <w:pPr>
        <w:pStyle w:val="18"/>
        <w:spacing w:line="440" w:lineRule="exact"/>
        <w:jc w:val="both"/>
        <w:rPr>
          <w:rFonts w:hint="eastAsia" w:ascii="宋体" w:hAnsi="宋体" w:eastAsia="宋体" w:cs="宋体"/>
          <w:b/>
          <w:sz w:val="21"/>
          <w:szCs w:val="21"/>
        </w:rPr>
      </w:pPr>
      <w:r>
        <w:rPr>
          <w:rFonts w:hint="eastAsia" w:ascii="宋体" w:hAnsi="宋体" w:eastAsia="宋体" w:cs="宋体"/>
          <w:b/>
          <w:sz w:val="21"/>
          <w:szCs w:val="21"/>
        </w:rPr>
        <w:t>注：为方便代理机构后续退款事宜，请投标人认真填写此函信息，并后附转帐或汇款的银行凭证复印件。</w:t>
      </w:r>
    </w:p>
    <w:tbl>
      <w:tblPr>
        <w:tblStyle w:val="25"/>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220" w:type="dxa"/>
            <w:vAlign w:val="center"/>
          </w:tcPr>
          <w:p>
            <w:pPr>
              <w:jc w:val="center"/>
              <w:rPr>
                <w:rFonts w:hint="eastAsia" w:ascii="宋体" w:hAnsi="宋体" w:eastAsia="宋体" w:cs="宋体"/>
                <w:szCs w:val="21"/>
              </w:rPr>
            </w:pPr>
            <w:r>
              <w:rPr>
                <w:rFonts w:hint="eastAsia" w:ascii="宋体" w:hAnsi="宋体" w:eastAsia="宋体" w:cs="宋体"/>
                <w:szCs w:val="21"/>
              </w:rPr>
              <w:t>（粘贴转帐或汇款的银行凭证复印件）</w:t>
            </w:r>
          </w:p>
        </w:tc>
      </w:tr>
    </w:tbl>
    <w:p>
      <w:pPr>
        <w:pStyle w:val="13"/>
        <w:tabs>
          <w:tab w:val="left" w:pos="1560"/>
          <w:tab w:val="left" w:pos="2040"/>
        </w:tabs>
        <w:autoSpaceDE w:val="0"/>
        <w:autoSpaceDN w:val="0"/>
        <w:adjustRightInd w:val="0"/>
        <w:snapToGrid w:val="0"/>
        <w:spacing w:line="360" w:lineRule="auto"/>
        <w:rPr>
          <w:rFonts w:hint="eastAsia" w:ascii="宋体" w:hAnsi="宋体" w:eastAsia="宋体" w:cs="宋体"/>
          <w:sz w:val="21"/>
          <w:szCs w:val="21"/>
        </w:rPr>
      </w:pPr>
    </w:p>
    <w:p>
      <w:pPr>
        <w:rPr>
          <w:rFonts w:hint="eastAsia" w:ascii="宋体" w:hAnsi="宋体" w:eastAsia="宋体" w:cs="宋体"/>
          <w:szCs w:val="21"/>
        </w:rPr>
      </w:pPr>
      <w:r>
        <w:rPr>
          <w:rFonts w:hint="eastAsia" w:ascii="宋体" w:hAnsi="宋体" w:eastAsia="宋体" w:cs="宋体"/>
          <w:szCs w:val="21"/>
        </w:rPr>
        <w:br w:type="page"/>
      </w:r>
    </w:p>
    <w:p>
      <w:pPr>
        <w:pStyle w:val="9"/>
        <w:tabs>
          <w:tab w:val="left" w:pos="1325"/>
        </w:tabs>
        <w:spacing w:before="90"/>
        <w:rPr>
          <w:rFonts w:hint="eastAsia" w:ascii="宋体" w:hAnsi="宋体" w:eastAsia="宋体" w:cs="宋体"/>
        </w:rPr>
      </w:pPr>
      <w:bookmarkStart w:id="158" w:name="_Toc2994"/>
      <w:bookmarkStart w:id="159" w:name="_Toc8576"/>
      <w:r>
        <w:rPr>
          <w:rFonts w:hint="eastAsia" w:ascii="宋体" w:hAnsi="宋体" w:eastAsia="宋体" w:cs="宋体"/>
        </w:rPr>
        <w:t>附件</w:t>
      </w:r>
      <w:r>
        <w:rPr>
          <w:rFonts w:hint="eastAsia" w:ascii="宋体" w:hAnsi="宋体" w:eastAsia="宋体" w:cs="宋体"/>
          <w:lang w:val="en-US"/>
        </w:rPr>
        <w:t>13</w:t>
      </w:r>
      <w:r>
        <w:rPr>
          <w:rFonts w:hint="eastAsia" w:ascii="宋体" w:hAnsi="宋体" w:eastAsia="宋体" w:cs="宋体"/>
        </w:rPr>
        <w:tab/>
      </w:r>
      <w:r>
        <w:rPr>
          <w:rFonts w:hint="eastAsia" w:ascii="宋体" w:hAnsi="宋体" w:eastAsia="宋体" w:cs="宋体"/>
          <w:lang w:val="en-US"/>
        </w:rPr>
        <w:t>开票信息</w:t>
      </w:r>
      <w:r>
        <w:rPr>
          <w:rFonts w:hint="eastAsia" w:ascii="宋体" w:hAnsi="宋体" w:eastAsia="宋体" w:cs="宋体"/>
        </w:rPr>
        <w:t>（统一格式）</w:t>
      </w:r>
      <w:bookmarkEnd w:id="158"/>
      <w:bookmarkEnd w:id="159"/>
    </w:p>
    <w:p>
      <w:pPr>
        <w:pStyle w:val="18"/>
        <w:spacing w:line="440" w:lineRule="exact"/>
        <w:ind w:firstLine="480" w:firstLineChars="200"/>
        <w:jc w:val="both"/>
        <w:rPr>
          <w:rFonts w:hint="eastAsia" w:ascii="宋体" w:hAnsi="宋体" w:eastAsia="宋体" w:cs="宋体"/>
          <w:bCs/>
          <w:sz w:val="24"/>
        </w:rPr>
      </w:pPr>
    </w:p>
    <w:p>
      <w:pPr>
        <w:pStyle w:val="18"/>
        <w:spacing w:line="440" w:lineRule="exact"/>
        <w:jc w:val="both"/>
        <w:rPr>
          <w:rFonts w:hint="eastAsia" w:ascii="宋体" w:hAnsi="宋体" w:eastAsia="宋体" w:cs="宋体"/>
          <w:bCs/>
          <w:sz w:val="21"/>
          <w:szCs w:val="21"/>
        </w:rPr>
      </w:pPr>
      <w:r>
        <w:rPr>
          <w:rFonts w:hint="eastAsia" w:ascii="宋体" w:hAnsi="宋体" w:eastAsia="宋体" w:cs="宋体"/>
          <w:bCs/>
          <w:sz w:val="21"/>
          <w:szCs w:val="21"/>
          <w:u w:val="single"/>
        </w:rPr>
        <w:t>招标代理公司名称</w:t>
      </w:r>
      <w:r>
        <w:rPr>
          <w:rFonts w:hint="eastAsia" w:ascii="宋体" w:hAnsi="宋体" w:eastAsia="宋体" w:cs="宋体"/>
          <w:bCs/>
          <w:sz w:val="21"/>
          <w:szCs w:val="21"/>
        </w:rPr>
        <w:t>：</w:t>
      </w:r>
    </w:p>
    <w:p>
      <w:pPr>
        <w:pStyle w:val="18"/>
        <w:spacing w:line="440" w:lineRule="exact"/>
        <w:ind w:firstLine="420" w:firstLineChars="200"/>
        <w:jc w:val="both"/>
        <w:rPr>
          <w:rFonts w:hint="eastAsia" w:ascii="宋体" w:hAnsi="宋体" w:eastAsia="宋体" w:cs="宋体"/>
          <w:sz w:val="21"/>
          <w:szCs w:val="21"/>
        </w:rPr>
      </w:pPr>
      <w:r>
        <w:rPr>
          <w:rFonts w:hint="eastAsia" w:ascii="宋体" w:hAnsi="宋体" w:eastAsia="宋体" w:cs="宋体"/>
          <w:bCs/>
          <w:sz w:val="21"/>
          <w:szCs w:val="21"/>
        </w:rPr>
        <w:t xml:space="preserve">    </w:t>
      </w:r>
      <w:r>
        <w:rPr>
          <w:rFonts w:hint="eastAsia" w:ascii="宋体" w:hAnsi="宋体" w:eastAsia="宋体" w:cs="宋体"/>
          <w:sz w:val="21"/>
          <w:szCs w:val="21"/>
        </w:rPr>
        <w:t>本</w:t>
      </w:r>
      <w:r>
        <w:rPr>
          <w:rFonts w:hint="eastAsia" w:ascii="宋体" w:hAnsi="宋体" w:eastAsia="宋体" w:cs="宋体"/>
          <w:sz w:val="21"/>
          <w:szCs w:val="21"/>
          <w:u w:val="single"/>
        </w:rPr>
        <w:t xml:space="preserve">   （投标人名称）   </w:t>
      </w:r>
      <w:r>
        <w:rPr>
          <w:rFonts w:hint="eastAsia" w:ascii="宋体" w:hAnsi="宋体" w:eastAsia="宋体" w:cs="宋体"/>
          <w:sz w:val="21"/>
          <w:szCs w:val="21"/>
        </w:rPr>
        <w:t>公司在参加在贵司进行的</w:t>
      </w:r>
      <w:r>
        <w:rPr>
          <w:rFonts w:hint="eastAsia" w:ascii="宋体" w:hAnsi="宋体" w:eastAsia="宋体" w:cs="宋体"/>
          <w:sz w:val="21"/>
          <w:szCs w:val="21"/>
          <w:u w:val="single"/>
        </w:rPr>
        <w:t xml:space="preserve">  （项目名称）（项目编号） </w:t>
      </w:r>
      <w:r>
        <w:rPr>
          <w:rFonts w:hint="eastAsia" w:ascii="宋体" w:hAnsi="宋体" w:eastAsia="宋体" w:cs="宋体"/>
          <w:sz w:val="21"/>
          <w:szCs w:val="21"/>
        </w:rPr>
        <w:t xml:space="preserve">招标，我司缴纳标书费和代理服务费后开具发票的事宜，我司声明如下： </w:t>
      </w:r>
    </w:p>
    <w:p>
      <w:pPr>
        <w:pStyle w:val="18"/>
        <w:spacing w:line="440" w:lineRule="exact"/>
        <w:ind w:firstLine="420" w:firstLineChars="200"/>
        <w:jc w:val="both"/>
        <w:rPr>
          <w:rFonts w:hint="eastAsia" w:ascii="宋体" w:hAnsi="宋体" w:eastAsia="宋体" w:cs="宋体"/>
          <w:sz w:val="21"/>
          <w:szCs w:val="21"/>
        </w:rPr>
      </w:pPr>
    </w:p>
    <w:tbl>
      <w:tblPr>
        <w:tblStyle w:val="26"/>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3576"/>
        <w:gridCol w:w="1791"/>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2" w:type="dxa"/>
            <w:gridSpan w:val="4"/>
            <w:vAlign w:val="center"/>
          </w:tcPr>
          <w:p>
            <w:pPr>
              <w:pStyle w:val="18"/>
              <w:spacing w:line="440" w:lineRule="exact"/>
              <w:jc w:val="center"/>
              <w:rPr>
                <w:rFonts w:hint="eastAsia" w:ascii="宋体" w:hAnsi="宋体" w:eastAsia="宋体" w:cs="宋体"/>
                <w:bCs/>
                <w:sz w:val="21"/>
                <w:szCs w:val="21"/>
              </w:rPr>
            </w:pPr>
            <w:r>
              <w:rPr>
                <w:rFonts w:hint="eastAsia" w:ascii="宋体" w:hAnsi="宋体" w:eastAsia="宋体" w:cs="宋体"/>
                <w:bCs/>
                <w:sz w:val="21"/>
                <w:szCs w:val="21"/>
              </w:rPr>
              <w:t>增值税发票开票信息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8"/>
              <w:spacing w:line="440" w:lineRule="exact"/>
              <w:jc w:val="center"/>
              <w:rPr>
                <w:rFonts w:hint="eastAsia" w:ascii="宋体" w:hAnsi="宋体" w:eastAsia="宋体" w:cs="宋体"/>
                <w:bCs/>
                <w:sz w:val="21"/>
                <w:szCs w:val="21"/>
              </w:rPr>
            </w:pPr>
            <w:r>
              <w:rPr>
                <w:rFonts w:hint="eastAsia" w:ascii="宋体" w:hAnsi="宋体" w:eastAsia="宋体" w:cs="宋体"/>
                <w:bCs/>
                <w:sz w:val="21"/>
                <w:szCs w:val="21"/>
              </w:rPr>
              <w:t>增值税发票开票种类</w:t>
            </w:r>
          </w:p>
        </w:tc>
        <w:tc>
          <w:tcPr>
            <w:tcW w:w="7472" w:type="dxa"/>
            <w:gridSpan w:val="3"/>
            <w:vAlign w:val="center"/>
          </w:tcPr>
          <w:p>
            <w:pPr>
              <w:pStyle w:val="18"/>
              <w:spacing w:line="440" w:lineRule="exact"/>
              <w:jc w:val="center"/>
              <w:rPr>
                <w:rFonts w:hint="eastAsia" w:ascii="宋体" w:hAnsi="宋体" w:eastAsia="宋体" w:cs="宋体"/>
                <w:bCs/>
                <w:sz w:val="21"/>
                <w:szCs w:val="21"/>
              </w:rPr>
            </w:pPr>
            <w:r>
              <w:rPr>
                <w:rFonts w:hint="eastAsia" w:ascii="宋体" w:hAnsi="宋体" w:eastAsia="宋体" w:cs="宋体"/>
                <w:bCs/>
                <w:sz w:val="21"/>
                <w:szCs w:val="21"/>
              </w:rPr>
              <w:t>增值税普通发票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8"/>
              <w:spacing w:line="440" w:lineRule="exact"/>
              <w:jc w:val="center"/>
              <w:rPr>
                <w:rFonts w:hint="eastAsia" w:ascii="宋体" w:hAnsi="宋体" w:eastAsia="宋体" w:cs="宋体"/>
                <w:bCs/>
                <w:sz w:val="21"/>
                <w:szCs w:val="21"/>
              </w:rPr>
            </w:pPr>
            <w:r>
              <w:rPr>
                <w:rFonts w:hint="eastAsia" w:ascii="宋体" w:hAnsi="宋体" w:eastAsia="宋体" w:cs="宋体"/>
                <w:bCs/>
                <w:sz w:val="21"/>
                <w:szCs w:val="21"/>
              </w:rPr>
              <w:t>单位名称</w:t>
            </w:r>
          </w:p>
        </w:tc>
        <w:tc>
          <w:tcPr>
            <w:tcW w:w="7472" w:type="dxa"/>
            <w:gridSpan w:val="3"/>
            <w:vAlign w:val="center"/>
          </w:tcPr>
          <w:p>
            <w:pPr>
              <w:pStyle w:val="18"/>
              <w:spacing w:line="440" w:lineRule="exact"/>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8"/>
              <w:spacing w:line="440" w:lineRule="exact"/>
              <w:jc w:val="center"/>
              <w:rPr>
                <w:rFonts w:hint="eastAsia" w:ascii="宋体" w:hAnsi="宋体" w:eastAsia="宋体" w:cs="宋体"/>
                <w:bCs/>
                <w:sz w:val="21"/>
                <w:szCs w:val="21"/>
              </w:rPr>
            </w:pPr>
            <w:r>
              <w:rPr>
                <w:rFonts w:hint="eastAsia" w:ascii="宋体" w:hAnsi="宋体" w:eastAsia="宋体" w:cs="宋体"/>
                <w:bCs/>
                <w:sz w:val="21"/>
                <w:szCs w:val="21"/>
              </w:rPr>
              <w:t>单位地址</w:t>
            </w:r>
          </w:p>
        </w:tc>
        <w:tc>
          <w:tcPr>
            <w:tcW w:w="7472" w:type="dxa"/>
            <w:gridSpan w:val="3"/>
            <w:vAlign w:val="center"/>
          </w:tcPr>
          <w:p>
            <w:pPr>
              <w:pStyle w:val="18"/>
              <w:spacing w:line="440" w:lineRule="exact"/>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8"/>
              <w:spacing w:line="440" w:lineRule="exact"/>
              <w:jc w:val="center"/>
              <w:rPr>
                <w:rFonts w:hint="eastAsia" w:ascii="宋体" w:hAnsi="宋体" w:eastAsia="宋体" w:cs="宋体"/>
                <w:bCs/>
                <w:sz w:val="21"/>
                <w:szCs w:val="21"/>
              </w:rPr>
            </w:pPr>
            <w:r>
              <w:rPr>
                <w:rFonts w:hint="eastAsia" w:ascii="宋体" w:hAnsi="宋体" w:eastAsia="宋体" w:cs="宋体"/>
                <w:bCs/>
                <w:sz w:val="21"/>
                <w:szCs w:val="21"/>
              </w:rPr>
              <w:t>纳税人识别号</w:t>
            </w:r>
          </w:p>
        </w:tc>
        <w:tc>
          <w:tcPr>
            <w:tcW w:w="3576" w:type="dxa"/>
            <w:vAlign w:val="center"/>
          </w:tcPr>
          <w:p>
            <w:pPr>
              <w:pStyle w:val="18"/>
              <w:spacing w:line="440" w:lineRule="exact"/>
              <w:jc w:val="center"/>
              <w:rPr>
                <w:rFonts w:hint="eastAsia" w:ascii="宋体" w:hAnsi="宋体" w:eastAsia="宋体" w:cs="宋体"/>
                <w:bCs/>
                <w:sz w:val="21"/>
                <w:szCs w:val="21"/>
              </w:rPr>
            </w:pPr>
          </w:p>
        </w:tc>
        <w:tc>
          <w:tcPr>
            <w:tcW w:w="1791" w:type="dxa"/>
            <w:vAlign w:val="center"/>
          </w:tcPr>
          <w:p>
            <w:pPr>
              <w:pStyle w:val="18"/>
              <w:spacing w:line="440" w:lineRule="exact"/>
              <w:jc w:val="center"/>
              <w:rPr>
                <w:rFonts w:hint="eastAsia" w:ascii="宋体" w:hAnsi="宋体" w:eastAsia="宋体" w:cs="宋体"/>
                <w:bCs/>
                <w:sz w:val="21"/>
                <w:szCs w:val="21"/>
              </w:rPr>
            </w:pPr>
            <w:r>
              <w:rPr>
                <w:rFonts w:hint="eastAsia" w:ascii="宋体" w:hAnsi="宋体" w:eastAsia="宋体" w:cs="宋体"/>
                <w:bCs/>
                <w:sz w:val="21"/>
                <w:szCs w:val="21"/>
              </w:rPr>
              <w:t>固定电话</w:t>
            </w:r>
          </w:p>
        </w:tc>
        <w:tc>
          <w:tcPr>
            <w:tcW w:w="2105" w:type="dxa"/>
            <w:vAlign w:val="center"/>
          </w:tcPr>
          <w:p>
            <w:pPr>
              <w:pStyle w:val="18"/>
              <w:spacing w:line="440" w:lineRule="exact"/>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8"/>
              <w:spacing w:line="440" w:lineRule="exact"/>
              <w:jc w:val="center"/>
              <w:rPr>
                <w:rFonts w:hint="eastAsia" w:ascii="宋体" w:hAnsi="宋体" w:eastAsia="宋体" w:cs="宋体"/>
                <w:bCs/>
                <w:sz w:val="21"/>
                <w:szCs w:val="21"/>
              </w:rPr>
            </w:pPr>
            <w:r>
              <w:rPr>
                <w:rFonts w:hint="eastAsia" w:ascii="宋体" w:hAnsi="宋体" w:eastAsia="宋体" w:cs="宋体"/>
                <w:bCs/>
                <w:sz w:val="21"/>
                <w:szCs w:val="21"/>
              </w:rPr>
              <w:t>开户银行名称</w:t>
            </w:r>
          </w:p>
        </w:tc>
        <w:tc>
          <w:tcPr>
            <w:tcW w:w="3576" w:type="dxa"/>
            <w:vAlign w:val="center"/>
          </w:tcPr>
          <w:p>
            <w:pPr>
              <w:pStyle w:val="18"/>
              <w:spacing w:line="440" w:lineRule="exact"/>
              <w:jc w:val="center"/>
              <w:rPr>
                <w:rFonts w:hint="eastAsia" w:ascii="宋体" w:hAnsi="宋体" w:eastAsia="宋体" w:cs="宋体"/>
                <w:bCs/>
                <w:sz w:val="21"/>
                <w:szCs w:val="21"/>
              </w:rPr>
            </w:pPr>
          </w:p>
        </w:tc>
        <w:tc>
          <w:tcPr>
            <w:tcW w:w="1791" w:type="dxa"/>
            <w:vAlign w:val="center"/>
          </w:tcPr>
          <w:p>
            <w:pPr>
              <w:pStyle w:val="18"/>
              <w:spacing w:line="440" w:lineRule="exact"/>
              <w:jc w:val="center"/>
              <w:rPr>
                <w:rFonts w:hint="eastAsia" w:ascii="宋体" w:hAnsi="宋体" w:eastAsia="宋体" w:cs="宋体"/>
                <w:bCs/>
                <w:sz w:val="21"/>
                <w:szCs w:val="21"/>
              </w:rPr>
            </w:pPr>
            <w:r>
              <w:rPr>
                <w:rFonts w:hint="eastAsia" w:ascii="宋体" w:hAnsi="宋体" w:eastAsia="宋体" w:cs="宋体"/>
                <w:bCs/>
                <w:sz w:val="21"/>
                <w:szCs w:val="21"/>
              </w:rPr>
              <w:t>联系人姓名</w:t>
            </w:r>
          </w:p>
        </w:tc>
        <w:tc>
          <w:tcPr>
            <w:tcW w:w="2105" w:type="dxa"/>
            <w:vAlign w:val="center"/>
          </w:tcPr>
          <w:p>
            <w:pPr>
              <w:pStyle w:val="18"/>
              <w:spacing w:line="440" w:lineRule="exact"/>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8"/>
              <w:spacing w:line="440" w:lineRule="exact"/>
              <w:jc w:val="center"/>
              <w:rPr>
                <w:rFonts w:hint="eastAsia" w:ascii="宋体" w:hAnsi="宋体" w:eastAsia="宋体" w:cs="宋体"/>
                <w:bCs/>
                <w:sz w:val="21"/>
                <w:szCs w:val="21"/>
              </w:rPr>
            </w:pPr>
            <w:r>
              <w:rPr>
                <w:rFonts w:hint="eastAsia" w:ascii="宋体" w:hAnsi="宋体" w:eastAsia="宋体" w:cs="宋体"/>
                <w:bCs/>
                <w:sz w:val="21"/>
                <w:szCs w:val="21"/>
              </w:rPr>
              <w:t>开户银行账号</w:t>
            </w:r>
          </w:p>
        </w:tc>
        <w:tc>
          <w:tcPr>
            <w:tcW w:w="3576" w:type="dxa"/>
            <w:vAlign w:val="center"/>
          </w:tcPr>
          <w:p>
            <w:pPr>
              <w:pStyle w:val="18"/>
              <w:spacing w:line="440" w:lineRule="exact"/>
              <w:jc w:val="center"/>
              <w:rPr>
                <w:rFonts w:hint="eastAsia" w:ascii="宋体" w:hAnsi="宋体" w:eastAsia="宋体" w:cs="宋体"/>
                <w:bCs/>
                <w:sz w:val="21"/>
                <w:szCs w:val="21"/>
              </w:rPr>
            </w:pPr>
          </w:p>
        </w:tc>
        <w:tc>
          <w:tcPr>
            <w:tcW w:w="1791" w:type="dxa"/>
            <w:vAlign w:val="center"/>
          </w:tcPr>
          <w:p>
            <w:pPr>
              <w:pStyle w:val="18"/>
              <w:spacing w:line="440" w:lineRule="exact"/>
              <w:jc w:val="center"/>
              <w:rPr>
                <w:rFonts w:hint="eastAsia" w:ascii="宋体" w:hAnsi="宋体" w:eastAsia="宋体" w:cs="宋体"/>
                <w:bCs/>
                <w:sz w:val="21"/>
                <w:szCs w:val="21"/>
              </w:rPr>
            </w:pPr>
            <w:r>
              <w:rPr>
                <w:rFonts w:hint="eastAsia" w:ascii="宋体" w:hAnsi="宋体" w:eastAsia="宋体" w:cs="宋体"/>
                <w:bCs/>
                <w:sz w:val="21"/>
                <w:szCs w:val="21"/>
              </w:rPr>
              <w:t>联系人电话</w:t>
            </w:r>
          </w:p>
        </w:tc>
        <w:tc>
          <w:tcPr>
            <w:tcW w:w="2105" w:type="dxa"/>
            <w:vAlign w:val="center"/>
          </w:tcPr>
          <w:p>
            <w:pPr>
              <w:pStyle w:val="18"/>
              <w:spacing w:line="440" w:lineRule="exact"/>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8"/>
              <w:spacing w:line="440" w:lineRule="exact"/>
              <w:jc w:val="center"/>
              <w:rPr>
                <w:rFonts w:hint="eastAsia" w:ascii="宋体" w:hAnsi="宋体" w:eastAsia="宋体" w:cs="宋体"/>
                <w:bCs/>
                <w:sz w:val="21"/>
                <w:szCs w:val="21"/>
              </w:rPr>
            </w:pPr>
            <w:r>
              <w:rPr>
                <w:rFonts w:hint="eastAsia" w:ascii="宋体" w:hAnsi="宋体" w:eastAsia="宋体" w:cs="宋体"/>
                <w:bCs/>
                <w:sz w:val="21"/>
                <w:szCs w:val="21"/>
              </w:rPr>
              <w:t>电子发票收件</w:t>
            </w:r>
          </w:p>
          <w:p>
            <w:pPr>
              <w:pStyle w:val="18"/>
              <w:spacing w:line="440" w:lineRule="exact"/>
              <w:jc w:val="center"/>
              <w:rPr>
                <w:rFonts w:hint="eastAsia" w:ascii="宋体" w:hAnsi="宋体" w:eastAsia="宋体" w:cs="宋体"/>
                <w:bCs/>
                <w:sz w:val="21"/>
                <w:szCs w:val="21"/>
              </w:rPr>
            </w:pPr>
            <w:r>
              <w:rPr>
                <w:rFonts w:hint="eastAsia" w:ascii="宋体" w:hAnsi="宋体" w:eastAsia="宋体" w:cs="宋体"/>
                <w:bCs/>
                <w:sz w:val="21"/>
                <w:szCs w:val="21"/>
              </w:rPr>
              <w:t>电子邮箱</w:t>
            </w:r>
          </w:p>
        </w:tc>
        <w:tc>
          <w:tcPr>
            <w:tcW w:w="7472" w:type="dxa"/>
            <w:gridSpan w:val="3"/>
            <w:vAlign w:val="center"/>
          </w:tcPr>
          <w:p>
            <w:pPr>
              <w:pStyle w:val="18"/>
              <w:spacing w:line="440" w:lineRule="exact"/>
              <w:rPr>
                <w:rFonts w:hint="eastAsia" w:ascii="宋体" w:hAnsi="宋体" w:eastAsia="宋体" w:cs="宋体"/>
                <w:bCs/>
                <w:sz w:val="21"/>
                <w:szCs w:val="21"/>
              </w:rPr>
            </w:pPr>
            <w:r>
              <w:rPr>
                <w:rFonts w:hint="eastAsia" w:ascii="宋体" w:hAnsi="宋体" w:eastAsia="宋体" w:cs="宋体"/>
                <w:bCs/>
                <w:sz w:val="21"/>
                <w:szCs w:val="21"/>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2490" w:type="dxa"/>
            <w:vAlign w:val="center"/>
          </w:tcPr>
          <w:p>
            <w:pPr>
              <w:pStyle w:val="18"/>
              <w:spacing w:line="440" w:lineRule="exact"/>
              <w:jc w:val="center"/>
              <w:rPr>
                <w:rFonts w:hint="eastAsia" w:ascii="宋体" w:hAnsi="宋体" w:eastAsia="宋体" w:cs="宋体"/>
                <w:bCs/>
                <w:sz w:val="21"/>
                <w:szCs w:val="21"/>
              </w:rPr>
            </w:pPr>
            <w:r>
              <w:rPr>
                <w:rFonts w:hint="eastAsia" w:ascii="宋体" w:hAnsi="宋体" w:eastAsia="宋体" w:cs="宋体"/>
                <w:bCs/>
                <w:sz w:val="21"/>
                <w:szCs w:val="21"/>
              </w:rPr>
              <w:t>发票邮寄地址：</w:t>
            </w:r>
          </w:p>
        </w:tc>
        <w:tc>
          <w:tcPr>
            <w:tcW w:w="7472" w:type="dxa"/>
            <w:gridSpan w:val="3"/>
            <w:vAlign w:val="center"/>
          </w:tcPr>
          <w:p>
            <w:pPr>
              <w:pStyle w:val="18"/>
              <w:spacing w:line="440" w:lineRule="exact"/>
              <w:jc w:val="both"/>
              <w:rPr>
                <w:rFonts w:hint="eastAsia" w:ascii="宋体" w:hAnsi="宋体" w:eastAsia="宋体" w:cs="宋体"/>
                <w:bCs/>
                <w:sz w:val="21"/>
                <w:szCs w:val="21"/>
              </w:rPr>
            </w:pPr>
            <w:r>
              <w:rPr>
                <w:rFonts w:hint="eastAsia" w:ascii="宋体" w:hAnsi="宋体" w:eastAsia="宋体" w:cs="宋体"/>
                <w:bCs/>
                <w:sz w:val="21"/>
                <w:szCs w:val="21"/>
              </w:rPr>
              <w:t>地址：</w:t>
            </w:r>
          </w:p>
          <w:p>
            <w:pPr>
              <w:pStyle w:val="18"/>
              <w:spacing w:line="440" w:lineRule="exact"/>
              <w:jc w:val="both"/>
              <w:rPr>
                <w:rFonts w:hint="eastAsia" w:ascii="宋体" w:hAnsi="宋体" w:eastAsia="宋体" w:cs="宋体"/>
                <w:bCs/>
                <w:sz w:val="21"/>
                <w:szCs w:val="21"/>
              </w:rPr>
            </w:pPr>
            <w:r>
              <w:rPr>
                <w:rFonts w:hint="eastAsia" w:ascii="宋体" w:hAnsi="宋体" w:eastAsia="宋体" w:cs="宋体"/>
                <w:bCs/>
                <w:sz w:val="21"/>
                <w:szCs w:val="21"/>
              </w:rPr>
              <w:t>收件人：                电话：</w:t>
            </w:r>
          </w:p>
        </w:tc>
      </w:tr>
    </w:tbl>
    <w:p>
      <w:pPr>
        <w:pStyle w:val="18"/>
        <w:spacing w:line="440" w:lineRule="exact"/>
        <w:jc w:val="both"/>
        <w:rPr>
          <w:rFonts w:hint="eastAsia" w:ascii="宋体" w:hAnsi="宋体" w:eastAsia="宋体" w:cs="宋体"/>
          <w:bCs/>
          <w:sz w:val="21"/>
          <w:szCs w:val="21"/>
        </w:rPr>
      </w:pPr>
      <w:r>
        <w:rPr>
          <w:rFonts w:hint="eastAsia" w:ascii="宋体" w:hAnsi="宋体" w:eastAsia="宋体" w:cs="宋体"/>
          <w:bCs/>
          <w:sz w:val="21"/>
          <w:szCs w:val="21"/>
        </w:rPr>
        <w:t xml:space="preserve">    我公司提供的上述开票信息准确无误，如果因我公司提供上述信息错误，导致发票无效的，将由我公司承担相应后果。</w:t>
      </w:r>
    </w:p>
    <w:p>
      <w:pPr>
        <w:pStyle w:val="18"/>
        <w:spacing w:line="440" w:lineRule="exact"/>
        <w:jc w:val="both"/>
        <w:rPr>
          <w:rFonts w:hint="eastAsia" w:ascii="宋体" w:hAnsi="宋体" w:eastAsia="宋体" w:cs="宋体"/>
          <w:bCs/>
          <w:sz w:val="21"/>
          <w:szCs w:val="21"/>
        </w:rPr>
      </w:pPr>
    </w:p>
    <w:p>
      <w:pPr>
        <w:pStyle w:val="18"/>
        <w:spacing w:line="440" w:lineRule="exact"/>
        <w:jc w:val="both"/>
        <w:rPr>
          <w:rFonts w:hint="eastAsia" w:ascii="宋体" w:hAnsi="宋体" w:eastAsia="宋体" w:cs="宋体"/>
          <w:bCs/>
          <w:sz w:val="21"/>
          <w:szCs w:val="21"/>
        </w:rPr>
      </w:pPr>
    </w:p>
    <w:p>
      <w:pPr>
        <w:pStyle w:val="18"/>
        <w:spacing w:line="440" w:lineRule="exact"/>
        <w:jc w:val="both"/>
        <w:rPr>
          <w:rFonts w:hint="eastAsia" w:ascii="宋体" w:hAnsi="宋体" w:eastAsia="宋体" w:cs="宋体"/>
          <w:bCs/>
          <w:sz w:val="21"/>
          <w:szCs w:val="21"/>
        </w:rPr>
      </w:pPr>
    </w:p>
    <w:p>
      <w:pPr>
        <w:pStyle w:val="18"/>
        <w:spacing w:line="440" w:lineRule="exact"/>
        <w:jc w:val="both"/>
        <w:rPr>
          <w:rFonts w:hint="eastAsia" w:ascii="宋体" w:hAnsi="宋体" w:eastAsia="宋体" w:cs="宋体"/>
          <w:bCs/>
          <w:sz w:val="21"/>
          <w:szCs w:val="21"/>
        </w:rPr>
      </w:pPr>
    </w:p>
    <w:p>
      <w:pPr>
        <w:pStyle w:val="18"/>
        <w:spacing w:line="440" w:lineRule="exact"/>
        <w:jc w:val="both"/>
        <w:rPr>
          <w:rFonts w:hint="eastAsia" w:ascii="宋体" w:hAnsi="宋体" w:eastAsia="宋体" w:cs="宋体"/>
          <w:bCs/>
          <w:sz w:val="21"/>
          <w:szCs w:val="21"/>
        </w:rPr>
      </w:pPr>
    </w:p>
    <w:p>
      <w:pPr>
        <w:adjustRightInd w:val="0"/>
        <w:snapToGrid w:val="0"/>
        <w:spacing w:line="440" w:lineRule="exact"/>
        <w:rPr>
          <w:rFonts w:hint="eastAsia" w:ascii="宋体" w:hAnsi="宋体" w:eastAsia="宋体" w:cs="宋体"/>
          <w:szCs w:val="21"/>
          <w:u w:val="single"/>
        </w:rPr>
      </w:pPr>
      <w:r>
        <w:rPr>
          <w:rFonts w:hint="eastAsia" w:ascii="宋体" w:hAnsi="宋体" w:eastAsia="宋体" w:cs="宋体"/>
          <w:szCs w:val="21"/>
        </w:rPr>
        <w:t>投标人法定代表人（或法定代表人授权代表）签字或盖章：</w:t>
      </w:r>
    </w:p>
    <w:p>
      <w:pPr>
        <w:adjustRightInd w:val="0"/>
        <w:snapToGrid w:val="0"/>
        <w:spacing w:line="440" w:lineRule="exact"/>
        <w:rPr>
          <w:rFonts w:hint="eastAsia" w:ascii="宋体" w:hAnsi="宋体" w:eastAsia="宋体" w:cs="宋体"/>
          <w:szCs w:val="21"/>
          <w:u w:val="single"/>
        </w:rPr>
      </w:pPr>
      <w:r>
        <w:rPr>
          <w:rFonts w:hint="eastAsia" w:ascii="宋体" w:hAnsi="宋体" w:eastAsia="宋体" w:cs="宋体"/>
          <w:szCs w:val="21"/>
        </w:rPr>
        <w:t>投标人名称（加盖公章）：</w:t>
      </w:r>
    </w:p>
    <w:p>
      <w:pPr>
        <w:pStyle w:val="18"/>
        <w:spacing w:line="440" w:lineRule="exact"/>
        <w:jc w:val="both"/>
        <w:rPr>
          <w:rFonts w:hint="eastAsia" w:ascii="宋体" w:hAnsi="宋体" w:eastAsia="宋体" w:cs="宋体"/>
          <w:b/>
          <w:bCs/>
          <w:sz w:val="21"/>
          <w:szCs w:val="21"/>
          <w:lang w:bidi="ar"/>
        </w:rPr>
      </w:pPr>
      <w:r>
        <w:rPr>
          <w:rFonts w:hint="eastAsia" w:ascii="宋体" w:hAnsi="宋体" w:eastAsia="宋体" w:cs="宋体"/>
          <w:sz w:val="21"/>
          <w:szCs w:val="21"/>
        </w:rPr>
        <w:t>日期：   年   月   日</w:t>
      </w:r>
    </w:p>
    <w:p>
      <w:pPr>
        <w:rPr>
          <w:rFonts w:hint="eastAsia" w:ascii="宋体" w:hAnsi="宋体" w:eastAsia="宋体" w:cs="宋体"/>
          <w:szCs w:val="21"/>
        </w:rPr>
      </w:pP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仿宋_GB2312">
    <w:altName w:val="仿宋"/>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ascii="方正仿宋_GB2312" w:hAnsi="方正仿宋_GB2312" w:eastAsia="方正仿宋_GB2312" w:cs="方正仿宋_GB2312"/>
                            </w:rPr>
                          </w:pPr>
                          <w:r>
                            <w:rPr>
                              <w:rFonts w:hint="eastAsia" w:ascii="方正仿宋_GB2312" w:hAnsi="方正仿宋_GB2312" w:eastAsia="方正仿宋_GB2312" w:cs="方正仿宋_GB2312"/>
                            </w:rPr>
                            <w:t xml:space="preserve">第 </w:t>
                          </w: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PAGE  \* MERGEFORMAT </w:instrText>
                          </w:r>
                          <w:r>
                            <w:rPr>
                              <w:rFonts w:hint="eastAsia" w:ascii="方正仿宋_GB2312" w:hAnsi="方正仿宋_GB2312" w:eastAsia="方正仿宋_GB2312" w:cs="方正仿宋_GB2312"/>
                            </w:rPr>
                            <w:fldChar w:fldCharType="separate"/>
                          </w:r>
                          <w:r>
                            <w:rPr>
                              <w:rFonts w:ascii="方正仿宋_GB2312" w:hAnsi="方正仿宋_GB2312" w:eastAsia="方正仿宋_GB2312" w:cs="方正仿宋_GB2312"/>
                            </w:rPr>
                            <w:t>7</w:t>
                          </w:r>
                          <w:r>
                            <w:rPr>
                              <w:rFonts w:hint="eastAsia" w:ascii="方正仿宋_GB2312" w:hAnsi="方正仿宋_GB2312" w:eastAsia="方正仿宋_GB2312" w:cs="方正仿宋_GB2312"/>
                            </w:rPr>
                            <w:fldChar w:fldCharType="end"/>
                          </w:r>
                          <w:r>
                            <w:rPr>
                              <w:rFonts w:hint="eastAsia" w:ascii="方正仿宋_GB2312" w:hAnsi="方正仿宋_GB2312" w:eastAsia="方正仿宋_GB2312" w:cs="方正仿宋_GB2312"/>
                            </w:rPr>
                            <w:t xml:space="preserve"> 页 共 </w:t>
                          </w: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NUMPAGES  \* MERGEFORMAT </w:instrText>
                          </w:r>
                          <w:r>
                            <w:rPr>
                              <w:rFonts w:hint="eastAsia" w:ascii="方正仿宋_GB2312" w:hAnsi="方正仿宋_GB2312" w:eastAsia="方正仿宋_GB2312" w:cs="方正仿宋_GB2312"/>
                            </w:rPr>
                            <w:fldChar w:fldCharType="separate"/>
                          </w:r>
                          <w:r>
                            <w:rPr>
                              <w:rFonts w:ascii="方正仿宋_GB2312" w:hAnsi="方正仿宋_GB2312" w:eastAsia="方正仿宋_GB2312" w:cs="方正仿宋_GB2312"/>
                            </w:rPr>
                            <w:t>102</w:t>
                          </w:r>
                          <w:r>
                            <w:rPr>
                              <w:rFonts w:hint="eastAsia" w:ascii="方正仿宋_GB2312" w:hAnsi="方正仿宋_GB2312" w:eastAsia="方正仿宋_GB2312" w:cs="方正仿宋_GB2312"/>
                            </w:rPr>
                            <w:fldChar w:fldCharType="end"/>
                          </w:r>
                          <w:r>
                            <w:rPr>
                              <w:rFonts w:hint="eastAsia" w:ascii="方正仿宋_GB2312" w:hAnsi="方正仿宋_GB2312" w:eastAsia="方正仿宋_GB2312" w:cs="方正仿宋_GB2312"/>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8"/>
                      <w:rPr>
                        <w:rFonts w:ascii="方正仿宋_GB2312" w:hAnsi="方正仿宋_GB2312" w:eastAsia="方正仿宋_GB2312" w:cs="方正仿宋_GB2312"/>
                      </w:rPr>
                    </w:pPr>
                    <w:r>
                      <w:rPr>
                        <w:rFonts w:hint="eastAsia" w:ascii="方正仿宋_GB2312" w:hAnsi="方正仿宋_GB2312" w:eastAsia="方正仿宋_GB2312" w:cs="方正仿宋_GB2312"/>
                      </w:rPr>
                      <w:t xml:space="preserve">第 </w:t>
                    </w: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PAGE  \* MERGEFORMAT </w:instrText>
                    </w:r>
                    <w:r>
                      <w:rPr>
                        <w:rFonts w:hint="eastAsia" w:ascii="方正仿宋_GB2312" w:hAnsi="方正仿宋_GB2312" w:eastAsia="方正仿宋_GB2312" w:cs="方正仿宋_GB2312"/>
                      </w:rPr>
                      <w:fldChar w:fldCharType="separate"/>
                    </w:r>
                    <w:r>
                      <w:rPr>
                        <w:rFonts w:ascii="方正仿宋_GB2312" w:hAnsi="方正仿宋_GB2312" w:eastAsia="方正仿宋_GB2312" w:cs="方正仿宋_GB2312"/>
                      </w:rPr>
                      <w:t>7</w:t>
                    </w:r>
                    <w:r>
                      <w:rPr>
                        <w:rFonts w:hint="eastAsia" w:ascii="方正仿宋_GB2312" w:hAnsi="方正仿宋_GB2312" w:eastAsia="方正仿宋_GB2312" w:cs="方正仿宋_GB2312"/>
                      </w:rPr>
                      <w:fldChar w:fldCharType="end"/>
                    </w:r>
                    <w:r>
                      <w:rPr>
                        <w:rFonts w:hint="eastAsia" w:ascii="方正仿宋_GB2312" w:hAnsi="方正仿宋_GB2312" w:eastAsia="方正仿宋_GB2312" w:cs="方正仿宋_GB2312"/>
                      </w:rPr>
                      <w:t xml:space="preserve"> 页 共 </w:t>
                    </w: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NUMPAGES  \* MERGEFORMAT </w:instrText>
                    </w:r>
                    <w:r>
                      <w:rPr>
                        <w:rFonts w:hint="eastAsia" w:ascii="方正仿宋_GB2312" w:hAnsi="方正仿宋_GB2312" w:eastAsia="方正仿宋_GB2312" w:cs="方正仿宋_GB2312"/>
                      </w:rPr>
                      <w:fldChar w:fldCharType="separate"/>
                    </w:r>
                    <w:r>
                      <w:rPr>
                        <w:rFonts w:ascii="方正仿宋_GB2312" w:hAnsi="方正仿宋_GB2312" w:eastAsia="方正仿宋_GB2312" w:cs="方正仿宋_GB2312"/>
                      </w:rPr>
                      <w:t>102</w:t>
                    </w:r>
                    <w:r>
                      <w:rPr>
                        <w:rFonts w:hint="eastAsia" w:ascii="方正仿宋_GB2312" w:hAnsi="方正仿宋_GB2312" w:eastAsia="方正仿宋_GB2312" w:cs="方正仿宋_GB2312"/>
                      </w:rPr>
                      <w:fldChar w:fldCharType="end"/>
                    </w:r>
                    <w:r>
                      <w:rPr>
                        <w:rFonts w:hint="eastAsia" w:ascii="方正仿宋_GB2312" w:hAnsi="方正仿宋_GB2312" w:eastAsia="方正仿宋_GB2312" w:cs="方正仿宋_GB2312"/>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ascii="方正仿宋_GB2312" w:hAnsi="方正仿宋_GB2312" w:eastAsia="方正仿宋_GB2312" w:cs="方正仿宋_GB2312"/>
                            </w:rPr>
                          </w:pPr>
                          <w:r>
                            <w:rPr>
                              <w:rFonts w:hint="eastAsia" w:ascii="方正仿宋_GB2312" w:hAnsi="方正仿宋_GB2312" w:eastAsia="方正仿宋_GB2312" w:cs="方正仿宋_GB2312"/>
                            </w:rPr>
                            <w:t xml:space="preserve">第 </w:t>
                          </w: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PAGE  \* MERGEFORMAT </w:instrText>
                          </w:r>
                          <w:r>
                            <w:rPr>
                              <w:rFonts w:hint="eastAsia" w:ascii="方正仿宋_GB2312" w:hAnsi="方正仿宋_GB2312" w:eastAsia="方正仿宋_GB2312" w:cs="方正仿宋_GB2312"/>
                            </w:rPr>
                            <w:fldChar w:fldCharType="separate"/>
                          </w:r>
                          <w:r>
                            <w:rPr>
                              <w:rFonts w:ascii="方正仿宋_GB2312" w:hAnsi="方正仿宋_GB2312" w:eastAsia="方正仿宋_GB2312" w:cs="方正仿宋_GB2312"/>
                            </w:rPr>
                            <w:t>90</w:t>
                          </w:r>
                          <w:r>
                            <w:rPr>
                              <w:rFonts w:hint="eastAsia" w:ascii="方正仿宋_GB2312" w:hAnsi="方正仿宋_GB2312" w:eastAsia="方正仿宋_GB2312" w:cs="方正仿宋_GB2312"/>
                            </w:rPr>
                            <w:fldChar w:fldCharType="end"/>
                          </w:r>
                          <w:r>
                            <w:rPr>
                              <w:rFonts w:hint="eastAsia" w:ascii="方正仿宋_GB2312" w:hAnsi="方正仿宋_GB2312" w:eastAsia="方正仿宋_GB2312" w:cs="方正仿宋_GB2312"/>
                            </w:rPr>
                            <w:t xml:space="preserve"> 页 共 </w:t>
                          </w: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NUMPAGES  \* MERGEFORMAT </w:instrText>
                          </w:r>
                          <w:r>
                            <w:rPr>
                              <w:rFonts w:hint="eastAsia" w:ascii="方正仿宋_GB2312" w:hAnsi="方正仿宋_GB2312" w:eastAsia="方正仿宋_GB2312" w:cs="方正仿宋_GB2312"/>
                            </w:rPr>
                            <w:fldChar w:fldCharType="separate"/>
                          </w:r>
                          <w:r>
                            <w:rPr>
                              <w:rFonts w:ascii="方正仿宋_GB2312" w:hAnsi="方正仿宋_GB2312" w:eastAsia="方正仿宋_GB2312" w:cs="方正仿宋_GB2312"/>
                            </w:rPr>
                            <w:t>102</w:t>
                          </w:r>
                          <w:r>
                            <w:rPr>
                              <w:rFonts w:hint="eastAsia" w:ascii="方正仿宋_GB2312" w:hAnsi="方正仿宋_GB2312" w:eastAsia="方正仿宋_GB2312" w:cs="方正仿宋_GB2312"/>
                            </w:rPr>
                            <w:fldChar w:fldCharType="end"/>
                          </w:r>
                          <w:r>
                            <w:rPr>
                              <w:rFonts w:hint="eastAsia" w:ascii="方正仿宋_GB2312" w:hAnsi="方正仿宋_GB2312" w:eastAsia="方正仿宋_GB2312" w:cs="方正仿宋_GB2312"/>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8"/>
                      <w:rPr>
                        <w:rFonts w:ascii="方正仿宋_GB2312" w:hAnsi="方正仿宋_GB2312" w:eastAsia="方正仿宋_GB2312" w:cs="方正仿宋_GB2312"/>
                      </w:rPr>
                    </w:pPr>
                    <w:r>
                      <w:rPr>
                        <w:rFonts w:hint="eastAsia" w:ascii="方正仿宋_GB2312" w:hAnsi="方正仿宋_GB2312" w:eastAsia="方正仿宋_GB2312" w:cs="方正仿宋_GB2312"/>
                      </w:rPr>
                      <w:t xml:space="preserve">第 </w:t>
                    </w: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PAGE  \* MERGEFORMAT </w:instrText>
                    </w:r>
                    <w:r>
                      <w:rPr>
                        <w:rFonts w:hint="eastAsia" w:ascii="方正仿宋_GB2312" w:hAnsi="方正仿宋_GB2312" w:eastAsia="方正仿宋_GB2312" w:cs="方正仿宋_GB2312"/>
                      </w:rPr>
                      <w:fldChar w:fldCharType="separate"/>
                    </w:r>
                    <w:r>
                      <w:rPr>
                        <w:rFonts w:ascii="方正仿宋_GB2312" w:hAnsi="方正仿宋_GB2312" w:eastAsia="方正仿宋_GB2312" w:cs="方正仿宋_GB2312"/>
                      </w:rPr>
                      <w:t>90</w:t>
                    </w:r>
                    <w:r>
                      <w:rPr>
                        <w:rFonts w:hint="eastAsia" w:ascii="方正仿宋_GB2312" w:hAnsi="方正仿宋_GB2312" w:eastAsia="方正仿宋_GB2312" w:cs="方正仿宋_GB2312"/>
                      </w:rPr>
                      <w:fldChar w:fldCharType="end"/>
                    </w:r>
                    <w:r>
                      <w:rPr>
                        <w:rFonts w:hint="eastAsia" w:ascii="方正仿宋_GB2312" w:hAnsi="方正仿宋_GB2312" w:eastAsia="方正仿宋_GB2312" w:cs="方正仿宋_GB2312"/>
                      </w:rPr>
                      <w:t xml:space="preserve"> 页 共 </w:t>
                    </w: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NUMPAGES  \* MERGEFORMAT </w:instrText>
                    </w:r>
                    <w:r>
                      <w:rPr>
                        <w:rFonts w:hint="eastAsia" w:ascii="方正仿宋_GB2312" w:hAnsi="方正仿宋_GB2312" w:eastAsia="方正仿宋_GB2312" w:cs="方正仿宋_GB2312"/>
                      </w:rPr>
                      <w:fldChar w:fldCharType="separate"/>
                    </w:r>
                    <w:r>
                      <w:rPr>
                        <w:rFonts w:ascii="方正仿宋_GB2312" w:hAnsi="方正仿宋_GB2312" w:eastAsia="方正仿宋_GB2312" w:cs="方正仿宋_GB2312"/>
                      </w:rPr>
                      <w:t>102</w:t>
                    </w:r>
                    <w:r>
                      <w:rPr>
                        <w:rFonts w:hint="eastAsia" w:ascii="方正仿宋_GB2312" w:hAnsi="方正仿宋_GB2312" w:eastAsia="方正仿宋_GB2312" w:cs="方正仿宋_GB2312"/>
                      </w:rPr>
                      <w:fldChar w:fldCharType="end"/>
                    </w:r>
                    <w:r>
                      <w:rPr>
                        <w:rFonts w:hint="eastAsia" w:ascii="方正仿宋_GB2312" w:hAnsi="方正仿宋_GB2312" w:eastAsia="方正仿宋_GB2312" w:cs="方正仿宋_GB2312"/>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jc w:val="righ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Style w:val="29"/>
                            </w:rPr>
                          </w:pPr>
                          <w:r>
                            <w:rPr>
                              <w:rStyle w:val="29"/>
                            </w:rPr>
                            <w:t xml:space="preserve">第 </w:t>
                          </w:r>
                          <w:r>
                            <w:rPr>
                              <w:rStyle w:val="29"/>
                            </w:rPr>
                            <w:fldChar w:fldCharType="begin"/>
                          </w:r>
                          <w:r>
                            <w:rPr>
                              <w:rStyle w:val="29"/>
                            </w:rPr>
                            <w:instrText xml:space="preserve"> PAGE  \* MERGEFORMAT </w:instrText>
                          </w:r>
                          <w:r>
                            <w:rPr>
                              <w:rStyle w:val="29"/>
                            </w:rPr>
                            <w:fldChar w:fldCharType="separate"/>
                          </w:r>
                          <w:r>
                            <w:rPr>
                              <w:rStyle w:val="29"/>
                            </w:rPr>
                            <w:t>102</w:t>
                          </w:r>
                          <w:r>
                            <w:rPr>
                              <w:rStyle w:val="29"/>
                            </w:rPr>
                            <w:fldChar w:fldCharType="end"/>
                          </w:r>
                          <w:r>
                            <w:rPr>
                              <w:rStyle w:val="29"/>
                            </w:rPr>
                            <w:t xml:space="preserve"> 页 共 </w:t>
                          </w:r>
                          <w:r>
                            <w:rPr>
                              <w:rStyle w:val="29"/>
                            </w:rPr>
                            <w:fldChar w:fldCharType="begin"/>
                          </w:r>
                          <w:r>
                            <w:rPr>
                              <w:rStyle w:val="29"/>
                            </w:rPr>
                            <w:instrText xml:space="preserve"> NUMPAGES  \* MERGEFORMAT </w:instrText>
                          </w:r>
                          <w:r>
                            <w:rPr>
                              <w:rStyle w:val="29"/>
                            </w:rPr>
                            <w:fldChar w:fldCharType="separate"/>
                          </w:r>
                          <w:r>
                            <w:rPr>
                              <w:rStyle w:val="29"/>
                            </w:rPr>
                            <w:t>102</w:t>
                          </w:r>
                          <w:r>
                            <w:rPr>
                              <w:rStyle w:val="29"/>
                            </w:rPr>
                            <w:fldChar w:fldCharType="end"/>
                          </w:r>
                          <w:r>
                            <w:rPr>
                              <w:rStyle w:val="29"/>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8"/>
                      <w:rPr>
                        <w:rStyle w:val="29"/>
                      </w:rPr>
                    </w:pPr>
                    <w:r>
                      <w:rPr>
                        <w:rStyle w:val="29"/>
                      </w:rPr>
                      <w:t xml:space="preserve">第 </w:t>
                    </w:r>
                    <w:r>
                      <w:rPr>
                        <w:rStyle w:val="29"/>
                      </w:rPr>
                      <w:fldChar w:fldCharType="begin"/>
                    </w:r>
                    <w:r>
                      <w:rPr>
                        <w:rStyle w:val="29"/>
                      </w:rPr>
                      <w:instrText xml:space="preserve"> PAGE  \* MERGEFORMAT </w:instrText>
                    </w:r>
                    <w:r>
                      <w:rPr>
                        <w:rStyle w:val="29"/>
                      </w:rPr>
                      <w:fldChar w:fldCharType="separate"/>
                    </w:r>
                    <w:r>
                      <w:rPr>
                        <w:rStyle w:val="29"/>
                      </w:rPr>
                      <w:t>102</w:t>
                    </w:r>
                    <w:r>
                      <w:rPr>
                        <w:rStyle w:val="29"/>
                      </w:rPr>
                      <w:fldChar w:fldCharType="end"/>
                    </w:r>
                    <w:r>
                      <w:rPr>
                        <w:rStyle w:val="29"/>
                      </w:rPr>
                      <w:t xml:space="preserve"> 页 共 </w:t>
                    </w:r>
                    <w:r>
                      <w:rPr>
                        <w:rStyle w:val="29"/>
                      </w:rPr>
                      <w:fldChar w:fldCharType="begin"/>
                    </w:r>
                    <w:r>
                      <w:rPr>
                        <w:rStyle w:val="29"/>
                      </w:rPr>
                      <w:instrText xml:space="preserve"> NUMPAGES  \* MERGEFORMAT </w:instrText>
                    </w:r>
                    <w:r>
                      <w:rPr>
                        <w:rStyle w:val="29"/>
                      </w:rPr>
                      <w:fldChar w:fldCharType="separate"/>
                    </w:r>
                    <w:r>
                      <w:rPr>
                        <w:rStyle w:val="29"/>
                      </w:rPr>
                      <w:t>102</w:t>
                    </w:r>
                    <w:r>
                      <w:rPr>
                        <w:rStyle w:val="29"/>
                      </w:rPr>
                      <w:fldChar w:fldCharType="end"/>
                    </w:r>
                    <w:r>
                      <w:rPr>
                        <w:rStyle w:val="29"/>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threeDEngrave" w:color="auto" w:sz="18" w:space="1"/>
      </w:pBdr>
      <w:rPr>
        <w:rFonts w:eastAsia="宋体"/>
      </w:rPr>
    </w:pPr>
    <w:r>
      <w:rPr>
        <w:rFonts w:hint="eastAsia" w:eastAsia="宋体"/>
      </w:rPr>
      <w:drawing>
        <wp:inline distT="0" distB="0" distL="114300" distR="114300">
          <wp:extent cx="374015" cy="370205"/>
          <wp:effectExtent l="0" t="0" r="6985" b="10795"/>
          <wp:docPr id="1"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
                  <pic:cNvPicPr>
                    <a:picLocks noChangeAspect="1"/>
                  </pic:cNvPicPr>
                </pic:nvPicPr>
                <pic:blipFill>
                  <a:blip r:embed="rId1"/>
                  <a:stretch>
                    <a:fillRect/>
                  </a:stretch>
                </pic:blipFill>
                <pic:spPr>
                  <a:xfrm>
                    <a:off x="0" y="0"/>
                    <a:ext cx="374015" cy="370205"/>
                  </a:xfrm>
                  <a:prstGeom prst="rect">
                    <a:avLst/>
                  </a:prstGeom>
                  <a:noFill/>
                  <a:ln>
                    <a:noFill/>
                  </a:ln>
                </pic:spPr>
              </pic:pic>
            </a:graphicData>
          </a:graphic>
        </wp:inline>
      </w:drawing>
    </w:r>
    <w:r>
      <w:rPr>
        <w:rFonts w:hint="eastAsia"/>
      </w:rPr>
      <w:t xml:space="preserve">                                             </w:t>
    </w:r>
    <w:r>
      <w:rPr>
        <w:rFonts w:hint="eastAsia"/>
        <w:lang w:val="en-US" w:eastAsia="zh-CN"/>
      </w:rPr>
      <w:t xml:space="preserve">        </w:t>
    </w:r>
    <w:r>
      <w:rPr>
        <w:rFonts w:hint="eastAsia"/>
        <w:b/>
        <w:bCs/>
        <w:sz w:val="24"/>
      </w:rPr>
      <w:t>新疆融盛源工程项目管理有限公司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318BB7"/>
    <w:multiLevelType w:val="singleLevel"/>
    <w:tmpl w:val="82318BB7"/>
    <w:lvl w:ilvl="0" w:tentative="0">
      <w:start w:val="1"/>
      <w:numFmt w:val="decimal"/>
      <w:suff w:val="nothing"/>
      <w:lvlText w:val="（%1）"/>
      <w:lvlJc w:val="left"/>
      <w:pPr>
        <w:ind w:left="420"/>
      </w:pPr>
    </w:lvl>
  </w:abstractNum>
  <w:abstractNum w:abstractNumId="1">
    <w:nsid w:val="CAC2AE33"/>
    <w:multiLevelType w:val="singleLevel"/>
    <w:tmpl w:val="CAC2AE33"/>
    <w:lvl w:ilvl="0" w:tentative="0">
      <w:start w:val="1"/>
      <w:numFmt w:val="decimal"/>
      <w:suff w:val="nothing"/>
      <w:lvlText w:val="%1、"/>
      <w:lvlJc w:val="left"/>
    </w:lvl>
  </w:abstractNum>
  <w:abstractNum w:abstractNumId="2">
    <w:nsid w:val="D57F5678"/>
    <w:multiLevelType w:val="singleLevel"/>
    <w:tmpl w:val="D57F5678"/>
    <w:lvl w:ilvl="0" w:tentative="0">
      <w:start w:val="2"/>
      <w:numFmt w:val="decimal"/>
      <w:suff w:val="nothing"/>
      <w:lvlText w:val="%1、"/>
      <w:lvlJc w:val="left"/>
    </w:lvl>
  </w:abstractNum>
  <w:abstractNum w:abstractNumId="3">
    <w:nsid w:val="DA9513BF"/>
    <w:multiLevelType w:val="singleLevel"/>
    <w:tmpl w:val="DA9513BF"/>
    <w:lvl w:ilvl="0" w:tentative="0">
      <w:start w:val="5"/>
      <w:numFmt w:val="decimal"/>
      <w:suff w:val="nothing"/>
      <w:lvlText w:val="%1、"/>
      <w:lvlJc w:val="left"/>
    </w:lvl>
  </w:abstractNum>
  <w:abstractNum w:abstractNumId="4">
    <w:nsid w:val="E2EDD89B"/>
    <w:multiLevelType w:val="singleLevel"/>
    <w:tmpl w:val="E2EDD89B"/>
    <w:lvl w:ilvl="0" w:tentative="0">
      <w:start w:val="1"/>
      <w:numFmt w:val="decimal"/>
      <w:suff w:val="nothing"/>
      <w:lvlText w:val="（%1）"/>
      <w:lvlJc w:val="left"/>
    </w:lvl>
  </w:abstractNum>
  <w:abstractNum w:abstractNumId="5">
    <w:nsid w:val="ECEF259C"/>
    <w:multiLevelType w:val="singleLevel"/>
    <w:tmpl w:val="ECEF259C"/>
    <w:lvl w:ilvl="0" w:tentative="0">
      <w:start w:val="2"/>
      <w:numFmt w:val="decimal"/>
      <w:suff w:val="nothing"/>
      <w:lvlText w:val="%1）"/>
      <w:lvlJc w:val="left"/>
    </w:lvl>
  </w:abstractNum>
  <w:abstractNum w:abstractNumId="6">
    <w:nsid w:val="EE1BF58E"/>
    <w:multiLevelType w:val="singleLevel"/>
    <w:tmpl w:val="EE1BF58E"/>
    <w:lvl w:ilvl="0" w:tentative="0">
      <w:start w:val="1"/>
      <w:numFmt w:val="chineseCounting"/>
      <w:suff w:val="nothing"/>
      <w:lvlText w:val="%1、"/>
      <w:lvlJc w:val="left"/>
      <w:rPr>
        <w:rFonts w:hint="eastAsia"/>
      </w:rPr>
    </w:lvl>
  </w:abstractNum>
  <w:abstractNum w:abstractNumId="7">
    <w:nsid w:val="F680E7BD"/>
    <w:multiLevelType w:val="singleLevel"/>
    <w:tmpl w:val="F680E7BD"/>
    <w:lvl w:ilvl="0" w:tentative="0">
      <w:start w:val="1"/>
      <w:numFmt w:val="decimal"/>
      <w:suff w:val="nothing"/>
      <w:lvlText w:val="%1）"/>
      <w:lvlJc w:val="left"/>
    </w:lvl>
  </w:abstractNum>
  <w:abstractNum w:abstractNumId="8">
    <w:nsid w:val="FAC40617"/>
    <w:multiLevelType w:val="singleLevel"/>
    <w:tmpl w:val="FAC40617"/>
    <w:lvl w:ilvl="0" w:tentative="0">
      <w:start w:val="1"/>
      <w:numFmt w:val="decimal"/>
      <w:suff w:val="nothing"/>
      <w:lvlText w:val="（%1）"/>
      <w:lvlJc w:val="left"/>
    </w:lvl>
  </w:abstractNum>
  <w:abstractNum w:abstractNumId="9">
    <w:nsid w:val="FCF0B87C"/>
    <w:multiLevelType w:val="singleLevel"/>
    <w:tmpl w:val="FCF0B87C"/>
    <w:lvl w:ilvl="0" w:tentative="0">
      <w:start w:val="1"/>
      <w:numFmt w:val="decimal"/>
      <w:suff w:val="nothing"/>
      <w:lvlText w:val="（%1）"/>
      <w:lvlJc w:val="left"/>
    </w:lvl>
  </w:abstractNum>
  <w:abstractNum w:abstractNumId="10">
    <w:nsid w:val="0000000B"/>
    <w:multiLevelType w:val="singleLevel"/>
    <w:tmpl w:val="0000000B"/>
    <w:lvl w:ilvl="0" w:tentative="0">
      <w:start w:val="1"/>
      <w:numFmt w:val="chineseCounting"/>
      <w:suff w:val="nothing"/>
      <w:lvlText w:val="%1、"/>
      <w:lvlJc w:val="left"/>
      <w:rPr>
        <w:rFonts w:cs="Times New Roman"/>
      </w:rPr>
    </w:lvl>
  </w:abstractNum>
  <w:abstractNum w:abstractNumId="11">
    <w:nsid w:val="5373305E"/>
    <w:multiLevelType w:val="singleLevel"/>
    <w:tmpl w:val="5373305E"/>
    <w:lvl w:ilvl="0" w:tentative="0">
      <w:start w:val="1"/>
      <w:numFmt w:val="chineseCounting"/>
      <w:suff w:val="nothing"/>
      <w:lvlText w:val="%1、"/>
      <w:lvlJc w:val="left"/>
      <w:rPr>
        <w:rFonts w:hint="eastAsia"/>
      </w:rPr>
    </w:lvl>
  </w:abstractNum>
  <w:abstractNum w:abstractNumId="12">
    <w:nsid w:val="5C7BB5E0"/>
    <w:multiLevelType w:val="singleLevel"/>
    <w:tmpl w:val="5C7BB5E0"/>
    <w:lvl w:ilvl="0" w:tentative="0">
      <w:start w:val="1"/>
      <w:numFmt w:val="decimal"/>
      <w:suff w:val="nothing"/>
      <w:lvlText w:val="%1."/>
      <w:lvlJc w:val="left"/>
    </w:lvl>
  </w:abstractNum>
  <w:num w:numId="1">
    <w:abstractNumId w:val="1"/>
  </w:num>
  <w:num w:numId="2">
    <w:abstractNumId w:val="3"/>
  </w:num>
  <w:num w:numId="3">
    <w:abstractNumId w:val="12"/>
  </w:num>
  <w:num w:numId="4">
    <w:abstractNumId w:val="10"/>
  </w:num>
  <w:num w:numId="5">
    <w:abstractNumId w:val="2"/>
  </w:num>
  <w:num w:numId="6">
    <w:abstractNumId w:val="11"/>
  </w:num>
  <w:num w:numId="7">
    <w:abstractNumId w:val="9"/>
  </w:num>
  <w:num w:numId="8">
    <w:abstractNumId w:val="4"/>
  </w:num>
  <w:num w:numId="9">
    <w:abstractNumId w:val="6"/>
  </w:num>
  <w:num w:numId="10">
    <w:abstractNumId w:val="0"/>
  </w:num>
  <w:num w:numId="11">
    <w:abstractNumId w:val="8"/>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2NGEyZDNkNWNlYWZjYTgxNmMwN2M2OGYxNTcxMjgifQ=="/>
    <w:docVar w:name="KSO_WPS_MARK_KEY" w:val="4632f785-79f5-4bb7-bbcb-f484c6ac28fa"/>
  </w:docVars>
  <w:rsids>
    <w:rsidRoot w:val="00172A27"/>
    <w:rsid w:val="00046C7B"/>
    <w:rsid w:val="00053EF7"/>
    <w:rsid w:val="00080A16"/>
    <w:rsid w:val="000F1186"/>
    <w:rsid w:val="00142E29"/>
    <w:rsid w:val="0017072F"/>
    <w:rsid w:val="001B25B2"/>
    <w:rsid w:val="001C3C29"/>
    <w:rsid w:val="001D0A79"/>
    <w:rsid w:val="001E4A40"/>
    <w:rsid w:val="00216589"/>
    <w:rsid w:val="002630BB"/>
    <w:rsid w:val="002F2458"/>
    <w:rsid w:val="00315154"/>
    <w:rsid w:val="00315182"/>
    <w:rsid w:val="00323E87"/>
    <w:rsid w:val="003250E8"/>
    <w:rsid w:val="003542B4"/>
    <w:rsid w:val="00364E9D"/>
    <w:rsid w:val="00370A8F"/>
    <w:rsid w:val="00370DEC"/>
    <w:rsid w:val="003B643A"/>
    <w:rsid w:val="003C0736"/>
    <w:rsid w:val="003D24DA"/>
    <w:rsid w:val="00405289"/>
    <w:rsid w:val="0043144A"/>
    <w:rsid w:val="00442127"/>
    <w:rsid w:val="0044648D"/>
    <w:rsid w:val="004C5244"/>
    <w:rsid w:val="004D1797"/>
    <w:rsid w:val="004D43F6"/>
    <w:rsid w:val="00510A28"/>
    <w:rsid w:val="00574E4C"/>
    <w:rsid w:val="0058716D"/>
    <w:rsid w:val="00592A74"/>
    <w:rsid w:val="005A55D1"/>
    <w:rsid w:val="005E5889"/>
    <w:rsid w:val="00676E6F"/>
    <w:rsid w:val="006A18F9"/>
    <w:rsid w:val="006B629D"/>
    <w:rsid w:val="006C506F"/>
    <w:rsid w:val="006E3428"/>
    <w:rsid w:val="006F00C1"/>
    <w:rsid w:val="007C31AE"/>
    <w:rsid w:val="007D135C"/>
    <w:rsid w:val="007D2E43"/>
    <w:rsid w:val="0081729F"/>
    <w:rsid w:val="008314A8"/>
    <w:rsid w:val="00874293"/>
    <w:rsid w:val="00896529"/>
    <w:rsid w:val="008F7289"/>
    <w:rsid w:val="0096087A"/>
    <w:rsid w:val="00961A79"/>
    <w:rsid w:val="00986F34"/>
    <w:rsid w:val="009A2B3B"/>
    <w:rsid w:val="009B0B4F"/>
    <w:rsid w:val="009D41E2"/>
    <w:rsid w:val="009D68A4"/>
    <w:rsid w:val="00A30356"/>
    <w:rsid w:val="00A750E9"/>
    <w:rsid w:val="00AC6FB8"/>
    <w:rsid w:val="00AE0781"/>
    <w:rsid w:val="00BB49A7"/>
    <w:rsid w:val="00BC5729"/>
    <w:rsid w:val="00C143C1"/>
    <w:rsid w:val="00C17AA1"/>
    <w:rsid w:val="00C7123D"/>
    <w:rsid w:val="00C84CB9"/>
    <w:rsid w:val="00D45B6C"/>
    <w:rsid w:val="00D61B78"/>
    <w:rsid w:val="00D73097"/>
    <w:rsid w:val="00DD7172"/>
    <w:rsid w:val="00DE05C8"/>
    <w:rsid w:val="00DE1FFA"/>
    <w:rsid w:val="00DF555D"/>
    <w:rsid w:val="00E074F4"/>
    <w:rsid w:val="00E11CFF"/>
    <w:rsid w:val="00E4592E"/>
    <w:rsid w:val="00E56040"/>
    <w:rsid w:val="00E6169F"/>
    <w:rsid w:val="00F129B9"/>
    <w:rsid w:val="00F26E4F"/>
    <w:rsid w:val="00F71F82"/>
    <w:rsid w:val="00FA5A28"/>
    <w:rsid w:val="00FB2AC9"/>
    <w:rsid w:val="00FD77DD"/>
    <w:rsid w:val="014365C7"/>
    <w:rsid w:val="01527EDF"/>
    <w:rsid w:val="01651067"/>
    <w:rsid w:val="016A5229"/>
    <w:rsid w:val="01F85E37"/>
    <w:rsid w:val="027707EA"/>
    <w:rsid w:val="02A03A18"/>
    <w:rsid w:val="02D54924"/>
    <w:rsid w:val="030F21E7"/>
    <w:rsid w:val="041A178B"/>
    <w:rsid w:val="0421078C"/>
    <w:rsid w:val="043B190D"/>
    <w:rsid w:val="045975B7"/>
    <w:rsid w:val="056075D1"/>
    <w:rsid w:val="05A66A19"/>
    <w:rsid w:val="05BC001D"/>
    <w:rsid w:val="06170092"/>
    <w:rsid w:val="06841479"/>
    <w:rsid w:val="06844A3E"/>
    <w:rsid w:val="069A2461"/>
    <w:rsid w:val="06CC579E"/>
    <w:rsid w:val="06DA69AD"/>
    <w:rsid w:val="07022220"/>
    <w:rsid w:val="07885DFC"/>
    <w:rsid w:val="082779D0"/>
    <w:rsid w:val="08295284"/>
    <w:rsid w:val="0870581B"/>
    <w:rsid w:val="08F57ACE"/>
    <w:rsid w:val="0A1A20EC"/>
    <w:rsid w:val="0A2D3298"/>
    <w:rsid w:val="0A7479CD"/>
    <w:rsid w:val="0AD42546"/>
    <w:rsid w:val="0AFD0EBC"/>
    <w:rsid w:val="0B6E3B68"/>
    <w:rsid w:val="0BE36B6C"/>
    <w:rsid w:val="0C786DEC"/>
    <w:rsid w:val="0CDA3674"/>
    <w:rsid w:val="0CFA3905"/>
    <w:rsid w:val="0D362375"/>
    <w:rsid w:val="0D882F0E"/>
    <w:rsid w:val="0E1F16F4"/>
    <w:rsid w:val="0E6F2475"/>
    <w:rsid w:val="0ED07756"/>
    <w:rsid w:val="0F4E7F38"/>
    <w:rsid w:val="1077526D"/>
    <w:rsid w:val="10B17627"/>
    <w:rsid w:val="10B672CE"/>
    <w:rsid w:val="11B97C34"/>
    <w:rsid w:val="12212400"/>
    <w:rsid w:val="125D09B5"/>
    <w:rsid w:val="12884AE6"/>
    <w:rsid w:val="12CC1578"/>
    <w:rsid w:val="12E110C3"/>
    <w:rsid w:val="137572E1"/>
    <w:rsid w:val="13AE269A"/>
    <w:rsid w:val="13EE6C09"/>
    <w:rsid w:val="148B4C8F"/>
    <w:rsid w:val="14B8631E"/>
    <w:rsid w:val="14E85A38"/>
    <w:rsid w:val="14F20AAB"/>
    <w:rsid w:val="15215471"/>
    <w:rsid w:val="153951E6"/>
    <w:rsid w:val="159B19FD"/>
    <w:rsid w:val="15B14CB7"/>
    <w:rsid w:val="165F627F"/>
    <w:rsid w:val="16C406A5"/>
    <w:rsid w:val="16F413C5"/>
    <w:rsid w:val="174B576F"/>
    <w:rsid w:val="181C698A"/>
    <w:rsid w:val="18E64881"/>
    <w:rsid w:val="19341EB2"/>
    <w:rsid w:val="197C5623"/>
    <w:rsid w:val="19AE38FB"/>
    <w:rsid w:val="19CF2654"/>
    <w:rsid w:val="19D76FCF"/>
    <w:rsid w:val="1A02204B"/>
    <w:rsid w:val="1ACC4407"/>
    <w:rsid w:val="1B0818E3"/>
    <w:rsid w:val="1B5A7642"/>
    <w:rsid w:val="1BE22A05"/>
    <w:rsid w:val="1C0316E3"/>
    <w:rsid w:val="1C2D3860"/>
    <w:rsid w:val="1C3B5CE8"/>
    <w:rsid w:val="1C5132E5"/>
    <w:rsid w:val="1C6F00EA"/>
    <w:rsid w:val="1C8E0AA4"/>
    <w:rsid w:val="1CA73324"/>
    <w:rsid w:val="1CBA6C0D"/>
    <w:rsid w:val="1D011830"/>
    <w:rsid w:val="1D903E12"/>
    <w:rsid w:val="1D94533E"/>
    <w:rsid w:val="1DE25732"/>
    <w:rsid w:val="1E195BB5"/>
    <w:rsid w:val="1E6A5646"/>
    <w:rsid w:val="1E710329"/>
    <w:rsid w:val="1E8269F2"/>
    <w:rsid w:val="1E9D0594"/>
    <w:rsid w:val="1EBD71B4"/>
    <w:rsid w:val="1EE9133A"/>
    <w:rsid w:val="1F200027"/>
    <w:rsid w:val="1F274352"/>
    <w:rsid w:val="1F506E4E"/>
    <w:rsid w:val="1FD82B05"/>
    <w:rsid w:val="20E26DDB"/>
    <w:rsid w:val="211918C5"/>
    <w:rsid w:val="213E4C31"/>
    <w:rsid w:val="216058A9"/>
    <w:rsid w:val="216435EB"/>
    <w:rsid w:val="21817CF9"/>
    <w:rsid w:val="21A47E8B"/>
    <w:rsid w:val="21F11323"/>
    <w:rsid w:val="222D1C2F"/>
    <w:rsid w:val="239C7C69"/>
    <w:rsid w:val="248024EA"/>
    <w:rsid w:val="25563F83"/>
    <w:rsid w:val="25A77260"/>
    <w:rsid w:val="26064C71"/>
    <w:rsid w:val="265C2AE3"/>
    <w:rsid w:val="267B565F"/>
    <w:rsid w:val="26E56F7C"/>
    <w:rsid w:val="272F0B08"/>
    <w:rsid w:val="27591F3E"/>
    <w:rsid w:val="28783270"/>
    <w:rsid w:val="28C66939"/>
    <w:rsid w:val="295834A8"/>
    <w:rsid w:val="29DC0284"/>
    <w:rsid w:val="2ABF56F1"/>
    <w:rsid w:val="2AFB1C4F"/>
    <w:rsid w:val="2B0B1533"/>
    <w:rsid w:val="2B397896"/>
    <w:rsid w:val="2B6A7A50"/>
    <w:rsid w:val="2C436F6A"/>
    <w:rsid w:val="2D483DC1"/>
    <w:rsid w:val="2D4B5F95"/>
    <w:rsid w:val="2D881AA2"/>
    <w:rsid w:val="2D9B0395"/>
    <w:rsid w:val="2E913546"/>
    <w:rsid w:val="2FA43479"/>
    <w:rsid w:val="317D2F62"/>
    <w:rsid w:val="31C92E6F"/>
    <w:rsid w:val="32014FA4"/>
    <w:rsid w:val="32247464"/>
    <w:rsid w:val="32D10452"/>
    <w:rsid w:val="3310632C"/>
    <w:rsid w:val="332359AB"/>
    <w:rsid w:val="33C2508B"/>
    <w:rsid w:val="33EA0182"/>
    <w:rsid w:val="34186C1D"/>
    <w:rsid w:val="34814C96"/>
    <w:rsid w:val="35286238"/>
    <w:rsid w:val="354237EC"/>
    <w:rsid w:val="357D03B6"/>
    <w:rsid w:val="35805AE3"/>
    <w:rsid w:val="35DF103A"/>
    <w:rsid w:val="35E26818"/>
    <w:rsid w:val="377F0D27"/>
    <w:rsid w:val="3850506D"/>
    <w:rsid w:val="38724B29"/>
    <w:rsid w:val="38755052"/>
    <w:rsid w:val="392D0594"/>
    <w:rsid w:val="392E030F"/>
    <w:rsid w:val="39454485"/>
    <w:rsid w:val="39700927"/>
    <w:rsid w:val="399D1A4F"/>
    <w:rsid w:val="39A42FB8"/>
    <w:rsid w:val="3A52627F"/>
    <w:rsid w:val="3A610A55"/>
    <w:rsid w:val="3A7243E3"/>
    <w:rsid w:val="3AE645DF"/>
    <w:rsid w:val="3B504F1D"/>
    <w:rsid w:val="3B6E0E96"/>
    <w:rsid w:val="3C2B58B3"/>
    <w:rsid w:val="3C686B79"/>
    <w:rsid w:val="3C821FEF"/>
    <w:rsid w:val="3D556B2E"/>
    <w:rsid w:val="3D5C1507"/>
    <w:rsid w:val="3D844214"/>
    <w:rsid w:val="3DD84FD9"/>
    <w:rsid w:val="3DE60F5F"/>
    <w:rsid w:val="3E002363"/>
    <w:rsid w:val="3E682515"/>
    <w:rsid w:val="3ECA0ADA"/>
    <w:rsid w:val="402048BC"/>
    <w:rsid w:val="405D1F09"/>
    <w:rsid w:val="405F34A4"/>
    <w:rsid w:val="409C1C53"/>
    <w:rsid w:val="40CD665F"/>
    <w:rsid w:val="40FB215A"/>
    <w:rsid w:val="41162AE7"/>
    <w:rsid w:val="4136606E"/>
    <w:rsid w:val="4153263F"/>
    <w:rsid w:val="417D1965"/>
    <w:rsid w:val="41A748ED"/>
    <w:rsid w:val="41EF5FB2"/>
    <w:rsid w:val="422419F9"/>
    <w:rsid w:val="42562684"/>
    <w:rsid w:val="429338D8"/>
    <w:rsid w:val="42CB252D"/>
    <w:rsid w:val="43102654"/>
    <w:rsid w:val="433F136A"/>
    <w:rsid w:val="434D0770"/>
    <w:rsid w:val="43C27B28"/>
    <w:rsid w:val="43FD17EC"/>
    <w:rsid w:val="440B2CAD"/>
    <w:rsid w:val="463227AE"/>
    <w:rsid w:val="464F7B16"/>
    <w:rsid w:val="47056CB0"/>
    <w:rsid w:val="473A2575"/>
    <w:rsid w:val="47525860"/>
    <w:rsid w:val="479043D1"/>
    <w:rsid w:val="47A44BEB"/>
    <w:rsid w:val="483F35B5"/>
    <w:rsid w:val="488E13FF"/>
    <w:rsid w:val="48B3461A"/>
    <w:rsid w:val="48D4369F"/>
    <w:rsid w:val="49080B71"/>
    <w:rsid w:val="49FF71D1"/>
    <w:rsid w:val="4A3C6ED6"/>
    <w:rsid w:val="4A472874"/>
    <w:rsid w:val="4AB30993"/>
    <w:rsid w:val="4BE40F37"/>
    <w:rsid w:val="4C362A52"/>
    <w:rsid w:val="4C786019"/>
    <w:rsid w:val="4C964ED6"/>
    <w:rsid w:val="4D1D096E"/>
    <w:rsid w:val="4D7434AA"/>
    <w:rsid w:val="4D944D11"/>
    <w:rsid w:val="4DAD3AA0"/>
    <w:rsid w:val="4DD31361"/>
    <w:rsid w:val="4E8D6CA7"/>
    <w:rsid w:val="4EA50115"/>
    <w:rsid w:val="4EAA7FE0"/>
    <w:rsid w:val="4EB75218"/>
    <w:rsid w:val="4F425B45"/>
    <w:rsid w:val="50537E22"/>
    <w:rsid w:val="50697817"/>
    <w:rsid w:val="507C1CFC"/>
    <w:rsid w:val="510B6295"/>
    <w:rsid w:val="51143E36"/>
    <w:rsid w:val="513226D0"/>
    <w:rsid w:val="51403806"/>
    <w:rsid w:val="51520E1F"/>
    <w:rsid w:val="51AB4FAD"/>
    <w:rsid w:val="51FD52C0"/>
    <w:rsid w:val="5205386E"/>
    <w:rsid w:val="52166DB8"/>
    <w:rsid w:val="52397FF8"/>
    <w:rsid w:val="5242394B"/>
    <w:rsid w:val="52906034"/>
    <w:rsid w:val="52E361B6"/>
    <w:rsid w:val="532B103B"/>
    <w:rsid w:val="53A70F92"/>
    <w:rsid w:val="53CD28D8"/>
    <w:rsid w:val="549D698C"/>
    <w:rsid w:val="549E2395"/>
    <w:rsid w:val="549F0576"/>
    <w:rsid w:val="5511073E"/>
    <w:rsid w:val="5513389F"/>
    <w:rsid w:val="55410805"/>
    <w:rsid w:val="55730F23"/>
    <w:rsid w:val="55821CB6"/>
    <w:rsid w:val="55C76D69"/>
    <w:rsid w:val="56023682"/>
    <w:rsid w:val="562A1363"/>
    <w:rsid w:val="56A310EE"/>
    <w:rsid w:val="56CE6A6E"/>
    <w:rsid w:val="56D73191"/>
    <w:rsid w:val="57012F6E"/>
    <w:rsid w:val="575032C7"/>
    <w:rsid w:val="579241B3"/>
    <w:rsid w:val="579700CC"/>
    <w:rsid w:val="57E52089"/>
    <w:rsid w:val="57F329F7"/>
    <w:rsid w:val="58563CA2"/>
    <w:rsid w:val="58FD05B3"/>
    <w:rsid w:val="594B0611"/>
    <w:rsid w:val="599902CF"/>
    <w:rsid w:val="5A7B4C04"/>
    <w:rsid w:val="5AE81382"/>
    <w:rsid w:val="5BAC35E9"/>
    <w:rsid w:val="5BC16969"/>
    <w:rsid w:val="5C041660"/>
    <w:rsid w:val="5C1E2CAD"/>
    <w:rsid w:val="5C4C0928"/>
    <w:rsid w:val="5C992240"/>
    <w:rsid w:val="5CB564CD"/>
    <w:rsid w:val="5D027237"/>
    <w:rsid w:val="5D284EF1"/>
    <w:rsid w:val="5D9C7014"/>
    <w:rsid w:val="5E2C2C48"/>
    <w:rsid w:val="5E873E9A"/>
    <w:rsid w:val="5EE62E68"/>
    <w:rsid w:val="5F3D5605"/>
    <w:rsid w:val="5F793362"/>
    <w:rsid w:val="5FE61094"/>
    <w:rsid w:val="5FE62E42"/>
    <w:rsid w:val="6008100A"/>
    <w:rsid w:val="602033CF"/>
    <w:rsid w:val="615305F2"/>
    <w:rsid w:val="61D40107"/>
    <w:rsid w:val="61E35820"/>
    <w:rsid w:val="623A0F6B"/>
    <w:rsid w:val="62745CBE"/>
    <w:rsid w:val="627B7DF9"/>
    <w:rsid w:val="62C90F25"/>
    <w:rsid w:val="633A776F"/>
    <w:rsid w:val="634803BC"/>
    <w:rsid w:val="636B4573"/>
    <w:rsid w:val="637A21B5"/>
    <w:rsid w:val="6380211C"/>
    <w:rsid w:val="638D4C6B"/>
    <w:rsid w:val="63BD210C"/>
    <w:rsid w:val="643077A3"/>
    <w:rsid w:val="64790344"/>
    <w:rsid w:val="65920D9F"/>
    <w:rsid w:val="65A310C5"/>
    <w:rsid w:val="66842731"/>
    <w:rsid w:val="6695160F"/>
    <w:rsid w:val="671E73D5"/>
    <w:rsid w:val="674A49FE"/>
    <w:rsid w:val="67F9528D"/>
    <w:rsid w:val="68210EBB"/>
    <w:rsid w:val="683F428D"/>
    <w:rsid w:val="691D1B6E"/>
    <w:rsid w:val="692769A5"/>
    <w:rsid w:val="6965127B"/>
    <w:rsid w:val="69834A47"/>
    <w:rsid w:val="6A534528"/>
    <w:rsid w:val="6A7E0A7E"/>
    <w:rsid w:val="6AB95599"/>
    <w:rsid w:val="6B147CB3"/>
    <w:rsid w:val="6B4444FB"/>
    <w:rsid w:val="6C177A31"/>
    <w:rsid w:val="6C2A779B"/>
    <w:rsid w:val="6C90660F"/>
    <w:rsid w:val="6C9D1FC9"/>
    <w:rsid w:val="6C9E63AA"/>
    <w:rsid w:val="6CAF118B"/>
    <w:rsid w:val="6CDF15D5"/>
    <w:rsid w:val="6D723F67"/>
    <w:rsid w:val="6DA2274A"/>
    <w:rsid w:val="6DE36C13"/>
    <w:rsid w:val="6E0A419F"/>
    <w:rsid w:val="6E5969B2"/>
    <w:rsid w:val="6EA0458C"/>
    <w:rsid w:val="6ECA5458"/>
    <w:rsid w:val="6FB24AEE"/>
    <w:rsid w:val="6FFE53A0"/>
    <w:rsid w:val="70601E4B"/>
    <w:rsid w:val="70983097"/>
    <w:rsid w:val="70AC3977"/>
    <w:rsid w:val="70FF19CC"/>
    <w:rsid w:val="716C756B"/>
    <w:rsid w:val="728E389A"/>
    <w:rsid w:val="72A829DA"/>
    <w:rsid w:val="72C572DC"/>
    <w:rsid w:val="730E3259"/>
    <w:rsid w:val="73147DEA"/>
    <w:rsid w:val="733D0B73"/>
    <w:rsid w:val="74123DAE"/>
    <w:rsid w:val="74587C5D"/>
    <w:rsid w:val="7479678C"/>
    <w:rsid w:val="74F20AD2"/>
    <w:rsid w:val="75855809"/>
    <w:rsid w:val="75A16179"/>
    <w:rsid w:val="75B0387E"/>
    <w:rsid w:val="7656046D"/>
    <w:rsid w:val="765842C1"/>
    <w:rsid w:val="767F64D7"/>
    <w:rsid w:val="76A71125"/>
    <w:rsid w:val="76CF20C9"/>
    <w:rsid w:val="76E47DBE"/>
    <w:rsid w:val="77187810"/>
    <w:rsid w:val="777055CC"/>
    <w:rsid w:val="77E01A81"/>
    <w:rsid w:val="77EB3293"/>
    <w:rsid w:val="793E110C"/>
    <w:rsid w:val="79AA6A9C"/>
    <w:rsid w:val="79D4584F"/>
    <w:rsid w:val="79DD6C0C"/>
    <w:rsid w:val="7A120D2A"/>
    <w:rsid w:val="7AF34EC0"/>
    <w:rsid w:val="7AFB37ED"/>
    <w:rsid w:val="7B227C26"/>
    <w:rsid w:val="7B453444"/>
    <w:rsid w:val="7B6F5FC1"/>
    <w:rsid w:val="7BAE0860"/>
    <w:rsid w:val="7BE92680"/>
    <w:rsid w:val="7CE56503"/>
    <w:rsid w:val="7D3A1093"/>
    <w:rsid w:val="7DF32433"/>
    <w:rsid w:val="7E4D632F"/>
    <w:rsid w:val="7EA7295A"/>
    <w:rsid w:val="7F7B0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240" w:lineRule="auto"/>
      <w:jc w:val="left"/>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autoRedefine/>
    <w:unhideWhenUsed/>
    <w:qFormat/>
    <w:uiPriority w:val="9"/>
    <w:pPr>
      <w:ind w:left="116"/>
      <w:outlineLvl w:val="3"/>
    </w:pPr>
    <w:rPr>
      <w:rFonts w:ascii="宋体" w:hAnsi="宋体"/>
      <w:sz w:val="24"/>
    </w:rPr>
  </w:style>
  <w:style w:type="paragraph" w:styleId="7">
    <w:name w:val="heading 5"/>
    <w:basedOn w:val="1"/>
    <w:next w:val="1"/>
    <w:qFormat/>
    <w:uiPriority w:val="1"/>
    <w:pPr>
      <w:ind w:right="158"/>
      <w:jc w:val="center"/>
      <w:outlineLvl w:val="4"/>
    </w:pPr>
    <w:rPr>
      <w:rFonts w:ascii="仿宋" w:hAnsi="仿宋" w:eastAsia="仿宋" w:cs="仿宋"/>
      <w:b/>
      <w:bCs/>
      <w:sz w:val="28"/>
      <w:szCs w:val="28"/>
      <w:lang w:val="zh-CN" w:bidi="zh-CN"/>
    </w:rPr>
  </w:style>
  <w:style w:type="paragraph" w:styleId="8">
    <w:name w:val="heading 6"/>
    <w:basedOn w:val="1"/>
    <w:next w:val="1"/>
    <w:qFormat/>
    <w:uiPriority w:val="1"/>
    <w:pPr>
      <w:spacing w:before="61"/>
      <w:outlineLvl w:val="5"/>
    </w:pPr>
    <w:rPr>
      <w:rFonts w:ascii="仿宋" w:hAnsi="仿宋" w:eastAsia="仿宋" w:cs="仿宋"/>
      <w:sz w:val="28"/>
      <w:szCs w:val="28"/>
      <w:lang w:val="zh-CN" w:bidi="zh-CN"/>
    </w:rPr>
  </w:style>
  <w:style w:type="paragraph" w:styleId="9">
    <w:name w:val="heading 7"/>
    <w:basedOn w:val="1"/>
    <w:next w:val="1"/>
    <w:autoRedefine/>
    <w:qFormat/>
    <w:uiPriority w:val="1"/>
    <w:pPr>
      <w:ind w:left="360"/>
      <w:outlineLvl w:val="6"/>
    </w:pPr>
    <w:rPr>
      <w:rFonts w:ascii="仿宋" w:hAnsi="仿宋" w:eastAsia="仿宋" w:cs="仿宋"/>
      <w:b/>
      <w:bCs/>
      <w:sz w:val="24"/>
      <w:lang w:val="zh-CN" w:bidi="zh-CN"/>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0">
    <w:name w:val="Normal Indent"/>
    <w:basedOn w:val="1"/>
    <w:autoRedefine/>
    <w:qFormat/>
    <w:uiPriority w:val="0"/>
    <w:pPr>
      <w:autoSpaceDE w:val="0"/>
      <w:autoSpaceDN w:val="0"/>
      <w:adjustRightInd w:val="0"/>
      <w:ind w:firstLine="420"/>
      <w:jc w:val="left"/>
    </w:pPr>
    <w:rPr>
      <w:rFonts w:ascii="宋体"/>
      <w:kern w:val="0"/>
      <w:sz w:val="24"/>
      <w:szCs w:val="20"/>
    </w:rPr>
  </w:style>
  <w:style w:type="paragraph" w:styleId="11">
    <w:name w:val="toa heading"/>
    <w:basedOn w:val="1"/>
    <w:next w:val="1"/>
    <w:autoRedefine/>
    <w:qFormat/>
    <w:uiPriority w:val="0"/>
    <w:pPr>
      <w:spacing w:before="120"/>
    </w:pPr>
    <w:rPr>
      <w:rFonts w:ascii="Cambria" w:hAnsi="Cambria"/>
      <w:sz w:val="24"/>
    </w:rPr>
  </w:style>
  <w:style w:type="paragraph" w:styleId="12">
    <w:name w:val="annotation text"/>
    <w:basedOn w:val="1"/>
    <w:autoRedefine/>
    <w:semiHidden/>
    <w:qFormat/>
    <w:uiPriority w:val="0"/>
    <w:pPr>
      <w:jc w:val="left"/>
    </w:pPr>
  </w:style>
  <w:style w:type="paragraph" w:styleId="13">
    <w:name w:val="Body Text"/>
    <w:basedOn w:val="1"/>
    <w:autoRedefine/>
    <w:qFormat/>
    <w:uiPriority w:val="1"/>
    <w:rPr>
      <w:rFonts w:ascii="楷体" w:hAnsi="楷体" w:eastAsia="楷体" w:cs="楷体"/>
      <w:sz w:val="24"/>
      <w:lang w:val="zh-CN" w:bidi="zh-CN"/>
    </w:rPr>
  </w:style>
  <w:style w:type="paragraph" w:styleId="14">
    <w:name w:val="Body Text Indent"/>
    <w:basedOn w:val="1"/>
    <w:next w:val="1"/>
    <w:autoRedefine/>
    <w:qFormat/>
    <w:uiPriority w:val="0"/>
    <w:pPr>
      <w:spacing w:after="120"/>
      <w:ind w:left="420" w:leftChars="200"/>
    </w:pPr>
  </w:style>
  <w:style w:type="paragraph" w:styleId="15">
    <w:name w:val="Block Text"/>
    <w:basedOn w:val="1"/>
    <w:autoRedefine/>
    <w:unhideWhenUsed/>
    <w:qFormat/>
    <w:uiPriority w:val="99"/>
    <w:pPr>
      <w:spacing w:after="120"/>
      <w:ind w:left="1440" w:leftChars="700" w:right="1440" w:rightChars="700"/>
    </w:pPr>
  </w:style>
  <w:style w:type="paragraph" w:styleId="16">
    <w:name w:val="Plain Text"/>
    <w:basedOn w:val="1"/>
    <w:autoRedefine/>
    <w:qFormat/>
    <w:uiPriority w:val="0"/>
    <w:rPr>
      <w:rFonts w:ascii="宋体" w:hAnsi="Courier New"/>
      <w:szCs w:val="22"/>
    </w:rPr>
  </w:style>
  <w:style w:type="paragraph" w:styleId="17">
    <w:name w:val="Balloon Text"/>
    <w:basedOn w:val="1"/>
    <w:link w:val="55"/>
    <w:autoRedefine/>
    <w:qFormat/>
    <w:uiPriority w:val="0"/>
    <w:rPr>
      <w:sz w:val="18"/>
      <w:szCs w:val="18"/>
    </w:rPr>
  </w:style>
  <w:style w:type="paragraph" w:styleId="18">
    <w:name w:val="footer"/>
    <w:basedOn w:val="1"/>
    <w:next w:val="1"/>
    <w:autoRedefine/>
    <w:qFormat/>
    <w:uiPriority w:val="99"/>
    <w:pPr>
      <w:tabs>
        <w:tab w:val="center" w:pos="4153"/>
        <w:tab w:val="right" w:pos="8306"/>
      </w:tabs>
      <w:snapToGrid w:val="0"/>
      <w:jc w:val="left"/>
    </w:pPr>
    <w:rPr>
      <w:sz w:val="18"/>
      <w:szCs w:val="18"/>
    </w:rPr>
  </w:style>
  <w:style w:type="paragraph" w:styleId="1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autoRedefine/>
    <w:qFormat/>
    <w:uiPriority w:val="0"/>
  </w:style>
  <w:style w:type="paragraph" w:styleId="21">
    <w:name w:val="List"/>
    <w:basedOn w:val="1"/>
    <w:autoRedefine/>
    <w:qFormat/>
    <w:uiPriority w:val="99"/>
    <w:pPr>
      <w:adjustRightInd w:val="0"/>
      <w:spacing w:line="312" w:lineRule="atLeast"/>
      <w:ind w:left="200" w:hanging="200" w:hangingChars="200"/>
      <w:textAlignment w:val="baseline"/>
    </w:pPr>
    <w:rPr>
      <w:rFonts w:eastAsia="仿宋"/>
      <w:kern w:val="0"/>
      <w:sz w:val="32"/>
      <w:szCs w:val="20"/>
    </w:rPr>
  </w:style>
  <w:style w:type="paragraph" w:styleId="22">
    <w:name w:val="Body Text 2"/>
    <w:basedOn w:val="1"/>
    <w:autoRedefine/>
    <w:qFormat/>
    <w:uiPriority w:val="0"/>
    <w:pPr>
      <w:widowControl/>
      <w:jc w:val="left"/>
    </w:pPr>
    <w:rPr>
      <w:rFonts w:ascii="Times New Roman" w:hAnsi="Times New Roman" w:eastAsia="宋体" w:cs="Times New Roman"/>
      <w:sz w:val="24"/>
      <w:szCs w:val="20"/>
    </w:rPr>
  </w:style>
  <w:style w:type="paragraph" w:styleId="23">
    <w:name w:val="Normal (Web)"/>
    <w:basedOn w:val="1"/>
    <w:autoRedefine/>
    <w:unhideWhenUsed/>
    <w:qFormat/>
    <w:uiPriority w:val="0"/>
    <w:rPr>
      <w:sz w:val="24"/>
    </w:rPr>
  </w:style>
  <w:style w:type="paragraph" w:styleId="24">
    <w:name w:val="Body Text First Indent 2"/>
    <w:basedOn w:val="14"/>
    <w:autoRedefine/>
    <w:qFormat/>
    <w:uiPriority w:val="0"/>
    <w:pPr>
      <w:ind w:firstLine="420" w:firstLineChars="200"/>
    </w:p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autoRedefine/>
    <w:qFormat/>
    <w:uiPriority w:val="0"/>
    <w:rPr>
      <w:b/>
    </w:rPr>
  </w:style>
  <w:style w:type="character" w:styleId="29">
    <w:name w:val="page number"/>
    <w:basedOn w:val="27"/>
    <w:autoRedefine/>
    <w:qFormat/>
    <w:uiPriority w:val="0"/>
  </w:style>
  <w:style w:type="character" w:styleId="30">
    <w:name w:val="annotation reference"/>
    <w:basedOn w:val="27"/>
    <w:autoRedefine/>
    <w:qFormat/>
    <w:uiPriority w:val="0"/>
    <w:rPr>
      <w:sz w:val="21"/>
      <w:szCs w:val="21"/>
    </w:rPr>
  </w:style>
  <w:style w:type="character" w:styleId="31">
    <w:name w:val="HTML Sample"/>
    <w:basedOn w:val="27"/>
    <w:autoRedefine/>
    <w:unhideWhenUsed/>
    <w:qFormat/>
    <w:uiPriority w:val="99"/>
    <w:rPr>
      <w:rFonts w:ascii="Courier New" w:hAnsi="Courier New"/>
    </w:rPr>
  </w:style>
  <w:style w:type="paragraph" w:customStyle="1" w:styleId="32">
    <w:name w:val="样式 正文 + 首行缩进:  2 字符"/>
    <w:basedOn w:val="1"/>
    <w:autoRedefine/>
    <w:qFormat/>
    <w:uiPriority w:val="0"/>
    <w:pPr>
      <w:keepNext/>
      <w:keepLines/>
      <w:ind w:firstLine="880"/>
    </w:pPr>
    <w:rPr>
      <w:rFonts w:ascii="宋体" w:hAnsi="宋体" w:eastAsia="仿宋" w:cs="宋体"/>
      <w:kern w:val="0"/>
    </w:rPr>
  </w:style>
  <w:style w:type="paragraph" w:customStyle="1" w:styleId="33">
    <w:name w:val="表格文字2"/>
    <w:basedOn w:val="34"/>
    <w:autoRedefine/>
    <w:qFormat/>
    <w:uiPriority w:val="99"/>
    <w:pPr>
      <w:spacing w:before="25" w:after="25"/>
      <w:jc w:val="left"/>
    </w:pPr>
    <w:rPr>
      <w:bCs/>
      <w:spacing w:val="10"/>
      <w:kern w:val="0"/>
    </w:rPr>
  </w:style>
  <w:style w:type="paragraph" w:customStyle="1" w:styleId="34">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35">
    <w:name w:val="列出段落1"/>
    <w:basedOn w:val="1"/>
    <w:autoRedefine/>
    <w:qFormat/>
    <w:uiPriority w:val="34"/>
    <w:pPr>
      <w:ind w:firstLine="420" w:firstLineChars="200"/>
    </w:pPr>
  </w:style>
  <w:style w:type="paragraph" w:customStyle="1" w:styleId="36">
    <w:name w:val="正文_3_0"/>
    <w:basedOn w:val="37"/>
    <w:next w:val="38"/>
    <w:autoRedefine/>
    <w:qFormat/>
    <w:uiPriority w:val="0"/>
    <w:rPr>
      <w:rFonts w:ascii="Calibri" w:hAnsi="Calibri" w:cs="Calibri"/>
      <w:szCs w:val="21"/>
    </w:rPr>
  </w:style>
  <w:style w:type="paragraph" w:customStyle="1" w:styleId="37">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页脚_2"/>
    <w:basedOn w:val="39"/>
    <w:autoRedefine/>
    <w:unhideWhenUsed/>
    <w:qFormat/>
    <w:uiPriority w:val="0"/>
    <w:pPr>
      <w:tabs>
        <w:tab w:val="center" w:pos="4153"/>
        <w:tab w:val="right" w:pos="8306"/>
      </w:tabs>
      <w:snapToGrid w:val="0"/>
      <w:jc w:val="left"/>
    </w:pPr>
    <w:rPr>
      <w:sz w:val="18"/>
      <w:szCs w:val="18"/>
    </w:rPr>
  </w:style>
  <w:style w:type="paragraph" w:customStyle="1" w:styleId="39">
    <w:name w:val="正文_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页脚_0"/>
    <w:basedOn w:val="37"/>
    <w:autoRedefine/>
    <w:unhideWhenUsed/>
    <w:qFormat/>
    <w:uiPriority w:val="99"/>
    <w:pPr>
      <w:tabs>
        <w:tab w:val="center" w:pos="4153"/>
        <w:tab w:val="right" w:pos="8306"/>
      </w:tabs>
      <w:snapToGrid w:val="0"/>
      <w:jc w:val="left"/>
    </w:pPr>
    <w:rPr>
      <w:rFonts w:ascii="Calibri" w:hAnsi="Calibri"/>
      <w:sz w:val="18"/>
      <w:szCs w:val="18"/>
    </w:rPr>
  </w:style>
  <w:style w:type="paragraph" w:customStyle="1" w:styleId="41">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正文_0_1"/>
    <w:basedOn w:val="43"/>
    <w:next w:val="43"/>
    <w:autoRedefine/>
    <w:qFormat/>
    <w:uiPriority w:val="0"/>
    <w:rPr>
      <w:szCs w:val="21"/>
    </w:rPr>
  </w:style>
  <w:style w:type="paragraph" w:customStyle="1" w:styleId="43">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Table Paragraph"/>
    <w:basedOn w:val="1"/>
    <w:autoRedefine/>
    <w:qFormat/>
    <w:uiPriority w:val="1"/>
    <w:rPr>
      <w:rFonts w:ascii="楷体" w:hAnsi="楷体" w:eastAsia="楷体" w:cs="楷体"/>
      <w:lang w:val="zh-CN" w:bidi="zh-CN"/>
    </w:rPr>
  </w:style>
  <w:style w:type="paragraph" w:customStyle="1" w:styleId="45">
    <w:name w:val="WPSOffice手动目录 1"/>
    <w:autoRedefine/>
    <w:qFormat/>
    <w:uiPriority w:val="0"/>
    <w:rPr>
      <w:rFonts w:ascii="Times New Roman" w:hAnsi="Times New Roman" w:eastAsia="宋体" w:cs="Times New Roman"/>
      <w:lang w:val="en-US" w:eastAsia="zh-CN" w:bidi="ar-SA"/>
    </w:rPr>
  </w:style>
  <w:style w:type="paragraph" w:customStyle="1" w:styleId="46">
    <w:name w:val="缺省文本"/>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7">
    <w:name w:val="正文_3"/>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Default Tex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9">
    <w:name w:val="正文_1_0_0"/>
    <w:next w:val="5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0">
    <w:name w:val="页脚_1_0"/>
    <w:basedOn w:val="49"/>
    <w:autoRedefine/>
    <w:qFormat/>
    <w:uiPriority w:val="0"/>
    <w:pPr>
      <w:tabs>
        <w:tab w:val="center" w:pos="4153"/>
        <w:tab w:val="right" w:pos="8306"/>
      </w:tabs>
      <w:snapToGrid w:val="0"/>
      <w:jc w:val="left"/>
    </w:pPr>
    <w:rPr>
      <w:rFonts w:ascii="Calibri" w:hAnsi="Calibri"/>
      <w:sz w:val="18"/>
      <w:szCs w:val="18"/>
    </w:rPr>
  </w:style>
  <w:style w:type="paragraph" w:customStyle="1" w:styleId="51">
    <w:name w:val="reader-word-layer reader-word-s1-14"/>
    <w:basedOn w:val="1"/>
    <w:autoRedefine/>
    <w:qFormat/>
    <w:uiPriority w:val="0"/>
    <w:pPr>
      <w:widowControl/>
      <w:spacing w:before="100" w:beforeAutospacing="1" w:after="100" w:afterAutospacing="1"/>
      <w:jc w:val="left"/>
    </w:pPr>
    <w:rPr>
      <w:rFonts w:ascii="宋体" w:hAnsi="宋体" w:cs="宋体"/>
      <w:kern w:val="0"/>
      <w:sz w:val="24"/>
    </w:rPr>
  </w:style>
  <w:style w:type="paragraph" w:styleId="52">
    <w:name w:val="List Paragraph"/>
    <w:basedOn w:val="1"/>
    <w:autoRedefine/>
    <w:qFormat/>
    <w:uiPriority w:val="34"/>
    <w:pPr>
      <w:ind w:firstLine="420" w:firstLineChars="200"/>
    </w:pPr>
  </w:style>
  <w:style w:type="paragraph" w:customStyle="1" w:styleId="53">
    <w:name w:val="样式 10 磅"/>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54">
    <w:name w:val="列表段落1"/>
    <w:basedOn w:val="1"/>
    <w:autoRedefine/>
    <w:qFormat/>
    <w:uiPriority w:val="34"/>
    <w:pPr>
      <w:ind w:firstLine="420" w:firstLineChars="200"/>
    </w:pPr>
    <w:rPr>
      <w:rFonts w:ascii="Times New Roman" w:hAnsi="Times New Roman" w:eastAsia="宋体" w:cs="Times New Roman"/>
      <w:szCs w:val="22"/>
    </w:rPr>
  </w:style>
  <w:style w:type="character" w:customStyle="1" w:styleId="55">
    <w:name w:val="批注框文本 字符"/>
    <w:basedOn w:val="27"/>
    <w:link w:val="17"/>
    <w:autoRedefine/>
    <w:qFormat/>
    <w:uiPriority w:val="0"/>
    <w:rPr>
      <w:rFonts w:asciiTheme="minorHAnsi" w:hAnsiTheme="minorHAnsi" w:eastAsiaTheme="minorEastAsia" w:cstheme="minorBidi"/>
      <w:kern w:val="2"/>
      <w:sz w:val="18"/>
      <w:szCs w:val="18"/>
    </w:rPr>
  </w:style>
  <w:style w:type="character" w:customStyle="1" w:styleId="56">
    <w:name w:val="样式 仿宋"/>
    <w:autoRedefine/>
    <w:qFormat/>
    <w:uiPriority w:val="0"/>
    <w:rPr>
      <w:rFonts w:ascii="仿宋" w:hAnsi="仿宋" w:eastAsia="仿宋"/>
      <w:kern w:val="1"/>
    </w:rPr>
  </w:style>
  <w:style w:type="paragraph" w:customStyle="1" w:styleId="57">
    <w:name w:val="正文首行缩进1"/>
    <w:basedOn w:val="13"/>
    <w:next w:val="1"/>
    <w:qFormat/>
    <w:uiPriority w:val="0"/>
    <w:pPr>
      <w:ind w:firstLine="420" w:firstLineChars="100"/>
    </w:pPr>
    <w:rPr>
      <w:rFonts w:ascii="Times New Roman" w:hAnsi="Times New Roman"/>
    </w:rPr>
  </w:style>
  <w:style w:type="paragraph" w:customStyle="1" w:styleId="58">
    <w:name w:val="Normal"/>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59">
    <w:name w:val="List Paragraph1"/>
    <w:basedOn w:val="1"/>
    <w:autoRedefine/>
    <w:qFormat/>
    <w:uiPriority w:val="99"/>
    <w:pPr>
      <w:ind w:firstLine="420" w:firstLineChars="200"/>
    </w:pPr>
  </w:style>
  <w:style w:type="paragraph" w:customStyle="1" w:styleId="60">
    <w:name w:val="Table Text"/>
    <w:basedOn w:val="1"/>
    <w:autoRedefine/>
    <w:semiHidden/>
    <w:qFormat/>
    <w:uiPriority w:val="0"/>
    <w:rPr>
      <w:rFonts w:ascii="宋体" w:hAnsi="宋体" w:eastAsia="宋体" w:cs="宋体"/>
      <w:sz w:val="24"/>
      <w:szCs w:val="24"/>
      <w:lang w:val="en-US" w:eastAsia="en-US" w:bidi="ar-SA"/>
    </w:rPr>
  </w:style>
  <w:style w:type="table" w:customStyle="1" w:styleId="61">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112</Pages>
  <Words>57373</Words>
  <Characters>63474</Characters>
  <Lines>415</Lines>
  <Paragraphs>116</Paragraphs>
  <TotalTime>0</TotalTime>
  <ScaleCrop>false</ScaleCrop>
  <LinksUpToDate>false</LinksUpToDate>
  <CharactersWithSpaces>66223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2021-04-14T03:53:00Z</dcterms:created>
  <dc:creator>李航</dc:creator>
  <cp:lastModifiedBy>刘杰</cp:lastModifiedBy>
  <cp:lastPrinted>2023-03-16T11:50:00Z</cp:lastPrinted>
  <dcterms:modified xsi:type="dcterms:W3CDTF">2024-03-27T07:32:47Z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5DC6F1116ABF4EBF994B7CB51ACE50B0_13</vt:lpwstr>
  </property>
  <property fmtid="{D5CDD505-2E9C-101B-9397-08002B2CF9AE}" pid="4" name="KSOSaveFontToCloudKey">
    <vt:lpwstr>340659104_cloud</vt:lpwstr>
  </property>
</Properties>
</file>