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2"/>
          <w:position w:val="28"/>
          <w:sz w:val="40"/>
          <w:szCs w:val="40"/>
          <w14:textOutline w14:w="7333" w14:cap="flat" w14:cmpd="sng">
            <w14:solidFill>
              <w14:srgbClr w14:val="000000"/>
            </w14:solidFill>
            <w14:prstDash w14:val="solid"/>
            <w14:miter w14:val="0"/>
          </w14:textOutline>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2"/>
          <w:position w:val="28"/>
          <w:sz w:val="40"/>
          <w:szCs w:val="40"/>
          <w14:textOutline w14:w="7333" w14:cap="flat" w14:cmpd="sng">
            <w14:solidFill>
              <w14:srgbClr w14:val="000000"/>
            </w14:solidFill>
            <w14:prstDash w14:val="solid"/>
            <w14:miter w14:val="0"/>
          </w14:textOutline>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2"/>
          <w:position w:val="28"/>
          <w:sz w:val="40"/>
          <w:szCs w:val="40"/>
          <w14:textOutline w14:w="7333"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仿宋" w:hAnsi="仿宋" w:eastAsia="仿宋" w:cs="仿宋"/>
          <w:sz w:val="83"/>
          <w:szCs w:val="83"/>
          <w:highlight w:val="none"/>
        </w:rPr>
      </w:pPr>
      <w:r>
        <w:rPr>
          <w:rFonts w:hint="eastAsia" w:ascii="仿宋" w:hAnsi="仿宋" w:eastAsia="仿宋" w:cs="仿宋"/>
          <w:spacing w:val="-1"/>
          <w:sz w:val="44"/>
          <w:szCs w:val="44"/>
          <w:highlight w:val="none"/>
          <w:lang w:eastAsia="zh-CN"/>
          <w14:textOutline w14:w="15255" w14:cap="sq" w14:cmpd="sng">
            <w14:solidFill>
              <w14:srgbClr w14:val="000000"/>
            </w14:solidFill>
            <w14:prstDash w14:val="solid"/>
            <w14:bevel/>
          </w14:textOutline>
        </w:rPr>
        <w:t>2024年英吉沙县杨盾蚧综合防治项目—药品采购</w:t>
      </w:r>
      <w:r>
        <w:rPr>
          <w:rFonts w:ascii="仿宋" w:hAnsi="仿宋" w:eastAsia="仿宋" w:cs="仿宋"/>
          <w:spacing w:val="-1"/>
          <w:sz w:val="44"/>
          <w:szCs w:val="44"/>
          <w:highlight w:val="none"/>
          <w14:textOutline w14:w="15255" w14:cap="sq" w14:cmpd="sng">
            <w14:solidFill>
              <w14:srgbClr w14:val="000000"/>
            </w14:solidFill>
            <w14:prstDash w14:val="solid"/>
            <w14:bevel/>
          </w14:textOutline>
        </w:rPr>
        <w:t>询价文件</w:t>
      </w:r>
    </w:p>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54" w:lineRule="auto"/>
        <w:rPr>
          <w:rFonts w:hint="eastAsia" w:ascii="Arial" w:eastAsia="仿宋"/>
          <w:sz w:val="21"/>
          <w:highlight w:val="none"/>
          <w:lang w:val="en-US" w:eastAsia="zh-CN"/>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项</w:t>
      </w:r>
      <w:r>
        <w:rPr>
          <w:rFonts w:ascii="仿宋" w:hAnsi="仿宋" w:eastAsia="仿宋" w:cs="仿宋"/>
          <w:spacing w:val="9"/>
          <w:sz w:val="31"/>
          <w:szCs w:val="31"/>
          <w:highlight w:val="none"/>
          <w14:textOutline w14:w="5793" w14:cap="sq" w14:cmpd="sng">
            <w14:solidFill>
              <w14:srgbClr w14:val="000000"/>
            </w14:solidFill>
            <w14:prstDash w14:val="solid"/>
            <w14:bevel/>
          </w14:textOutline>
        </w:rPr>
        <w:t>目名称：</w:t>
      </w:r>
      <w:r>
        <w:rPr>
          <w:rFonts w:hint="eastAsia" w:ascii="仿宋" w:hAnsi="仿宋" w:eastAsia="仿宋" w:cs="仿宋"/>
          <w:spacing w:val="9"/>
          <w:sz w:val="31"/>
          <w:szCs w:val="31"/>
          <w:highlight w:val="none"/>
          <w:lang w:eastAsia="zh-CN"/>
          <w14:textOutline w14:w="5793" w14:cap="sq" w14:cmpd="sng">
            <w14:solidFill>
              <w14:srgbClr w14:val="000000"/>
            </w14:solidFill>
            <w14:prstDash w14:val="solid"/>
            <w14:bevel/>
          </w14:textOutline>
        </w:rPr>
        <w:t>2024年英吉沙县杨盾蚧综合防治项目—药品采购</w:t>
      </w:r>
    </w:p>
    <w:p>
      <w:pPr>
        <w:spacing w:line="254" w:lineRule="auto"/>
        <w:rPr>
          <w:rFonts w:ascii="Arial"/>
          <w:sz w:val="21"/>
          <w:highlight w:val="none"/>
        </w:rPr>
      </w:pPr>
    </w:p>
    <w:p>
      <w:pPr>
        <w:spacing w:line="254" w:lineRule="auto"/>
        <w:rPr>
          <w:rFonts w:ascii="Arial"/>
          <w:sz w:val="21"/>
          <w:highlight w:val="none"/>
        </w:rPr>
      </w:pPr>
    </w:p>
    <w:p>
      <w:pPr>
        <w:spacing w:before="101" w:line="229" w:lineRule="auto"/>
        <w:ind w:left="36"/>
        <w:rPr>
          <w:rFonts w:ascii="仿宋" w:hAnsi="仿宋" w:eastAsia="仿宋" w:cs="仿宋"/>
          <w:sz w:val="31"/>
          <w:szCs w:val="31"/>
          <w:highlight w:val="none"/>
        </w:rPr>
      </w:pPr>
      <w:r>
        <w:rPr>
          <w:rFonts w:ascii="仿宋" w:hAnsi="仿宋" w:eastAsia="仿宋" w:cs="仿宋"/>
          <w:spacing w:val="6"/>
          <w:sz w:val="31"/>
          <w:szCs w:val="31"/>
          <w:highlight w:val="none"/>
          <w14:textOutline w14:w="5793" w14:cap="sq" w14:cmpd="sng">
            <w14:solidFill>
              <w14:srgbClr w14:val="000000"/>
            </w14:solidFill>
            <w14:prstDash w14:val="solid"/>
            <w14:bevel/>
          </w14:textOutline>
        </w:rPr>
        <w:t>项目编号：</w:t>
      </w:r>
      <w:r>
        <w:rPr>
          <w:rFonts w:hint="eastAsia" w:ascii="仿宋" w:hAnsi="仿宋" w:eastAsia="仿宋" w:cs="仿宋"/>
          <w:spacing w:val="6"/>
          <w:sz w:val="31"/>
          <w:szCs w:val="31"/>
          <w:highlight w:val="none"/>
          <w:lang w:eastAsia="zh-CN"/>
          <w14:textOutline w14:w="5793" w14:cap="sq" w14:cmpd="sng">
            <w14:solidFill>
              <w14:srgbClr w14:val="000000"/>
            </w14:solidFill>
            <w14:prstDash w14:val="solid"/>
            <w14:bevel/>
          </w14:textOutline>
        </w:rPr>
        <w:t>ZTZXYJSX（XJ）DL-2024-07</w:t>
      </w: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before="101" w:line="228" w:lineRule="auto"/>
        <w:ind w:left="37"/>
        <w:rPr>
          <w:rFonts w:hint="eastAsia" w:ascii="仿宋" w:hAnsi="仿宋" w:eastAsia="仿宋" w:cs="仿宋"/>
          <w:sz w:val="31"/>
          <w:szCs w:val="31"/>
          <w:highlight w:val="none"/>
          <w:lang w:eastAsia="zh-CN"/>
        </w:rPr>
      </w:pPr>
      <w:r>
        <w:rPr>
          <w:rFonts w:ascii="仿宋" w:hAnsi="仿宋" w:eastAsia="仿宋" w:cs="仿宋"/>
          <w:spacing w:val="14"/>
          <w:sz w:val="31"/>
          <w:szCs w:val="31"/>
          <w:highlight w:val="none"/>
          <w14:textOutline w14:w="5793" w14:cap="sq" w14:cmpd="sng">
            <w14:solidFill>
              <w14:srgbClr w14:val="000000"/>
            </w14:solidFill>
            <w14:prstDash w14:val="solid"/>
            <w14:bevel/>
          </w14:textOutline>
        </w:rPr>
        <w:t>采</w:t>
      </w:r>
      <w:r>
        <w:rPr>
          <w:rFonts w:hint="eastAsia" w:ascii="仿宋" w:hAnsi="仿宋" w:eastAsia="仿宋" w:cs="仿宋"/>
          <w:spacing w:val="14"/>
          <w:sz w:val="31"/>
          <w:szCs w:val="31"/>
          <w:highlight w:val="none"/>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购</w:t>
      </w:r>
      <w:r>
        <w:rPr>
          <w:rFonts w:hint="eastAsia" w:ascii="仿宋" w:hAnsi="仿宋" w:eastAsia="仿宋" w:cs="仿宋"/>
          <w:spacing w:val="7"/>
          <w:sz w:val="31"/>
          <w:szCs w:val="31"/>
          <w:highlight w:val="none"/>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人：</w:t>
      </w:r>
      <w:r>
        <w:rPr>
          <w:rFonts w:hint="eastAsia" w:ascii="仿宋" w:hAnsi="仿宋" w:eastAsia="仿宋" w:cs="仿宋"/>
          <w:spacing w:val="7"/>
          <w:sz w:val="31"/>
          <w:szCs w:val="31"/>
          <w:highlight w:val="none"/>
          <w:lang w:eastAsia="zh-CN"/>
          <w14:textOutline w14:w="5793" w14:cap="sq" w14:cmpd="sng">
            <w14:solidFill>
              <w14:srgbClr w14:val="000000"/>
            </w14:solidFill>
            <w14:prstDash w14:val="solid"/>
            <w14:bevel/>
          </w14:textOutline>
        </w:rPr>
        <w:t>英吉沙县自然资源局</w:t>
      </w: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before="101" w:line="228" w:lineRule="auto"/>
        <w:ind w:left="37"/>
        <w:rPr>
          <w:rFonts w:hint="eastAsia" w:ascii="仿宋" w:hAnsi="仿宋" w:eastAsia="仿宋" w:cs="仿宋"/>
          <w:sz w:val="31"/>
          <w:szCs w:val="31"/>
          <w:highlight w:val="none"/>
          <w:lang w:eastAsia="zh-CN"/>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采购代理机构：</w:t>
      </w:r>
      <w:r>
        <w:rPr>
          <w:rFonts w:hint="eastAsia" w:ascii="仿宋" w:hAnsi="仿宋" w:eastAsia="仿宋" w:cs="仿宋"/>
          <w:spacing w:val="10"/>
          <w:sz w:val="31"/>
          <w:szCs w:val="31"/>
          <w:highlight w:val="none"/>
          <w:lang w:eastAsia="zh-CN"/>
          <w14:textOutline w14:w="5793" w14:cap="sq" w14:cmpd="sng">
            <w14:solidFill>
              <w14:srgbClr w14:val="000000"/>
            </w14:solidFill>
            <w14:prstDash w14:val="solid"/>
            <w14:bevel/>
          </w14:textOutline>
        </w:rPr>
        <w:t>新疆中泰正信项目管理有限公司</w:t>
      </w: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pStyle w:val="21"/>
        <w:keepNext/>
        <w:keepLines/>
        <w:widowControl w:val="0"/>
        <w:shd w:val="clear" w:color="auto" w:fill="auto"/>
        <w:bidi w:val="0"/>
        <w:spacing w:before="0" w:after="1040" w:line="240" w:lineRule="auto"/>
        <w:ind w:left="0" w:right="0" w:firstLine="0"/>
        <w:jc w:val="cente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pPr>
      <w:bookmarkStart w:id="0" w:name="_Toc16915"/>
      <w: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t>二0二</w:t>
      </w:r>
      <w:r>
        <w:rPr>
          <w:rFonts w:hint="eastAsia" w:ascii="仿宋" w:hAnsi="仿宋" w:eastAsia="仿宋" w:cs="仿宋"/>
          <w:spacing w:val="-17"/>
          <w:sz w:val="31"/>
          <w:szCs w:val="31"/>
          <w:highlight w:val="none"/>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t>年</w:t>
      </w:r>
      <w:r>
        <w:rPr>
          <w:rFonts w:hint="eastAsia" w:ascii="仿宋" w:hAnsi="仿宋" w:eastAsia="仿宋" w:cs="仿宋"/>
          <w:spacing w:val="-17"/>
          <w:sz w:val="31"/>
          <w:szCs w:val="31"/>
          <w:highlight w:val="none"/>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t>月</w:t>
      </w:r>
      <w:bookmarkEnd w:id="0"/>
    </w:p>
    <w:p>
      <w:pP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pPr>
      <w: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br w:type="page"/>
      </w:r>
    </w:p>
    <w:p>
      <w:pPr>
        <w:pStyle w:val="21"/>
        <w:keepNext/>
        <w:keepLines/>
        <w:widowControl w:val="0"/>
        <w:shd w:val="clear" w:color="auto" w:fill="auto"/>
        <w:bidi w:val="0"/>
        <w:spacing w:before="0" w:after="1040" w:line="240" w:lineRule="auto"/>
        <w:ind w:left="0" w:right="0" w:firstLine="0"/>
        <w:jc w:val="cente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5"/>
          <w:sz w:val="47"/>
          <w:szCs w:val="47"/>
          <w14:textOutline w14:w="877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eastAsia="宋体"/>
          <w:spacing w:val="5"/>
          <w:sz w:val="47"/>
          <w:szCs w:val="47"/>
          <w:lang w:eastAsia="zh-CN"/>
          <w14:textOutline w14:w="877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eastAsia="宋体"/>
          <w:spacing w:val="5"/>
          <w:sz w:val="47"/>
          <w:szCs w:val="47"/>
          <w:lang w:eastAsia="zh-CN"/>
          <w14:textOutline w14:w="8776" w14:cap="flat" w14:cmpd="sng">
            <w14:solidFill>
              <w14:srgbClr w14:val="000000"/>
            </w14:solidFill>
            <w14:prstDash w14:val="solid"/>
            <w14:miter w14:val="0"/>
          </w14:textOutline>
        </w:rPr>
        <w:sectPr>
          <w:headerReference r:id="rId5" w:type="default"/>
          <w:pgSz w:w="11906" w:h="16838"/>
          <w:pgMar w:top="1440" w:right="1800" w:bottom="1440" w:left="1800" w:header="0" w:footer="898" w:gutter="0"/>
          <w:cols w:space="720" w:num="1"/>
        </w:sectPr>
      </w:pPr>
    </w:p>
    <w:sdt>
      <w:sdtPr>
        <w:rPr>
          <w:rFonts w:ascii="宋体" w:hAnsi="宋体" w:eastAsia="宋体" w:cs="Arial"/>
          <w:snapToGrid w:val="0"/>
          <w:color w:val="000000"/>
          <w:kern w:val="0"/>
          <w:sz w:val="21"/>
          <w:szCs w:val="21"/>
          <w:lang w:val="en-US" w:eastAsia="en-US" w:bidi="ar-SA"/>
        </w:rPr>
        <w:id w:val="147463532"/>
        <w15:color w:val="DBDBDB"/>
        <w:docPartObj>
          <w:docPartGallery w:val="Table of Contents"/>
          <w:docPartUnique/>
        </w:docPartObj>
      </w:sdtPr>
      <w:sdtEndPr>
        <w:rPr>
          <w:rFonts w:ascii="宋体" w:hAnsi="宋体" w:eastAsia="宋体" w:cs="Arial"/>
          <w:b/>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目录</w:t>
          </w:r>
        </w:p>
        <w:p>
          <w:pPr>
            <w:pStyle w:val="37"/>
            <w:tabs>
              <w:tab w:val="right" w:leader="dot" w:pos="8336"/>
            </w:tabs>
            <w:rPr>
              <w:b/>
            </w:rPr>
          </w:pPr>
          <w:r>
            <w:fldChar w:fldCharType="begin"/>
          </w:r>
          <w:r>
            <w:instrText xml:space="preserve">TOC \o "1-2" \h \u </w:instrText>
          </w:r>
          <w:r>
            <w:fldChar w:fldCharType="separate"/>
          </w:r>
        </w:p>
        <w:p>
          <w:pPr>
            <w:pStyle w:val="37"/>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HYPERLINK \l _Toc16691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72"/>
            </w:rPr>
            <w:t>第1章供应商须知</w:t>
          </w:r>
          <w:r>
            <w:rPr>
              <w:rFonts w:hint="eastAsia" w:ascii="方正仿宋_GBK" w:hAnsi="方正仿宋_GBK" w:eastAsia="方正仿宋_GBK" w:cs="方正仿宋_GBK"/>
              <w:b/>
              <w:bCs w:val="0"/>
              <w:sz w:val="28"/>
              <w:szCs w:val="28"/>
            </w:rPr>
            <w:tab/>
          </w: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PAGEREF _Toc16691 \h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28"/>
            </w:rPr>
            <w:t>- 1 -</w:t>
          </w:r>
          <w:r>
            <w:rPr>
              <w:rFonts w:hint="eastAsia" w:ascii="方正仿宋_GBK" w:hAnsi="方正仿宋_GBK" w:eastAsia="方正仿宋_GBK" w:cs="方正仿宋_GBK"/>
              <w:b/>
              <w:bCs w:val="0"/>
              <w:sz w:val="28"/>
              <w:szCs w:val="28"/>
            </w:rPr>
            <w:fldChar w:fldCharType="end"/>
          </w:r>
          <w:r>
            <w:rPr>
              <w:rFonts w:hint="eastAsia" w:ascii="方正仿宋_GBK" w:hAnsi="方正仿宋_GBK" w:eastAsia="方正仿宋_GBK" w:cs="方正仿宋_GBK"/>
              <w:b/>
              <w:bCs w:val="0"/>
              <w:sz w:val="28"/>
              <w:szCs w:val="28"/>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HYPERLINK \l _Toc16535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72"/>
              <w:lang w:val="en-US" w:eastAsia="zh-CN"/>
            </w:rPr>
            <w:t>一 总则</w:t>
          </w:r>
          <w:r>
            <w:rPr>
              <w:rFonts w:hint="eastAsia" w:ascii="方正仿宋_GBK" w:hAnsi="方正仿宋_GBK" w:eastAsia="方正仿宋_GBK" w:cs="方正仿宋_GBK"/>
              <w:b/>
              <w:bCs w:val="0"/>
              <w:sz w:val="28"/>
              <w:szCs w:val="28"/>
            </w:rPr>
            <w:tab/>
          </w: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PAGEREF _Toc16535 \h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28"/>
            </w:rPr>
            <w:t>- 1 -</w:t>
          </w:r>
          <w:r>
            <w:rPr>
              <w:rFonts w:hint="eastAsia" w:ascii="方正仿宋_GBK" w:hAnsi="方正仿宋_GBK" w:eastAsia="方正仿宋_GBK" w:cs="方正仿宋_GBK"/>
              <w:b/>
              <w:bCs w:val="0"/>
              <w:sz w:val="28"/>
              <w:szCs w:val="28"/>
            </w:rPr>
            <w:fldChar w:fldCharType="end"/>
          </w:r>
          <w:r>
            <w:rPr>
              <w:rFonts w:hint="eastAsia" w:ascii="方正仿宋_GBK" w:hAnsi="方正仿宋_GBK" w:eastAsia="方正仿宋_GBK" w:cs="方正仿宋_GBK"/>
              <w:b/>
              <w:bCs w:val="0"/>
              <w:sz w:val="28"/>
              <w:szCs w:val="28"/>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_Toc31747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二 询价文件</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_Toc31747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_Toc8253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三 响应文件的编制</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_Toc8253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_Toc2891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四响应文件的递交</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_Toc2891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- 8 -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_Toc9416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五询价及评审</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_Toc9416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- 9 -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_Toc1458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六确定成交</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_Toc1458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- 14 -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_Toc15188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第2章响应文件格式</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_Toc15188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- 20 -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_Toc686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第一部分开标一览表及资格证明文件</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_Toc686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- 20 -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_Toc23384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第二部分商务及技术文件</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_Toc23384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- 28 -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_Toc28507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第3章询价邀请</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_Toc28507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- 39 -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_Toc12312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第4章供应商须知资料表</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_Toc12312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- 44 -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_Toc24470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第5章货物需求一览表及技术规格</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_Toc24470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- 51 -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_Toc19094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第6章评标方法和标准</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_Toc19094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_Toc17981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一、评审方法</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_Toc17981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72"/>
              <w:lang w:val="en-US" w:eastAsia="zh-CN"/>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_Toc25684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二、评审原则及程序</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_Toc25684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- 54 -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HYPERLINK \l _Toc6428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三、确定成交供应商</w:t>
          </w:r>
          <w:r>
            <w:rPr>
              <w:rFonts w:hint="eastAsia" w:ascii="方正仿宋_GBK" w:hAnsi="方正仿宋_GBK" w:eastAsia="方正仿宋_GBK" w:cs="方正仿宋_GBK"/>
              <w:b/>
              <w:bCs w:val="0"/>
              <w:sz w:val="28"/>
              <w:szCs w:val="72"/>
              <w:lang w:val="en-US" w:eastAsia="zh-CN"/>
            </w:rPr>
            <w:tab/>
          </w:r>
          <w:r>
            <w:rPr>
              <w:rFonts w:hint="eastAsia" w:ascii="方正仿宋_GBK" w:hAnsi="方正仿宋_GBK" w:eastAsia="方正仿宋_GBK" w:cs="方正仿宋_GBK"/>
              <w:b/>
              <w:bCs w:val="0"/>
              <w:sz w:val="28"/>
              <w:szCs w:val="72"/>
              <w:lang w:val="en-US" w:eastAsia="zh-CN"/>
            </w:rPr>
            <w:fldChar w:fldCharType="begin"/>
          </w:r>
          <w:r>
            <w:rPr>
              <w:rFonts w:hint="eastAsia" w:ascii="方正仿宋_GBK" w:hAnsi="方正仿宋_GBK" w:eastAsia="方正仿宋_GBK" w:cs="方正仿宋_GBK"/>
              <w:b/>
              <w:bCs w:val="0"/>
              <w:sz w:val="28"/>
              <w:szCs w:val="72"/>
              <w:lang w:val="en-US" w:eastAsia="zh-CN"/>
            </w:rPr>
            <w:instrText xml:space="preserve"> PAGEREF _Toc6428 \h </w:instrText>
          </w:r>
          <w:r>
            <w:rPr>
              <w:rFonts w:hint="eastAsia" w:ascii="方正仿宋_GBK" w:hAnsi="方正仿宋_GBK" w:eastAsia="方正仿宋_GBK" w:cs="方正仿宋_GBK"/>
              <w:b/>
              <w:bCs w:val="0"/>
              <w:sz w:val="28"/>
              <w:szCs w:val="72"/>
              <w:lang w:val="en-US" w:eastAsia="zh-CN"/>
            </w:rPr>
            <w:fldChar w:fldCharType="separate"/>
          </w:r>
          <w:r>
            <w:rPr>
              <w:rFonts w:hint="eastAsia" w:ascii="方正仿宋_GBK" w:hAnsi="方正仿宋_GBK" w:eastAsia="方正仿宋_GBK" w:cs="方正仿宋_GBK"/>
              <w:b/>
              <w:bCs w:val="0"/>
              <w:sz w:val="28"/>
              <w:szCs w:val="72"/>
              <w:lang w:val="en-US" w:eastAsia="zh-CN"/>
            </w:rPr>
            <w:t>- 55 -</w:t>
          </w:r>
          <w:r>
            <w:rPr>
              <w:rFonts w:hint="eastAsia" w:ascii="方正仿宋_GBK" w:hAnsi="方正仿宋_GBK" w:eastAsia="方正仿宋_GBK" w:cs="方正仿宋_GBK"/>
              <w:b/>
              <w:bCs w:val="0"/>
              <w:sz w:val="28"/>
              <w:szCs w:val="72"/>
              <w:lang w:val="en-US" w:eastAsia="zh-CN"/>
            </w:rPr>
            <w:fldChar w:fldCharType="end"/>
          </w:r>
          <w:r>
            <w:rPr>
              <w:rFonts w:hint="eastAsia" w:ascii="方正仿宋_GBK" w:hAnsi="方正仿宋_GBK" w:eastAsia="方正仿宋_GBK" w:cs="方正仿宋_GBK"/>
              <w:b/>
              <w:bCs w:val="0"/>
              <w:sz w:val="28"/>
              <w:szCs w:val="72"/>
              <w:lang w:val="en-US" w:eastAsia="zh-CN"/>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HYPERLINK \l _Toc18182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pacing w:val="9"/>
              <w:sz w:val="28"/>
              <w:szCs w:val="44"/>
            </w:rPr>
            <w:t>初步评审—资格性审查表</w:t>
          </w:r>
          <w:r>
            <w:rPr>
              <w:rFonts w:hint="eastAsia" w:ascii="方正仿宋_GBK" w:hAnsi="方正仿宋_GBK" w:eastAsia="方正仿宋_GBK" w:cs="方正仿宋_GBK"/>
              <w:b/>
              <w:bCs w:val="0"/>
              <w:sz w:val="28"/>
              <w:szCs w:val="28"/>
            </w:rPr>
            <w:tab/>
          </w: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PAGEREF _Toc18182 \h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28"/>
            </w:rPr>
            <w:t>- 56 -</w:t>
          </w:r>
          <w:r>
            <w:rPr>
              <w:rFonts w:hint="eastAsia" w:ascii="方正仿宋_GBK" w:hAnsi="方正仿宋_GBK" w:eastAsia="方正仿宋_GBK" w:cs="方正仿宋_GBK"/>
              <w:b/>
              <w:bCs w:val="0"/>
              <w:sz w:val="28"/>
              <w:szCs w:val="28"/>
            </w:rPr>
            <w:fldChar w:fldCharType="end"/>
          </w:r>
          <w:r>
            <w:rPr>
              <w:rFonts w:hint="eastAsia" w:ascii="方正仿宋_GBK" w:hAnsi="方正仿宋_GBK" w:eastAsia="方正仿宋_GBK" w:cs="方正仿宋_GBK"/>
              <w:b/>
              <w:bCs w:val="0"/>
              <w:sz w:val="28"/>
              <w:szCs w:val="28"/>
            </w:rPr>
            <w:fldChar w:fldCharType="end"/>
          </w:r>
        </w:p>
        <w:p>
          <w:pPr>
            <w:pStyle w:val="38"/>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HYPERLINK \l _Toc11318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pacing w:val="8"/>
              <w:sz w:val="28"/>
              <w:szCs w:val="44"/>
            </w:rPr>
            <w:t>初步评审—符合性审查表</w:t>
          </w:r>
          <w:r>
            <w:rPr>
              <w:rFonts w:hint="eastAsia" w:ascii="方正仿宋_GBK" w:hAnsi="方正仿宋_GBK" w:eastAsia="方正仿宋_GBK" w:cs="方正仿宋_GBK"/>
              <w:b/>
              <w:bCs w:val="0"/>
              <w:sz w:val="28"/>
              <w:szCs w:val="28"/>
            </w:rPr>
            <w:tab/>
          </w: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PAGEREF _Toc11318 \h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28"/>
            </w:rPr>
            <w:t>- 57 -</w:t>
          </w:r>
          <w:r>
            <w:rPr>
              <w:rFonts w:hint="eastAsia" w:ascii="方正仿宋_GBK" w:hAnsi="方正仿宋_GBK" w:eastAsia="方正仿宋_GBK" w:cs="方正仿宋_GBK"/>
              <w:b/>
              <w:bCs w:val="0"/>
              <w:sz w:val="28"/>
              <w:szCs w:val="28"/>
            </w:rPr>
            <w:fldChar w:fldCharType="end"/>
          </w:r>
          <w:r>
            <w:rPr>
              <w:rFonts w:hint="eastAsia" w:ascii="方正仿宋_GBK" w:hAnsi="方正仿宋_GBK" w:eastAsia="方正仿宋_GBK" w:cs="方正仿宋_GBK"/>
              <w:b/>
              <w:bCs w:val="0"/>
              <w:sz w:val="28"/>
              <w:szCs w:val="28"/>
            </w:rPr>
            <w:fldChar w:fldCharType="end"/>
          </w:r>
        </w:p>
        <w:p>
          <w:pPr>
            <w:pStyle w:val="37"/>
            <w:keepNext w:val="0"/>
            <w:keepLines w:val="0"/>
            <w:pageBreakBefore w:val="0"/>
            <w:widowControl/>
            <w:tabs>
              <w:tab w:val="right" w:leader="dot" w:pos="8336"/>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HYPERLINK \l _Toc29904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pacing w:val="3"/>
              <w:sz w:val="28"/>
              <w:szCs w:val="72"/>
            </w:rPr>
            <w:t>第7章政府采购合同</w:t>
          </w:r>
          <w:r>
            <w:rPr>
              <w:rFonts w:hint="eastAsia" w:ascii="方正仿宋_GBK" w:hAnsi="方正仿宋_GBK" w:eastAsia="方正仿宋_GBK" w:cs="方正仿宋_GBK"/>
              <w:b/>
              <w:bCs w:val="0"/>
              <w:sz w:val="28"/>
              <w:szCs w:val="28"/>
            </w:rPr>
            <w:tab/>
          </w:r>
          <w:r>
            <w:rPr>
              <w:rFonts w:hint="eastAsia" w:ascii="方正仿宋_GBK" w:hAnsi="方正仿宋_GBK" w:eastAsia="方正仿宋_GBK" w:cs="方正仿宋_GBK"/>
              <w:b/>
              <w:bCs w:val="0"/>
              <w:sz w:val="28"/>
              <w:szCs w:val="28"/>
            </w:rPr>
            <w:fldChar w:fldCharType="begin"/>
          </w:r>
          <w:r>
            <w:rPr>
              <w:rFonts w:hint="eastAsia" w:ascii="方正仿宋_GBK" w:hAnsi="方正仿宋_GBK" w:eastAsia="方正仿宋_GBK" w:cs="方正仿宋_GBK"/>
              <w:b/>
              <w:bCs w:val="0"/>
              <w:sz w:val="28"/>
              <w:szCs w:val="28"/>
            </w:rPr>
            <w:instrText xml:space="preserve"> PAGEREF _Toc29904 \h </w:instrText>
          </w:r>
          <w:r>
            <w:rPr>
              <w:rFonts w:hint="eastAsia" w:ascii="方正仿宋_GBK" w:hAnsi="方正仿宋_GBK" w:eastAsia="方正仿宋_GBK" w:cs="方正仿宋_GBK"/>
              <w:b/>
              <w:bCs w:val="0"/>
              <w:sz w:val="28"/>
              <w:szCs w:val="28"/>
            </w:rPr>
            <w:fldChar w:fldCharType="separate"/>
          </w:r>
          <w:r>
            <w:rPr>
              <w:rFonts w:hint="eastAsia" w:ascii="方正仿宋_GBK" w:hAnsi="方正仿宋_GBK" w:eastAsia="方正仿宋_GBK" w:cs="方正仿宋_GBK"/>
              <w:b/>
              <w:bCs w:val="0"/>
              <w:sz w:val="28"/>
              <w:szCs w:val="28"/>
            </w:rPr>
            <w:t>- 58 -</w:t>
          </w:r>
          <w:r>
            <w:rPr>
              <w:rFonts w:hint="eastAsia" w:ascii="方正仿宋_GBK" w:hAnsi="方正仿宋_GBK" w:eastAsia="方正仿宋_GBK" w:cs="方正仿宋_GBK"/>
              <w:b/>
              <w:bCs w:val="0"/>
              <w:sz w:val="28"/>
              <w:szCs w:val="28"/>
            </w:rPr>
            <w:fldChar w:fldCharType="end"/>
          </w:r>
          <w:r>
            <w:rPr>
              <w:rFonts w:hint="eastAsia" w:ascii="方正仿宋_GBK" w:hAnsi="方正仿宋_GBK" w:eastAsia="方正仿宋_GBK" w:cs="方正仿宋_GBK"/>
              <w:b/>
              <w:bCs w:val="0"/>
              <w:sz w:val="28"/>
              <w:szCs w:val="28"/>
            </w:rPr>
            <w:fldChar w:fldCharType="end"/>
          </w:r>
        </w:p>
        <w:p>
          <w:pPr>
            <w:pStyle w:val="38"/>
            <w:tabs>
              <w:tab w:val="right" w:leader="dot" w:pos="8336"/>
            </w:tabs>
          </w:pPr>
        </w:p>
        <w:p>
          <w:r>
            <w:rPr>
              <w:b/>
            </w:rPr>
            <w:fldChar w:fldCharType="end"/>
          </w:r>
        </w:p>
      </w:sdtContent>
    </w:sdt>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rFonts w:hint="eastAsia" w:ascii="方正小标宋简体" w:hAnsi="方正小标宋简体" w:eastAsia="方正小标宋简体" w:cs="方正小标宋简体"/>
          <w:sz w:val="44"/>
          <w:szCs w:val="44"/>
        </w:rPr>
        <w:sectPr>
          <w:headerReference r:id="rId6" w:type="default"/>
          <w:footerReference r:id="rId7" w:type="default"/>
          <w:pgSz w:w="11906" w:h="16838"/>
          <w:pgMar w:top="1440" w:right="1800" w:bottom="1440" w:left="1800" w:header="0" w:footer="898" w:gutter="0"/>
          <w:pgNumType w:fmt="numberInDash" w:start="1"/>
          <w:cols w:space="720" w:num="1"/>
        </w:sectPr>
      </w:pPr>
      <w:bookmarkStart w:id="1" w:name="_Toc16691"/>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r>
        <w:rPr>
          <w:rFonts w:hint="eastAsia" w:ascii="方正小标宋简体" w:hAnsi="方正小标宋简体" w:eastAsia="方正小标宋简体" w:cs="方正小标宋简体"/>
          <w:sz w:val="44"/>
          <w:szCs w:val="44"/>
        </w:rPr>
        <w:t>第1章供应商须知</w:t>
      </w:r>
      <w:bookmarkEnd w:id="1"/>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spacing w:before="43" w:line="272" w:lineRule="exact"/>
        <w:ind w:left="39"/>
        <w:outlineLvl w:val="1"/>
        <w:rPr>
          <w:rFonts w:hint="default" w:ascii="方正仿宋_GBK" w:hAnsi="方正仿宋_GBK" w:eastAsia="方正仿宋_GBK" w:cs="方正仿宋_GBK"/>
          <w:spacing w:val="16"/>
          <w:position w:val="1"/>
          <w:sz w:val="24"/>
          <w:szCs w:val="24"/>
          <w:highlight w:val="none"/>
          <w:lang w:val="en-US" w:eastAsia="zh-CN"/>
          <w14:textOutline w14:w="3795" w14:cap="sq" w14:cmpd="sng">
            <w14:solidFill>
              <w14:srgbClr w14:val="000000"/>
            </w14:solidFill>
            <w14:prstDash w14:val="solid"/>
            <w14:bevel/>
          </w14:textOutline>
        </w:rPr>
      </w:pPr>
      <w:bookmarkStart w:id="2" w:name="bookmark2"/>
      <w:bookmarkEnd w:id="2"/>
      <w:bookmarkStart w:id="3" w:name="_Toc16535"/>
      <w:r>
        <w:rPr>
          <w:rFonts w:hint="eastAsia" w:ascii="方正仿宋_GBK" w:hAnsi="方正仿宋_GBK" w:eastAsia="方正仿宋_GBK" w:cs="方正仿宋_GBK"/>
          <w:spacing w:val="16"/>
          <w:position w:val="1"/>
          <w:sz w:val="24"/>
          <w:szCs w:val="24"/>
          <w:highlight w:val="none"/>
          <w:lang w:val="en-US" w:eastAsia="zh-CN"/>
          <w14:textOutline w14:w="3795" w14:cap="sq" w14:cmpd="sng">
            <w14:solidFill>
              <w14:srgbClr w14:val="000000"/>
            </w14:solidFill>
            <w14:prstDash w14:val="solid"/>
            <w14:bevel/>
          </w14:textOutline>
        </w:rPr>
        <w:t>一 总则</w:t>
      </w:r>
      <w:bookmarkEnd w:id="3"/>
    </w:p>
    <w:p>
      <w:pPr>
        <w:spacing w:before="43" w:line="272" w:lineRule="exact"/>
        <w:ind w:left="39"/>
        <w:outlineLvl w:val="1"/>
        <w:rPr>
          <w:rFonts w:hint="eastAsia" w:ascii="方正仿宋_GBK" w:hAnsi="方正仿宋_GBK" w:eastAsia="方正仿宋_GBK" w:cs="方正仿宋_GBK"/>
          <w:sz w:val="24"/>
          <w:szCs w:val="24"/>
          <w:highlight w:val="none"/>
        </w:rPr>
      </w:pPr>
      <w:bookmarkStart w:id="4" w:name="_Toc2191"/>
      <w:r>
        <w:rPr>
          <w:rFonts w:hint="eastAsia" w:ascii="方正仿宋_GBK" w:hAnsi="方正仿宋_GBK" w:eastAsia="方正仿宋_GBK" w:cs="方正仿宋_GBK"/>
          <w:spacing w:val="16"/>
          <w:position w:val="1"/>
          <w:sz w:val="24"/>
          <w:szCs w:val="24"/>
          <w:highlight w:val="none"/>
          <w14:textOutline w14:w="3795" w14:cap="sq" w14:cmpd="sng">
            <w14:solidFill>
              <w14:srgbClr w14:val="000000"/>
            </w14:solidFill>
            <w14:prstDash w14:val="solid"/>
            <w14:bevel/>
          </w14:textOutline>
        </w:rPr>
        <w:t>1</w:t>
      </w:r>
      <w:r>
        <w:rPr>
          <w:rFonts w:hint="eastAsia" w:ascii="方正仿宋_GBK" w:hAnsi="方正仿宋_GBK" w:eastAsia="方正仿宋_GBK" w:cs="方正仿宋_GBK"/>
          <w:spacing w:val="10"/>
          <w:position w:val="1"/>
          <w:sz w:val="24"/>
          <w:szCs w:val="24"/>
          <w:highlight w:val="none"/>
          <w14:textOutline w14:w="3795" w14:cap="sq" w14:cmpd="sng">
            <w14:solidFill>
              <w14:srgbClr w14:val="000000"/>
            </w14:solidFill>
            <w14:prstDash w14:val="solid"/>
            <w14:bevel/>
          </w14:textOutline>
        </w:rPr>
        <w:t>.</w:t>
      </w:r>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采购人、采购代理机构及供应商</w:t>
      </w:r>
      <w:bookmarkEnd w:id="4"/>
    </w:p>
    <w:p>
      <w:pPr>
        <w:spacing w:before="136" w:line="305" w:lineRule="auto"/>
        <w:ind w:left="30" w:right="73"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1.1</w:t>
      </w:r>
      <w:r>
        <w:rPr>
          <w:rFonts w:hint="eastAsia" w:ascii="方正仿宋_GBK" w:hAnsi="方正仿宋_GBK" w:eastAsia="方正仿宋_GBK" w:cs="方正仿宋_GBK"/>
          <w:spacing w:val="6"/>
          <w:sz w:val="24"/>
          <w:szCs w:val="24"/>
          <w:highlight w:val="none"/>
        </w:rPr>
        <w:t>采购人：是指依法进行政府采购的国家机关、事业单位、团体组织。本项目采购人见供</w:t>
      </w:r>
      <w:r>
        <w:rPr>
          <w:rFonts w:hint="eastAsia" w:ascii="方正仿宋_GBK" w:hAnsi="方正仿宋_GBK" w:eastAsia="方正仿宋_GBK" w:cs="方正仿宋_GBK"/>
          <w:spacing w:val="-4"/>
          <w:sz w:val="24"/>
          <w:szCs w:val="24"/>
          <w:highlight w:val="none"/>
        </w:rPr>
        <w:t>应商须知表</w:t>
      </w:r>
      <w:r>
        <w:rPr>
          <w:rFonts w:hint="eastAsia" w:ascii="方正仿宋_GBK" w:hAnsi="方正仿宋_GBK" w:eastAsia="方正仿宋_GBK" w:cs="方正仿宋_GBK"/>
          <w:spacing w:val="-2"/>
          <w:sz w:val="24"/>
          <w:szCs w:val="24"/>
          <w:highlight w:val="none"/>
        </w:rPr>
        <w:t>1.1款。</w:t>
      </w:r>
    </w:p>
    <w:p>
      <w:pPr>
        <w:spacing w:before="156" w:line="304" w:lineRule="auto"/>
        <w:ind w:left="34" w:right="73" w:firstLine="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1.2</w:t>
      </w:r>
      <w:r>
        <w:rPr>
          <w:rFonts w:hint="eastAsia" w:ascii="方正仿宋_GBK" w:hAnsi="方正仿宋_GBK" w:eastAsia="方正仿宋_GBK" w:cs="方正仿宋_GBK"/>
          <w:spacing w:val="6"/>
          <w:sz w:val="24"/>
          <w:szCs w:val="24"/>
          <w:highlight w:val="none"/>
        </w:rPr>
        <w:t>采购代理机构：是指集中采购机构或从事采购代理业务的社会中介机构，本项目的采购</w:t>
      </w:r>
      <w:r>
        <w:rPr>
          <w:rFonts w:hint="eastAsia" w:ascii="方正仿宋_GBK" w:hAnsi="方正仿宋_GBK" w:eastAsia="方正仿宋_GBK" w:cs="方正仿宋_GBK"/>
          <w:spacing w:val="2"/>
          <w:sz w:val="24"/>
          <w:szCs w:val="24"/>
          <w:highlight w:val="none"/>
        </w:rPr>
        <w:t>代理机构</w:t>
      </w:r>
      <w:r>
        <w:rPr>
          <w:rFonts w:hint="eastAsia" w:ascii="方正仿宋_GBK" w:hAnsi="方正仿宋_GBK" w:eastAsia="方正仿宋_GBK" w:cs="方正仿宋_GBK"/>
          <w:spacing w:val="1"/>
          <w:sz w:val="24"/>
          <w:szCs w:val="24"/>
          <w:highlight w:val="none"/>
        </w:rPr>
        <w:t>见供应商须知表1.2款。</w:t>
      </w:r>
    </w:p>
    <w:p>
      <w:pPr>
        <w:spacing w:before="157" w:line="378" w:lineRule="auto"/>
        <w:ind w:left="30" w:right="73"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★1.3供应商：是指向采购人提供货物、工程或者服务的法人、非法人组织或者自然人。</w:t>
      </w:r>
      <w:r>
        <w:rPr>
          <w:rFonts w:hint="eastAsia" w:ascii="方正仿宋_GBK" w:hAnsi="方正仿宋_GBK" w:eastAsia="方正仿宋_GBK" w:cs="方正仿宋_GBK"/>
          <w:sz w:val="24"/>
          <w:szCs w:val="24"/>
          <w:highlight w:val="none"/>
        </w:rPr>
        <w:t>本</w:t>
      </w:r>
      <w:r>
        <w:rPr>
          <w:rFonts w:hint="eastAsia" w:ascii="方正仿宋_GBK" w:hAnsi="方正仿宋_GBK" w:eastAsia="方正仿宋_GBK" w:cs="方正仿宋_GBK"/>
          <w:spacing w:val="16"/>
          <w:sz w:val="24"/>
          <w:szCs w:val="24"/>
          <w:highlight w:val="none"/>
        </w:rPr>
        <w:t>项</w:t>
      </w:r>
      <w:r>
        <w:rPr>
          <w:rFonts w:hint="eastAsia" w:ascii="方正仿宋_GBK" w:hAnsi="方正仿宋_GBK" w:eastAsia="方正仿宋_GBK" w:cs="方正仿宋_GBK"/>
          <w:spacing w:val="14"/>
          <w:sz w:val="24"/>
          <w:szCs w:val="24"/>
          <w:highlight w:val="none"/>
        </w:rPr>
        <w:t>目</w:t>
      </w:r>
      <w:r>
        <w:rPr>
          <w:rFonts w:hint="eastAsia" w:ascii="方正仿宋_GBK" w:hAnsi="方正仿宋_GBK" w:eastAsia="方正仿宋_GBK" w:cs="方正仿宋_GBK"/>
          <w:spacing w:val="8"/>
          <w:sz w:val="24"/>
          <w:szCs w:val="24"/>
          <w:highlight w:val="none"/>
        </w:rPr>
        <w:t>的供应商及其响应货物须满足以下条件：</w:t>
      </w:r>
    </w:p>
    <w:p>
      <w:pPr>
        <w:spacing w:line="304" w:lineRule="auto"/>
        <w:ind w:left="37" w:right="73" w:firstLine="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1.3</w:t>
      </w:r>
      <w:r>
        <w:rPr>
          <w:rFonts w:hint="eastAsia" w:ascii="方正仿宋_GBK" w:hAnsi="方正仿宋_GBK" w:eastAsia="方正仿宋_GBK" w:cs="方正仿宋_GBK"/>
          <w:spacing w:val="6"/>
          <w:sz w:val="24"/>
          <w:szCs w:val="24"/>
          <w:highlight w:val="none"/>
        </w:rPr>
        <w:t>.1在中华人民共和国境内注册，能够独立承担民事责任，有生产或供应能力的本国供应</w:t>
      </w:r>
      <w:r>
        <w:rPr>
          <w:rFonts w:hint="eastAsia" w:ascii="方正仿宋_GBK" w:hAnsi="方正仿宋_GBK" w:eastAsia="方正仿宋_GBK" w:cs="方正仿宋_GBK"/>
          <w:spacing w:val="-7"/>
          <w:sz w:val="24"/>
          <w:szCs w:val="24"/>
          <w:highlight w:val="none"/>
        </w:rPr>
        <w:t>商</w:t>
      </w:r>
      <w:r>
        <w:rPr>
          <w:rFonts w:hint="eastAsia" w:ascii="方正仿宋_GBK" w:hAnsi="方正仿宋_GBK" w:eastAsia="方正仿宋_GBK" w:cs="方正仿宋_GBK"/>
          <w:spacing w:val="-6"/>
          <w:sz w:val="24"/>
          <w:szCs w:val="24"/>
          <w:highlight w:val="none"/>
        </w:rPr>
        <w:t>。</w:t>
      </w:r>
    </w:p>
    <w:p>
      <w:pPr>
        <w:spacing w:before="158" w:line="303" w:lineRule="auto"/>
        <w:ind w:left="31" w:right="73" w:firstLine="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1.3</w:t>
      </w:r>
      <w:r>
        <w:rPr>
          <w:rFonts w:hint="eastAsia" w:ascii="方正仿宋_GBK" w:hAnsi="方正仿宋_GBK" w:eastAsia="方正仿宋_GBK" w:cs="方正仿宋_GBK"/>
          <w:spacing w:val="6"/>
          <w:sz w:val="24"/>
          <w:szCs w:val="24"/>
          <w:highlight w:val="none"/>
        </w:rPr>
        <w:t>.2符合《中华人民共和国政府采购法》第二十二条关于供应商条件的规定</w:t>
      </w:r>
      <w:r>
        <w:rPr>
          <w:rFonts w:hint="eastAsia" w:ascii="方正仿宋_GBK" w:hAnsi="方正仿宋_GBK" w:eastAsia="方正仿宋_GBK" w:cs="方正仿宋_GBK"/>
          <w:spacing w:val="6"/>
          <w:sz w:val="24"/>
          <w:szCs w:val="24"/>
          <w:highlight w:val="none"/>
          <w:lang w:eastAsia="zh-CN"/>
        </w:rPr>
        <w:t>，</w:t>
      </w:r>
      <w:r>
        <w:rPr>
          <w:rFonts w:hint="eastAsia" w:ascii="方正仿宋_GBK" w:hAnsi="方正仿宋_GBK" w:eastAsia="方正仿宋_GBK" w:cs="方正仿宋_GBK"/>
          <w:spacing w:val="6"/>
          <w:sz w:val="24"/>
          <w:szCs w:val="24"/>
          <w:highlight w:val="none"/>
        </w:rPr>
        <w:t>遵守本项目</w:t>
      </w:r>
      <w:r>
        <w:rPr>
          <w:rFonts w:hint="eastAsia" w:ascii="方正仿宋_GBK" w:hAnsi="方正仿宋_GBK" w:eastAsia="方正仿宋_GBK" w:cs="方正仿宋_GBK"/>
          <w:spacing w:val="9"/>
          <w:sz w:val="24"/>
          <w:szCs w:val="24"/>
          <w:highlight w:val="none"/>
        </w:rPr>
        <w:t>采购人本级和上级财政部门关于政府采购的有关规定</w:t>
      </w:r>
      <w:r>
        <w:rPr>
          <w:rFonts w:hint="eastAsia" w:ascii="方正仿宋_GBK" w:hAnsi="方正仿宋_GBK" w:eastAsia="方正仿宋_GBK" w:cs="方正仿宋_GBK"/>
          <w:spacing w:val="6"/>
          <w:sz w:val="24"/>
          <w:szCs w:val="24"/>
          <w:highlight w:val="none"/>
        </w:rPr>
        <w:t>。</w:t>
      </w:r>
    </w:p>
    <w:p>
      <w:pPr>
        <w:spacing w:before="158" w:line="231"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pacing w:val="6"/>
          <w:sz w:val="24"/>
          <w:szCs w:val="24"/>
          <w:highlight w:val="none"/>
        </w:rPr>
        <w:t>3.3以采购代理机构认可的方式获得了本项目的</w:t>
      </w:r>
      <w:r>
        <w:rPr>
          <w:rFonts w:hint="eastAsia" w:ascii="方正仿宋_GBK" w:hAnsi="方正仿宋_GBK" w:eastAsia="方正仿宋_GBK" w:cs="方正仿宋_GBK"/>
          <w:spacing w:val="6"/>
          <w:sz w:val="24"/>
          <w:szCs w:val="24"/>
          <w:highlight w:val="none"/>
          <w:lang w:eastAsia="zh-CN"/>
        </w:rPr>
        <w:t>询价文件</w:t>
      </w:r>
      <w:r>
        <w:rPr>
          <w:rFonts w:hint="eastAsia" w:ascii="方正仿宋_GBK" w:hAnsi="方正仿宋_GBK" w:eastAsia="方正仿宋_GBK" w:cs="方正仿宋_GBK"/>
          <w:spacing w:val="6"/>
          <w:sz w:val="24"/>
          <w:szCs w:val="24"/>
          <w:highlight w:val="none"/>
        </w:rPr>
        <w:t>。</w:t>
      </w:r>
    </w:p>
    <w:p>
      <w:pPr>
        <w:spacing w:before="161"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
          <w:sz w:val="24"/>
          <w:szCs w:val="24"/>
          <w:highlight w:val="none"/>
        </w:rPr>
        <w:t>1.3.4符合供应商须知表1.3.</w:t>
      </w:r>
      <w:r>
        <w:rPr>
          <w:rFonts w:hint="eastAsia" w:ascii="方正仿宋_GBK" w:hAnsi="方正仿宋_GBK" w:eastAsia="方正仿宋_GBK" w:cs="方正仿宋_GBK"/>
          <w:spacing w:val="2"/>
          <w:sz w:val="24"/>
          <w:szCs w:val="24"/>
          <w:highlight w:val="none"/>
          <w:lang w:val="en-US" w:eastAsia="zh-CN"/>
        </w:rPr>
        <w:t>1</w:t>
      </w:r>
      <w:r>
        <w:rPr>
          <w:rFonts w:hint="eastAsia" w:ascii="方正仿宋_GBK" w:hAnsi="方正仿宋_GBK" w:eastAsia="方正仿宋_GBK" w:cs="方正仿宋_GBK"/>
          <w:spacing w:val="2"/>
          <w:sz w:val="24"/>
          <w:szCs w:val="24"/>
          <w:highlight w:val="none"/>
        </w:rPr>
        <w:t>款</w:t>
      </w:r>
      <w:r>
        <w:rPr>
          <w:rFonts w:hint="eastAsia" w:ascii="方正仿宋_GBK" w:hAnsi="方正仿宋_GBK" w:eastAsia="方正仿宋_GBK" w:cs="方正仿宋_GBK"/>
          <w:spacing w:val="1"/>
          <w:sz w:val="24"/>
          <w:szCs w:val="24"/>
          <w:highlight w:val="none"/>
        </w:rPr>
        <w:t>中规定的资格条件。</w:t>
      </w:r>
    </w:p>
    <w:p>
      <w:pPr>
        <w:spacing w:before="159" w:line="348" w:lineRule="auto"/>
        <w:ind w:left="31" w:firstLine="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1.3.5若供应商</w:t>
      </w:r>
      <w:r>
        <w:rPr>
          <w:rFonts w:hint="eastAsia" w:ascii="方正仿宋_GBK" w:hAnsi="方正仿宋_GBK" w:eastAsia="方正仿宋_GBK" w:cs="方正仿宋_GBK"/>
          <w:spacing w:val="5"/>
          <w:sz w:val="24"/>
          <w:szCs w:val="24"/>
          <w:highlight w:val="none"/>
        </w:rPr>
        <w:t>须</w:t>
      </w:r>
      <w:r>
        <w:rPr>
          <w:rFonts w:hint="eastAsia" w:ascii="方正仿宋_GBK" w:hAnsi="方正仿宋_GBK" w:eastAsia="方正仿宋_GBK" w:cs="方正仿宋_GBK"/>
          <w:spacing w:val="3"/>
          <w:sz w:val="24"/>
          <w:szCs w:val="24"/>
          <w:highlight w:val="none"/>
        </w:rPr>
        <w:t>知表1.3.</w:t>
      </w:r>
      <w:r>
        <w:rPr>
          <w:rFonts w:hint="eastAsia" w:ascii="方正仿宋_GBK" w:hAnsi="方正仿宋_GBK" w:eastAsia="方正仿宋_GBK" w:cs="方正仿宋_GBK"/>
          <w:spacing w:val="3"/>
          <w:sz w:val="24"/>
          <w:szCs w:val="24"/>
          <w:highlight w:val="none"/>
          <w:lang w:val="en-US" w:eastAsia="zh-CN"/>
        </w:rPr>
        <w:t>2</w:t>
      </w:r>
      <w:r>
        <w:rPr>
          <w:rFonts w:hint="eastAsia" w:ascii="方正仿宋_GBK" w:hAnsi="方正仿宋_GBK" w:eastAsia="方正仿宋_GBK" w:cs="方正仿宋_GBK"/>
          <w:spacing w:val="3"/>
          <w:sz w:val="24"/>
          <w:szCs w:val="24"/>
          <w:highlight w:val="none"/>
        </w:rPr>
        <w:t>款中写明允许采购进口产品(凡在海关特殊监管区域内企业生</w:t>
      </w:r>
      <w:r>
        <w:rPr>
          <w:rFonts w:hint="eastAsia" w:ascii="方正仿宋_GBK" w:hAnsi="方正仿宋_GBK" w:eastAsia="方正仿宋_GBK" w:cs="方正仿宋_GBK"/>
          <w:spacing w:val="16"/>
          <w:sz w:val="24"/>
          <w:szCs w:val="24"/>
          <w:highlight w:val="none"/>
        </w:rPr>
        <w:t>产或加</w:t>
      </w:r>
      <w:r>
        <w:rPr>
          <w:rFonts w:hint="eastAsia" w:ascii="方正仿宋_GBK" w:hAnsi="方正仿宋_GBK" w:eastAsia="方正仿宋_GBK" w:cs="方正仿宋_GBK"/>
          <w:spacing w:val="13"/>
          <w:sz w:val="24"/>
          <w:szCs w:val="24"/>
          <w:highlight w:val="none"/>
        </w:rPr>
        <w:t>工</w:t>
      </w:r>
      <w:r>
        <w:rPr>
          <w:rFonts w:hint="eastAsia" w:ascii="方正仿宋_GBK" w:hAnsi="方正仿宋_GBK" w:eastAsia="方正仿宋_GBK" w:cs="方正仿宋_GBK"/>
          <w:spacing w:val="8"/>
          <w:sz w:val="24"/>
          <w:szCs w:val="24"/>
          <w:highlight w:val="none"/>
        </w:rPr>
        <w:t>(包括从境外进口料件)销往境内其他地区的产品，不作为政府采购项下进口产品。</w:t>
      </w:r>
      <w:r>
        <w:rPr>
          <w:rFonts w:hint="eastAsia" w:ascii="方正仿宋_GBK" w:hAnsi="方正仿宋_GBK" w:eastAsia="方正仿宋_GBK" w:cs="方正仿宋_GBK"/>
          <w:spacing w:val="10"/>
          <w:sz w:val="24"/>
          <w:szCs w:val="24"/>
          <w:highlight w:val="none"/>
        </w:rPr>
        <w:t>对</w:t>
      </w:r>
      <w:r>
        <w:rPr>
          <w:rFonts w:hint="eastAsia" w:ascii="方正仿宋_GBK" w:hAnsi="方正仿宋_GBK" w:eastAsia="方正仿宋_GBK" w:cs="方正仿宋_GBK"/>
          <w:spacing w:val="7"/>
          <w:sz w:val="24"/>
          <w:szCs w:val="24"/>
          <w:highlight w:val="none"/>
        </w:rPr>
        <w:t>从境外进入海关特殊监管区域，再经办理报关手续后从海关特殊监管区进入境内其他地区的产品，应当认定为进口产品)，供应商应保证所响应进口产品可履行合法报通关手续进</w:t>
      </w:r>
      <w:r>
        <w:rPr>
          <w:rFonts w:hint="eastAsia" w:ascii="方正仿宋_GBK" w:hAnsi="方正仿宋_GBK" w:eastAsia="方正仿宋_GBK" w:cs="方正仿宋_GBK"/>
          <w:spacing w:val="3"/>
          <w:sz w:val="24"/>
          <w:szCs w:val="24"/>
          <w:highlight w:val="none"/>
        </w:rPr>
        <w:t>入</w:t>
      </w:r>
      <w:r>
        <w:rPr>
          <w:rFonts w:hint="eastAsia" w:ascii="方正仿宋_GBK" w:hAnsi="方正仿宋_GBK" w:eastAsia="方正仿宋_GBK" w:cs="方正仿宋_GBK"/>
          <w:spacing w:val="10"/>
          <w:sz w:val="24"/>
          <w:szCs w:val="24"/>
          <w:highlight w:val="none"/>
        </w:rPr>
        <w:t>中</w:t>
      </w:r>
      <w:r>
        <w:rPr>
          <w:rFonts w:hint="eastAsia" w:ascii="方正仿宋_GBK" w:hAnsi="方正仿宋_GBK" w:eastAsia="方正仿宋_GBK" w:cs="方正仿宋_GBK"/>
          <w:spacing w:val="9"/>
          <w:sz w:val="24"/>
          <w:szCs w:val="24"/>
          <w:highlight w:val="none"/>
        </w:rPr>
        <w:t>国关境内，但不限制满足</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要求的国内产品参与询价。</w:t>
      </w:r>
    </w:p>
    <w:p>
      <w:pPr>
        <w:spacing w:before="157" w:line="378" w:lineRule="auto"/>
        <w:ind w:right="2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若</w:t>
      </w:r>
      <w:r>
        <w:rPr>
          <w:rFonts w:hint="eastAsia" w:ascii="方正仿宋_GBK" w:hAnsi="方正仿宋_GBK" w:eastAsia="方正仿宋_GBK" w:cs="方正仿宋_GBK"/>
          <w:spacing w:val="8"/>
          <w:sz w:val="24"/>
          <w:szCs w:val="24"/>
          <w:highlight w:val="none"/>
        </w:rPr>
        <w:t>供</w:t>
      </w:r>
      <w:r>
        <w:rPr>
          <w:rFonts w:hint="eastAsia" w:ascii="方正仿宋_GBK" w:hAnsi="方正仿宋_GBK" w:eastAsia="方正仿宋_GBK" w:cs="方正仿宋_GBK"/>
          <w:spacing w:val="5"/>
          <w:sz w:val="24"/>
          <w:szCs w:val="24"/>
          <w:highlight w:val="none"/>
        </w:rPr>
        <w:t>应商须知表1.3.</w:t>
      </w:r>
      <w:r>
        <w:rPr>
          <w:rFonts w:hint="eastAsia" w:ascii="方正仿宋_GBK" w:hAnsi="方正仿宋_GBK" w:eastAsia="方正仿宋_GBK" w:cs="方正仿宋_GBK"/>
          <w:spacing w:val="5"/>
          <w:sz w:val="24"/>
          <w:szCs w:val="24"/>
          <w:highlight w:val="none"/>
          <w:lang w:val="en-US" w:eastAsia="zh-CN"/>
        </w:rPr>
        <w:t>2</w:t>
      </w:r>
      <w:r>
        <w:rPr>
          <w:rFonts w:hint="eastAsia" w:ascii="方正仿宋_GBK" w:hAnsi="方正仿宋_GBK" w:eastAsia="方正仿宋_GBK" w:cs="方正仿宋_GBK"/>
          <w:spacing w:val="5"/>
          <w:sz w:val="24"/>
          <w:szCs w:val="24"/>
          <w:highlight w:val="none"/>
        </w:rPr>
        <w:t>款中未写明允许采购进口产品，如供应商响应产品为进口产品，</w:t>
      </w:r>
      <w:r>
        <w:rPr>
          <w:rFonts w:hint="eastAsia" w:ascii="方正仿宋_GBK" w:hAnsi="方正仿宋_GBK" w:eastAsia="方正仿宋_GBK" w:cs="方正仿宋_GBK"/>
          <w:spacing w:val="15"/>
          <w:sz w:val="24"/>
          <w:szCs w:val="24"/>
          <w:highlight w:val="none"/>
        </w:rPr>
        <w:t>其</w:t>
      </w:r>
      <w:r>
        <w:rPr>
          <w:rFonts w:hint="eastAsia" w:ascii="方正仿宋_GBK" w:hAnsi="方正仿宋_GBK" w:eastAsia="方正仿宋_GBK" w:cs="方正仿宋_GBK"/>
          <w:spacing w:val="8"/>
          <w:sz w:val="24"/>
          <w:szCs w:val="24"/>
          <w:highlight w:val="none"/>
        </w:rPr>
        <w:t>响应文件将被认定为</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8"/>
          <w:sz w:val="24"/>
          <w:szCs w:val="24"/>
          <w:highlight w:val="none"/>
        </w:rPr>
        <w:t>。</w:t>
      </w:r>
    </w:p>
    <w:p>
      <w:pPr>
        <w:spacing w:before="2" w:line="303" w:lineRule="auto"/>
        <w:ind w:left="36" w:right="73" w:firstLine="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1.3.6若供应商须</w:t>
      </w:r>
      <w:r>
        <w:rPr>
          <w:rFonts w:hint="eastAsia" w:ascii="方正仿宋_GBK" w:hAnsi="方正仿宋_GBK" w:eastAsia="方正仿宋_GBK" w:cs="方正仿宋_GBK"/>
          <w:spacing w:val="5"/>
          <w:sz w:val="24"/>
          <w:szCs w:val="24"/>
          <w:highlight w:val="none"/>
        </w:rPr>
        <w:t>知</w:t>
      </w:r>
      <w:r>
        <w:rPr>
          <w:rFonts w:hint="eastAsia" w:ascii="方正仿宋_GBK" w:hAnsi="方正仿宋_GBK" w:eastAsia="方正仿宋_GBK" w:cs="方正仿宋_GBK"/>
          <w:spacing w:val="3"/>
          <w:sz w:val="24"/>
          <w:szCs w:val="24"/>
          <w:highlight w:val="none"/>
        </w:rPr>
        <w:t>表1.3.</w:t>
      </w:r>
      <w:r>
        <w:rPr>
          <w:rFonts w:hint="eastAsia" w:ascii="方正仿宋_GBK" w:hAnsi="方正仿宋_GBK" w:eastAsia="方正仿宋_GBK" w:cs="方正仿宋_GBK"/>
          <w:spacing w:val="3"/>
          <w:sz w:val="24"/>
          <w:szCs w:val="24"/>
          <w:highlight w:val="none"/>
          <w:lang w:val="en-US" w:eastAsia="zh-CN"/>
        </w:rPr>
        <w:t>3</w:t>
      </w:r>
      <w:r>
        <w:rPr>
          <w:rFonts w:hint="eastAsia" w:ascii="方正仿宋_GBK" w:hAnsi="方正仿宋_GBK" w:eastAsia="方正仿宋_GBK" w:cs="方正仿宋_GBK"/>
          <w:spacing w:val="3"/>
          <w:sz w:val="24"/>
          <w:szCs w:val="24"/>
          <w:highlight w:val="none"/>
        </w:rPr>
        <w:t>款中写明专门面向中小企业采购的，如供应商为非中小企业且</w:t>
      </w:r>
      <w:r>
        <w:rPr>
          <w:rFonts w:hint="eastAsia" w:ascii="方正仿宋_GBK" w:hAnsi="方正仿宋_GBK" w:eastAsia="方正仿宋_GBK" w:cs="方正仿宋_GBK"/>
          <w:spacing w:val="10"/>
          <w:sz w:val="24"/>
          <w:szCs w:val="24"/>
          <w:highlight w:val="none"/>
        </w:rPr>
        <w:t>响</w:t>
      </w:r>
      <w:r>
        <w:rPr>
          <w:rFonts w:hint="eastAsia" w:ascii="方正仿宋_GBK" w:hAnsi="方正仿宋_GBK" w:eastAsia="方正仿宋_GBK" w:cs="方正仿宋_GBK"/>
          <w:spacing w:val="9"/>
          <w:sz w:val="24"/>
          <w:szCs w:val="24"/>
          <w:highlight w:val="none"/>
        </w:rPr>
        <w:t>应产品为非中小企业产品，其响应文件将被认定为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158" w:line="340" w:lineRule="auto"/>
        <w:ind w:left="31" w:right="73"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1.3.7若供应商须</w:t>
      </w:r>
      <w:r>
        <w:rPr>
          <w:rFonts w:hint="eastAsia" w:ascii="方正仿宋_GBK" w:hAnsi="方正仿宋_GBK" w:eastAsia="方正仿宋_GBK" w:cs="方正仿宋_GBK"/>
          <w:spacing w:val="5"/>
          <w:sz w:val="24"/>
          <w:szCs w:val="24"/>
          <w:highlight w:val="none"/>
        </w:rPr>
        <w:t>知</w:t>
      </w:r>
      <w:r>
        <w:rPr>
          <w:rFonts w:hint="eastAsia" w:ascii="方正仿宋_GBK" w:hAnsi="方正仿宋_GBK" w:eastAsia="方正仿宋_GBK" w:cs="方正仿宋_GBK"/>
          <w:spacing w:val="3"/>
          <w:sz w:val="24"/>
          <w:szCs w:val="24"/>
          <w:highlight w:val="none"/>
        </w:rPr>
        <w:t>表1.3.</w:t>
      </w:r>
      <w:r>
        <w:rPr>
          <w:rFonts w:hint="eastAsia" w:ascii="方正仿宋_GBK" w:hAnsi="方正仿宋_GBK" w:eastAsia="方正仿宋_GBK" w:cs="方正仿宋_GBK"/>
          <w:spacing w:val="3"/>
          <w:sz w:val="24"/>
          <w:szCs w:val="24"/>
          <w:highlight w:val="none"/>
          <w:lang w:val="en-US" w:eastAsia="zh-CN"/>
        </w:rPr>
        <w:t>4</w:t>
      </w:r>
      <w:r>
        <w:rPr>
          <w:rFonts w:hint="eastAsia" w:ascii="方正仿宋_GBK" w:hAnsi="方正仿宋_GBK" w:eastAsia="方正仿宋_GBK" w:cs="方正仿宋_GBK"/>
          <w:spacing w:val="3"/>
          <w:sz w:val="24"/>
          <w:szCs w:val="24"/>
          <w:highlight w:val="none"/>
        </w:rPr>
        <w:t>款中写明采购的产品为财政部、发展改革委、生态环境部等部</w:t>
      </w:r>
      <w:r>
        <w:rPr>
          <w:rFonts w:hint="eastAsia" w:ascii="方正仿宋_GBK" w:hAnsi="方正仿宋_GBK" w:eastAsia="方正仿宋_GBK" w:cs="方正仿宋_GBK"/>
          <w:spacing w:val="11"/>
          <w:sz w:val="24"/>
          <w:szCs w:val="24"/>
          <w:highlight w:val="none"/>
        </w:rPr>
        <w:t>门</w:t>
      </w:r>
      <w:r>
        <w:rPr>
          <w:rFonts w:hint="eastAsia" w:ascii="方正仿宋_GBK" w:hAnsi="方正仿宋_GBK" w:eastAsia="方正仿宋_GBK" w:cs="方正仿宋_GBK"/>
          <w:spacing w:val="7"/>
          <w:sz w:val="24"/>
          <w:szCs w:val="24"/>
          <w:highlight w:val="none"/>
        </w:rPr>
        <w:t>发布的品目清单中属于实施政府强制采购品目清单范围的节能产品，如供应商所响应产品</w:t>
      </w:r>
      <w:r>
        <w:rPr>
          <w:rFonts w:hint="eastAsia" w:ascii="方正仿宋_GBK" w:hAnsi="方正仿宋_GBK" w:eastAsia="方正仿宋_GBK" w:cs="方正仿宋_GBK"/>
          <w:spacing w:val="11"/>
          <w:sz w:val="24"/>
          <w:szCs w:val="24"/>
          <w:highlight w:val="none"/>
        </w:rPr>
        <w:t>不</w:t>
      </w:r>
      <w:r>
        <w:rPr>
          <w:rFonts w:hint="eastAsia" w:ascii="方正仿宋_GBK" w:hAnsi="方正仿宋_GBK" w:eastAsia="方正仿宋_GBK" w:cs="方正仿宋_GBK"/>
          <w:spacing w:val="7"/>
          <w:sz w:val="24"/>
          <w:szCs w:val="24"/>
          <w:highlight w:val="none"/>
        </w:rPr>
        <w:t>具备依据国家确定的认证机构出具的、处于有效期之内的节能产品认证证书，其响应文件</w:t>
      </w:r>
      <w:r>
        <w:rPr>
          <w:rFonts w:hint="eastAsia" w:ascii="方正仿宋_GBK" w:hAnsi="方正仿宋_GBK" w:eastAsia="方正仿宋_GBK" w:cs="方正仿宋_GBK"/>
          <w:spacing w:val="8"/>
          <w:sz w:val="24"/>
          <w:szCs w:val="24"/>
          <w:highlight w:val="none"/>
        </w:rPr>
        <w:t>将被认定为</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7"/>
          <w:sz w:val="24"/>
          <w:szCs w:val="24"/>
          <w:highlight w:val="none"/>
        </w:rPr>
        <w:t>。</w:t>
      </w:r>
    </w:p>
    <w:p>
      <w:pPr>
        <w:spacing w:before="161" w:line="231" w:lineRule="auto"/>
        <w:ind w:left="27"/>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8"/>
          <w:sz w:val="24"/>
          <w:szCs w:val="24"/>
          <w:highlight w:val="none"/>
        </w:rPr>
        <w:t>★1.4</w:t>
      </w:r>
      <w:r>
        <w:rPr>
          <w:rFonts w:hint="eastAsia" w:ascii="方正仿宋_GBK" w:hAnsi="方正仿宋_GBK" w:eastAsia="方正仿宋_GBK" w:cs="方正仿宋_GBK"/>
          <w:spacing w:val="4"/>
          <w:sz w:val="24"/>
          <w:szCs w:val="24"/>
          <w:highlight w:val="none"/>
        </w:rPr>
        <w:t>如供应商须知表1.4款中允许联合体参加采购活动的，对联合体规定如下</w:t>
      </w:r>
      <w:r>
        <w:rPr>
          <w:rFonts w:hint="eastAsia" w:ascii="方正仿宋_GBK" w:hAnsi="方正仿宋_GBK" w:eastAsia="方正仿宋_GBK" w:cs="方正仿宋_GBK"/>
          <w:spacing w:val="4"/>
          <w:sz w:val="24"/>
          <w:szCs w:val="24"/>
          <w:highlight w:val="none"/>
          <w:lang w:eastAsia="zh-CN"/>
        </w:rPr>
        <w:t>：</w:t>
      </w:r>
    </w:p>
    <w:p>
      <w:pPr>
        <w:spacing w:before="157" w:line="232" w:lineRule="auto"/>
        <w:ind w:left="39"/>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8"/>
          <w:sz w:val="24"/>
          <w:szCs w:val="24"/>
          <w:highlight w:val="none"/>
        </w:rPr>
        <w:t>1.4</w:t>
      </w:r>
      <w:r>
        <w:rPr>
          <w:rFonts w:hint="eastAsia" w:ascii="方正仿宋_GBK" w:hAnsi="方正仿宋_GBK" w:eastAsia="方正仿宋_GBK" w:cs="方正仿宋_GBK"/>
          <w:spacing w:val="5"/>
          <w:sz w:val="24"/>
          <w:szCs w:val="24"/>
          <w:highlight w:val="none"/>
        </w:rPr>
        <w:t>.</w:t>
      </w:r>
      <w:r>
        <w:rPr>
          <w:rFonts w:hint="eastAsia" w:ascii="方正仿宋_GBK" w:hAnsi="方正仿宋_GBK" w:eastAsia="方正仿宋_GBK" w:cs="方正仿宋_GBK"/>
          <w:spacing w:val="4"/>
          <w:sz w:val="24"/>
          <w:szCs w:val="24"/>
          <w:highlight w:val="none"/>
        </w:rPr>
        <w:t>1两个以上供应商可以组成一个联合体，以一个供应商的身份参加采购活动</w:t>
      </w:r>
      <w:r>
        <w:rPr>
          <w:rFonts w:hint="eastAsia" w:ascii="方正仿宋_GBK" w:hAnsi="方正仿宋_GBK" w:eastAsia="方正仿宋_GBK" w:cs="方正仿宋_GBK"/>
          <w:spacing w:val="4"/>
          <w:sz w:val="24"/>
          <w:szCs w:val="24"/>
          <w:highlight w:val="none"/>
          <w:lang w:eastAsia="zh-CN"/>
        </w:rPr>
        <w:t>。</w:t>
      </w:r>
    </w:p>
    <w:p>
      <w:pPr>
        <w:spacing w:before="158"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1</w:t>
      </w:r>
      <w:r>
        <w:rPr>
          <w:rFonts w:hint="eastAsia" w:ascii="方正仿宋_GBK" w:hAnsi="方正仿宋_GBK" w:eastAsia="方正仿宋_GBK" w:cs="方正仿宋_GBK"/>
          <w:spacing w:val="7"/>
          <w:sz w:val="24"/>
          <w:szCs w:val="24"/>
          <w:highlight w:val="none"/>
        </w:rPr>
        <w:t>.4.2联合体各方均应符合《中华人民共和国政府采购法》第二十二条规定的条件。</w:t>
      </w:r>
    </w:p>
    <w:p>
      <w:pPr>
        <w:spacing w:before="160"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4"/>
          <w:sz w:val="24"/>
          <w:szCs w:val="24"/>
          <w:highlight w:val="none"/>
        </w:rPr>
        <w:t>1</w:t>
      </w:r>
      <w:r>
        <w:rPr>
          <w:rFonts w:hint="eastAsia" w:ascii="方正仿宋_GBK" w:hAnsi="方正仿宋_GBK" w:eastAsia="方正仿宋_GBK" w:cs="方正仿宋_GBK"/>
          <w:spacing w:val="12"/>
          <w:sz w:val="24"/>
          <w:szCs w:val="24"/>
          <w:highlight w:val="none"/>
        </w:rPr>
        <w:t>.</w:t>
      </w:r>
      <w:r>
        <w:rPr>
          <w:rFonts w:hint="eastAsia" w:ascii="方正仿宋_GBK" w:hAnsi="方正仿宋_GBK" w:eastAsia="方正仿宋_GBK" w:cs="方正仿宋_GBK"/>
          <w:spacing w:val="7"/>
          <w:sz w:val="24"/>
          <w:szCs w:val="24"/>
          <w:highlight w:val="none"/>
        </w:rPr>
        <w:t>4.3采购人根据采购项目对供应商的特殊要求，联合体中至少应当有一方符合相关规定。</w:t>
      </w:r>
    </w:p>
    <w:p>
      <w:pPr>
        <w:spacing w:before="162" w:line="304" w:lineRule="auto"/>
        <w:ind w:left="31" w:right="73" w:firstLine="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1.4</w:t>
      </w:r>
      <w:r>
        <w:rPr>
          <w:rFonts w:hint="eastAsia" w:ascii="方正仿宋_GBK" w:hAnsi="方正仿宋_GBK" w:eastAsia="方正仿宋_GBK" w:cs="方正仿宋_GBK"/>
          <w:spacing w:val="6"/>
          <w:sz w:val="24"/>
          <w:szCs w:val="24"/>
          <w:highlight w:val="none"/>
        </w:rPr>
        <w:t>.4联合体各方应签订共同参加采购活动协议，明确约定联合体各方承担的工作和相应的</w:t>
      </w:r>
      <w:r>
        <w:rPr>
          <w:rFonts w:hint="eastAsia" w:ascii="方正仿宋_GBK" w:hAnsi="方正仿宋_GBK" w:eastAsia="方正仿宋_GBK" w:cs="方正仿宋_GBK"/>
          <w:spacing w:val="1"/>
          <w:sz w:val="24"/>
          <w:szCs w:val="24"/>
          <w:highlight w:val="none"/>
        </w:rPr>
        <w:t>责任</w:t>
      </w:r>
      <w:r>
        <w:rPr>
          <w:rFonts w:hint="eastAsia" w:ascii="方正仿宋_GBK" w:hAnsi="方正仿宋_GBK" w:eastAsia="方正仿宋_GBK" w:cs="方正仿宋_GBK"/>
          <w:sz w:val="24"/>
          <w:szCs w:val="24"/>
          <w:highlight w:val="none"/>
        </w:rPr>
        <w:t>。</w:t>
      </w:r>
    </w:p>
    <w:p>
      <w:pPr>
        <w:spacing w:before="42" w:line="378" w:lineRule="auto"/>
        <w:ind w:left="31" w:right="68"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1.4</w:t>
      </w:r>
      <w:r>
        <w:rPr>
          <w:rFonts w:hint="eastAsia" w:ascii="方正仿宋_GBK" w:hAnsi="方正仿宋_GBK" w:eastAsia="方正仿宋_GBK" w:cs="方正仿宋_GBK"/>
          <w:spacing w:val="6"/>
          <w:sz w:val="24"/>
          <w:szCs w:val="24"/>
          <w:highlight w:val="none"/>
        </w:rPr>
        <w:t>.5大中型企业、其他自然人、法人或者非法人组织与小型、微型企业组成联合体共同参</w:t>
      </w:r>
      <w:r>
        <w:rPr>
          <w:rFonts w:hint="eastAsia" w:ascii="方正仿宋_GBK" w:hAnsi="方正仿宋_GBK" w:eastAsia="方正仿宋_GBK" w:cs="方正仿宋_GBK"/>
          <w:spacing w:val="13"/>
          <w:sz w:val="24"/>
          <w:szCs w:val="24"/>
          <w:highlight w:val="none"/>
        </w:rPr>
        <w:t>加</w:t>
      </w:r>
      <w:r>
        <w:rPr>
          <w:rFonts w:hint="eastAsia" w:ascii="方正仿宋_GBK" w:hAnsi="方正仿宋_GBK" w:eastAsia="方正仿宋_GBK" w:cs="方正仿宋_GBK"/>
          <w:spacing w:val="7"/>
          <w:sz w:val="24"/>
          <w:szCs w:val="24"/>
          <w:highlight w:val="none"/>
        </w:rPr>
        <w:t>采购活动，共同参加采购活动协议中应写明小型、微型企业的协议合同金额占到共同参加</w:t>
      </w:r>
      <w:r>
        <w:rPr>
          <w:rFonts w:hint="eastAsia" w:ascii="方正仿宋_GBK" w:hAnsi="方正仿宋_GBK" w:eastAsia="方正仿宋_GBK" w:cs="方正仿宋_GBK"/>
          <w:spacing w:val="10"/>
          <w:sz w:val="24"/>
          <w:szCs w:val="24"/>
          <w:highlight w:val="none"/>
        </w:rPr>
        <w:t>采</w:t>
      </w:r>
      <w:r>
        <w:rPr>
          <w:rFonts w:hint="eastAsia" w:ascii="方正仿宋_GBK" w:hAnsi="方正仿宋_GBK" w:eastAsia="方正仿宋_GBK" w:cs="方正仿宋_GBK"/>
          <w:spacing w:val="8"/>
          <w:sz w:val="24"/>
          <w:szCs w:val="24"/>
          <w:highlight w:val="none"/>
        </w:rPr>
        <w:t>购活动协议响应总金额的比例。</w:t>
      </w:r>
    </w:p>
    <w:p>
      <w:pPr>
        <w:spacing w:before="1" w:line="303" w:lineRule="auto"/>
        <w:ind w:left="31" w:right="68"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1.4</w:t>
      </w:r>
      <w:r>
        <w:rPr>
          <w:rFonts w:hint="eastAsia" w:ascii="方正仿宋_GBK" w:hAnsi="方正仿宋_GBK" w:eastAsia="方正仿宋_GBK" w:cs="方正仿宋_GBK"/>
          <w:spacing w:val="6"/>
          <w:sz w:val="24"/>
          <w:szCs w:val="24"/>
          <w:highlight w:val="none"/>
        </w:rPr>
        <w:t>.6联合体中有同类资质的供应商按照联合体分工承担相同工作的，按照较低的资质等级</w:t>
      </w:r>
      <w:r>
        <w:rPr>
          <w:rFonts w:hint="eastAsia" w:ascii="方正仿宋_GBK" w:hAnsi="方正仿宋_GBK" w:eastAsia="方正仿宋_GBK" w:cs="方正仿宋_GBK"/>
          <w:spacing w:val="13"/>
          <w:sz w:val="24"/>
          <w:szCs w:val="24"/>
          <w:highlight w:val="none"/>
        </w:rPr>
        <w:t>确</w:t>
      </w:r>
      <w:r>
        <w:rPr>
          <w:rFonts w:hint="eastAsia" w:ascii="方正仿宋_GBK" w:hAnsi="方正仿宋_GBK" w:eastAsia="方正仿宋_GBK" w:cs="方正仿宋_GBK"/>
          <w:spacing w:val="7"/>
          <w:sz w:val="24"/>
          <w:szCs w:val="24"/>
          <w:highlight w:val="none"/>
        </w:rPr>
        <w:t>定联合体的资质等级。</w:t>
      </w:r>
    </w:p>
    <w:p>
      <w:pPr>
        <w:spacing w:before="157" w:line="304" w:lineRule="auto"/>
        <w:ind w:left="32" w:right="68" w:firstLine="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1.4</w:t>
      </w:r>
      <w:r>
        <w:rPr>
          <w:rFonts w:hint="eastAsia" w:ascii="方正仿宋_GBK" w:hAnsi="方正仿宋_GBK" w:eastAsia="方正仿宋_GBK" w:cs="方正仿宋_GBK"/>
          <w:spacing w:val="6"/>
          <w:sz w:val="24"/>
          <w:szCs w:val="24"/>
          <w:highlight w:val="none"/>
        </w:rPr>
        <w:t>.7以联合体形式参加政府采购活动的，联合体各方不得再单独参加或者与其他供应商另</w:t>
      </w:r>
      <w:r>
        <w:rPr>
          <w:rFonts w:hint="eastAsia" w:ascii="方正仿宋_GBK" w:hAnsi="方正仿宋_GBK" w:eastAsia="方正仿宋_GBK" w:cs="方正仿宋_GBK"/>
          <w:spacing w:val="18"/>
          <w:sz w:val="24"/>
          <w:szCs w:val="24"/>
          <w:highlight w:val="none"/>
        </w:rPr>
        <w:t>外</w:t>
      </w:r>
      <w:r>
        <w:rPr>
          <w:rFonts w:hint="eastAsia" w:ascii="方正仿宋_GBK" w:hAnsi="方正仿宋_GBK" w:eastAsia="方正仿宋_GBK" w:cs="方正仿宋_GBK"/>
          <w:spacing w:val="9"/>
          <w:sz w:val="24"/>
          <w:szCs w:val="24"/>
          <w:highlight w:val="none"/>
        </w:rPr>
        <w:t>组成联合体参加本项目采购活动，否则响应文件将被认定为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159" w:line="304" w:lineRule="auto"/>
        <w:ind w:left="54" w:right="71" w:hanging="2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(1)两个以上的自然人、法人或者其他组织可以组成一个联合体，以一个供应商的身份共</w:t>
      </w:r>
      <w:r>
        <w:rPr>
          <w:rFonts w:hint="eastAsia" w:ascii="方正仿宋_GBK" w:hAnsi="方正仿宋_GBK" w:eastAsia="方正仿宋_GBK" w:cs="方正仿宋_GBK"/>
          <w:spacing w:val="5"/>
          <w:sz w:val="24"/>
          <w:szCs w:val="24"/>
          <w:highlight w:val="none"/>
        </w:rPr>
        <w:t>同参加政府采购活动。</w:t>
      </w:r>
    </w:p>
    <w:p>
      <w:pPr>
        <w:spacing w:before="157" w:line="303" w:lineRule="auto"/>
        <w:ind w:left="31" w:right="71" w:firstLine="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2"/>
          <w:sz w:val="24"/>
          <w:szCs w:val="24"/>
          <w:highlight w:val="none"/>
        </w:rPr>
        <w:t>(2</w:t>
      </w:r>
      <w:r>
        <w:rPr>
          <w:rFonts w:hint="eastAsia" w:ascii="方正仿宋_GBK" w:hAnsi="方正仿宋_GBK" w:eastAsia="方正仿宋_GBK" w:cs="方正仿宋_GBK"/>
          <w:spacing w:val="16"/>
          <w:sz w:val="24"/>
          <w:szCs w:val="24"/>
          <w:highlight w:val="none"/>
        </w:rPr>
        <w:t>)</w:t>
      </w:r>
      <w:r>
        <w:rPr>
          <w:rFonts w:hint="eastAsia" w:ascii="方正仿宋_GBK" w:hAnsi="方正仿宋_GBK" w:eastAsia="方正仿宋_GBK" w:cs="方正仿宋_GBK"/>
          <w:spacing w:val="11"/>
          <w:sz w:val="24"/>
          <w:szCs w:val="24"/>
          <w:highlight w:val="none"/>
        </w:rPr>
        <w:t>联合体成交的，联合体各方应共同与采购人签订采购合同，就采购合同约定的事项对</w:t>
      </w:r>
      <w:r>
        <w:rPr>
          <w:rFonts w:hint="eastAsia" w:ascii="方正仿宋_GBK" w:hAnsi="方正仿宋_GBK" w:eastAsia="方正仿宋_GBK" w:cs="方正仿宋_GBK"/>
          <w:spacing w:val="10"/>
          <w:sz w:val="24"/>
          <w:szCs w:val="24"/>
          <w:highlight w:val="none"/>
        </w:rPr>
        <w:t>采</w:t>
      </w:r>
      <w:r>
        <w:rPr>
          <w:rFonts w:hint="eastAsia" w:ascii="方正仿宋_GBK" w:hAnsi="方正仿宋_GBK" w:eastAsia="方正仿宋_GBK" w:cs="方正仿宋_GBK"/>
          <w:spacing w:val="7"/>
          <w:sz w:val="24"/>
          <w:szCs w:val="24"/>
          <w:highlight w:val="none"/>
        </w:rPr>
        <w:t>购人承担连带责任。</w:t>
      </w:r>
    </w:p>
    <w:p>
      <w:pPr>
        <w:spacing w:before="158" w:line="377" w:lineRule="auto"/>
        <w:ind w:left="33" w:right="68" w:hanging="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★1.5单位负责人为同一人或者存在直接控股、管理关系的不同供应商，其响应文件将被</w:t>
      </w:r>
      <w:r>
        <w:rPr>
          <w:rFonts w:hint="eastAsia" w:ascii="方正仿宋_GBK" w:hAnsi="方正仿宋_GBK" w:eastAsia="方正仿宋_GBK" w:cs="方正仿宋_GBK"/>
          <w:sz w:val="24"/>
          <w:szCs w:val="24"/>
          <w:highlight w:val="none"/>
        </w:rPr>
        <w:t>认</w:t>
      </w:r>
      <w:r>
        <w:rPr>
          <w:rFonts w:hint="eastAsia" w:ascii="方正仿宋_GBK" w:hAnsi="方正仿宋_GBK" w:eastAsia="方正仿宋_GBK" w:cs="方正仿宋_GBK"/>
          <w:spacing w:val="8"/>
          <w:sz w:val="24"/>
          <w:szCs w:val="24"/>
          <w:highlight w:val="none"/>
        </w:rPr>
        <w:t>定</w:t>
      </w:r>
      <w:r>
        <w:rPr>
          <w:rFonts w:hint="eastAsia" w:ascii="方正仿宋_GBK" w:hAnsi="方正仿宋_GBK" w:eastAsia="方正仿宋_GBK" w:cs="方正仿宋_GBK"/>
          <w:spacing w:val="6"/>
          <w:sz w:val="24"/>
          <w:szCs w:val="24"/>
          <w:highlight w:val="none"/>
        </w:rPr>
        <w:t>为</w:t>
      </w:r>
      <w:r>
        <w:rPr>
          <w:rFonts w:hint="eastAsia" w:ascii="方正仿宋_GBK" w:hAnsi="方正仿宋_GBK" w:eastAsia="方正仿宋_GBK" w:cs="方正仿宋_GBK"/>
          <w:spacing w:val="6"/>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6"/>
          <w:sz w:val="24"/>
          <w:szCs w:val="24"/>
          <w:highlight w:val="none"/>
        </w:rPr>
        <w:t>。</w:t>
      </w:r>
    </w:p>
    <w:p>
      <w:pPr>
        <w:spacing w:before="1" w:line="377" w:lineRule="auto"/>
        <w:ind w:left="27" w:right="68"/>
        <w:rPr>
          <w:rFonts w:hint="eastAsia" w:ascii="方正仿宋_GBK" w:hAnsi="方正仿宋_GBK" w:eastAsia="方正仿宋_GBK" w:cs="方正仿宋_GBK"/>
          <w:spacing w:val="10"/>
          <w:sz w:val="24"/>
          <w:szCs w:val="24"/>
          <w:highlight w:val="none"/>
        </w:rPr>
      </w:pPr>
      <w:r>
        <w:rPr>
          <w:rFonts w:hint="eastAsia" w:ascii="方正仿宋_GBK" w:hAnsi="方正仿宋_GBK" w:eastAsia="方正仿宋_GBK" w:cs="方正仿宋_GBK"/>
          <w:spacing w:val="7"/>
          <w:sz w:val="24"/>
          <w:szCs w:val="24"/>
          <w:highlight w:val="none"/>
        </w:rPr>
        <w:t>★1.6为本项目提供过整体设计、规范编制或者项目管理、监理、检测等服务的供应商，</w:t>
      </w:r>
      <w:r>
        <w:rPr>
          <w:rFonts w:hint="eastAsia" w:ascii="方正仿宋_GBK" w:hAnsi="方正仿宋_GBK" w:eastAsia="方正仿宋_GBK" w:cs="方正仿宋_GBK"/>
          <w:sz w:val="24"/>
          <w:szCs w:val="24"/>
          <w:highlight w:val="none"/>
        </w:rPr>
        <w:t>不</w:t>
      </w:r>
      <w:r>
        <w:rPr>
          <w:rFonts w:hint="eastAsia" w:ascii="方正仿宋_GBK" w:hAnsi="方正仿宋_GBK" w:eastAsia="方正仿宋_GBK" w:cs="方正仿宋_GBK"/>
          <w:spacing w:val="20"/>
          <w:sz w:val="24"/>
          <w:szCs w:val="24"/>
          <w:highlight w:val="none"/>
        </w:rPr>
        <w:t>得</w:t>
      </w:r>
      <w:r>
        <w:rPr>
          <w:rFonts w:hint="eastAsia" w:ascii="方正仿宋_GBK" w:hAnsi="方正仿宋_GBK" w:eastAsia="方正仿宋_GBK" w:cs="方正仿宋_GBK"/>
          <w:spacing w:val="11"/>
          <w:sz w:val="24"/>
          <w:szCs w:val="24"/>
          <w:highlight w:val="none"/>
        </w:rPr>
        <w:t>再</w:t>
      </w:r>
      <w:r>
        <w:rPr>
          <w:rFonts w:hint="eastAsia" w:ascii="方正仿宋_GBK" w:hAnsi="方正仿宋_GBK" w:eastAsia="方正仿宋_GBK" w:cs="方正仿宋_GBK"/>
          <w:spacing w:val="10"/>
          <w:sz w:val="24"/>
          <w:szCs w:val="24"/>
          <w:highlight w:val="none"/>
        </w:rPr>
        <w:t>参加本项目上述服务以外的其他采购活动，否则其响应文件将被认定为</w:t>
      </w:r>
      <w:r>
        <w:rPr>
          <w:rFonts w:hint="eastAsia" w:ascii="方正仿宋_GBK" w:hAnsi="方正仿宋_GBK" w:eastAsia="方正仿宋_GBK" w:cs="方正仿宋_GBK"/>
          <w:spacing w:val="10"/>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10"/>
          <w:sz w:val="24"/>
          <w:szCs w:val="24"/>
          <w:highlight w:val="none"/>
        </w:rPr>
        <w:t>。</w:t>
      </w:r>
    </w:p>
    <w:p>
      <w:pPr>
        <w:spacing w:before="1" w:line="377" w:lineRule="auto"/>
        <w:ind w:left="27" w:right="6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★1.7供应商在询价采购过程中不得向采购人提供、给予任何有价值的物品，影响其正常</w:t>
      </w:r>
      <w:r>
        <w:rPr>
          <w:rFonts w:hint="eastAsia" w:ascii="方正仿宋_GBK" w:hAnsi="方正仿宋_GBK" w:eastAsia="方正仿宋_GBK" w:cs="方正仿宋_GBK"/>
          <w:sz w:val="24"/>
          <w:szCs w:val="24"/>
          <w:highlight w:val="none"/>
        </w:rPr>
        <w:t>决</w:t>
      </w:r>
      <w:r>
        <w:rPr>
          <w:rFonts w:hint="eastAsia" w:ascii="方正仿宋_GBK" w:hAnsi="方正仿宋_GBK" w:eastAsia="方正仿宋_GBK" w:cs="方正仿宋_GBK"/>
          <w:spacing w:val="11"/>
          <w:sz w:val="24"/>
          <w:szCs w:val="24"/>
          <w:highlight w:val="none"/>
        </w:rPr>
        <w:t>策</w:t>
      </w:r>
      <w:r>
        <w:rPr>
          <w:rFonts w:hint="eastAsia" w:ascii="方正仿宋_GBK" w:hAnsi="方正仿宋_GBK" w:eastAsia="方正仿宋_GBK" w:cs="方正仿宋_GBK"/>
          <w:spacing w:val="9"/>
          <w:sz w:val="24"/>
          <w:szCs w:val="24"/>
          <w:highlight w:val="none"/>
        </w:rPr>
        <w:t>行为。一经发现，其将被认定为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line="272" w:lineRule="exact"/>
        <w:ind w:left="26"/>
        <w:outlineLvl w:val="1"/>
        <w:rPr>
          <w:rFonts w:hint="eastAsia" w:ascii="方正仿宋_GBK" w:hAnsi="方正仿宋_GBK" w:eastAsia="方正仿宋_GBK" w:cs="方正仿宋_GBK"/>
          <w:sz w:val="24"/>
          <w:szCs w:val="24"/>
          <w:highlight w:val="none"/>
        </w:rPr>
      </w:pPr>
      <w:bookmarkStart w:id="5" w:name="_Toc26861"/>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2</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.资金来源</w:t>
      </w:r>
      <w:bookmarkEnd w:id="5"/>
    </w:p>
    <w:p>
      <w:pPr>
        <w:spacing w:before="135" w:line="303" w:lineRule="auto"/>
        <w:ind w:left="40" w:right="68" w:hanging="1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2.1本</w:t>
      </w:r>
      <w:r>
        <w:rPr>
          <w:rFonts w:hint="eastAsia" w:ascii="方正仿宋_GBK" w:hAnsi="方正仿宋_GBK" w:eastAsia="方正仿宋_GBK" w:cs="方正仿宋_GBK"/>
          <w:spacing w:val="7"/>
          <w:sz w:val="24"/>
          <w:szCs w:val="24"/>
          <w:highlight w:val="none"/>
        </w:rPr>
        <w:t>项</w:t>
      </w:r>
      <w:r>
        <w:rPr>
          <w:rFonts w:hint="eastAsia" w:ascii="方正仿宋_GBK" w:hAnsi="方正仿宋_GBK" w:eastAsia="方正仿宋_GBK" w:cs="方正仿宋_GBK"/>
          <w:spacing w:val="6"/>
          <w:sz w:val="24"/>
          <w:szCs w:val="24"/>
          <w:highlight w:val="none"/>
        </w:rPr>
        <w:t>目的采购人已获得足以支付本次采购活动后所签订的合同项下的资金(包括财政性</w:t>
      </w:r>
      <w:r>
        <w:rPr>
          <w:rFonts w:hint="eastAsia" w:ascii="方正仿宋_GBK" w:hAnsi="方正仿宋_GBK" w:eastAsia="方正仿宋_GBK" w:cs="方正仿宋_GBK"/>
          <w:spacing w:val="16"/>
          <w:sz w:val="24"/>
          <w:szCs w:val="24"/>
          <w:highlight w:val="none"/>
        </w:rPr>
        <w:t>资</w:t>
      </w:r>
      <w:r>
        <w:rPr>
          <w:rFonts w:hint="eastAsia" w:ascii="方正仿宋_GBK" w:hAnsi="方正仿宋_GBK" w:eastAsia="方正仿宋_GBK" w:cs="方正仿宋_GBK"/>
          <w:spacing w:val="13"/>
          <w:sz w:val="24"/>
          <w:szCs w:val="24"/>
          <w:highlight w:val="none"/>
        </w:rPr>
        <w:t>金</w:t>
      </w:r>
      <w:r>
        <w:rPr>
          <w:rFonts w:hint="eastAsia" w:ascii="方正仿宋_GBK" w:hAnsi="方正仿宋_GBK" w:eastAsia="方正仿宋_GBK" w:cs="方正仿宋_GBK"/>
          <w:spacing w:val="8"/>
          <w:sz w:val="24"/>
          <w:szCs w:val="24"/>
          <w:highlight w:val="none"/>
        </w:rPr>
        <w:t>和本项目采购中无法与财政性资金分割的非财政性资金)。</w:t>
      </w:r>
    </w:p>
    <w:p>
      <w:pPr>
        <w:spacing w:before="163" w:line="230"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2.2项</w:t>
      </w:r>
      <w:r>
        <w:rPr>
          <w:rFonts w:hint="eastAsia" w:ascii="方正仿宋_GBK" w:hAnsi="方正仿宋_GBK" w:eastAsia="方正仿宋_GBK" w:cs="方正仿宋_GBK"/>
          <w:spacing w:val="3"/>
          <w:sz w:val="24"/>
          <w:szCs w:val="24"/>
          <w:highlight w:val="none"/>
        </w:rPr>
        <w:t>目预算金额和分项或分包最高限价见供应商须知表2款。</w:t>
      </w:r>
    </w:p>
    <w:p>
      <w:pPr>
        <w:spacing w:before="148" w:line="377" w:lineRule="auto"/>
        <w:ind w:right="68"/>
        <w:rPr>
          <w:rFonts w:hint="eastAsia" w:ascii="方正仿宋_GBK" w:hAnsi="方正仿宋_GBK" w:eastAsia="方正仿宋_GBK" w:cs="方正仿宋_GBK"/>
          <w:spacing w:val="4"/>
          <w:sz w:val="24"/>
          <w:szCs w:val="24"/>
          <w:highlight w:val="none"/>
        </w:rPr>
      </w:pPr>
      <w:r>
        <w:rPr>
          <w:rFonts w:hint="eastAsia" w:ascii="方正仿宋_GBK" w:hAnsi="方正仿宋_GBK" w:eastAsia="方正仿宋_GBK" w:cs="方正仿宋_GBK"/>
          <w:spacing w:val="4"/>
          <w:sz w:val="24"/>
          <w:szCs w:val="24"/>
          <w:highlight w:val="none"/>
        </w:rPr>
        <w:t>2.3供应商人报价超过</w:t>
      </w:r>
      <w:r>
        <w:rPr>
          <w:rFonts w:hint="eastAsia" w:ascii="方正仿宋_GBK" w:hAnsi="方正仿宋_GBK" w:eastAsia="方正仿宋_GBK" w:cs="方正仿宋_GBK"/>
          <w:spacing w:val="4"/>
          <w:sz w:val="24"/>
          <w:szCs w:val="24"/>
          <w:highlight w:val="none"/>
          <w:lang w:eastAsia="zh-CN"/>
        </w:rPr>
        <w:t>询价文件</w:t>
      </w:r>
      <w:r>
        <w:rPr>
          <w:rFonts w:hint="eastAsia" w:ascii="方正仿宋_GBK" w:hAnsi="方正仿宋_GBK" w:eastAsia="方正仿宋_GBK" w:cs="方正仿宋_GBK"/>
          <w:spacing w:val="4"/>
          <w:sz w:val="24"/>
          <w:szCs w:val="24"/>
          <w:highlight w:val="none"/>
        </w:rPr>
        <w:t>规定的预算金额或者分项、分包最高限价的</w:t>
      </w:r>
      <w:r>
        <w:rPr>
          <w:rFonts w:hint="eastAsia" w:ascii="方正仿宋_GBK" w:hAnsi="方正仿宋_GBK" w:eastAsia="方正仿宋_GBK" w:cs="方正仿宋_GBK"/>
          <w:spacing w:val="4"/>
          <w:sz w:val="24"/>
          <w:szCs w:val="24"/>
          <w:highlight w:val="none"/>
          <w:lang w:eastAsia="zh-CN"/>
        </w:rPr>
        <w:t>，</w:t>
      </w:r>
      <w:r>
        <w:rPr>
          <w:rFonts w:hint="eastAsia" w:ascii="方正仿宋_GBK" w:hAnsi="方正仿宋_GBK" w:eastAsia="方正仿宋_GBK" w:cs="方正仿宋_GBK"/>
          <w:spacing w:val="4"/>
          <w:sz w:val="24"/>
          <w:szCs w:val="24"/>
          <w:highlight w:val="none"/>
        </w:rPr>
        <w:t>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4"/>
          <w:sz w:val="24"/>
          <w:szCs w:val="24"/>
          <w:highlight w:val="none"/>
        </w:rPr>
        <w:t>。</w:t>
      </w:r>
    </w:p>
    <w:p>
      <w:pPr>
        <w:spacing w:line="271" w:lineRule="exact"/>
        <w:ind w:left="27"/>
        <w:outlineLvl w:val="1"/>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pPr>
      <w:bookmarkStart w:id="6" w:name="_Toc16111"/>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3.语言文字</w:t>
      </w:r>
      <w:bookmarkEnd w:id="6"/>
    </w:p>
    <w:p>
      <w:pPr>
        <w:spacing w:before="137" w:line="378"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16"/>
          <w:sz w:val="24"/>
          <w:szCs w:val="24"/>
          <w:highlight w:val="none"/>
        </w:rPr>
        <w:t>除专</w:t>
      </w:r>
      <w:r>
        <w:rPr>
          <w:rFonts w:hint="eastAsia" w:ascii="方正仿宋_GBK" w:hAnsi="方正仿宋_GBK" w:eastAsia="方正仿宋_GBK" w:cs="方正仿宋_GBK"/>
          <w:spacing w:val="12"/>
          <w:sz w:val="24"/>
          <w:szCs w:val="24"/>
          <w:highlight w:val="none"/>
        </w:rPr>
        <w:t>用</w:t>
      </w:r>
      <w:r>
        <w:rPr>
          <w:rFonts w:hint="eastAsia" w:ascii="方正仿宋_GBK" w:hAnsi="方正仿宋_GBK" w:eastAsia="方正仿宋_GBK" w:cs="方正仿宋_GBK"/>
          <w:spacing w:val="8"/>
          <w:sz w:val="24"/>
          <w:szCs w:val="24"/>
          <w:highlight w:val="none"/>
        </w:rPr>
        <w:t>术语外，与询价响应有关的语言均使用中文。必要时专用术语应附有中文注释。</w:t>
      </w:r>
      <w:r>
        <w:rPr>
          <w:rFonts w:hint="eastAsia" w:ascii="方正仿宋_GBK" w:hAnsi="方正仿宋_GBK" w:eastAsia="方正仿宋_GBK" w:cs="方正仿宋_GBK"/>
          <w:spacing w:val="10"/>
          <w:sz w:val="24"/>
          <w:szCs w:val="24"/>
          <w:highlight w:val="none"/>
        </w:rPr>
        <w:t>对</w:t>
      </w:r>
      <w:r>
        <w:rPr>
          <w:rFonts w:hint="eastAsia" w:ascii="方正仿宋_GBK" w:hAnsi="方正仿宋_GBK" w:eastAsia="方正仿宋_GBK" w:cs="方正仿宋_GBK"/>
          <w:spacing w:val="8"/>
          <w:sz w:val="24"/>
          <w:szCs w:val="24"/>
          <w:highlight w:val="none"/>
        </w:rPr>
        <w:t>不</w:t>
      </w:r>
      <w:r>
        <w:rPr>
          <w:rFonts w:hint="eastAsia" w:ascii="方正仿宋_GBK" w:hAnsi="方正仿宋_GBK" w:eastAsia="方正仿宋_GBK" w:cs="方正仿宋_GBK"/>
          <w:spacing w:val="5"/>
          <w:sz w:val="24"/>
          <w:szCs w:val="24"/>
          <w:highlight w:val="none"/>
        </w:rPr>
        <w:t>同文字文本响应文件的解释发生异议的，以中文文本为准</w:t>
      </w:r>
      <w:r>
        <w:rPr>
          <w:rFonts w:hint="eastAsia" w:ascii="方正仿宋_GBK" w:hAnsi="方正仿宋_GBK" w:eastAsia="方正仿宋_GBK" w:cs="方正仿宋_GBK"/>
          <w:spacing w:val="5"/>
          <w:sz w:val="24"/>
          <w:szCs w:val="24"/>
          <w:highlight w:val="none"/>
          <w:lang w:eastAsia="zh-CN"/>
        </w:rPr>
        <w:t>。</w:t>
      </w:r>
    </w:p>
    <w:p>
      <w:pPr>
        <w:spacing w:line="239" w:lineRule="auto"/>
        <w:ind w:left="27"/>
        <w:outlineLvl w:val="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4.计量单位</w:t>
      </w:r>
    </w:p>
    <w:p>
      <w:pPr>
        <w:spacing w:before="148" w:line="377" w:lineRule="auto"/>
        <w:ind w:right="6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4"/>
          <w:sz w:val="24"/>
          <w:szCs w:val="24"/>
          <w:highlight w:val="none"/>
        </w:rPr>
        <w:t>除供应商须知表</w:t>
      </w:r>
      <w:r>
        <w:rPr>
          <w:rFonts w:hint="eastAsia" w:ascii="方正仿宋_GBK" w:hAnsi="方正仿宋_GBK" w:eastAsia="方正仿宋_GBK" w:cs="方正仿宋_GBK"/>
          <w:spacing w:val="4"/>
          <w:sz w:val="24"/>
          <w:szCs w:val="24"/>
          <w:highlight w:val="none"/>
          <w:lang w:val="en-US" w:eastAsia="zh-CN"/>
        </w:rPr>
        <w:t>3</w:t>
      </w:r>
      <w:r>
        <w:rPr>
          <w:rFonts w:hint="eastAsia" w:ascii="方正仿宋_GBK" w:hAnsi="方正仿宋_GBK" w:eastAsia="方正仿宋_GBK" w:cs="方正仿宋_GBK"/>
          <w:spacing w:val="4"/>
          <w:sz w:val="24"/>
          <w:szCs w:val="24"/>
          <w:highlight w:val="none"/>
        </w:rPr>
        <w:t>款中有特殊要求外，响应文件中所使用的计量单位，应采用中华</w:t>
      </w:r>
      <w:r>
        <w:rPr>
          <w:rFonts w:hint="eastAsia" w:ascii="方正仿宋_GBK" w:hAnsi="方正仿宋_GBK" w:eastAsia="方正仿宋_GBK" w:cs="方正仿宋_GBK"/>
          <w:spacing w:val="3"/>
          <w:sz w:val="24"/>
          <w:szCs w:val="24"/>
          <w:highlight w:val="none"/>
        </w:rPr>
        <w:t>人</w:t>
      </w:r>
      <w:r>
        <w:rPr>
          <w:rFonts w:hint="eastAsia" w:ascii="方正仿宋_GBK" w:hAnsi="方正仿宋_GBK" w:eastAsia="方正仿宋_GBK" w:cs="方正仿宋_GBK"/>
          <w:sz w:val="24"/>
          <w:szCs w:val="24"/>
          <w:highlight w:val="none"/>
        </w:rPr>
        <w:t>民</w:t>
      </w:r>
      <w:r>
        <w:rPr>
          <w:rFonts w:hint="eastAsia" w:ascii="方正仿宋_GBK" w:hAnsi="方正仿宋_GBK" w:eastAsia="方正仿宋_GBK" w:cs="方正仿宋_GBK"/>
          <w:spacing w:val="7"/>
          <w:sz w:val="24"/>
          <w:szCs w:val="24"/>
          <w:highlight w:val="none"/>
        </w:rPr>
        <w:t>共和国法定计量单位</w:t>
      </w:r>
      <w:r>
        <w:rPr>
          <w:rFonts w:hint="eastAsia" w:ascii="方正仿宋_GBK" w:hAnsi="方正仿宋_GBK" w:eastAsia="方正仿宋_GBK" w:cs="方正仿宋_GBK"/>
          <w:spacing w:val="6"/>
          <w:sz w:val="24"/>
          <w:szCs w:val="24"/>
          <w:highlight w:val="none"/>
        </w:rPr>
        <w:t>。</w:t>
      </w:r>
    </w:p>
    <w:p>
      <w:pPr>
        <w:spacing w:before="1" w:line="239" w:lineRule="auto"/>
        <w:ind w:left="27"/>
        <w:outlineLvl w:val="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5.询价费用</w:t>
      </w:r>
    </w:p>
    <w:p>
      <w:pPr>
        <w:spacing w:before="137" w:line="378" w:lineRule="auto"/>
        <w:rPr>
          <w:rFonts w:hint="eastAsia" w:ascii="方正仿宋_GBK" w:hAnsi="方正仿宋_GBK" w:eastAsia="方正仿宋_GBK" w:cs="方正仿宋_GBK"/>
          <w:spacing w:val="16"/>
          <w:sz w:val="24"/>
          <w:szCs w:val="24"/>
          <w:highlight w:val="none"/>
        </w:rPr>
      </w:pPr>
      <w:r>
        <w:rPr>
          <w:rFonts w:hint="eastAsia" w:ascii="方正仿宋_GBK" w:hAnsi="方正仿宋_GBK" w:eastAsia="方正仿宋_GBK" w:cs="方正仿宋_GBK"/>
          <w:spacing w:val="16"/>
          <w:sz w:val="24"/>
          <w:szCs w:val="24"/>
          <w:highlight w:val="none"/>
        </w:rPr>
        <w:t>不论询价的结果如何，供应商应承担所有与</w:t>
      </w:r>
      <w:r>
        <w:rPr>
          <w:rFonts w:hint="eastAsia" w:ascii="方正仿宋_GBK" w:hAnsi="方正仿宋_GBK" w:eastAsia="方正仿宋_GBK" w:cs="方正仿宋_GBK"/>
          <w:spacing w:val="16"/>
          <w:sz w:val="24"/>
          <w:szCs w:val="24"/>
          <w:highlight w:val="none"/>
          <w:lang w:val="en-US" w:eastAsia="zh-CN"/>
        </w:rPr>
        <w:t>准备和参加</w:t>
      </w:r>
      <w:r>
        <w:rPr>
          <w:rFonts w:hint="eastAsia" w:ascii="方正仿宋_GBK" w:hAnsi="方正仿宋_GBK" w:eastAsia="方正仿宋_GBK" w:cs="方正仿宋_GBK"/>
          <w:spacing w:val="16"/>
          <w:sz w:val="24"/>
          <w:szCs w:val="24"/>
          <w:highlight w:val="none"/>
        </w:rPr>
        <w:t>本次政府采购活动有关的费用。</w:t>
      </w:r>
    </w:p>
    <w:p>
      <w:pPr>
        <w:spacing w:before="150" w:line="377" w:lineRule="auto"/>
        <w:ind w:right="1051"/>
        <w:outlineLvl w:val="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6.现场考察、询价前答疑会</w:t>
      </w:r>
    </w:p>
    <w:p>
      <w:pPr>
        <w:spacing w:before="161" w:line="230" w:lineRule="auto"/>
        <w:ind w:left="25"/>
        <w:rPr>
          <w:rFonts w:hint="eastAsia" w:ascii="方正仿宋_GBK" w:hAnsi="方正仿宋_GBK" w:eastAsia="方正仿宋_GBK" w:cs="方正仿宋_GBK"/>
          <w:spacing w:val="8"/>
          <w:sz w:val="24"/>
          <w:szCs w:val="24"/>
          <w:highlight w:val="none"/>
        </w:rPr>
      </w:pPr>
      <w:r>
        <w:rPr>
          <w:rFonts w:hint="eastAsia" w:ascii="方正仿宋_GBK" w:hAnsi="方正仿宋_GBK" w:eastAsia="方正仿宋_GBK" w:cs="方正仿宋_GBK"/>
          <w:spacing w:val="8"/>
          <w:sz w:val="24"/>
          <w:szCs w:val="24"/>
          <w:highlight w:val="none"/>
        </w:rPr>
        <w:t>6.1组织现场考察或询价前答疑会的，采购人按规定的时间、地点组织供应商现场考察或询价前答疑会，或者在领取</w:t>
      </w:r>
      <w:r>
        <w:rPr>
          <w:rFonts w:hint="eastAsia" w:ascii="方正仿宋_GBK" w:hAnsi="方正仿宋_GBK" w:eastAsia="方正仿宋_GBK" w:cs="方正仿宋_GBK"/>
          <w:spacing w:val="8"/>
          <w:sz w:val="24"/>
          <w:szCs w:val="24"/>
          <w:highlight w:val="none"/>
          <w:lang w:eastAsia="zh-CN"/>
        </w:rPr>
        <w:t>询价文件</w:t>
      </w:r>
      <w:r>
        <w:rPr>
          <w:rFonts w:hint="eastAsia" w:ascii="方正仿宋_GBK" w:hAnsi="方正仿宋_GBK" w:eastAsia="方正仿宋_GBK" w:cs="方正仿宋_GBK"/>
          <w:spacing w:val="8"/>
          <w:sz w:val="24"/>
          <w:szCs w:val="24"/>
          <w:highlight w:val="none"/>
        </w:rPr>
        <w:t>期限截止后以书面形式通知所有获取</w:t>
      </w:r>
      <w:r>
        <w:rPr>
          <w:rFonts w:hint="eastAsia" w:ascii="方正仿宋_GBK" w:hAnsi="方正仿宋_GBK" w:eastAsia="方正仿宋_GBK" w:cs="方正仿宋_GBK"/>
          <w:spacing w:val="8"/>
          <w:sz w:val="24"/>
          <w:szCs w:val="24"/>
          <w:highlight w:val="none"/>
          <w:lang w:eastAsia="zh-CN"/>
        </w:rPr>
        <w:t>询价文件</w:t>
      </w:r>
      <w:r>
        <w:rPr>
          <w:rFonts w:hint="eastAsia" w:ascii="方正仿宋_GBK" w:hAnsi="方正仿宋_GBK" w:eastAsia="方正仿宋_GBK" w:cs="方正仿宋_GBK"/>
          <w:spacing w:val="8"/>
          <w:sz w:val="24"/>
          <w:szCs w:val="24"/>
          <w:highlight w:val="none"/>
        </w:rPr>
        <w:t>的潜在供应商。</w:t>
      </w:r>
    </w:p>
    <w:p>
      <w:pPr>
        <w:spacing w:before="161" w:line="230" w:lineRule="auto"/>
        <w:ind w:left="2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4"/>
          <w:sz w:val="24"/>
          <w:szCs w:val="24"/>
          <w:highlight w:val="none"/>
        </w:rPr>
        <w:t>6.2</w:t>
      </w:r>
      <w:r>
        <w:rPr>
          <w:rFonts w:hint="eastAsia" w:ascii="方正仿宋_GBK" w:hAnsi="方正仿宋_GBK" w:eastAsia="方正仿宋_GBK" w:cs="方正仿宋_GBK"/>
          <w:spacing w:val="11"/>
          <w:sz w:val="24"/>
          <w:szCs w:val="24"/>
          <w:highlight w:val="none"/>
        </w:rPr>
        <w:t>由</w:t>
      </w:r>
      <w:r>
        <w:rPr>
          <w:rFonts w:hint="eastAsia" w:ascii="方正仿宋_GBK" w:hAnsi="方正仿宋_GBK" w:eastAsia="方正仿宋_GBK" w:cs="方正仿宋_GBK"/>
          <w:spacing w:val="7"/>
          <w:sz w:val="24"/>
          <w:szCs w:val="24"/>
          <w:highlight w:val="none"/>
        </w:rPr>
        <w:t>于未参加现场考察或询价前答疑而导致对项目实际情况不了解，影响技术文件编制、</w:t>
      </w:r>
      <w:r>
        <w:rPr>
          <w:rFonts w:hint="eastAsia" w:ascii="方正仿宋_GBK" w:hAnsi="方正仿宋_GBK" w:eastAsia="方正仿宋_GBK" w:cs="方正仿宋_GBK"/>
          <w:sz w:val="24"/>
          <w:szCs w:val="24"/>
          <w:highlight w:val="none"/>
        </w:rPr>
        <w:fldChar w:fldCharType="begin"/>
      </w:r>
      <w:r>
        <w:rPr>
          <w:rFonts w:hint="eastAsia" w:ascii="方正仿宋_GBK" w:hAnsi="方正仿宋_GBK" w:eastAsia="方正仿宋_GBK" w:cs="方正仿宋_GBK"/>
          <w:sz w:val="24"/>
          <w:szCs w:val="24"/>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w:instrText>
      </w:r>
      <w:r>
        <w:rPr>
          <w:rFonts w:hint="eastAsia" w:ascii="方正仿宋_GBK" w:hAnsi="方正仿宋_GBK" w:eastAsia="方正仿宋_GBK" w:cs="方正仿宋_GBK"/>
          <w:sz w:val="24"/>
          <w:szCs w:val="24"/>
          <w:highlight w:val="none"/>
        </w:rPr>
        <w:fldChar w:fldCharType="separate"/>
      </w:r>
      <w:r>
        <w:rPr>
          <w:rFonts w:hint="eastAsia" w:ascii="方正仿宋_GBK" w:hAnsi="方正仿宋_GBK" w:eastAsia="方正仿宋_GBK" w:cs="方正仿宋_GBK"/>
          <w:spacing w:val="7"/>
          <w:sz w:val="24"/>
          <w:szCs w:val="24"/>
          <w:highlight w:val="none"/>
        </w:rPr>
        <w:t>响</w:t>
      </w:r>
      <w:r>
        <w:rPr>
          <w:rFonts w:hint="eastAsia" w:ascii="方正仿宋_GBK" w:hAnsi="方正仿宋_GBK" w:eastAsia="方正仿宋_GBK" w:cs="方正仿宋_GBK"/>
          <w:spacing w:val="6"/>
          <w:sz w:val="24"/>
          <w:szCs w:val="24"/>
          <w:highlight w:val="none"/>
        </w:rPr>
        <w:t>应报价</w:t>
      </w:r>
      <w:r>
        <w:rPr>
          <w:rFonts w:hint="eastAsia" w:ascii="方正仿宋_GBK" w:hAnsi="方正仿宋_GBK" w:eastAsia="方正仿宋_GBK" w:cs="方正仿宋_GBK"/>
          <w:spacing w:val="6"/>
          <w:sz w:val="24"/>
          <w:szCs w:val="24"/>
          <w:highlight w:val="none"/>
        </w:rPr>
        <w:fldChar w:fldCharType="end"/>
      </w:r>
      <w:r>
        <w:rPr>
          <w:rFonts w:hint="eastAsia" w:ascii="方正仿宋_GBK" w:hAnsi="方正仿宋_GBK" w:eastAsia="方正仿宋_GBK" w:cs="方正仿宋_GBK"/>
          <w:spacing w:val="6"/>
          <w:sz w:val="24"/>
          <w:szCs w:val="24"/>
          <w:highlight w:val="none"/>
        </w:rPr>
        <w:t>准确性、综合因素响应不全面等问题的，由供应商自行承担相应后果。</w:t>
      </w:r>
    </w:p>
    <w:p>
      <w:pPr>
        <w:spacing w:before="160" w:line="230" w:lineRule="auto"/>
        <w:ind w:left="2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4"/>
          <w:sz w:val="24"/>
          <w:szCs w:val="24"/>
          <w:highlight w:val="none"/>
        </w:rPr>
        <w:t>6.</w:t>
      </w:r>
      <w:r>
        <w:rPr>
          <w:rFonts w:hint="eastAsia" w:ascii="方正仿宋_GBK" w:hAnsi="方正仿宋_GBK" w:eastAsia="方正仿宋_GBK" w:cs="方正仿宋_GBK"/>
          <w:spacing w:val="9"/>
          <w:sz w:val="24"/>
          <w:szCs w:val="24"/>
          <w:highlight w:val="none"/>
        </w:rPr>
        <w:t>3</w:t>
      </w:r>
      <w:r>
        <w:rPr>
          <w:rFonts w:hint="eastAsia" w:ascii="方正仿宋_GBK" w:hAnsi="方正仿宋_GBK" w:eastAsia="方正仿宋_GBK" w:cs="方正仿宋_GBK"/>
          <w:spacing w:val="7"/>
          <w:sz w:val="24"/>
          <w:szCs w:val="24"/>
          <w:highlight w:val="none"/>
        </w:rPr>
        <w:t>现场考察及参加询价前答疑会所发生的费用及一切责任由供应商自行承担。</w:t>
      </w:r>
    </w:p>
    <w:p>
      <w:pPr>
        <w:spacing w:before="158" w:line="271" w:lineRule="exact"/>
        <w:ind w:left="28"/>
        <w:outlineLvl w:val="1"/>
        <w:rPr>
          <w:rFonts w:hint="eastAsia" w:ascii="方正仿宋_GBK" w:hAnsi="方正仿宋_GBK" w:eastAsia="方正仿宋_GBK" w:cs="方正仿宋_GBK"/>
          <w:sz w:val="24"/>
          <w:szCs w:val="24"/>
          <w:highlight w:val="none"/>
        </w:rPr>
      </w:pPr>
      <w:bookmarkStart w:id="7" w:name="_Toc14283"/>
      <w:r>
        <w:rPr>
          <w:rFonts w:hint="eastAsia" w:ascii="方正仿宋_GBK" w:hAnsi="方正仿宋_GBK" w:eastAsia="方正仿宋_GBK" w:cs="方正仿宋_GBK"/>
          <w:spacing w:val="7"/>
          <w:position w:val="2"/>
          <w:sz w:val="24"/>
          <w:szCs w:val="24"/>
          <w:highlight w:val="none"/>
          <w14:textOutline w14:w="3795" w14:cap="sq" w14:cmpd="sng">
            <w14:solidFill>
              <w14:srgbClr w14:val="000000"/>
            </w14:solidFill>
            <w14:prstDash w14:val="solid"/>
            <w14:bevel/>
          </w14:textOutline>
        </w:rPr>
        <w:t>7.适用法</w:t>
      </w:r>
      <w:r>
        <w:rPr>
          <w:rFonts w:hint="eastAsia" w:ascii="方正仿宋_GBK" w:hAnsi="方正仿宋_GBK" w:eastAsia="方正仿宋_GBK" w:cs="方正仿宋_GBK"/>
          <w:spacing w:val="6"/>
          <w:position w:val="2"/>
          <w:sz w:val="24"/>
          <w:szCs w:val="24"/>
          <w:highlight w:val="none"/>
          <w14:textOutline w14:w="3795" w14:cap="sq" w14:cmpd="sng">
            <w14:solidFill>
              <w14:srgbClr w14:val="000000"/>
            </w14:solidFill>
            <w14:prstDash w14:val="solid"/>
            <w14:bevel/>
          </w14:textOutline>
        </w:rPr>
        <w:t>律</w:t>
      </w:r>
      <w:bookmarkEnd w:id="7"/>
    </w:p>
    <w:p>
      <w:pPr>
        <w:spacing w:before="137" w:line="381" w:lineRule="auto"/>
        <w:ind w:right="5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本项目的采购人、采购代理机构、供应商、询价小组的相关行为均受《中华人民共和</w:t>
      </w:r>
      <w:r>
        <w:rPr>
          <w:rFonts w:hint="eastAsia" w:ascii="方正仿宋_GBK" w:hAnsi="方正仿宋_GBK" w:eastAsia="方正仿宋_GBK" w:cs="方正仿宋_GBK"/>
          <w:spacing w:val="5"/>
          <w:sz w:val="24"/>
          <w:szCs w:val="24"/>
          <w:highlight w:val="none"/>
        </w:rPr>
        <w:t>国</w:t>
      </w:r>
      <w:r>
        <w:rPr>
          <w:rFonts w:hint="eastAsia" w:ascii="方正仿宋_GBK" w:hAnsi="方正仿宋_GBK" w:eastAsia="方正仿宋_GBK" w:cs="方正仿宋_GBK"/>
          <w:spacing w:val="13"/>
          <w:sz w:val="24"/>
          <w:szCs w:val="24"/>
          <w:highlight w:val="none"/>
        </w:rPr>
        <w:t>政</w:t>
      </w:r>
      <w:r>
        <w:rPr>
          <w:rFonts w:hint="eastAsia" w:ascii="方正仿宋_GBK" w:hAnsi="方正仿宋_GBK" w:eastAsia="方正仿宋_GBK" w:cs="方正仿宋_GBK"/>
          <w:spacing w:val="7"/>
          <w:sz w:val="24"/>
          <w:szCs w:val="24"/>
          <w:highlight w:val="none"/>
        </w:rPr>
        <w:t>府采购法》、《中华人民共和国政府采购法实施条例》、《政府采购非招标采购方式管理</w:t>
      </w:r>
      <w:r>
        <w:rPr>
          <w:rFonts w:hint="eastAsia" w:ascii="方正仿宋_GBK" w:hAnsi="方正仿宋_GBK" w:eastAsia="方正仿宋_GBK" w:cs="方正仿宋_GBK"/>
          <w:spacing w:val="13"/>
          <w:sz w:val="24"/>
          <w:szCs w:val="24"/>
          <w:highlight w:val="none"/>
        </w:rPr>
        <w:t>办</w:t>
      </w:r>
      <w:r>
        <w:rPr>
          <w:rFonts w:hint="eastAsia" w:ascii="方正仿宋_GBK" w:hAnsi="方正仿宋_GBK" w:eastAsia="方正仿宋_GBK" w:cs="方正仿宋_GBK"/>
          <w:spacing w:val="7"/>
          <w:sz w:val="24"/>
          <w:szCs w:val="24"/>
          <w:highlight w:val="none"/>
        </w:rPr>
        <w:t>法》及本项目本级和上级财政部门关于政府采购有关规定的约束，其权利受到上述法律法</w:t>
      </w:r>
      <w:r>
        <w:rPr>
          <w:rFonts w:hint="eastAsia" w:ascii="方正仿宋_GBK" w:hAnsi="方正仿宋_GBK" w:eastAsia="方正仿宋_GBK" w:cs="方正仿宋_GBK"/>
          <w:spacing w:val="5"/>
          <w:sz w:val="24"/>
          <w:szCs w:val="24"/>
          <w:highlight w:val="none"/>
        </w:rPr>
        <w:t>规的保护</w:t>
      </w:r>
      <w:r>
        <w:rPr>
          <w:rFonts w:hint="eastAsia" w:ascii="方正仿宋_GBK" w:hAnsi="方正仿宋_GBK" w:eastAsia="方正仿宋_GBK" w:cs="方正仿宋_GBK"/>
          <w:spacing w:val="4"/>
          <w:sz w:val="24"/>
          <w:szCs w:val="24"/>
          <w:highlight w:val="none"/>
        </w:rPr>
        <w:t>。</w:t>
      </w:r>
    </w:p>
    <w:p>
      <w:pPr>
        <w:spacing w:before="2" w:line="228" w:lineRule="auto"/>
        <w:ind w:left="3152"/>
        <w:outlineLvl w:val="1"/>
        <w:rPr>
          <w:rFonts w:hint="eastAsia" w:ascii="方正仿宋_GBK" w:hAnsi="方正仿宋_GBK" w:eastAsia="方正仿宋_GBK" w:cs="方正仿宋_GBK"/>
          <w:sz w:val="24"/>
          <w:szCs w:val="24"/>
          <w:highlight w:val="none"/>
          <w:lang w:eastAsia="zh-CN"/>
        </w:rPr>
      </w:pPr>
      <w:bookmarkStart w:id="8" w:name="_Toc31747"/>
      <w:r>
        <w:rPr>
          <w:rFonts w:hint="eastAsia" w:ascii="方正仿宋_GBK" w:hAnsi="方正仿宋_GBK" w:eastAsia="方正仿宋_GBK" w:cs="方正仿宋_GBK"/>
          <w:spacing w:val="5"/>
          <w:sz w:val="24"/>
          <w:szCs w:val="24"/>
          <w:highlight w:val="none"/>
          <w:lang w:val="en-US" w:eastAsia="zh-CN"/>
          <w14:textOutline w14:w="5793" w14:cap="sq" w14:cmpd="sng">
            <w14:solidFill>
              <w14:srgbClr w14:val="000000"/>
            </w14:solidFill>
            <w14:prstDash w14:val="solid"/>
            <w14:bevel/>
          </w14:textOutline>
        </w:rPr>
        <w:t xml:space="preserve">二 </w:t>
      </w:r>
      <w:r>
        <w:rPr>
          <w:rFonts w:hint="eastAsia" w:ascii="方正仿宋_GBK" w:hAnsi="方正仿宋_GBK" w:eastAsia="方正仿宋_GBK" w:cs="方正仿宋_GBK"/>
          <w:spacing w:val="5"/>
          <w:sz w:val="24"/>
          <w:szCs w:val="24"/>
          <w:highlight w:val="none"/>
          <w14:textOutline w14:w="5793" w14:cap="sq" w14:cmpd="sng">
            <w14:solidFill>
              <w14:srgbClr w14:val="000000"/>
            </w14:solidFill>
            <w14:prstDash w14:val="solid"/>
            <w14:bevel/>
          </w14:textOutline>
        </w:rPr>
        <w:t>询价</w:t>
      </w:r>
      <w:r>
        <w:rPr>
          <w:rFonts w:hint="eastAsia" w:ascii="方正仿宋_GBK" w:hAnsi="方正仿宋_GBK" w:eastAsia="方正仿宋_GBK" w:cs="方正仿宋_GBK"/>
          <w:spacing w:val="5"/>
          <w:sz w:val="24"/>
          <w:szCs w:val="24"/>
          <w:highlight w:val="none"/>
          <w:lang w:val="en-US" w:eastAsia="zh-CN"/>
          <w14:textOutline w14:w="5793" w14:cap="sq" w14:cmpd="sng">
            <w14:solidFill>
              <w14:srgbClr w14:val="000000"/>
            </w14:solidFill>
            <w14:prstDash w14:val="solid"/>
            <w14:bevel/>
          </w14:textOutline>
        </w:rPr>
        <w:t>文件</w:t>
      </w:r>
      <w:bookmarkEnd w:id="8"/>
    </w:p>
    <w:p>
      <w:pPr>
        <w:spacing w:before="223" w:line="270" w:lineRule="exact"/>
        <w:ind w:left="24"/>
        <w:outlineLvl w:val="1"/>
        <w:rPr>
          <w:rFonts w:hint="eastAsia" w:ascii="方正仿宋_GBK" w:hAnsi="方正仿宋_GBK" w:eastAsia="方正仿宋_GBK" w:cs="方正仿宋_GBK"/>
          <w:sz w:val="24"/>
          <w:szCs w:val="24"/>
          <w:highlight w:val="none"/>
        </w:rPr>
      </w:pPr>
      <w:bookmarkStart w:id="9" w:name="_Toc1188"/>
      <w:r>
        <w:rPr>
          <w:rFonts w:hint="eastAsia" w:ascii="方正仿宋_GBK" w:hAnsi="方正仿宋_GBK" w:eastAsia="方正仿宋_GBK" w:cs="方正仿宋_GBK"/>
          <w:spacing w:val="12"/>
          <w:position w:val="1"/>
          <w:sz w:val="24"/>
          <w:szCs w:val="24"/>
          <w:highlight w:val="none"/>
          <w14:textOutline w14:w="3795" w14:cap="sq" w14:cmpd="sng">
            <w14:solidFill>
              <w14:srgbClr w14:val="000000"/>
            </w14:solidFill>
            <w14:prstDash w14:val="solid"/>
            <w14:bevel/>
          </w14:textOutline>
        </w:rPr>
        <w:t>8</w:t>
      </w:r>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.询价</w:t>
      </w:r>
      <w:r>
        <w:rPr>
          <w:rFonts w:hint="eastAsia" w:ascii="方正仿宋_GBK" w:hAnsi="方正仿宋_GBK" w:eastAsia="方正仿宋_GBK" w:cs="方正仿宋_GBK"/>
          <w:spacing w:val="8"/>
          <w:position w:val="1"/>
          <w:sz w:val="24"/>
          <w:szCs w:val="24"/>
          <w:highlight w:val="none"/>
          <w:lang w:val="en-US" w:eastAsia="zh-CN"/>
          <w14:textOutline w14:w="3795" w14:cap="sq" w14:cmpd="sng">
            <w14:solidFill>
              <w14:srgbClr w14:val="000000"/>
            </w14:solidFill>
            <w14:prstDash w14:val="solid"/>
            <w14:bevel/>
          </w14:textOutline>
        </w:rPr>
        <w:t>文件</w:t>
      </w:r>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构成</w:t>
      </w:r>
      <w:bookmarkEnd w:id="9"/>
    </w:p>
    <w:p>
      <w:pPr>
        <w:spacing w:before="139" w:line="340" w:lineRule="auto"/>
        <w:ind w:left="34" w:right="2" w:hanging="10"/>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8.1项目有分包的，</w:t>
      </w:r>
      <w:r>
        <w:rPr>
          <w:rFonts w:hint="eastAsia" w:ascii="方正仿宋_GBK" w:hAnsi="方正仿宋_GBK" w:eastAsia="方正仿宋_GBK" w:cs="方正仿宋_GBK"/>
          <w:spacing w:val="7"/>
          <w:sz w:val="24"/>
          <w:szCs w:val="24"/>
          <w:highlight w:val="none"/>
          <w:lang w:val="en-US" w:eastAsia="zh-CN"/>
        </w:rPr>
        <w:t>供应商</w:t>
      </w:r>
      <w:r>
        <w:rPr>
          <w:rFonts w:hint="eastAsia" w:ascii="方正仿宋_GBK" w:hAnsi="方正仿宋_GBK" w:eastAsia="方正仿宋_GBK" w:cs="方正仿宋_GBK"/>
          <w:spacing w:val="7"/>
          <w:sz w:val="24"/>
          <w:szCs w:val="24"/>
          <w:highlight w:val="none"/>
        </w:rPr>
        <w:t>可对</w:t>
      </w:r>
      <w:r>
        <w:rPr>
          <w:rFonts w:hint="eastAsia" w:ascii="方正仿宋_GBK" w:hAnsi="方正仿宋_GBK" w:eastAsia="方正仿宋_GBK" w:cs="方正仿宋_GBK"/>
          <w:spacing w:val="7"/>
          <w:sz w:val="24"/>
          <w:szCs w:val="24"/>
          <w:highlight w:val="none"/>
          <w:lang w:val="en-US" w:eastAsia="zh-CN"/>
        </w:rPr>
        <w:t>询价</w:t>
      </w:r>
      <w:r>
        <w:rPr>
          <w:rFonts w:hint="eastAsia" w:ascii="方正仿宋_GBK" w:hAnsi="方正仿宋_GBK" w:eastAsia="方正仿宋_GBK" w:cs="方正仿宋_GBK"/>
          <w:spacing w:val="7"/>
          <w:sz w:val="24"/>
          <w:szCs w:val="24"/>
          <w:highlight w:val="none"/>
        </w:rPr>
        <w:t>文件其中一个或几个分包进行投标，除非在</w:t>
      </w:r>
      <w:r>
        <w:rPr>
          <w:rFonts w:hint="eastAsia" w:ascii="方正仿宋_GBK" w:hAnsi="方正仿宋_GBK" w:eastAsia="方正仿宋_GBK" w:cs="方正仿宋_GBK"/>
          <w:spacing w:val="7"/>
          <w:sz w:val="24"/>
          <w:szCs w:val="24"/>
          <w:highlight w:val="none"/>
          <w:u w:val="single"/>
        </w:rPr>
        <w:t>投标人须知资料表</w:t>
      </w:r>
      <w:r>
        <w:rPr>
          <w:rFonts w:hint="eastAsia" w:ascii="方正仿宋_GBK" w:hAnsi="方正仿宋_GBK" w:eastAsia="方正仿宋_GBK" w:cs="方正仿宋_GBK"/>
          <w:spacing w:val="7"/>
          <w:sz w:val="24"/>
          <w:szCs w:val="24"/>
          <w:highlight w:val="none"/>
        </w:rPr>
        <w:t>中另有规定。</w:t>
      </w:r>
    </w:p>
    <w:p>
      <w:pPr>
        <w:spacing w:before="139" w:line="340" w:lineRule="auto"/>
        <w:ind w:left="34" w:right="2" w:hanging="10"/>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8.2</w:t>
      </w:r>
      <w:r>
        <w:rPr>
          <w:rFonts w:hint="eastAsia" w:ascii="方正仿宋_GBK" w:hAnsi="方正仿宋_GBK" w:eastAsia="方正仿宋_GBK" w:cs="方正仿宋_GBK"/>
          <w:spacing w:val="7"/>
          <w:sz w:val="24"/>
          <w:szCs w:val="24"/>
          <w:highlight w:val="none"/>
          <w:lang w:val="en-US" w:eastAsia="zh-CN"/>
        </w:rPr>
        <w:t>供应商</w:t>
      </w:r>
      <w:r>
        <w:rPr>
          <w:rFonts w:hint="eastAsia" w:ascii="方正仿宋_GBK" w:hAnsi="方正仿宋_GBK" w:eastAsia="方正仿宋_GBK" w:cs="方正仿宋_GBK"/>
          <w:spacing w:val="7"/>
          <w:sz w:val="24"/>
          <w:szCs w:val="24"/>
          <w:highlight w:val="none"/>
        </w:rPr>
        <w:t>应当对所投分包采购文件中“货物需求一览表及技术规格”所列的所有内容进行投标，如仅响应某一包中的部分内容，其该包投标将被认定为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7"/>
          <w:sz w:val="24"/>
          <w:szCs w:val="24"/>
          <w:highlight w:val="none"/>
        </w:rPr>
        <w:t>。</w:t>
      </w:r>
    </w:p>
    <w:p>
      <w:pPr>
        <w:spacing w:before="139" w:line="340" w:lineRule="auto"/>
        <w:ind w:left="34" w:right="2" w:hanging="10"/>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8.3无论</w:t>
      </w:r>
      <w:r>
        <w:rPr>
          <w:rFonts w:hint="eastAsia" w:ascii="方正仿宋_GBK" w:hAnsi="方正仿宋_GBK" w:eastAsia="方正仿宋_GBK" w:cs="方正仿宋_GBK"/>
          <w:spacing w:val="7"/>
          <w:sz w:val="24"/>
          <w:szCs w:val="24"/>
          <w:highlight w:val="none"/>
          <w:lang w:val="en-US" w:eastAsia="zh-CN"/>
        </w:rPr>
        <w:t>询价</w:t>
      </w:r>
      <w:r>
        <w:rPr>
          <w:rFonts w:hint="eastAsia" w:ascii="方正仿宋_GBK" w:hAnsi="方正仿宋_GBK" w:eastAsia="方正仿宋_GBK" w:cs="方正仿宋_GBK"/>
          <w:spacing w:val="7"/>
          <w:sz w:val="24"/>
          <w:szCs w:val="24"/>
          <w:highlight w:val="none"/>
        </w:rPr>
        <w:t>文件第5章采购需求中是否要求，投标人所投货物均应符合国家强制性标准。</w:t>
      </w:r>
    </w:p>
    <w:p>
      <w:pPr>
        <w:spacing w:before="139" w:line="340" w:lineRule="auto"/>
        <w:ind w:left="34" w:right="2" w:hanging="1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8.4除采购文件中有特殊要求外，</w:t>
      </w:r>
      <w:r>
        <w:rPr>
          <w:rFonts w:hint="eastAsia" w:ascii="方正仿宋_GBK" w:hAnsi="方正仿宋_GBK" w:eastAsia="方正仿宋_GBK" w:cs="方正仿宋_GBK"/>
          <w:spacing w:val="7"/>
          <w:sz w:val="24"/>
          <w:szCs w:val="24"/>
          <w:highlight w:val="none"/>
          <w:lang w:val="en-US" w:eastAsia="zh-CN"/>
        </w:rPr>
        <w:t>响应</w:t>
      </w:r>
      <w:r>
        <w:rPr>
          <w:rFonts w:hint="eastAsia" w:ascii="方正仿宋_GBK" w:hAnsi="方正仿宋_GBK" w:eastAsia="方正仿宋_GBK" w:cs="方正仿宋_GBK"/>
          <w:spacing w:val="7"/>
          <w:sz w:val="24"/>
          <w:szCs w:val="24"/>
          <w:highlight w:val="none"/>
        </w:rPr>
        <w:t>文件中所使用的计量单位，应采用中华人民共和国法定计量单位。</w:t>
      </w:r>
    </w:p>
    <w:p>
      <w:pPr>
        <w:spacing w:line="270" w:lineRule="exact"/>
        <w:ind w:left="24"/>
        <w:outlineLvl w:val="1"/>
        <w:rPr>
          <w:rFonts w:hint="eastAsia" w:ascii="方正仿宋_GBK" w:hAnsi="方正仿宋_GBK" w:eastAsia="方正仿宋_GBK" w:cs="方正仿宋_GBK"/>
          <w:sz w:val="24"/>
          <w:szCs w:val="24"/>
          <w:highlight w:val="none"/>
        </w:rPr>
      </w:pPr>
      <w:bookmarkStart w:id="10" w:name="_Toc1492"/>
      <w:r>
        <w:rPr>
          <w:rFonts w:hint="eastAsia" w:ascii="方正仿宋_GBK" w:hAnsi="方正仿宋_GBK" w:eastAsia="方正仿宋_GBK" w:cs="方正仿宋_GBK"/>
          <w:spacing w:val="11"/>
          <w:position w:val="1"/>
          <w:sz w:val="24"/>
          <w:szCs w:val="24"/>
          <w:highlight w:val="none"/>
          <w14:textOutline w14:w="3795" w14:cap="sq" w14:cmpd="sng">
            <w14:solidFill>
              <w14:srgbClr w14:val="000000"/>
            </w14:solidFill>
            <w14:prstDash w14:val="solid"/>
            <w14:bevel/>
          </w14:textOutline>
        </w:rPr>
        <w:t>9</w:t>
      </w:r>
      <w:r>
        <w:rPr>
          <w:rFonts w:hint="eastAsia" w:ascii="方正仿宋_GBK" w:hAnsi="方正仿宋_GBK" w:eastAsia="方正仿宋_GBK" w:cs="方正仿宋_GBK"/>
          <w:spacing w:val="9"/>
          <w:position w:val="1"/>
          <w:sz w:val="24"/>
          <w:szCs w:val="24"/>
          <w:highlight w:val="none"/>
          <w14:textOutline w14:w="3795" w14:cap="sq" w14:cmpd="sng">
            <w14:solidFill>
              <w14:srgbClr w14:val="000000"/>
            </w14:solidFill>
            <w14:prstDash w14:val="solid"/>
            <w14:bevel/>
          </w14:textOutline>
        </w:rPr>
        <w:t>.</w:t>
      </w:r>
      <w:r>
        <w:rPr>
          <w:rFonts w:hint="eastAsia" w:ascii="方正仿宋_GBK" w:hAnsi="方正仿宋_GBK" w:eastAsia="方正仿宋_GBK" w:cs="方正仿宋_GBK"/>
          <w:spacing w:val="9"/>
          <w:position w:val="1"/>
          <w:sz w:val="24"/>
          <w:szCs w:val="24"/>
          <w:highlight w:val="none"/>
          <w:lang w:eastAsia="zh-CN"/>
          <w14:textOutline w14:w="3795" w14:cap="sq" w14:cmpd="sng">
            <w14:solidFill>
              <w14:srgbClr w14:val="000000"/>
            </w14:solidFill>
            <w14:prstDash w14:val="solid"/>
            <w14:bevel/>
          </w14:textOutline>
        </w:rPr>
        <w:t>询价文件</w:t>
      </w:r>
      <w:r>
        <w:rPr>
          <w:rFonts w:hint="eastAsia" w:ascii="方正仿宋_GBK" w:hAnsi="方正仿宋_GBK" w:eastAsia="方正仿宋_GBK" w:cs="方正仿宋_GBK"/>
          <w:spacing w:val="9"/>
          <w:position w:val="1"/>
          <w:sz w:val="24"/>
          <w:szCs w:val="24"/>
          <w:highlight w:val="none"/>
          <w14:textOutline w14:w="3795" w14:cap="sq" w14:cmpd="sng">
            <w14:solidFill>
              <w14:srgbClr w14:val="000000"/>
            </w14:solidFill>
            <w14:prstDash w14:val="solid"/>
            <w14:bevel/>
          </w14:textOutline>
        </w:rPr>
        <w:t>的澄清与修改</w:t>
      </w:r>
      <w:bookmarkEnd w:id="10"/>
    </w:p>
    <w:p>
      <w:pPr>
        <w:spacing w:before="139" w:line="340" w:lineRule="auto"/>
        <w:ind w:left="34" w:right="2" w:hanging="1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9.1采购人、采购代理机构或者询价小组可以对已发出的</w:t>
      </w:r>
      <w:r>
        <w:rPr>
          <w:rFonts w:hint="eastAsia" w:ascii="方正仿宋_GBK" w:hAnsi="方正仿宋_GBK" w:eastAsia="方正仿宋_GBK" w:cs="方正仿宋_GBK"/>
          <w:spacing w:val="7"/>
          <w:sz w:val="24"/>
          <w:szCs w:val="24"/>
          <w:highlight w:val="none"/>
          <w:lang w:eastAsia="zh-CN"/>
        </w:rPr>
        <w:t>询价文件</w:t>
      </w:r>
      <w:r>
        <w:rPr>
          <w:rFonts w:hint="eastAsia" w:ascii="方正仿宋_GBK" w:hAnsi="方正仿宋_GBK" w:eastAsia="方正仿宋_GBK" w:cs="方正仿宋_GBK"/>
          <w:spacing w:val="7"/>
          <w:sz w:val="24"/>
          <w:szCs w:val="24"/>
          <w:highlight w:val="none"/>
        </w:rPr>
        <w:t>进行必要的澄清或者</w:t>
      </w:r>
      <w:r>
        <w:rPr>
          <w:rFonts w:hint="eastAsia" w:ascii="方正仿宋_GBK" w:hAnsi="方正仿宋_GBK" w:eastAsia="方正仿宋_GBK" w:cs="方正仿宋_GBK"/>
          <w:spacing w:val="4"/>
          <w:sz w:val="24"/>
          <w:szCs w:val="24"/>
          <w:highlight w:val="none"/>
        </w:rPr>
        <w:t>修</w:t>
      </w:r>
      <w:r>
        <w:rPr>
          <w:rFonts w:hint="eastAsia" w:ascii="方正仿宋_GBK" w:hAnsi="方正仿宋_GBK" w:eastAsia="方正仿宋_GBK" w:cs="方正仿宋_GBK"/>
          <w:spacing w:val="8"/>
          <w:sz w:val="24"/>
          <w:szCs w:val="24"/>
          <w:highlight w:val="none"/>
        </w:rPr>
        <w:t>改。澄</w:t>
      </w:r>
      <w:r>
        <w:rPr>
          <w:rFonts w:hint="eastAsia" w:ascii="方正仿宋_GBK" w:hAnsi="方正仿宋_GBK" w:eastAsia="方正仿宋_GBK" w:cs="方正仿宋_GBK"/>
          <w:spacing w:val="4"/>
          <w:sz w:val="24"/>
          <w:szCs w:val="24"/>
          <w:highlight w:val="none"/>
        </w:rPr>
        <w:t>清或者修改的内容可能影响响应文件编制的，应当在提交响应文件截止之日3个工作</w:t>
      </w:r>
      <w:r>
        <w:rPr>
          <w:rFonts w:hint="eastAsia" w:ascii="方正仿宋_GBK" w:hAnsi="方正仿宋_GBK" w:eastAsia="方正仿宋_GBK" w:cs="方正仿宋_GBK"/>
          <w:spacing w:val="6"/>
          <w:sz w:val="24"/>
          <w:szCs w:val="24"/>
          <w:highlight w:val="none"/>
        </w:rPr>
        <w:t>日前，在</w:t>
      </w:r>
      <w:r>
        <w:rPr>
          <w:rFonts w:hint="eastAsia" w:ascii="方正仿宋_GBK" w:hAnsi="方正仿宋_GBK" w:eastAsia="方正仿宋_GBK" w:cs="方正仿宋_GBK"/>
          <w:spacing w:val="3"/>
          <w:sz w:val="24"/>
          <w:szCs w:val="24"/>
          <w:highlight w:val="none"/>
        </w:rPr>
        <w:t>原公告发布媒体上发布变更公告，并以书面形式通知所有获取</w:t>
      </w:r>
      <w:r>
        <w:rPr>
          <w:rFonts w:hint="eastAsia" w:ascii="方正仿宋_GBK" w:hAnsi="方正仿宋_GBK" w:eastAsia="方正仿宋_GBK" w:cs="方正仿宋_GBK"/>
          <w:spacing w:val="3"/>
          <w:sz w:val="24"/>
          <w:szCs w:val="24"/>
          <w:highlight w:val="none"/>
          <w:lang w:eastAsia="zh-CN"/>
        </w:rPr>
        <w:t>询价文件</w:t>
      </w:r>
      <w:r>
        <w:rPr>
          <w:rFonts w:hint="eastAsia" w:ascii="方正仿宋_GBK" w:hAnsi="方正仿宋_GBK" w:eastAsia="方正仿宋_GBK" w:cs="方正仿宋_GBK"/>
          <w:spacing w:val="3"/>
          <w:sz w:val="24"/>
          <w:szCs w:val="24"/>
          <w:highlight w:val="none"/>
        </w:rPr>
        <w:t>的供应商；</w:t>
      </w:r>
      <w:r>
        <w:rPr>
          <w:rFonts w:hint="eastAsia" w:ascii="方正仿宋_GBK" w:hAnsi="方正仿宋_GBK" w:eastAsia="方正仿宋_GBK" w:cs="方正仿宋_GBK"/>
          <w:spacing w:val="8"/>
          <w:sz w:val="24"/>
          <w:szCs w:val="24"/>
          <w:highlight w:val="none"/>
        </w:rPr>
        <w:t>不足</w:t>
      </w:r>
      <w:r>
        <w:rPr>
          <w:rFonts w:hint="eastAsia" w:ascii="方正仿宋_GBK" w:hAnsi="方正仿宋_GBK" w:eastAsia="方正仿宋_GBK" w:cs="方正仿宋_GBK"/>
          <w:spacing w:val="5"/>
          <w:sz w:val="24"/>
          <w:szCs w:val="24"/>
          <w:highlight w:val="none"/>
        </w:rPr>
        <w:t>3</w:t>
      </w:r>
      <w:r>
        <w:rPr>
          <w:rFonts w:hint="eastAsia" w:ascii="方正仿宋_GBK" w:hAnsi="方正仿宋_GBK" w:eastAsia="方正仿宋_GBK" w:cs="方正仿宋_GBK"/>
          <w:spacing w:val="4"/>
          <w:sz w:val="24"/>
          <w:szCs w:val="24"/>
          <w:highlight w:val="none"/>
        </w:rPr>
        <w:t>个工作日的，应当顺延提交响应文件的截止之日。</w:t>
      </w:r>
    </w:p>
    <w:p>
      <w:pPr>
        <w:spacing w:before="161" w:line="304" w:lineRule="auto"/>
        <w:ind w:left="32" w:right="57" w:hanging="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9.2澄清或者修改的内容为</w:t>
      </w:r>
      <w:r>
        <w:rPr>
          <w:rFonts w:hint="eastAsia" w:ascii="方正仿宋_GBK" w:hAnsi="方正仿宋_GBK" w:eastAsia="方正仿宋_GBK" w:cs="方正仿宋_GBK"/>
          <w:spacing w:val="12"/>
          <w:sz w:val="24"/>
          <w:szCs w:val="24"/>
          <w:highlight w:val="none"/>
          <w:lang w:eastAsia="zh-CN"/>
        </w:rPr>
        <w:t>询价文件</w:t>
      </w:r>
      <w:r>
        <w:rPr>
          <w:rFonts w:hint="eastAsia" w:ascii="方正仿宋_GBK" w:hAnsi="方正仿宋_GBK" w:eastAsia="方正仿宋_GBK" w:cs="方正仿宋_GBK"/>
          <w:spacing w:val="12"/>
          <w:sz w:val="24"/>
          <w:szCs w:val="24"/>
          <w:highlight w:val="none"/>
        </w:rPr>
        <w:t>的组成部分，对所有</w:t>
      </w:r>
      <w:r>
        <w:rPr>
          <w:rFonts w:hint="eastAsia" w:ascii="方正仿宋_GBK" w:hAnsi="方正仿宋_GBK" w:eastAsia="方正仿宋_GBK" w:cs="方正仿宋_GBK"/>
          <w:spacing w:val="12"/>
          <w:sz w:val="24"/>
          <w:szCs w:val="24"/>
          <w:highlight w:val="none"/>
          <w:lang w:eastAsia="zh-CN"/>
        </w:rPr>
        <w:t>询价文件</w:t>
      </w:r>
      <w:r>
        <w:rPr>
          <w:rFonts w:hint="eastAsia" w:ascii="方正仿宋_GBK" w:hAnsi="方正仿宋_GBK" w:eastAsia="方正仿宋_GBK" w:cs="方正仿宋_GBK"/>
          <w:spacing w:val="12"/>
          <w:sz w:val="24"/>
          <w:szCs w:val="24"/>
          <w:highlight w:val="none"/>
        </w:rPr>
        <w:t>的收受人具有约</w:t>
      </w:r>
      <w:r>
        <w:rPr>
          <w:rFonts w:hint="eastAsia" w:ascii="方正仿宋_GBK" w:hAnsi="方正仿宋_GBK" w:eastAsia="方正仿宋_GBK" w:cs="方正仿宋_GBK"/>
          <w:spacing w:val="11"/>
          <w:sz w:val="24"/>
          <w:szCs w:val="24"/>
          <w:highlight w:val="none"/>
        </w:rPr>
        <w:t>束</w:t>
      </w:r>
      <w:r>
        <w:rPr>
          <w:rFonts w:hint="eastAsia" w:ascii="方正仿宋_GBK" w:hAnsi="方正仿宋_GBK" w:eastAsia="方正仿宋_GBK" w:cs="方正仿宋_GBK"/>
          <w:spacing w:val="9"/>
          <w:sz w:val="24"/>
          <w:szCs w:val="24"/>
          <w:highlight w:val="none"/>
        </w:rPr>
        <w:t>力。供应商在收到上述通知后，应及时向采购代理机构回函确认</w:t>
      </w:r>
      <w:r>
        <w:rPr>
          <w:rFonts w:hint="eastAsia" w:ascii="方正仿宋_GBK" w:hAnsi="方正仿宋_GBK" w:eastAsia="方正仿宋_GBK" w:cs="方正仿宋_GBK"/>
          <w:spacing w:val="8"/>
          <w:sz w:val="24"/>
          <w:szCs w:val="24"/>
          <w:highlight w:val="none"/>
        </w:rPr>
        <w:t>。</w:t>
      </w:r>
    </w:p>
    <w:p>
      <w:pPr>
        <w:spacing w:before="175" w:line="227" w:lineRule="auto"/>
        <w:ind w:left="2859"/>
        <w:outlineLvl w:val="1"/>
        <w:rPr>
          <w:rFonts w:hint="eastAsia" w:ascii="方正仿宋_GBK" w:hAnsi="方正仿宋_GBK" w:eastAsia="方正仿宋_GBK" w:cs="方正仿宋_GBK"/>
          <w:sz w:val="24"/>
          <w:szCs w:val="24"/>
          <w:highlight w:val="none"/>
        </w:rPr>
      </w:pPr>
      <w:bookmarkStart w:id="11" w:name="_Toc8253"/>
      <w:r>
        <w:rPr>
          <w:rFonts w:hint="eastAsia" w:ascii="方正仿宋_GBK" w:hAnsi="方正仿宋_GBK" w:eastAsia="方正仿宋_GBK" w:cs="方正仿宋_GBK"/>
          <w:spacing w:val="4"/>
          <w:sz w:val="24"/>
          <w:szCs w:val="24"/>
          <w:highlight w:val="none"/>
          <w:lang w:val="en-US" w:eastAsia="zh-CN"/>
          <w14:textOutline w14:w="5793" w14:cap="sq" w14:cmpd="sng">
            <w14:solidFill>
              <w14:srgbClr w14:val="000000"/>
            </w14:solidFill>
            <w14:prstDash w14:val="solid"/>
            <w14:bevel/>
          </w14:textOutline>
        </w:rPr>
        <w:t xml:space="preserve">三 </w:t>
      </w:r>
      <w:r>
        <w:rPr>
          <w:rFonts w:hint="eastAsia" w:ascii="方正仿宋_GBK" w:hAnsi="方正仿宋_GBK" w:eastAsia="方正仿宋_GBK" w:cs="方正仿宋_GBK"/>
          <w:spacing w:val="4"/>
          <w:sz w:val="24"/>
          <w:szCs w:val="24"/>
          <w:highlight w:val="none"/>
          <w14:textOutline w14:w="5793" w14:cap="sq" w14:cmpd="sng">
            <w14:solidFill>
              <w14:srgbClr w14:val="000000"/>
            </w14:solidFill>
            <w14:prstDash w14:val="solid"/>
            <w14:bevel/>
          </w14:textOutline>
        </w:rPr>
        <w:t>响应文件的编</w:t>
      </w:r>
      <w:r>
        <w:rPr>
          <w:rFonts w:hint="eastAsia" w:ascii="方正仿宋_GBK" w:hAnsi="方正仿宋_GBK" w:eastAsia="方正仿宋_GBK" w:cs="方正仿宋_GBK"/>
          <w:spacing w:val="2"/>
          <w:sz w:val="24"/>
          <w:szCs w:val="24"/>
          <w:highlight w:val="none"/>
          <w14:textOutline w14:w="5793" w14:cap="sq" w14:cmpd="sng">
            <w14:solidFill>
              <w14:srgbClr w14:val="000000"/>
            </w14:solidFill>
            <w14:prstDash w14:val="solid"/>
            <w14:bevel/>
          </w14:textOutline>
        </w:rPr>
        <w:t>制</w:t>
      </w:r>
      <w:bookmarkEnd w:id="11"/>
    </w:p>
    <w:p>
      <w:pPr>
        <w:spacing w:before="224" w:line="270" w:lineRule="exact"/>
        <w:ind w:left="39"/>
        <w:outlineLvl w:val="1"/>
        <w:rPr>
          <w:rFonts w:hint="eastAsia" w:ascii="方正仿宋_GBK" w:hAnsi="方正仿宋_GBK" w:eastAsia="方正仿宋_GBK" w:cs="方正仿宋_GBK"/>
          <w:sz w:val="24"/>
          <w:szCs w:val="24"/>
          <w:highlight w:val="none"/>
        </w:rPr>
      </w:pPr>
      <w:bookmarkStart w:id="12" w:name="_Toc27011"/>
      <w:r>
        <w:rPr>
          <w:rFonts w:hint="eastAsia" w:ascii="方正仿宋_GBK" w:hAnsi="方正仿宋_GBK" w:eastAsia="方正仿宋_GBK" w:cs="方正仿宋_GBK"/>
          <w:spacing w:val="6"/>
          <w:position w:val="1"/>
          <w:sz w:val="24"/>
          <w:szCs w:val="24"/>
          <w:highlight w:val="none"/>
          <w14:textOutline w14:w="3795" w14:cap="sq" w14:cmpd="sng">
            <w14:solidFill>
              <w14:srgbClr w14:val="000000"/>
            </w14:solidFill>
            <w14:prstDash w14:val="solid"/>
            <w14:bevel/>
          </w14:textOutline>
        </w:rPr>
        <w:t>1</w:t>
      </w:r>
      <w:r>
        <w:rPr>
          <w:rFonts w:hint="eastAsia" w:ascii="方正仿宋_GBK" w:hAnsi="方正仿宋_GBK" w:eastAsia="方正仿宋_GBK" w:cs="方正仿宋_GBK"/>
          <w:spacing w:val="5"/>
          <w:position w:val="1"/>
          <w:sz w:val="24"/>
          <w:szCs w:val="24"/>
          <w:highlight w:val="none"/>
          <w14:textOutline w14:w="3795" w14:cap="sq" w14:cmpd="sng">
            <w14:solidFill>
              <w14:srgbClr w14:val="000000"/>
            </w14:solidFill>
            <w14:prstDash w14:val="solid"/>
            <w14:bevel/>
          </w14:textOutline>
        </w:rPr>
        <w:t>0.响应范围</w:t>
      </w:r>
      <w:bookmarkEnd w:id="12"/>
    </w:p>
    <w:p>
      <w:pPr>
        <w:spacing w:before="43" w:line="377" w:lineRule="auto"/>
        <w:ind w:left="28" w:right="73" w:hanging="1"/>
        <w:rPr>
          <w:rFonts w:hint="eastAsia" w:ascii="方正仿宋_GBK" w:hAnsi="方正仿宋_GBK" w:eastAsia="方正仿宋_GBK" w:cs="方正仿宋_GBK"/>
          <w:spacing w:val="4"/>
          <w:sz w:val="24"/>
          <w:szCs w:val="24"/>
          <w:highlight w:val="none"/>
        </w:rPr>
      </w:pPr>
      <w:r>
        <w:rPr>
          <w:rFonts w:hint="eastAsia" w:ascii="方正仿宋_GBK" w:hAnsi="方正仿宋_GBK" w:eastAsia="方正仿宋_GBK" w:cs="方正仿宋_GBK"/>
          <w:spacing w:val="8"/>
          <w:sz w:val="24"/>
          <w:szCs w:val="24"/>
          <w:highlight w:val="none"/>
        </w:rPr>
        <w:t>10.1项目有分包的，供应商可对</w:t>
      </w:r>
      <w:r>
        <w:rPr>
          <w:rFonts w:hint="eastAsia" w:ascii="方正仿宋_GBK" w:hAnsi="方正仿宋_GBK" w:eastAsia="方正仿宋_GBK" w:cs="方正仿宋_GBK"/>
          <w:spacing w:val="8"/>
          <w:sz w:val="24"/>
          <w:szCs w:val="24"/>
          <w:highlight w:val="none"/>
          <w:lang w:eastAsia="zh-CN"/>
        </w:rPr>
        <w:t>询价文件</w:t>
      </w:r>
      <w:r>
        <w:rPr>
          <w:rFonts w:hint="eastAsia" w:ascii="方正仿宋_GBK" w:hAnsi="方正仿宋_GBK" w:eastAsia="方正仿宋_GBK" w:cs="方正仿宋_GBK"/>
          <w:spacing w:val="8"/>
          <w:sz w:val="24"/>
          <w:szCs w:val="24"/>
          <w:highlight w:val="none"/>
        </w:rPr>
        <w:t>其中某一个分包或几个分包进行响应</w:t>
      </w:r>
      <w:r>
        <w:rPr>
          <w:rFonts w:hint="eastAsia" w:ascii="方正仿宋_GBK" w:hAnsi="方正仿宋_GBK" w:eastAsia="方正仿宋_GBK" w:cs="方正仿宋_GBK"/>
          <w:spacing w:val="4"/>
          <w:sz w:val="24"/>
          <w:szCs w:val="24"/>
          <w:highlight w:val="none"/>
        </w:rPr>
        <w:t>。</w:t>
      </w:r>
    </w:p>
    <w:p>
      <w:pPr>
        <w:spacing w:before="43" w:line="377" w:lineRule="auto"/>
        <w:ind w:left="28" w:right="73" w:hanging="1"/>
        <w:rPr>
          <w:rFonts w:hint="eastAsia" w:ascii="方正仿宋_GBK" w:hAnsi="方正仿宋_GBK" w:eastAsia="方正仿宋_GBK" w:cs="方正仿宋_GBK"/>
          <w:spacing w:val="9"/>
          <w:sz w:val="24"/>
          <w:szCs w:val="24"/>
          <w:highlight w:val="none"/>
        </w:rPr>
      </w:pPr>
      <w:r>
        <w:rPr>
          <w:rFonts w:hint="eastAsia" w:ascii="方正仿宋_GBK" w:hAnsi="方正仿宋_GBK" w:eastAsia="方正仿宋_GBK" w:cs="方正仿宋_GBK"/>
          <w:spacing w:val="10"/>
          <w:sz w:val="24"/>
          <w:szCs w:val="24"/>
          <w:highlight w:val="none"/>
        </w:rPr>
        <w:t>★10.2</w:t>
      </w:r>
      <w:r>
        <w:rPr>
          <w:rFonts w:hint="eastAsia" w:ascii="方正仿宋_GBK" w:hAnsi="方正仿宋_GBK" w:eastAsia="方正仿宋_GBK" w:cs="方正仿宋_GBK"/>
          <w:spacing w:val="5"/>
          <w:sz w:val="24"/>
          <w:szCs w:val="24"/>
          <w:highlight w:val="none"/>
        </w:rPr>
        <w:t>供应商应当对所响应分包</w:t>
      </w:r>
      <w:r>
        <w:rPr>
          <w:rFonts w:hint="eastAsia" w:ascii="方正仿宋_GBK" w:hAnsi="方正仿宋_GBK" w:eastAsia="方正仿宋_GBK" w:cs="方正仿宋_GBK"/>
          <w:spacing w:val="5"/>
          <w:sz w:val="24"/>
          <w:szCs w:val="24"/>
          <w:highlight w:val="none"/>
          <w:lang w:eastAsia="zh-CN"/>
        </w:rPr>
        <w:t>询价文件</w:t>
      </w:r>
      <w:r>
        <w:rPr>
          <w:rFonts w:hint="eastAsia" w:ascii="方正仿宋_GBK" w:hAnsi="方正仿宋_GBK" w:eastAsia="方正仿宋_GBK" w:cs="方正仿宋_GBK"/>
          <w:spacing w:val="5"/>
          <w:sz w:val="24"/>
          <w:szCs w:val="24"/>
          <w:highlight w:val="none"/>
        </w:rPr>
        <w:t>中“货物需求”所列的所有货物内容进行响应，</w:t>
      </w:r>
      <w:r>
        <w:rPr>
          <w:rFonts w:hint="eastAsia" w:ascii="方正仿宋_GBK" w:hAnsi="方正仿宋_GBK" w:eastAsia="方正仿宋_GBK" w:cs="方正仿宋_GBK"/>
          <w:spacing w:val="18"/>
          <w:sz w:val="24"/>
          <w:szCs w:val="24"/>
          <w:highlight w:val="none"/>
        </w:rPr>
        <w:t>如</w:t>
      </w:r>
      <w:r>
        <w:rPr>
          <w:rFonts w:hint="eastAsia" w:ascii="方正仿宋_GBK" w:hAnsi="方正仿宋_GBK" w:eastAsia="方正仿宋_GBK" w:cs="方正仿宋_GBK"/>
          <w:spacing w:val="12"/>
          <w:sz w:val="24"/>
          <w:szCs w:val="24"/>
          <w:highlight w:val="none"/>
        </w:rPr>
        <w:t>仅</w:t>
      </w:r>
      <w:r>
        <w:rPr>
          <w:rFonts w:hint="eastAsia" w:ascii="方正仿宋_GBK" w:hAnsi="方正仿宋_GBK" w:eastAsia="方正仿宋_GBK" w:cs="方正仿宋_GBK"/>
          <w:spacing w:val="9"/>
          <w:sz w:val="24"/>
          <w:szCs w:val="24"/>
          <w:highlight w:val="none"/>
        </w:rPr>
        <w:t>响应分包中某一部分内容，其该包响应文件将被认定为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43" w:line="377" w:lineRule="auto"/>
        <w:ind w:left="28" w:right="73" w:hanging="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pacing w:val="4"/>
          <w:sz w:val="24"/>
          <w:szCs w:val="24"/>
          <w:highlight w:val="none"/>
        </w:rPr>
        <w:t>10.3如一个分包内包含多种产品的，采购人或采购代理机构将</w:t>
      </w:r>
      <w:r>
        <w:rPr>
          <w:rFonts w:hint="eastAsia" w:ascii="方正仿宋_GBK" w:hAnsi="方正仿宋_GBK" w:eastAsia="方正仿宋_GBK" w:cs="方正仿宋_GBK"/>
          <w:spacing w:val="7"/>
          <w:sz w:val="24"/>
          <w:szCs w:val="24"/>
          <w:highlight w:val="none"/>
        </w:rPr>
        <w:t>载明核心产品(非单一产品采购时，只能设一个核心产品)，多家供应商提供的核心产</w:t>
      </w:r>
      <w:r>
        <w:rPr>
          <w:rFonts w:hint="eastAsia" w:ascii="方正仿宋_GBK" w:hAnsi="方正仿宋_GBK" w:eastAsia="方正仿宋_GBK" w:cs="方正仿宋_GBK"/>
          <w:spacing w:val="6"/>
          <w:sz w:val="24"/>
          <w:szCs w:val="24"/>
          <w:highlight w:val="none"/>
        </w:rPr>
        <w:t>品</w:t>
      </w:r>
      <w:r>
        <w:rPr>
          <w:rFonts w:hint="eastAsia" w:ascii="方正仿宋_GBK" w:hAnsi="方正仿宋_GBK" w:eastAsia="方正仿宋_GBK" w:cs="方正仿宋_GBK"/>
          <w:sz w:val="24"/>
          <w:szCs w:val="24"/>
          <w:highlight w:val="none"/>
        </w:rPr>
        <w:t>品</w:t>
      </w:r>
      <w:r>
        <w:rPr>
          <w:rFonts w:hint="eastAsia" w:ascii="方正仿宋_GBK" w:hAnsi="方正仿宋_GBK" w:eastAsia="方正仿宋_GBK" w:cs="方正仿宋_GBK"/>
          <w:spacing w:val="10"/>
          <w:sz w:val="24"/>
          <w:szCs w:val="24"/>
          <w:highlight w:val="none"/>
        </w:rPr>
        <w:t>牌相同的，</w:t>
      </w:r>
      <w:r>
        <w:rPr>
          <w:rFonts w:hint="eastAsia" w:ascii="方正仿宋_GBK" w:hAnsi="方正仿宋_GBK" w:eastAsia="方正仿宋_GBK" w:cs="方正仿宋_GBK"/>
          <w:spacing w:val="5"/>
          <w:sz w:val="24"/>
          <w:szCs w:val="24"/>
          <w:highlight w:val="none"/>
        </w:rPr>
        <w:t>按照第四章“评审方法”第4款“同一品牌产品”规定处理。</w:t>
      </w:r>
    </w:p>
    <w:p>
      <w:pPr>
        <w:spacing w:before="1" w:line="376" w:lineRule="auto"/>
        <w:ind w:left="29" w:right="73" w:firstLine="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10.</w:t>
      </w:r>
      <w:r>
        <w:rPr>
          <w:rFonts w:hint="eastAsia" w:ascii="方正仿宋_GBK" w:hAnsi="方正仿宋_GBK" w:eastAsia="方正仿宋_GBK" w:cs="方正仿宋_GBK"/>
          <w:spacing w:val="6"/>
          <w:sz w:val="24"/>
          <w:szCs w:val="24"/>
          <w:highlight w:val="none"/>
        </w:rPr>
        <w:t>4无论</w:t>
      </w:r>
      <w:r>
        <w:rPr>
          <w:rFonts w:hint="eastAsia" w:ascii="方正仿宋_GBK" w:hAnsi="方正仿宋_GBK" w:eastAsia="方正仿宋_GBK" w:cs="方正仿宋_GBK"/>
          <w:spacing w:val="6"/>
          <w:sz w:val="24"/>
          <w:szCs w:val="24"/>
          <w:highlight w:val="none"/>
          <w:lang w:eastAsia="zh-CN"/>
        </w:rPr>
        <w:t>询价文件</w:t>
      </w:r>
      <w:r>
        <w:rPr>
          <w:rFonts w:hint="eastAsia" w:ascii="方正仿宋_GBK" w:hAnsi="方正仿宋_GBK" w:eastAsia="方正仿宋_GBK" w:cs="方正仿宋_GBK"/>
          <w:spacing w:val="6"/>
          <w:sz w:val="24"/>
          <w:szCs w:val="24"/>
          <w:highlight w:val="none"/>
        </w:rPr>
        <w:t>第三章货物需求中是否要求，供应商所响应货物均应符合国家强制性</w:t>
      </w:r>
      <w:r>
        <w:rPr>
          <w:rFonts w:hint="eastAsia" w:ascii="方正仿宋_GBK" w:hAnsi="方正仿宋_GBK" w:eastAsia="方正仿宋_GBK" w:cs="方正仿宋_GBK"/>
          <w:spacing w:val="2"/>
          <w:sz w:val="24"/>
          <w:szCs w:val="24"/>
          <w:highlight w:val="none"/>
        </w:rPr>
        <w:t>标</w:t>
      </w:r>
      <w:r>
        <w:rPr>
          <w:rFonts w:hint="eastAsia" w:ascii="方正仿宋_GBK" w:hAnsi="方正仿宋_GBK" w:eastAsia="方正仿宋_GBK" w:cs="方正仿宋_GBK"/>
          <w:spacing w:val="1"/>
          <w:sz w:val="24"/>
          <w:szCs w:val="24"/>
          <w:highlight w:val="none"/>
        </w:rPr>
        <w:t>准。</w:t>
      </w:r>
    </w:p>
    <w:p>
      <w:pPr>
        <w:spacing w:line="271" w:lineRule="exact"/>
        <w:ind w:left="39"/>
        <w:outlineLvl w:val="1"/>
        <w:rPr>
          <w:rFonts w:hint="eastAsia" w:ascii="方正仿宋_GBK" w:hAnsi="方正仿宋_GBK" w:eastAsia="方正仿宋_GBK" w:cs="方正仿宋_GBK"/>
          <w:sz w:val="24"/>
          <w:szCs w:val="24"/>
          <w:highlight w:val="none"/>
        </w:rPr>
      </w:pPr>
      <w:bookmarkStart w:id="13" w:name="_Toc11482"/>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1</w:t>
      </w:r>
      <w:r>
        <w:rPr>
          <w:rFonts w:hint="eastAsia" w:ascii="方正仿宋_GBK" w:hAnsi="方正仿宋_GBK" w:eastAsia="方正仿宋_GBK" w:cs="方正仿宋_GBK"/>
          <w:spacing w:val="6"/>
          <w:position w:val="1"/>
          <w:sz w:val="24"/>
          <w:szCs w:val="24"/>
          <w:highlight w:val="none"/>
          <w14:textOutline w14:w="3795" w14:cap="sq" w14:cmpd="sng">
            <w14:solidFill>
              <w14:srgbClr w14:val="000000"/>
            </w14:solidFill>
            <w14:prstDash w14:val="solid"/>
            <w14:bevel/>
          </w14:textOutline>
        </w:rPr>
        <w:t>1.响应文件构成</w:t>
      </w:r>
      <w:bookmarkEnd w:id="13"/>
    </w:p>
    <w:p>
      <w:pPr>
        <w:spacing w:before="137" w:line="377" w:lineRule="auto"/>
        <w:ind w:left="29" w:right="73"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w:t>
      </w:r>
      <w:r>
        <w:rPr>
          <w:rFonts w:hint="eastAsia" w:ascii="方正仿宋_GBK" w:hAnsi="方正仿宋_GBK" w:eastAsia="方正仿宋_GBK" w:cs="方正仿宋_GBK"/>
          <w:spacing w:val="9"/>
          <w:sz w:val="24"/>
          <w:szCs w:val="24"/>
          <w:highlight w:val="none"/>
        </w:rPr>
        <w:t>11.1供应商应完整地按</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提供的响应文件格式及要求编写响应文件</w:t>
      </w:r>
      <w:r>
        <w:rPr>
          <w:rFonts w:hint="eastAsia" w:ascii="方正仿宋_GBK" w:hAnsi="方正仿宋_GBK" w:eastAsia="方正仿宋_GBK" w:cs="方正仿宋_GBK"/>
          <w:spacing w:val="9"/>
          <w:sz w:val="24"/>
          <w:szCs w:val="24"/>
          <w:highlight w:val="none"/>
          <w:lang w:eastAsia="zh-CN"/>
        </w:rPr>
        <w:t>。</w:t>
      </w:r>
      <w:r>
        <w:rPr>
          <w:rFonts w:hint="eastAsia" w:ascii="方正仿宋_GBK" w:hAnsi="方正仿宋_GBK" w:eastAsia="方正仿宋_GBK" w:cs="方正仿宋_GBK"/>
          <w:spacing w:val="9"/>
          <w:sz w:val="24"/>
          <w:szCs w:val="24"/>
          <w:highlight w:val="none"/>
        </w:rPr>
        <w:t>响应文件</w:t>
      </w:r>
      <w:r>
        <w:rPr>
          <w:rFonts w:hint="eastAsia" w:ascii="方正仿宋_GBK" w:hAnsi="方正仿宋_GBK" w:eastAsia="方正仿宋_GBK" w:cs="方正仿宋_GBK"/>
          <w:spacing w:val="18"/>
          <w:sz w:val="24"/>
          <w:szCs w:val="24"/>
          <w:highlight w:val="none"/>
        </w:rPr>
        <w:t>应包</w:t>
      </w:r>
      <w:r>
        <w:rPr>
          <w:rFonts w:hint="eastAsia" w:ascii="方正仿宋_GBK" w:hAnsi="方正仿宋_GBK" w:eastAsia="方正仿宋_GBK" w:cs="方正仿宋_GBK"/>
          <w:spacing w:val="16"/>
          <w:sz w:val="24"/>
          <w:szCs w:val="24"/>
          <w:highlight w:val="none"/>
        </w:rPr>
        <w:t>括</w:t>
      </w:r>
      <w:r>
        <w:rPr>
          <w:rFonts w:hint="eastAsia" w:ascii="方正仿宋_GBK" w:hAnsi="方正仿宋_GBK" w:eastAsia="方正仿宋_GBK" w:cs="方正仿宋_GBK"/>
          <w:spacing w:val="9"/>
          <w:sz w:val="24"/>
          <w:szCs w:val="24"/>
          <w:highlight w:val="none"/>
        </w:rPr>
        <w:t>资格证明文件、符合性证明文件、其它材料三部分。具体内容及格式见第二章响应</w:t>
      </w:r>
      <w:r>
        <w:rPr>
          <w:rFonts w:hint="eastAsia" w:ascii="方正仿宋_GBK" w:hAnsi="方正仿宋_GBK" w:eastAsia="方正仿宋_GBK" w:cs="方正仿宋_GBK"/>
          <w:spacing w:val="7"/>
          <w:sz w:val="24"/>
          <w:szCs w:val="24"/>
          <w:highlight w:val="none"/>
        </w:rPr>
        <w:t>文件内容及格式</w:t>
      </w:r>
      <w:r>
        <w:rPr>
          <w:rFonts w:hint="eastAsia" w:ascii="方正仿宋_GBK" w:hAnsi="方正仿宋_GBK" w:eastAsia="方正仿宋_GBK" w:cs="方正仿宋_GBK"/>
          <w:spacing w:val="6"/>
          <w:sz w:val="24"/>
          <w:szCs w:val="24"/>
          <w:highlight w:val="none"/>
        </w:rPr>
        <w:t>。</w:t>
      </w:r>
    </w:p>
    <w:p>
      <w:pPr>
        <w:spacing w:before="1" w:line="377" w:lineRule="auto"/>
        <w:ind w:left="31" w:right="73" w:firstLine="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11.2供应商应按</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提供的格式编写响应文件，并对其提交的响应文件的真实性</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pacing w:val="10"/>
          <w:sz w:val="24"/>
          <w:szCs w:val="24"/>
          <w:highlight w:val="none"/>
        </w:rPr>
        <w:t>合</w:t>
      </w:r>
      <w:r>
        <w:rPr>
          <w:rFonts w:hint="eastAsia" w:ascii="方正仿宋_GBK" w:hAnsi="方正仿宋_GBK" w:eastAsia="方正仿宋_GBK" w:cs="方正仿宋_GBK"/>
          <w:spacing w:val="7"/>
          <w:sz w:val="24"/>
          <w:szCs w:val="24"/>
          <w:highlight w:val="none"/>
        </w:rPr>
        <w:t>法性承担法律责任。</w:t>
      </w:r>
      <w:r>
        <w:rPr>
          <w:rFonts w:hint="eastAsia" w:ascii="方正仿宋_GBK" w:hAnsi="方正仿宋_GBK" w:eastAsia="方正仿宋_GBK" w:cs="方正仿宋_GBK"/>
          <w:spacing w:val="7"/>
          <w:sz w:val="24"/>
          <w:szCs w:val="24"/>
          <w:highlight w:val="none"/>
          <w:lang w:eastAsia="zh-CN"/>
        </w:rPr>
        <w:t>询价文件</w:t>
      </w:r>
      <w:r>
        <w:rPr>
          <w:rFonts w:hint="eastAsia" w:ascii="方正仿宋_GBK" w:hAnsi="方正仿宋_GBK" w:eastAsia="方正仿宋_GBK" w:cs="方正仿宋_GBK"/>
          <w:spacing w:val="7"/>
          <w:sz w:val="24"/>
          <w:szCs w:val="24"/>
          <w:highlight w:val="none"/>
        </w:rPr>
        <w:t>提供标准格式的按标准格式填列</w:t>
      </w:r>
      <w:r>
        <w:rPr>
          <w:rFonts w:hint="eastAsia" w:ascii="方正仿宋_GBK" w:hAnsi="方正仿宋_GBK" w:eastAsia="方正仿宋_GBK" w:cs="方正仿宋_GBK"/>
          <w:spacing w:val="7"/>
          <w:sz w:val="24"/>
          <w:szCs w:val="24"/>
          <w:highlight w:val="none"/>
          <w:lang w:eastAsia="zh-CN"/>
        </w:rPr>
        <w:t>，</w:t>
      </w:r>
      <w:r>
        <w:rPr>
          <w:rFonts w:hint="eastAsia" w:ascii="方正仿宋_GBK" w:hAnsi="方正仿宋_GBK" w:eastAsia="方正仿宋_GBK" w:cs="方正仿宋_GBK"/>
          <w:spacing w:val="7"/>
          <w:sz w:val="24"/>
          <w:szCs w:val="24"/>
          <w:highlight w:val="none"/>
        </w:rPr>
        <w:t>未提供标准格式的可自</w:t>
      </w:r>
      <w:r>
        <w:rPr>
          <w:rFonts w:hint="eastAsia" w:ascii="方正仿宋_GBK" w:hAnsi="方正仿宋_GBK" w:eastAsia="方正仿宋_GBK" w:cs="方正仿宋_GBK"/>
          <w:spacing w:val="4"/>
          <w:sz w:val="24"/>
          <w:szCs w:val="24"/>
          <w:highlight w:val="none"/>
        </w:rPr>
        <w:t>行</w:t>
      </w:r>
      <w:r>
        <w:rPr>
          <w:rFonts w:hint="eastAsia" w:ascii="方正仿宋_GBK" w:hAnsi="方正仿宋_GBK" w:eastAsia="方正仿宋_GBK" w:cs="方正仿宋_GBK"/>
          <w:spacing w:val="3"/>
          <w:sz w:val="24"/>
          <w:szCs w:val="24"/>
          <w:highlight w:val="none"/>
        </w:rPr>
        <w:t>拟定。</w:t>
      </w:r>
    </w:p>
    <w:p>
      <w:pPr>
        <w:spacing w:line="308" w:lineRule="auto"/>
        <w:ind w:left="27" w:right="3787" w:firstLine="11"/>
        <w:rPr>
          <w:rFonts w:hint="eastAsia" w:ascii="方正仿宋_GBK" w:hAnsi="方正仿宋_GBK" w:eastAsia="方正仿宋_GBK" w:cs="方正仿宋_GBK"/>
          <w:spacing w:val="2"/>
          <w:sz w:val="24"/>
          <w:szCs w:val="24"/>
          <w:highlight w:val="none"/>
          <w:lang w:eastAsia="zh-CN"/>
        </w:rPr>
      </w:pPr>
      <w:r>
        <w:rPr>
          <w:rFonts w:hint="eastAsia" w:ascii="方正仿宋_GBK" w:hAnsi="方正仿宋_GBK" w:eastAsia="方正仿宋_GBK" w:cs="方正仿宋_GBK"/>
          <w:spacing w:val="4"/>
          <w:sz w:val="24"/>
          <w:szCs w:val="24"/>
          <w:highlight w:val="none"/>
        </w:rPr>
        <w:t>11.</w:t>
      </w:r>
      <w:r>
        <w:rPr>
          <w:rFonts w:hint="eastAsia" w:ascii="方正仿宋_GBK" w:hAnsi="方正仿宋_GBK" w:eastAsia="方正仿宋_GBK" w:cs="方正仿宋_GBK"/>
          <w:spacing w:val="2"/>
          <w:sz w:val="24"/>
          <w:szCs w:val="24"/>
          <w:highlight w:val="none"/>
        </w:rPr>
        <w:t>3样品或演示要求详见供应商须知表</w:t>
      </w:r>
      <w:r>
        <w:rPr>
          <w:rFonts w:hint="eastAsia" w:ascii="方正仿宋_GBK" w:hAnsi="方正仿宋_GBK" w:eastAsia="方正仿宋_GBK" w:cs="方正仿宋_GBK"/>
          <w:spacing w:val="2"/>
          <w:sz w:val="24"/>
          <w:szCs w:val="24"/>
          <w:highlight w:val="none"/>
          <w:lang w:val="en-US" w:eastAsia="zh-CN"/>
        </w:rPr>
        <w:t>5</w:t>
      </w:r>
      <w:r>
        <w:rPr>
          <w:rFonts w:hint="eastAsia" w:ascii="方正仿宋_GBK" w:hAnsi="方正仿宋_GBK" w:eastAsia="方正仿宋_GBK" w:cs="方正仿宋_GBK"/>
          <w:spacing w:val="2"/>
          <w:sz w:val="24"/>
          <w:szCs w:val="24"/>
          <w:highlight w:val="none"/>
        </w:rPr>
        <w:t>款</w:t>
      </w:r>
      <w:r>
        <w:rPr>
          <w:rFonts w:hint="eastAsia" w:ascii="方正仿宋_GBK" w:hAnsi="方正仿宋_GBK" w:eastAsia="方正仿宋_GBK" w:cs="方正仿宋_GBK"/>
          <w:spacing w:val="2"/>
          <w:sz w:val="24"/>
          <w:szCs w:val="24"/>
          <w:highlight w:val="none"/>
          <w:lang w:eastAsia="zh-CN"/>
        </w:rPr>
        <w:t>。</w:t>
      </w:r>
    </w:p>
    <w:p>
      <w:pPr>
        <w:spacing w:line="308" w:lineRule="auto"/>
        <w:ind w:left="27" w:right="3787" w:firstLine="1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12.响应报价</w:t>
      </w:r>
    </w:p>
    <w:p>
      <w:pPr>
        <w:spacing w:before="149" w:line="329" w:lineRule="auto"/>
        <w:ind w:left="34" w:right="73" w:firstLine="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
          <w:sz w:val="24"/>
          <w:szCs w:val="24"/>
          <w:highlight w:val="none"/>
        </w:rPr>
        <w:t>12.1所有响应均按供应商须知表</w:t>
      </w:r>
      <w:r>
        <w:rPr>
          <w:rFonts w:hint="eastAsia" w:ascii="方正仿宋_GBK" w:hAnsi="方正仿宋_GBK" w:eastAsia="方正仿宋_GBK" w:cs="方正仿宋_GBK"/>
          <w:spacing w:val="-1"/>
          <w:sz w:val="24"/>
          <w:szCs w:val="24"/>
          <w:highlight w:val="none"/>
          <w:lang w:val="en-US" w:eastAsia="zh-CN"/>
        </w:rPr>
        <w:t>6</w:t>
      </w:r>
      <w:r>
        <w:rPr>
          <w:rFonts w:hint="eastAsia" w:ascii="方正仿宋_GBK" w:hAnsi="方正仿宋_GBK" w:eastAsia="方正仿宋_GBK" w:cs="方正仿宋_GBK"/>
          <w:spacing w:val="-1"/>
          <w:sz w:val="24"/>
          <w:szCs w:val="24"/>
          <w:highlight w:val="none"/>
        </w:rPr>
        <w:t>款</w:t>
      </w:r>
      <w:r>
        <w:rPr>
          <w:rFonts w:hint="eastAsia" w:ascii="方正仿宋_GBK" w:hAnsi="方正仿宋_GBK" w:eastAsia="方正仿宋_GBK" w:cs="方正仿宋_GBK"/>
          <w:sz w:val="24"/>
          <w:szCs w:val="24"/>
          <w:highlight w:val="none"/>
        </w:rPr>
        <w:t>中要求货币进行报价。供应商的响应报价应遵守《中</w:t>
      </w:r>
      <w:r>
        <w:rPr>
          <w:rFonts w:hint="eastAsia" w:ascii="方正仿宋_GBK" w:hAnsi="方正仿宋_GBK" w:eastAsia="方正仿宋_GBK" w:cs="方正仿宋_GBK"/>
          <w:spacing w:val="8"/>
          <w:sz w:val="24"/>
          <w:szCs w:val="24"/>
          <w:highlight w:val="none"/>
        </w:rPr>
        <w:t>华</w:t>
      </w:r>
      <w:r>
        <w:rPr>
          <w:rFonts w:hint="eastAsia" w:ascii="方正仿宋_GBK" w:hAnsi="方正仿宋_GBK" w:eastAsia="方正仿宋_GBK" w:cs="方正仿宋_GBK"/>
          <w:spacing w:val="7"/>
          <w:sz w:val="24"/>
          <w:szCs w:val="24"/>
          <w:highlight w:val="none"/>
        </w:rPr>
        <w:t>人民共和国价格法》。同时，根据《中华人民共和国政府采购法》第三条的规定，为保证</w:t>
      </w:r>
      <w:r>
        <w:rPr>
          <w:rFonts w:hint="eastAsia" w:ascii="方正仿宋_GBK" w:hAnsi="方正仿宋_GBK" w:eastAsia="方正仿宋_GBK" w:cs="方正仿宋_GBK"/>
          <w:spacing w:val="18"/>
          <w:sz w:val="24"/>
          <w:szCs w:val="24"/>
          <w:highlight w:val="none"/>
        </w:rPr>
        <w:t>公</w:t>
      </w:r>
      <w:r>
        <w:rPr>
          <w:rFonts w:hint="eastAsia" w:ascii="方正仿宋_GBK" w:hAnsi="方正仿宋_GBK" w:eastAsia="方正仿宋_GBK" w:cs="方正仿宋_GBK"/>
          <w:spacing w:val="9"/>
          <w:sz w:val="24"/>
          <w:szCs w:val="24"/>
          <w:highlight w:val="none"/>
        </w:rPr>
        <w:t>平竞争，如有货物主体部分的赠与行为，其响应文件将被认定为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155" w:line="328" w:lineRule="auto"/>
        <w:ind w:left="33" w:right="5" w:firstLine="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6"/>
          <w:sz w:val="24"/>
          <w:szCs w:val="24"/>
          <w:highlight w:val="none"/>
        </w:rPr>
        <w:t>12</w:t>
      </w:r>
      <w:r>
        <w:rPr>
          <w:rFonts w:hint="eastAsia" w:ascii="方正仿宋_GBK" w:hAnsi="方正仿宋_GBK" w:eastAsia="方正仿宋_GBK" w:cs="方正仿宋_GBK"/>
          <w:spacing w:val="8"/>
          <w:sz w:val="24"/>
          <w:szCs w:val="24"/>
          <w:highlight w:val="none"/>
        </w:rPr>
        <w:t>.2响应价格应为响应货物(包括备品备件、专用工具等)的出厂价格(包括已在中国国</w:t>
      </w:r>
      <w:r>
        <w:rPr>
          <w:rFonts w:hint="eastAsia" w:ascii="方正仿宋_GBK" w:hAnsi="方正仿宋_GBK" w:eastAsia="方正仿宋_GBK" w:cs="方正仿宋_GBK"/>
          <w:spacing w:val="6"/>
          <w:sz w:val="24"/>
          <w:szCs w:val="24"/>
          <w:highlight w:val="none"/>
        </w:rPr>
        <w:t>内的进口货物完</w:t>
      </w:r>
      <w:r>
        <w:rPr>
          <w:rFonts w:hint="eastAsia" w:ascii="方正仿宋_GBK" w:hAnsi="方正仿宋_GBK" w:eastAsia="方正仿宋_GBK" w:cs="方正仿宋_GBK"/>
          <w:spacing w:val="5"/>
          <w:sz w:val="24"/>
          <w:szCs w:val="24"/>
          <w:highlight w:val="none"/>
        </w:rPr>
        <w:t>税</w:t>
      </w:r>
      <w:r>
        <w:rPr>
          <w:rFonts w:hint="eastAsia" w:ascii="方正仿宋_GBK" w:hAnsi="方正仿宋_GBK" w:eastAsia="方正仿宋_GBK" w:cs="方正仿宋_GBK"/>
          <w:spacing w:val="3"/>
          <w:sz w:val="24"/>
          <w:szCs w:val="24"/>
          <w:highlight w:val="none"/>
        </w:rPr>
        <w:t>后的交货价)、购买货物和伴随服务需缴纳的所有税费、运输费、保险费、</w:t>
      </w:r>
      <w:r>
        <w:rPr>
          <w:rFonts w:hint="eastAsia" w:ascii="方正仿宋_GBK" w:hAnsi="方正仿宋_GBK" w:eastAsia="方正仿宋_GBK" w:cs="方正仿宋_GBK"/>
          <w:spacing w:val="14"/>
          <w:sz w:val="24"/>
          <w:szCs w:val="24"/>
          <w:highlight w:val="none"/>
        </w:rPr>
        <w:t>装</w:t>
      </w:r>
      <w:r>
        <w:rPr>
          <w:rFonts w:hint="eastAsia" w:ascii="方正仿宋_GBK" w:hAnsi="方正仿宋_GBK" w:eastAsia="方正仿宋_GBK" w:cs="方正仿宋_GBK"/>
          <w:spacing w:val="9"/>
          <w:sz w:val="24"/>
          <w:szCs w:val="24"/>
          <w:highlight w:val="none"/>
        </w:rPr>
        <w:t>卸费、安装及调试费、检验费、技术服务费和培训费等完成所需的一切费用。</w:t>
      </w:r>
    </w:p>
    <w:p>
      <w:pPr>
        <w:spacing w:before="162" w:line="304" w:lineRule="auto"/>
        <w:ind w:left="56" w:right="73" w:hanging="1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12.3供应商应按</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要求在相关表格中标明响应货物及伴随服务的单价和总价，</w:t>
      </w:r>
      <w:r>
        <w:rPr>
          <w:rFonts w:hint="eastAsia" w:ascii="方正仿宋_GBK" w:hAnsi="方正仿宋_GBK" w:eastAsia="方正仿宋_GBK" w:cs="方正仿宋_GBK"/>
          <w:spacing w:val="7"/>
          <w:sz w:val="24"/>
          <w:szCs w:val="24"/>
          <w:highlight w:val="none"/>
        </w:rPr>
        <w:t>并</w:t>
      </w:r>
      <w:r>
        <w:rPr>
          <w:rFonts w:hint="eastAsia" w:ascii="方正仿宋_GBK" w:hAnsi="方正仿宋_GBK" w:eastAsia="方正仿宋_GBK" w:cs="方正仿宋_GBK"/>
          <w:spacing w:val="14"/>
          <w:sz w:val="24"/>
          <w:szCs w:val="24"/>
          <w:highlight w:val="none"/>
        </w:rPr>
        <w:t>由</w:t>
      </w:r>
      <w:r>
        <w:rPr>
          <w:rFonts w:hint="eastAsia" w:ascii="方正仿宋_GBK" w:hAnsi="方正仿宋_GBK" w:eastAsia="方正仿宋_GBK" w:cs="方正仿宋_GBK"/>
          <w:spacing w:val="13"/>
          <w:sz w:val="24"/>
          <w:szCs w:val="24"/>
          <w:highlight w:val="none"/>
        </w:rPr>
        <w:t>法</w:t>
      </w:r>
      <w:r>
        <w:rPr>
          <w:rFonts w:hint="eastAsia" w:ascii="方正仿宋_GBK" w:hAnsi="方正仿宋_GBK" w:eastAsia="方正仿宋_GBK" w:cs="方正仿宋_GBK"/>
          <w:spacing w:val="7"/>
          <w:sz w:val="24"/>
          <w:szCs w:val="24"/>
          <w:highlight w:val="none"/>
        </w:rPr>
        <w:t>定代表人(非法人组织的负责人)或其委托代理人签署。</w:t>
      </w:r>
    </w:p>
    <w:p>
      <w:pPr>
        <w:spacing w:before="158" w:line="304" w:lineRule="auto"/>
        <w:ind w:left="36" w:right="73" w:firstLine="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12.4供应商所报的各分项响应单价在合同履行过程中是固定不变的，不得以任何理由予</w:t>
      </w:r>
      <w:r>
        <w:rPr>
          <w:rFonts w:hint="eastAsia" w:ascii="方正仿宋_GBK" w:hAnsi="方正仿宋_GBK" w:eastAsia="方正仿宋_GBK" w:cs="方正仿宋_GBK"/>
          <w:spacing w:val="7"/>
          <w:sz w:val="24"/>
          <w:szCs w:val="24"/>
          <w:highlight w:val="none"/>
        </w:rPr>
        <w:t>以</w:t>
      </w:r>
      <w:r>
        <w:rPr>
          <w:rFonts w:hint="eastAsia" w:ascii="方正仿宋_GBK" w:hAnsi="方正仿宋_GBK" w:eastAsia="方正仿宋_GBK" w:cs="方正仿宋_GBK"/>
          <w:spacing w:val="14"/>
          <w:sz w:val="24"/>
          <w:szCs w:val="24"/>
          <w:highlight w:val="none"/>
        </w:rPr>
        <w:t>变</w:t>
      </w:r>
      <w:r>
        <w:rPr>
          <w:rFonts w:hint="eastAsia" w:ascii="方正仿宋_GBK" w:hAnsi="方正仿宋_GBK" w:eastAsia="方正仿宋_GBK" w:cs="方正仿宋_GBK"/>
          <w:spacing w:val="9"/>
          <w:sz w:val="24"/>
          <w:szCs w:val="24"/>
          <w:highlight w:val="none"/>
        </w:rPr>
        <w:t>更。任何包含价格调整要求的响应，其响应文件将被认定为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157"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12.5每种货物只能有一个响应报价。采购人不接受具有附加条件的报价</w:t>
      </w:r>
      <w:r>
        <w:rPr>
          <w:rFonts w:hint="eastAsia" w:ascii="方正仿宋_GBK" w:hAnsi="方正仿宋_GBK" w:eastAsia="方正仿宋_GBK" w:cs="方正仿宋_GBK"/>
          <w:sz w:val="24"/>
          <w:szCs w:val="24"/>
          <w:highlight w:val="none"/>
        </w:rPr>
        <w:t>。</w:t>
      </w:r>
    </w:p>
    <w:p>
      <w:pPr>
        <w:spacing w:line="240" w:lineRule="auto"/>
        <w:ind w:left="0" w:right="0" w:firstLine="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12.6除非</w:t>
      </w:r>
      <w:r>
        <w:rPr>
          <w:rFonts w:hint="eastAsia" w:ascii="方正仿宋_GBK" w:hAnsi="方正仿宋_GBK" w:eastAsia="方正仿宋_GBK" w:cs="方正仿宋_GBK"/>
          <w:spacing w:val="6"/>
          <w:sz w:val="24"/>
          <w:szCs w:val="24"/>
          <w:highlight w:val="none"/>
          <w:lang w:eastAsia="zh-CN"/>
        </w:rPr>
        <w:t>询价文件</w:t>
      </w:r>
      <w:r>
        <w:rPr>
          <w:rFonts w:hint="eastAsia" w:ascii="方正仿宋_GBK" w:hAnsi="方正仿宋_GBK" w:eastAsia="方正仿宋_GBK" w:cs="方正仿宋_GBK"/>
          <w:spacing w:val="6"/>
          <w:sz w:val="24"/>
          <w:szCs w:val="24"/>
          <w:highlight w:val="none"/>
        </w:rPr>
        <w:t>另有规定，报价原则上精确到小数点后两位</w:t>
      </w:r>
      <w:r>
        <w:rPr>
          <w:rFonts w:hint="eastAsia" w:ascii="方正仿宋_GBK" w:hAnsi="方正仿宋_GBK" w:eastAsia="方正仿宋_GBK" w:cs="方正仿宋_GBK"/>
          <w:sz w:val="24"/>
          <w:szCs w:val="24"/>
          <w:highlight w:val="none"/>
        </w:rPr>
        <w:t>。</w:t>
      </w:r>
    </w:p>
    <w:p>
      <w:pPr>
        <w:spacing w:before="160" w:line="309" w:lineRule="auto"/>
        <w:ind w:left="27" w:right="2263" w:firstLine="1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13.询价保证金</w:t>
      </w:r>
    </w:p>
    <w:p>
      <w:pPr>
        <w:spacing w:before="149"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
          <w:sz w:val="24"/>
          <w:szCs w:val="24"/>
          <w:highlight w:val="none"/>
        </w:rPr>
        <w:t>13</w:t>
      </w:r>
      <w:r>
        <w:rPr>
          <w:rFonts w:hint="eastAsia" w:ascii="方正仿宋_GBK" w:hAnsi="方正仿宋_GBK" w:eastAsia="方正仿宋_GBK" w:cs="方正仿宋_GBK"/>
          <w:spacing w:val="1"/>
          <w:sz w:val="24"/>
          <w:szCs w:val="24"/>
          <w:highlight w:val="none"/>
        </w:rPr>
        <w:t>.1供应商应提交供应商须知表</w:t>
      </w:r>
      <w:r>
        <w:rPr>
          <w:rFonts w:hint="eastAsia" w:ascii="方正仿宋_GBK" w:hAnsi="方正仿宋_GBK" w:eastAsia="方正仿宋_GBK" w:cs="方正仿宋_GBK"/>
          <w:spacing w:val="1"/>
          <w:sz w:val="24"/>
          <w:szCs w:val="24"/>
          <w:highlight w:val="none"/>
          <w:lang w:val="en-US" w:eastAsia="zh-CN"/>
        </w:rPr>
        <w:t>7</w:t>
      </w:r>
      <w:r>
        <w:rPr>
          <w:rFonts w:hint="eastAsia" w:ascii="方正仿宋_GBK" w:hAnsi="方正仿宋_GBK" w:eastAsia="方正仿宋_GBK" w:cs="方正仿宋_GBK"/>
          <w:spacing w:val="1"/>
          <w:sz w:val="24"/>
          <w:szCs w:val="24"/>
          <w:highlight w:val="none"/>
        </w:rPr>
        <w:t>款中规定的询价保证金，并作为其响应文件的一部分。</w:t>
      </w:r>
    </w:p>
    <w:p>
      <w:pPr>
        <w:spacing w:before="160" w:line="303" w:lineRule="auto"/>
        <w:ind w:left="27" w:right="78" w:firstLine="1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13.2询价保证金缴纳人、</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领取人、询价登记人和供应商必须为同一组织机构</w:t>
      </w:r>
      <w:r>
        <w:rPr>
          <w:rFonts w:hint="eastAsia" w:ascii="方正仿宋_GBK" w:hAnsi="方正仿宋_GBK" w:eastAsia="方正仿宋_GBK" w:cs="方正仿宋_GBK"/>
          <w:spacing w:val="2"/>
          <w:sz w:val="24"/>
          <w:szCs w:val="24"/>
          <w:highlight w:val="none"/>
        </w:rPr>
        <w:t>或</w:t>
      </w:r>
      <w:r>
        <w:rPr>
          <w:rFonts w:hint="eastAsia" w:ascii="方正仿宋_GBK" w:hAnsi="方正仿宋_GBK" w:eastAsia="方正仿宋_GBK" w:cs="方正仿宋_GBK"/>
          <w:spacing w:val="18"/>
          <w:sz w:val="24"/>
          <w:szCs w:val="24"/>
          <w:highlight w:val="none"/>
        </w:rPr>
        <w:t>联</w:t>
      </w:r>
      <w:r>
        <w:rPr>
          <w:rFonts w:hint="eastAsia" w:ascii="方正仿宋_GBK" w:hAnsi="方正仿宋_GBK" w:eastAsia="方正仿宋_GBK" w:cs="方正仿宋_GBK"/>
          <w:spacing w:val="9"/>
          <w:sz w:val="24"/>
          <w:szCs w:val="24"/>
          <w:highlight w:val="none"/>
        </w:rPr>
        <w:t>合体内不同成员单位，否则将视同未按</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规定交纳询价保证金。</w:t>
      </w:r>
    </w:p>
    <w:p>
      <w:pPr>
        <w:spacing w:before="161" w:line="228"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13.3供应商存在下列情形的，询价保证金不予退还</w:t>
      </w:r>
      <w:r>
        <w:rPr>
          <w:rFonts w:hint="eastAsia" w:ascii="方正仿宋_GBK" w:hAnsi="方正仿宋_GBK" w:eastAsia="方正仿宋_GBK" w:cs="方正仿宋_GBK"/>
          <w:spacing w:val="4"/>
          <w:sz w:val="24"/>
          <w:szCs w:val="24"/>
          <w:highlight w:val="none"/>
        </w:rPr>
        <w:t>:</w:t>
      </w:r>
    </w:p>
    <w:p>
      <w:pPr>
        <w:spacing w:before="161" w:line="228"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(1)供应商在提交响应文件截止时间后撤回响应文件的；</w:t>
      </w:r>
    </w:p>
    <w:p>
      <w:pPr>
        <w:spacing w:before="161" w:line="228"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4"/>
          <w:sz w:val="24"/>
          <w:szCs w:val="24"/>
          <w:highlight w:val="none"/>
        </w:rPr>
        <w:t>(</w:t>
      </w:r>
      <w:r>
        <w:rPr>
          <w:rFonts w:hint="eastAsia" w:ascii="方正仿宋_GBK" w:hAnsi="方正仿宋_GBK" w:eastAsia="方正仿宋_GBK" w:cs="方正仿宋_GBK"/>
          <w:spacing w:val="12"/>
          <w:sz w:val="24"/>
          <w:szCs w:val="24"/>
          <w:highlight w:val="none"/>
        </w:rPr>
        <w:t>2)供应商在响应文件中提供虚假材料的；</w:t>
      </w:r>
    </w:p>
    <w:p>
      <w:pPr>
        <w:spacing w:line="240" w:lineRule="auto"/>
        <w:ind w:left="0"/>
        <w:rPr>
          <w:rFonts w:hint="eastAsia" w:ascii="方正仿宋_GBK" w:hAnsi="方正仿宋_GBK" w:eastAsia="方正仿宋_GBK" w:cs="方正仿宋_GBK"/>
          <w:spacing w:val="4"/>
          <w:sz w:val="24"/>
          <w:szCs w:val="24"/>
          <w:highlight w:val="none"/>
        </w:rPr>
      </w:pPr>
      <w:r>
        <w:rPr>
          <w:rFonts w:hint="eastAsia" w:ascii="方正仿宋_GBK" w:hAnsi="方正仿宋_GBK" w:eastAsia="方正仿宋_GBK" w:cs="方正仿宋_GBK"/>
          <w:spacing w:val="12"/>
          <w:sz w:val="24"/>
          <w:szCs w:val="24"/>
          <w:highlight w:val="none"/>
        </w:rPr>
        <w:t>(3</w:t>
      </w: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6"/>
          <w:sz w:val="24"/>
          <w:szCs w:val="24"/>
          <w:highlight w:val="none"/>
        </w:rPr>
        <w:t>成交后除因不可抗力或者采购文件认可的情形以外，不按本须知第34条的规定与采购人签订合同的</w:t>
      </w:r>
      <w:r>
        <w:rPr>
          <w:rFonts w:hint="eastAsia" w:ascii="方正仿宋_GBK" w:hAnsi="方正仿宋_GBK" w:eastAsia="方正仿宋_GBK" w:cs="方正仿宋_GBK"/>
          <w:spacing w:val="4"/>
          <w:sz w:val="24"/>
          <w:szCs w:val="24"/>
          <w:highlight w:val="none"/>
        </w:rPr>
        <w:t>；</w:t>
      </w:r>
    </w:p>
    <w:p>
      <w:pPr>
        <w:spacing w:line="240" w:lineRule="auto"/>
        <w:ind w:left="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(4)成交后不按本须知第35条的规定提交履约保证金的</w:t>
      </w:r>
      <w:r>
        <w:rPr>
          <w:rFonts w:hint="eastAsia" w:ascii="方正仿宋_GBK" w:hAnsi="方正仿宋_GBK" w:eastAsia="方正仿宋_GBK" w:cs="方正仿宋_GBK"/>
          <w:spacing w:val="5"/>
          <w:sz w:val="24"/>
          <w:szCs w:val="24"/>
          <w:highlight w:val="none"/>
        </w:rPr>
        <w:t>;</w:t>
      </w:r>
    </w:p>
    <w:p>
      <w:pPr>
        <w:spacing w:before="161" w:line="231"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w:t>
      </w:r>
      <w:r>
        <w:rPr>
          <w:rFonts w:hint="eastAsia" w:ascii="方正仿宋_GBK" w:hAnsi="方正仿宋_GBK" w:eastAsia="方正仿宋_GBK" w:cs="方正仿宋_GBK"/>
          <w:spacing w:val="8"/>
          <w:sz w:val="24"/>
          <w:szCs w:val="24"/>
          <w:highlight w:val="none"/>
        </w:rPr>
        <w:t>5)成交后不按本须知第36条的规定缴纳采购代理服务费的;</w:t>
      </w:r>
    </w:p>
    <w:p>
      <w:pPr>
        <w:spacing w:before="157" w:line="228"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2"/>
          <w:sz w:val="24"/>
          <w:szCs w:val="24"/>
          <w:highlight w:val="none"/>
        </w:rPr>
        <w:t>(</w:t>
      </w:r>
      <w:r>
        <w:rPr>
          <w:rFonts w:hint="eastAsia" w:ascii="方正仿宋_GBK" w:hAnsi="方正仿宋_GBK" w:eastAsia="方正仿宋_GBK" w:cs="方正仿宋_GBK"/>
          <w:spacing w:val="19"/>
          <w:sz w:val="24"/>
          <w:szCs w:val="24"/>
          <w:highlight w:val="none"/>
        </w:rPr>
        <w:t>6</w:t>
      </w:r>
      <w:r>
        <w:rPr>
          <w:rFonts w:hint="eastAsia" w:ascii="方正仿宋_GBK" w:hAnsi="方正仿宋_GBK" w:eastAsia="方正仿宋_GBK" w:cs="方正仿宋_GBK"/>
          <w:spacing w:val="11"/>
          <w:sz w:val="24"/>
          <w:szCs w:val="24"/>
          <w:highlight w:val="none"/>
        </w:rPr>
        <w:t>)采购文件规定的其他保证金不予退还情形或存在其他违法违规行为的。</w:t>
      </w:r>
    </w:p>
    <w:p>
      <w:pPr>
        <w:spacing w:before="161" w:line="303" w:lineRule="auto"/>
        <w:ind w:left="31" w:right="18"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13.</w:t>
      </w:r>
      <w:r>
        <w:rPr>
          <w:rFonts w:hint="eastAsia" w:ascii="方正仿宋_GBK" w:hAnsi="方正仿宋_GBK" w:eastAsia="方正仿宋_GBK" w:cs="方正仿宋_GBK"/>
          <w:spacing w:val="6"/>
          <w:sz w:val="24"/>
          <w:szCs w:val="24"/>
          <w:highlight w:val="none"/>
        </w:rPr>
        <w:t>4联合体参加采购活动的，可以由联合体中的一方或者共同提交询价保证金。以一方名</w:t>
      </w:r>
      <w:r>
        <w:rPr>
          <w:rFonts w:hint="eastAsia" w:ascii="方正仿宋_GBK" w:hAnsi="方正仿宋_GBK" w:eastAsia="方正仿宋_GBK" w:cs="方正仿宋_GBK"/>
          <w:spacing w:val="9"/>
          <w:sz w:val="24"/>
          <w:szCs w:val="24"/>
          <w:highlight w:val="none"/>
        </w:rPr>
        <w:t>义提交询价保证金的，对联合体各方均具有约束力</w:t>
      </w:r>
      <w:r>
        <w:rPr>
          <w:rFonts w:hint="eastAsia" w:ascii="方正仿宋_GBK" w:hAnsi="方正仿宋_GBK" w:eastAsia="方正仿宋_GBK" w:cs="方正仿宋_GBK"/>
          <w:spacing w:val="5"/>
          <w:sz w:val="24"/>
          <w:szCs w:val="24"/>
          <w:highlight w:val="none"/>
        </w:rPr>
        <w:t>。</w:t>
      </w:r>
    </w:p>
    <w:p>
      <w:pPr>
        <w:spacing w:before="162"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3"/>
          <w:sz w:val="24"/>
          <w:szCs w:val="24"/>
          <w:highlight w:val="none"/>
        </w:rPr>
        <w:t>1</w:t>
      </w:r>
      <w:r>
        <w:rPr>
          <w:rFonts w:hint="eastAsia" w:ascii="方正仿宋_GBK" w:hAnsi="方正仿宋_GBK" w:eastAsia="方正仿宋_GBK" w:cs="方正仿宋_GBK"/>
          <w:spacing w:val="2"/>
          <w:sz w:val="24"/>
          <w:szCs w:val="24"/>
          <w:highlight w:val="none"/>
        </w:rPr>
        <w:t>3.5询价保证金的退还</w:t>
      </w:r>
    </w:p>
    <w:p>
      <w:pPr>
        <w:spacing w:before="160" w:line="303" w:lineRule="auto"/>
        <w:ind w:left="36" w:right="18" w:firstLine="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4"/>
          <w:sz w:val="24"/>
          <w:szCs w:val="24"/>
          <w:highlight w:val="none"/>
        </w:rPr>
        <w:t>13.5.1成交供应商应在与采购人签订合同之日起5个工作日内，及时联系保证金收受</w:t>
      </w:r>
      <w:r>
        <w:rPr>
          <w:rFonts w:hint="eastAsia" w:ascii="方正仿宋_GBK" w:hAnsi="方正仿宋_GBK" w:eastAsia="方正仿宋_GBK" w:cs="方正仿宋_GBK"/>
          <w:sz w:val="24"/>
          <w:szCs w:val="24"/>
          <w:highlight w:val="none"/>
        </w:rPr>
        <w:t>机构</w:t>
      </w:r>
      <w:r>
        <w:rPr>
          <w:rFonts w:hint="eastAsia" w:ascii="方正仿宋_GBK" w:hAnsi="方正仿宋_GBK" w:eastAsia="方正仿宋_GBK" w:cs="方正仿宋_GBK"/>
          <w:spacing w:val="11"/>
          <w:sz w:val="24"/>
          <w:szCs w:val="24"/>
          <w:highlight w:val="none"/>
        </w:rPr>
        <w:t>办</w:t>
      </w:r>
      <w:r>
        <w:rPr>
          <w:rFonts w:hint="eastAsia" w:ascii="方正仿宋_GBK" w:hAnsi="方正仿宋_GBK" w:eastAsia="方正仿宋_GBK" w:cs="方正仿宋_GBK"/>
          <w:spacing w:val="7"/>
          <w:sz w:val="24"/>
          <w:szCs w:val="24"/>
          <w:highlight w:val="none"/>
        </w:rPr>
        <w:t>理询价保证金退还手续。</w:t>
      </w:r>
    </w:p>
    <w:p>
      <w:pPr>
        <w:spacing w:before="159" w:line="304" w:lineRule="auto"/>
        <w:ind w:left="35" w:right="18" w:firstLine="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w:t>
      </w:r>
      <w:r>
        <w:rPr>
          <w:rFonts w:hint="eastAsia" w:ascii="方正仿宋_GBK" w:hAnsi="方正仿宋_GBK" w:eastAsia="方正仿宋_GBK" w:cs="方正仿宋_GBK"/>
          <w:spacing w:val="6"/>
          <w:sz w:val="24"/>
          <w:szCs w:val="24"/>
          <w:highlight w:val="none"/>
        </w:rPr>
        <w:t>3.5.2成交供应商的询价保证金将在成交通知书发出之日暨成交结果公告公布之日起5个</w:t>
      </w:r>
      <w:r>
        <w:rPr>
          <w:rFonts w:hint="eastAsia" w:ascii="方正仿宋_GBK" w:hAnsi="方正仿宋_GBK" w:eastAsia="方正仿宋_GBK" w:cs="方正仿宋_GBK"/>
          <w:spacing w:val="14"/>
          <w:sz w:val="24"/>
          <w:szCs w:val="24"/>
          <w:highlight w:val="none"/>
        </w:rPr>
        <w:t>工</w:t>
      </w:r>
      <w:r>
        <w:rPr>
          <w:rFonts w:hint="eastAsia" w:ascii="方正仿宋_GBK" w:hAnsi="方正仿宋_GBK" w:eastAsia="方正仿宋_GBK" w:cs="方正仿宋_GBK"/>
          <w:spacing w:val="9"/>
          <w:sz w:val="24"/>
          <w:szCs w:val="24"/>
          <w:highlight w:val="none"/>
        </w:rPr>
        <w:t>作日内无息退还。供应商应及时联系保证金收受机构办理退还询价保证金手续。</w:t>
      </w:r>
    </w:p>
    <w:p>
      <w:pPr>
        <w:spacing w:before="159" w:line="328" w:lineRule="auto"/>
        <w:ind w:left="31" w:right="18" w:firstLine="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6"/>
          <w:sz w:val="24"/>
          <w:szCs w:val="24"/>
          <w:highlight w:val="none"/>
        </w:rPr>
        <w:t>13.5</w:t>
      </w:r>
      <w:r>
        <w:rPr>
          <w:rFonts w:hint="eastAsia" w:ascii="方正仿宋_GBK" w:hAnsi="方正仿宋_GBK" w:eastAsia="方正仿宋_GBK" w:cs="方正仿宋_GBK"/>
          <w:spacing w:val="8"/>
          <w:sz w:val="24"/>
          <w:szCs w:val="24"/>
          <w:highlight w:val="none"/>
        </w:rPr>
        <w:t>.3供应商在提交响应文件截止时间前撤回已提交的响应文件的，供应商应自采购人或</w:t>
      </w:r>
      <w:r>
        <w:rPr>
          <w:rFonts w:hint="eastAsia" w:ascii="方正仿宋_GBK" w:hAnsi="方正仿宋_GBK" w:eastAsia="方正仿宋_GBK" w:cs="方正仿宋_GBK"/>
          <w:spacing w:val="2"/>
          <w:sz w:val="24"/>
          <w:szCs w:val="24"/>
          <w:highlight w:val="none"/>
        </w:rPr>
        <w:t>者采购代理机构收到供应商书面撤回通知之日起5个工作日内，及时联系保证金收受机</w:t>
      </w:r>
      <w:r>
        <w:rPr>
          <w:rFonts w:hint="eastAsia" w:ascii="方正仿宋_GBK" w:hAnsi="方正仿宋_GBK" w:eastAsia="方正仿宋_GBK" w:cs="方正仿宋_GBK"/>
          <w:spacing w:val="1"/>
          <w:sz w:val="24"/>
          <w:szCs w:val="24"/>
          <w:highlight w:val="none"/>
        </w:rPr>
        <w:t>构</w:t>
      </w:r>
      <w:r>
        <w:rPr>
          <w:rFonts w:hint="eastAsia" w:ascii="方正仿宋_GBK" w:hAnsi="方正仿宋_GBK" w:eastAsia="方正仿宋_GBK" w:cs="方正仿宋_GBK"/>
          <w:sz w:val="24"/>
          <w:szCs w:val="24"/>
          <w:highlight w:val="none"/>
        </w:rPr>
        <w:t>办</w:t>
      </w:r>
      <w:r>
        <w:rPr>
          <w:rFonts w:hint="eastAsia" w:ascii="方正仿宋_GBK" w:hAnsi="方正仿宋_GBK" w:eastAsia="方正仿宋_GBK" w:cs="方正仿宋_GBK"/>
          <w:spacing w:val="12"/>
          <w:sz w:val="24"/>
          <w:szCs w:val="24"/>
          <w:highlight w:val="none"/>
        </w:rPr>
        <w:t>理</w:t>
      </w:r>
      <w:r>
        <w:rPr>
          <w:rFonts w:hint="eastAsia" w:ascii="方正仿宋_GBK" w:hAnsi="方正仿宋_GBK" w:eastAsia="方正仿宋_GBK" w:cs="方正仿宋_GBK"/>
          <w:spacing w:val="7"/>
          <w:sz w:val="24"/>
          <w:szCs w:val="24"/>
          <w:highlight w:val="none"/>
        </w:rPr>
        <w:t>询价保证金退还手续。</w:t>
      </w:r>
    </w:p>
    <w:p>
      <w:pPr>
        <w:spacing w:before="160" w:line="229"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w:t>
      </w:r>
      <w:r>
        <w:rPr>
          <w:rFonts w:hint="eastAsia" w:ascii="方正仿宋_GBK" w:hAnsi="方正仿宋_GBK" w:eastAsia="方正仿宋_GBK" w:cs="方正仿宋_GBK"/>
          <w:spacing w:val="6"/>
          <w:sz w:val="24"/>
          <w:szCs w:val="24"/>
          <w:highlight w:val="none"/>
        </w:rPr>
        <w:t>3.5.4政府采购担保函不予退回。</w:t>
      </w:r>
    </w:p>
    <w:p>
      <w:pPr>
        <w:spacing w:before="159" w:line="309" w:lineRule="auto"/>
        <w:ind w:left="27" w:right="55" w:firstLine="11"/>
        <w:rPr>
          <w:rFonts w:hint="eastAsia" w:ascii="方正仿宋_GBK" w:hAnsi="方正仿宋_GBK" w:eastAsia="方正仿宋_GBK" w:cs="方正仿宋_GBK"/>
          <w:spacing w:val="8"/>
          <w:sz w:val="24"/>
          <w:szCs w:val="24"/>
          <w:highlight w:val="none"/>
        </w:rPr>
      </w:pPr>
      <w:r>
        <w:rPr>
          <w:rFonts w:hint="eastAsia" w:ascii="方正仿宋_GBK" w:hAnsi="方正仿宋_GBK" w:eastAsia="方正仿宋_GBK" w:cs="方正仿宋_GBK"/>
          <w:spacing w:val="11"/>
          <w:sz w:val="24"/>
          <w:szCs w:val="24"/>
          <w:highlight w:val="none"/>
        </w:rPr>
        <w:t>1</w:t>
      </w:r>
      <w:r>
        <w:rPr>
          <w:rFonts w:hint="eastAsia" w:ascii="方正仿宋_GBK" w:hAnsi="方正仿宋_GBK" w:eastAsia="方正仿宋_GBK" w:cs="方正仿宋_GBK"/>
          <w:spacing w:val="8"/>
          <w:sz w:val="24"/>
          <w:szCs w:val="24"/>
          <w:highlight w:val="none"/>
        </w:rPr>
        <w:t>3.6因供应商自身原因导致无法及时退还的，采购人或采购代理机构将不承担相应责任。</w:t>
      </w:r>
    </w:p>
    <w:p>
      <w:pPr>
        <w:spacing w:before="159" w:line="309" w:lineRule="auto"/>
        <w:ind w:left="27" w:right="55" w:firstLine="1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10"/>
          <w:sz w:val="24"/>
          <w:szCs w:val="24"/>
          <w:highlight w:val="none"/>
          <w14:textOutline w14:w="3795" w14:cap="sq" w14:cmpd="sng">
            <w14:solidFill>
              <w14:srgbClr w14:val="000000"/>
            </w14:solidFill>
            <w14:prstDash w14:val="solid"/>
            <w14:bevel/>
          </w14:textOutline>
        </w:rPr>
        <w:t>14.证明响应标的的合格性和符合</w:t>
      </w:r>
      <w:r>
        <w:rPr>
          <w:rFonts w:hint="eastAsia" w:ascii="方正仿宋_GBK" w:hAnsi="方正仿宋_GBK" w:eastAsia="方正仿宋_GBK" w:cs="方正仿宋_GBK"/>
          <w:spacing w:val="10"/>
          <w:sz w:val="24"/>
          <w:szCs w:val="24"/>
          <w:highlight w:val="none"/>
          <w:lang w:eastAsia="zh-CN"/>
          <w14:textOutline w14:w="3795" w14:cap="sq" w14:cmpd="sng">
            <w14:solidFill>
              <w14:srgbClr w14:val="000000"/>
            </w14:solidFill>
            <w14:prstDash w14:val="solid"/>
            <w14:bevel/>
          </w14:textOutline>
        </w:rPr>
        <w:t>询价文件</w:t>
      </w:r>
      <w:r>
        <w:rPr>
          <w:rFonts w:hint="eastAsia" w:ascii="方正仿宋_GBK" w:hAnsi="方正仿宋_GBK" w:eastAsia="方正仿宋_GBK" w:cs="方正仿宋_GBK"/>
          <w:spacing w:val="10"/>
          <w:sz w:val="24"/>
          <w:szCs w:val="24"/>
          <w:highlight w:val="none"/>
          <w14:textOutline w14:w="3795" w14:cap="sq" w14:cmpd="sng">
            <w14:solidFill>
              <w14:srgbClr w14:val="000000"/>
            </w14:solidFill>
            <w14:prstDash w14:val="solid"/>
            <w14:bevel/>
          </w14:textOutline>
        </w:rPr>
        <w:t>规定的技术文</w:t>
      </w:r>
      <w:r>
        <w:rPr>
          <w:rFonts w:hint="eastAsia" w:ascii="方正仿宋_GBK" w:hAnsi="方正仿宋_GBK" w:eastAsia="方正仿宋_GBK" w:cs="方正仿宋_GBK"/>
          <w:spacing w:val="4"/>
          <w:sz w:val="24"/>
          <w:szCs w:val="24"/>
          <w:highlight w:val="none"/>
          <w14:textOutline w14:w="3795" w14:cap="sq" w14:cmpd="sng">
            <w14:solidFill>
              <w14:srgbClr w14:val="000000"/>
            </w14:solidFill>
            <w14:prstDash w14:val="solid"/>
            <w14:bevel/>
          </w14:textOutline>
        </w:rPr>
        <w:t>件</w:t>
      </w:r>
    </w:p>
    <w:p>
      <w:pPr>
        <w:spacing w:before="148" w:line="304" w:lineRule="auto"/>
        <w:ind w:left="30" w:right="18"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14.1供应商应提交证明文件，证明其响应内容符合</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规定。该证明文件是响应</w:t>
      </w:r>
      <w:r>
        <w:rPr>
          <w:rFonts w:hint="eastAsia" w:ascii="方正仿宋_GBK" w:hAnsi="方正仿宋_GBK" w:eastAsia="方正仿宋_GBK" w:cs="方正仿宋_GBK"/>
          <w:spacing w:val="7"/>
          <w:sz w:val="24"/>
          <w:szCs w:val="24"/>
          <w:highlight w:val="none"/>
        </w:rPr>
        <w:t>文</w:t>
      </w:r>
      <w:r>
        <w:rPr>
          <w:rFonts w:hint="eastAsia" w:ascii="方正仿宋_GBK" w:hAnsi="方正仿宋_GBK" w:eastAsia="方正仿宋_GBK" w:cs="方正仿宋_GBK"/>
          <w:spacing w:val="6"/>
          <w:sz w:val="24"/>
          <w:szCs w:val="24"/>
          <w:highlight w:val="none"/>
        </w:rPr>
        <w:t>件的一部分</w:t>
      </w:r>
      <w:r>
        <w:rPr>
          <w:rFonts w:hint="eastAsia" w:ascii="方正仿宋_GBK" w:hAnsi="方正仿宋_GBK" w:eastAsia="方正仿宋_GBK" w:cs="方正仿宋_GBK"/>
          <w:spacing w:val="5"/>
          <w:sz w:val="24"/>
          <w:szCs w:val="24"/>
          <w:highlight w:val="none"/>
        </w:rPr>
        <w:t>。</w:t>
      </w:r>
    </w:p>
    <w:p>
      <w:pPr>
        <w:spacing w:before="158" w:line="231" w:lineRule="auto"/>
        <w:ind w:left="3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14.2</w:t>
      </w:r>
      <w:r>
        <w:rPr>
          <w:rFonts w:hint="eastAsia" w:ascii="方正仿宋_GBK" w:hAnsi="方正仿宋_GBK" w:eastAsia="方正仿宋_GBK" w:cs="方正仿宋_GBK"/>
          <w:spacing w:val="4"/>
          <w:sz w:val="24"/>
          <w:szCs w:val="24"/>
          <w:highlight w:val="none"/>
        </w:rPr>
        <w:t>上</w:t>
      </w:r>
      <w:r>
        <w:rPr>
          <w:rFonts w:hint="eastAsia" w:ascii="方正仿宋_GBK" w:hAnsi="方正仿宋_GBK" w:eastAsia="方正仿宋_GBK" w:cs="方正仿宋_GBK"/>
          <w:spacing w:val="3"/>
          <w:sz w:val="24"/>
          <w:szCs w:val="24"/>
          <w:highlight w:val="none"/>
        </w:rPr>
        <w:t>款所述的证明文件，可以是文字资料、图纸和数据，它包括：</w:t>
      </w:r>
    </w:p>
    <w:p>
      <w:pPr>
        <w:spacing w:before="160" w:line="229"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4"/>
          <w:sz w:val="24"/>
          <w:szCs w:val="24"/>
          <w:highlight w:val="none"/>
        </w:rPr>
        <w:t>(</w:t>
      </w:r>
      <w:r>
        <w:rPr>
          <w:rFonts w:hint="eastAsia" w:ascii="方正仿宋_GBK" w:hAnsi="方正仿宋_GBK" w:eastAsia="方正仿宋_GBK" w:cs="方正仿宋_GBK"/>
          <w:spacing w:val="12"/>
          <w:sz w:val="24"/>
          <w:szCs w:val="24"/>
          <w:highlight w:val="none"/>
        </w:rPr>
        <w:t>1)货物主要技术指标和性能的详细说明；</w:t>
      </w:r>
    </w:p>
    <w:p>
      <w:pPr>
        <w:spacing w:before="160" w:line="303" w:lineRule="auto"/>
        <w:ind w:left="30" w:right="20" w:firstLine="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2"/>
          <w:sz w:val="24"/>
          <w:szCs w:val="24"/>
          <w:highlight w:val="none"/>
        </w:rPr>
        <w:t>(2</w:t>
      </w:r>
      <w:r>
        <w:rPr>
          <w:rFonts w:hint="eastAsia" w:ascii="方正仿宋_GBK" w:hAnsi="方正仿宋_GBK" w:eastAsia="方正仿宋_GBK" w:cs="方正仿宋_GBK"/>
          <w:spacing w:val="16"/>
          <w:sz w:val="24"/>
          <w:szCs w:val="24"/>
          <w:highlight w:val="none"/>
        </w:rPr>
        <w:t>)</w:t>
      </w:r>
      <w:r>
        <w:rPr>
          <w:rFonts w:hint="eastAsia" w:ascii="方正仿宋_GBK" w:hAnsi="方正仿宋_GBK" w:eastAsia="方正仿宋_GBK" w:cs="方正仿宋_GBK"/>
          <w:spacing w:val="11"/>
          <w:sz w:val="24"/>
          <w:szCs w:val="24"/>
          <w:highlight w:val="none"/>
        </w:rPr>
        <w:t>货物从采购人开始使用至</w:t>
      </w:r>
      <w:r>
        <w:rPr>
          <w:rFonts w:hint="eastAsia" w:ascii="方正仿宋_GBK" w:hAnsi="方正仿宋_GBK" w:eastAsia="方正仿宋_GBK" w:cs="方正仿宋_GBK"/>
          <w:spacing w:val="11"/>
          <w:sz w:val="24"/>
          <w:szCs w:val="24"/>
          <w:highlight w:val="none"/>
          <w:lang w:eastAsia="zh-CN"/>
        </w:rPr>
        <w:t>询价文件</w:t>
      </w:r>
      <w:r>
        <w:rPr>
          <w:rFonts w:hint="eastAsia" w:ascii="方正仿宋_GBK" w:hAnsi="方正仿宋_GBK" w:eastAsia="方正仿宋_GBK" w:cs="方正仿宋_GBK"/>
          <w:spacing w:val="11"/>
          <w:sz w:val="24"/>
          <w:szCs w:val="24"/>
          <w:highlight w:val="none"/>
        </w:rPr>
        <w:t>规定的保质期内正常、连续地使用所必须的备件</w:t>
      </w:r>
      <w:r>
        <w:rPr>
          <w:rFonts w:hint="eastAsia" w:ascii="方正仿宋_GBK" w:hAnsi="方正仿宋_GBK" w:eastAsia="方正仿宋_GBK" w:cs="方正仿宋_GBK"/>
          <w:spacing w:val="16"/>
          <w:sz w:val="24"/>
          <w:szCs w:val="24"/>
          <w:highlight w:val="none"/>
        </w:rPr>
        <w:t>和</w:t>
      </w:r>
      <w:r>
        <w:rPr>
          <w:rFonts w:hint="eastAsia" w:ascii="方正仿宋_GBK" w:hAnsi="方正仿宋_GBK" w:eastAsia="方正仿宋_GBK" w:cs="方正仿宋_GBK"/>
          <w:spacing w:val="9"/>
          <w:sz w:val="24"/>
          <w:szCs w:val="24"/>
          <w:highlight w:val="none"/>
        </w:rPr>
        <w:t>专用工具清单，包括备件和专用工具的货源及现行价格;</w:t>
      </w:r>
    </w:p>
    <w:p>
      <w:pPr>
        <w:spacing w:before="159" w:line="303" w:lineRule="auto"/>
        <w:ind w:left="41" w:right="20" w:hanging="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2"/>
          <w:sz w:val="24"/>
          <w:szCs w:val="24"/>
          <w:highlight w:val="none"/>
        </w:rPr>
        <w:t>(3</w:t>
      </w:r>
      <w:r>
        <w:rPr>
          <w:rFonts w:hint="eastAsia" w:ascii="方正仿宋_GBK" w:hAnsi="方正仿宋_GBK" w:eastAsia="方正仿宋_GBK" w:cs="方正仿宋_GBK"/>
          <w:spacing w:val="16"/>
          <w:sz w:val="24"/>
          <w:szCs w:val="24"/>
          <w:highlight w:val="none"/>
        </w:rPr>
        <w:t>)</w:t>
      </w:r>
      <w:r>
        <w:rPr>
          <w:rFonts w:hint="eastAsia" w:ascii="方正仿宋_GBK" w:hAnsi="方正仿宋_GBK" w:eastAsia="方正仿宋_GBK" w:cs="方正仿宋_GBK"/>
          <w:spacing w:val="11"/>
          <w:sz w:val="24"/>
          <w:szCs w:val="24"/>
          <w:highlight w:val="none"/>
        </w:rPr>
        <w:t>对照</w:t>
      </w:r>
      <w:r>
        <w:rPr>
          <w:rFonts w:hint="eastAsia" w:ascii="方正仿宋_GBK" w:hAnsi="方正仿宋_GBK" w:eastAsia="方正仿宋_GBK" w:cs="方正仿宋_GBK"/>
          <w:spacing w:val="11"/>
          <w:sz w:val="24"/>
          <w:szCs w:val="24"/>
          <w:highlight w:val="none"/>
          <w:lang w:eastAsia="zh-CN"/>
        </w:rPr>
        <w:t>询价文件</w:t>
      </w:r>
      <w:r>
        <w:rPr>
          <w:rFonts w:hint="eastAsia" w:ascii="方正仿宋_GBK" w:hAnsi="方正仿宋_GBK" w:eastAsia="方正仿宋_GBK" w:cs="方正仿宋_GBK"/>
          <w:spacing w:val="11"/>
          <w:sz w:val="24"/>
          <w:szCs w:val="24"/>
          <w:highlight w:val="none"/>
        </w:rPr>
        <w:t>技术规格，逐条说明所提供货物及伴随的工程和服务已对</w:t>
      </w:r>
      <w:r>
        <w:rPr>
          <w:rFonts w:hint="eastAsia" w:ascii="方正仿宋_GBK" w:hAnsi="方正仿宋_GBK" w:eastAsia="方正仿宋_GBK" w:cs="方正仿宋_GBK"/>
          <w:spacing w:val="11"/>
          <w:sz w:val="24"/>
          <w:szCs w:val="24"/>
          <w:highlight w:val="none"/>
          <w:lang w:eastAsia="zh-CN"/>
        </w:rPr>
        <w:t>询价文件</w:t>
      </w:r>
      <w:r>
        <w:rPr>
          <w:rFonts w:hint="eastAsia" w:ascii="方正仿宋_GBK" w:hAnsi="方正仿宋_GBK" w:eastAsia="方正仿宋_GBK" w:cs="方正仿宋_GBK"/>
          <w:spacing w:val="9"/>
          <w:sz w:val="24"/>
          <w:szCs w:val="24"/>
          <w:highlight w:val="none"/>
        </w:rPr>
        <w:t>的技术规格做出了实质性的响应，或申明与技术规格条文的偏差和例外</w:t>
      </w:r>
      <w:r>
        <w:rPr>
          <w:rFonts w:hint="eastAsia" w:ascii="方正仿宋_GBK" w:hAnsi="方正仿宋_GBK" w:eastAsia="方正仿宋_GBK" w:cs="方正仿宋_GBK"/>
          <w:spacing w:val="3"/>
          <w:sz w:val="24"/>
          <w:szCs w:val="24"/>
          <w:highlight w:val="none"/>
        </w:rPr>
        <w:t>。</w:t>
      </w:r>
    </w:p>
    <w:p>
      <w:pPr>
        <w:spacing w:before="161"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15.响应有效期</w:t>
      </w:r>
    </w:p>
    <w:p>
      <w:pPr>
        <w:spacing w:before="150" w:line="304" w:lineRule="auto"/>
        <w:ind w:left="29" w:right="18" w:firstLine="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4"/>
          <w:sz w:val="24"/>
          <w:szCs w:val="24"/>
          <w:highlight w:val="none"/>
        </w:rPr>
        <w:t>15.1响应文件应在供应商须知表</w:t>
      </w:r>
      <w:r>
        <w:rPr>
          <w:rFonts w:hint="eastAsia" w:ascii="方正仿宋_GBK" w:hAnsi="方正仿宋_GBK" w:eastAsia="方正仿宋_GBK" w:cs="方正仿宋_GBK"/>
          <w:spacing w:val="4"/>
          <w:sz w:val="24"/>
          <w:szCs w:val="24"/>
          <w:highlight w:val="none"/>
          <w:lang w:val="en-US" w:eastAsia="zh-CN"/>
        </w:rPr>
        <w:t>8</w:t>
      </w:r>
      <w:r>
        <w:rPr>
          <w:rFonts w:hint="eastAsia" w:ascii="方正仿宋_GBK" w:hAnsi="方正仿宋_GBK" w:eastAsia="方正仿宋_GBK" w:cs="方正仿宋_GBK"/>
          <w:spacing w:val="4"/>
          <w:sz w:val="24"/>
          <w:szCs w:val="24"/>
          <w:highlight w:val="none"/>
        </w:rPr>
        <w:t>款中规定的响应有效期内保持有效。响应有效期</w:t>
      </w:r>
      <w:r>
        <w:rPr>
          <w:rFonts w:hint="eastAsia" w:ascii="方正仿宋_GBK" w:hAnsi="方正仿宋_GBK" w:eastAsia="方正仿宋_GBK" w:cs="方正仿宋_GBK"/>
          <w:sz w:val="24"/>
          <w:szCs w:val="24"/>
          <w:highlight w:val="none"/>
        </w:rPr>
        <w:t>不满</w:t>
      </w:r>
      <w:r>
        <w:rPr>
          <w:rFonts w:hint="eastAsia" w:ascii="方正仿宋_GBK" w:hAnsi="方正仿宋_GBK" w:eastAsia="方正仿宋_GBK" w:cs="方正仿宋_GBK"/>
          <w:spacing w:val="11"/>
          <w:sz w:val="24"/>
          <w:szCs w:val="24"/>
          <w:highlight w:val="none"/>
        </w:rPr>
        <w:t>足</w:t>
      </w:r>
      <w:r>
        <w:rPr>
          <w:rFonts w:hint="eastAsia" w:ascii="方正仿宋_GBK" w:hAnsi="方正仿宋_GBK" w:eastAsia="方正仿宋_GBK" w:cs="方正仿宋_GBK"/>
          <w:spacing w:val="9"/>
          <w:sz w:val="24"/>
          <w:szCs w:val="24"/>
          <w:highlight w:val="none"/>
        </w:rPr>
        <w:t>要求的响应，其响应文件将被认定为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9"/>
          <w:sz w:val="24"/>
          <w:szCs w:val="24"/>
          <w:highlight w:val="none"/>
        </w:rPr>
        <w:t>。</w:t>
      </w:r>
    </w:p>
    <w:p>
      <w:pPr>
        <w:spacing w:before="157" w:line="341" w:lineRule="auto"/>
        <w:ind w:left="31" w:right="18"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15.2在特殊情况下，采购人或采购代理机构可根据实际情况，在原响应有效期截止之前</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pacing w:val="11"/>
          <w:sz w:val="24"/>
          <w:szCs w:val="24"/>
          <w:highlight w:val="none"/>
        </w:rPr>
        <w:t>要</w:t>
      </w:r>
      <w:r>
        <w:rPr>
          <w:rFonts w:hint="eastAsia" w:ascii="方正仿宋_GBK" w:hAnsi="方正仿宋_GBK" w:eastAsia="方正仿宋_GBK" w:cs="方正仿宋_GBK"/>
          <w:spacing w:val="7"/>
          <w:sz w:val="24"/>
          <w:szCs w:val="24"/>
          <w:highlight w:val="none"/>
        </w:rPr>
        <w:t>求供应商延长响应有效期。接受该要求的供应商将不会被要求和允许修正其响应文件，且</w:t>
      </w:r>
      <w:r>
        <w:rPr>
          <w:rFonts w:hint="eastAsia" w:ascii="方正仿宋_GBK" w:hAnsi="方正仿宋_GBK" w:eastAsia="方正仿宋_GBK" w:cs="方正仿宋_GBK"/>
          <w:spacing w:val="11"/>
          <w:sz w:val="24"/>
          <w:szCs w:val="24"/>
          <w:highlight w:val="none"/>
        </w:rPr>
        <w:t>本</w:t>
      </w:r>
      <w:r>
        <w:rPr>
          <w:rFonts w:hint="eastAsia" w:ascii="方正仿宋_GBK" w:hAnsi="方正仿宋_GBK" w:eastAsia="方正仿宋_GBK" w:cs="方正仿宋_GBK"/>
          <w:spacing w:val="7"/>
          <w:sz w:val="24"/>
          <w:szCs w:val="24"/>
          <w:highlight w:val="none"/>
        </w:rPr>
        <w:t>须知中有关询价保证金的要求须在延长的有效期内继续有效。供应商可以拒绝延长响应有</w:t>
      </w:r>
      <w:r>
        <w:rPr>
          <w:rFonts w:hint="eastAsia" w:ascii="方正仿宋_GBK" w:hAnsi="方正仿宋_GBK" w:eastAsia="方正仿宋_GBK" w:cs="方正仿宋_GBK"/>
          <w:spacing w:val="18"/>
          <w:sz w:val="24"/>
          <w:szCs w:val="24"/>
          <w:highlight w:val="none"/>
        </w:rPr>
        <w:t>效</w:t>
      </w:r>
      <w:r>
        <w:rPr>
          <w:rFonts w:hint="eastAsia" w:ascii="方正仿宋_GBK" w:hAnsi="方正仿宋_GBK" w:eastAsia="方正仿宋_GBK" w:cs="方正仿宋_GBK"/>
          <w:spacing w:val="9"/>
          <w:sz w:val="24"/>
          <w:szCs w:val="24"/>
          <w:highlight w:val="none"/>
        </w:rPr>
        <w:t>期的要求，其询价保证金将及时无息退还。上述要求和答复都应以书面形式提交。</w:t>
      </w:r>
    </w:p>
    <w:p>
      <w:pPr>
        <w:numPr>
          <w:ilvl w:val="0"/>
          <w:numId w:val="1"/>
        </w:numPr>
        <w:spacing w:line="240" w:lineRule="auto"/>
        <w:ind w:right="0"/>
        <w:rPr>
          <w:rFonts w:hint="eastAsia" w:ascii="方正仿宋_GBK" w:hAnsi="方正仿宋_GBK" w:eastAsia="方正仿宋_GBK" w:cs="方正仿宋_GBK"/>
          <w:spacing w:val="2"/>
          <w:sz w:val="24"/>
          <w:szCs w:val="24"/>
          <w:highlight w:val="none"/>
          <w:lang w:eastAsia="zh-CN"/>
          <w14:textOutline w14:w="3795" w14:cap="sq" w14:cmpd="sng">
            <w14:solidFill>
              <w14:srgbClr w14:val="000000"/>
            </w14:solidFill>
            <w14:prstDash w14:val="solid"/>
            <w14:bevel/>
          </w14:textOutline>
        </w:rPr>
      </w:pP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响应文件的签署及规定(本项目为电子招投标，成交人按下列要求格式提供纸质版响</w:t>
      </w:r>
      <w:r>
        <w:rPr>
          <w:rFonts w:hint="eastAsia" w:ascii="方正仿宋_GBK" w:hAnsi="方正仿宋_GBK" w:eastAsia="方正仿宋_GBK" w:cs="方正仿宋_GBK"/>
          <w:spacing w:val="5"/>
          <w:sz w:val="24"/>
          <w:szCs w:val="24"/>
          <w:highlight w:val="none"/>
          <w14:textOutline w14:w="3795" w14:cap="sq" w14:cmpd="sng">
            <w14:solidFill>
              <w14:srgbClr w14:val="000000"/>
            </w14:solidFill>
            <w14:prstDash w14:val="solid"/>
            <w14:bevel/>
          </w14:textOutline>
        </w:rPr>
        <w:t>应</w:t>
      </w:r>
      <w:r>
        <w:rPr>
          <w:rFonts w:hint="eastAsia" w:ascii="方正仿宋_GBK" w:hAnsi="方正仿宋_GBK" w:eastAsia="方正仿宋_GBK" w:cs="方正仿宋_GBK"/>
          <w:spacing w:val="2"/>
          <w:sz w:val="24"/>
          <w:szCs w:val="24"/>
          <w:highlight w:val="none"/>
          <w14:textOutline w14:w="3795" w14:cap="sq" w14:cmpd="sng">
            <w14:solidFill>
              <w14:srgbClr w14:val="000000"/>
            </w14:solidFill>
            <w14:prstDash w14:val="solid"/>
            <w14:bevel/>
          </w14:textOutline>
        </w:rPr>
        <w:t>文件</w:t>
      </w:r>
      <w:r>
        <w:rPr>
          <w:rFonts w:hint="eastAsia" w:ascii="方正仿宋_GBK" w:hAnsi="方正仿宋_GBK" w:eastAsia="方正仿宋_GBK" w:cs="方正仿宋_GBK"/>
          <w:spacing w:val="2"/>
          <w:sz w:val="24"/>
          <w:szCs w:val="24"/>
          <w:highlight w:val="none"/>
          <w:lang w:eastAsia="zh-CN"/>
          <w14:textOutline w14:w="3795" w14:cap="sq" w14:cmpd="sng">
            <w14:solidFill>
              <w14:srgbClr w14:val="000000"/>
            </w14:solidFill>
            <w14:prstDash w14:val="solid"/>
            <w14:bevel/>
          </w14:textOutline>
        </w:rPr>
        <w:t>）</w:t>
      </w:r>
    </w:p>
    <w:p>
      <w:pPr>
        <w:numPr>
          <w:ilvl w:val="0"/>
          <w:numId w:val="0"/>
        </w:numPr>
        <w:spacing w:line="240" w:lineRule="auto"/>
        <w:ind w:right="0" w:rightChars="0"/>
        <w:rPr>
          <w:rFonts w:hint="eastAsia" w:ascii="方正仿宋_GBK" w:hAnsi="方正仿宋_GBK" w:eastAsia="方正仿宋_GBK" w:cs="方正仿宋_GBK"/>
          <w:color w:val="auto"/>
          <w:spacing w:val="4"/>
          <w:sz w:val="24"/>
          <w:szCs w:val="24"/>
          <w:highlight w:val="none"/>
        </w:rPr>
      </w:pPr>
      <w:r>
        <w:rPr>
          <w:rFonts w:hint="eastAsia" w:ascii="方正仿宋_GBK" w:hAnsi="方正仿宋_GBK" w:eastAsia="方正仿宋_GBK" w:cs="方正仿宋_GBK"/>
          <w:spacing w:val="4"/>
          <w:sz w:val="24"/>
          <w:szCs w:val="24"/>
          <w:highlight w:val="none"/>
        </w:rPr>
        <w:t>16.1</w:t>
      </w:r>
      <w:r>
        <w:rPr>
          <w:rFonts w:hint="eastAsia" w:ascii="方正仿宋_GBK" w:hAnsi="方正仿宋_GBK" w:eastAsia="方正仿宋_GBK" w:cs="方正仿宋_GBK"/>
          <w:color w:val="auto"/>
          <w:spacing w:val="4"/>
          <w:sz w:val="24"/>
          <w:szCs w:val="24"/>
          <w:highlight w:val="none"/>
        </w:rPr>
        <w:t>所有投标供应商应在中标公告公示期结束后2个工作日内将纸质版响应文件邮寄至代理机构备案，纸质版响应文件包括正本、副本</w:t>
      </w:r>
      <w:r>
        <w:rPr>
          <w:rFonts w:hint="eastAsia" w:ascii="方正仿宋_GBK" w:hAnsi="方正仿宋_GBK" w:eastAsia="方正仿宋_GBK" w:cs="方正仿宋_GBK"/>
          <w:color w:val="auto"/>
          <w:spacing w:val="4"/>
          <w:sz w:val="24"/>
          <w:szCs w:val="24"/>
          <w:highlight w:val="none"/>
          <w:lang w:eastAsia="zh-CN"/>
        </w:rPr>
        <w:t>、</w:t>
      </w:r>
      <w:r>
        <w:rPr>
          <w:rFonts w:hint="eastAsia" w:ascii="方正仿宋_GBK" w:hAnsi="方正仿宋_GBK" w:eastAsia="方正仿宋_GBK" w:cs="方正仿宋_GBK"/>
          <w:color w:val="auto"/>
          <w:spacing w:val="4"/>
          <w:sz w:val="24"/>
          <w:szCs w:val="24"/>
          <w:highlight w:val="none"/>
        </w:rPr>
        <w:t>电子文档。</w:t>
      </w:r>
    </w:p>
    <w:p>
      <w:pPr>
        <w:spacing w:before="42" w:line="378" w:lineRule="auto"/>
        <w:ind w:left="29" w:right="73" w:firstLine="9"/>
        <w:rPr>
          <w:rFonts w:hint="eastAsia" w:ascii="方正仿宋_GBK" w:hAnsi="方正仿宋_GBK" w:eastAsia="方正仿宋_GBK" w:cs="方正仿宋_GBK"/>
          <w:color w:val="auto"/>
          <w:spacing w:val="4"/>
          <w:sz w:val="24"/>
          <w:szCs w:val="24"/>
          <w:highlight w:val="none"/>
          <w:lang w:eastAsia="zh-CN"/>
        </w:rPr>
      </w:pPr>
      <w:r>
        <w:rPr>
          <w:rFonts w:hint="eastAsia" w:ascii="方正仿宋_GBK" w:hAnsi="方正仿宋_GBK" w:eastAsia="方正仿宋_GBK" w:cs="方正仿宋_GBK"/>
          <w:color w:val="auto"/>
          <w:spacing w:val="4"/>
          <w:sz w:val="24"/>
          <w:szCs w:val="24"/>
          <w:highlight w:val="none"/>
          <w:lang w:val="en-US" w:eastAsia="zh-CN"/>
        </w:rPr>
        <w:t>递交数量：</w:t>
      </w:r>
      <w:r>
        <w:rPr>
          <w:rFonts w:hint="eastAsia" w:ascii="方正仿宋_GBK" w:hAnsi="方正仿宋_GBK" w:eastAsia="方正仿宋_GBK" w:cs="方正仿宋_GBK"/>
          <w:color w:val="auto"/>
          <w:spacing w:val="4"/>
          <w:sz w:val="24"/>
          <w:szCs w:val="24"/>
          <w:highlight w:val="none"/>
        </w:rPr>
        <w:t>正本：壹份、副本：叁份；电子文档1份(邮寄标书事项会影响退还投标保证金)</w:t>
      </w:r>
      <w:r>
        <w:rPr>
          <w:rFonts w:hint="eastAsia" w:ascii="方正仿宋_GBK" w:hAnsi="方正仿宋_GBK" w:eastAsia="方正仿宋_GBK" w:cs="方正仿宋_GBK"/>
          <w:color w:val="auto"/>
          <w:spacing w:val="4"/>
          <w:sz w:val="24"/>
          <w:szCs w:val="24"/>
          <w:highlight w:val="none"/>
          <w:lang w:eastAsia="zh-CN"/>
        </w:rPr>
        <w:t>。</w:t>
      </w:r>
    </w:p>
    <w:p>
      <w:pPr>
        <w:spacing w:before="1" w:line="376" w:lineRule="auto"/>
        <w:ind w:left="36" w:right="73" w:hanging="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★1</w:t>
      </w:r>
      <w:r>
        <w:rPr>
          <w:rFonts w:hint="eastAsia" w:ascii="方正仿宋_GBK" w:hAnsi="方正仿宋_GBK" w:eastAsia="方正仿宋_GBK" w:cs="方正仿宋_GBK"/>
          <w:spacing w:val="7"/>
          <w:sz w:val="24"/>
          <w:szCs w:val="24"/>
          <w:highlight w:val="none"/>
        </w:rPr>
        <w:t>6</w:t>
      </w:r>
      <w:r>
        <w:rPr>
          <w:rFonts w:hint="eastAsia" w:ascii="方正仿宋_GBK" w:hAnsi="方正仿宋_GBK" w:eastAsia="方正仿宋_GBK" w:cs="方正仿宋_GBK"/>
          <w:spacing w:val="4"/>
          <w:sz w:val="24"/>
          <w:szCs w:val="24"/>
          <w:highlight w:val="none"/>
        </w:rPr>
        <w:t>.2每份响应文件封皮须清楚地标明“正本”或“副本”。若正本和副本不符，以正本</w:t>
      </w:r>
      <w:r>
        <w:rPr>
          <w:rFonts w:hint="eastAsia" w:ascii="方正仿宋_GBK" w:hAnsi="方正仿宋_GBK" w:eastAsia="方正仿宋_GBK" w:cs="方正仿宋_GBK"/>
          <w:spacing w:val="-2"/>
          <w:sz w:val="24"/>
          <w:szCs w:val="24"/>
          <w:highlight w:val="none"/>
        </w:rPr>
        <w:t>为</w:t>
      </w:r>
      <w:r>
        <w:rPr>
          <w:rFonts w:hint="eastAsia" w:ascii="方正仿宋_GBK" w:hAnsi="方正仿宋_GBK" w:eastAsia="方正仿宋_GBK" w:cs="方正仿宋_GBK"/>
          <w:spacing w:val="-1"/>
          <w:sz w:val="24"/>
          <w:szCs w:val="24"/>
          <w:highlight w:val="none"/>
        </w:rPr>
        <w:t>准。</w:t>
      </w:r>
    </w:p>
    <w:p>
      <w:pPr>
        <w:spacing w:before="3" w:line="379" w:lineRule="auto"/>
        <w:ind w:left="29"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★16.3响应文件的正本需打印或用不褪色墨水书写，并由供应商的法定代表人(非法人组</w:t>
      </w:r>
      <w:r>
        <w:rPr>
          <w:rFonts w:hint="eastAsia" w:ascii="方正仿宋_GBK" w:hAnsi="方正仿宋_GBK" w:eastAsia="方正仿宋_GBK" w:cs="方正仿宋_GBK"/>
          <w:spacing w:val="12"/>
          <w:sz w:val="24"/>
          <w:szCs w:val="24"/>
          <w:highlight w:val="none"/>
        </w:rPr>
        <w:t>织负</w:t>
      </w:r>
      <w:r>
        <w:rPr>
          <w:rFonts w:hint="eastAsia" w:ascii="方正仿宋_GBK" w:hAnsi="方正仿宋_GBK" w:eastAsia="方正仿宋_GBK" w:cs="方正仿宋_GBK"/>
          <w:spacing w:val="6"/>
          <w:sz w:val="24"/>
          <w:szCs w:val="24"/>
          <w:highlight w:val="none"/>
        </w:rPr>
        <w:t>责人)或经其正式委托代理人按采购文件规定在响应文件上签字盖章，并加盖单位印章。</w:t>
      </w:r>
      <w:r>
        <w:rPr>
          <w:rFonts w:hint="eastAsia" w:ascii="方正仿宋_GBK" w:hAnsi="方正仿宋_GBK" w:eastAsia="方正仿宋_GBK" w:cs="方正仿宋_GBK"/>
          <w:spacing w:val="12"/>
          <w:sz w:val="24"/>
          <w:szCs w:val="24"/>
          <w:highlight w:val="none"/>
        </w:rPr>
        <w:t>委托代理人</w:t>
      </w:r>
      <w:r>
        <w:rPr>
          <w:rFonts w:hint="eastAsia" w:ascii="方正仿宋_GBK" w:hAnsi="方正仿宋_GBK" w:eastAsia="方正仿宋_GBK" w:cs="方正仿宋_GBK"/>
          <w:spacing w:val="9"/>
          <w:sz w:val="24"/>
          <w:szCs w:val="24"/>
          <w:highlight w:val="none"/>
        </w:rPr>
        <w:t>须</w:t>
      </w:r>
      <w:r>
        <w:rPr>
          <w:rFonts w:hint="eastAsia" w:ascii="方正仿宋_GBK" w:hAnsi="方正仿宋_GBK" w:eastAsia="方正仿宋_GBK" w:cs="方正仿宋_GBK"/>
          <w:spacing w:val="6"/>
          <w:sz w:val="24"/>
          <w:szCs w:val="24"/>
          <w:highlight w:val="none"/>
        </w:rPr>
        <w:t>持有书面的“法定代表人(非法人组织负责人)授权委托书”，并将其附在响</w:t>
      </w:r>
      <w:r>
        <w:rPr>
          <w:rFonts w:hint="eastAsia" w:ascii="方正仿宋_GBK" w:hAnsi="方正仿宋_GBK" w:eastAsia="方正仿宋_GBK" w:cs="方正仿宋_GBK"/>
          <w:spacing w:val="7"/>
          <w:sz w:val="24"/>
          <w:szCs w:val="24"/>
          <w:highlight w:val="none"/>
        </w:rPr>
        <w:t>应文件中。如对响应文件进行了修改，则应由供应商的法定代表人(非法人组织负责人)</w:t>
      </w:r>
      <w:r>
        <w:rPr>
          <w:rFonts w:hint="eastAsia" w:ascii="方正仿宋_GBK" w:hAnsi="方正仿宋_GBK" w:eastAsia="方正仿宋_GBK" w:cs="方正仿宋_GBK"/>
          <w:sz w:val="24"/>
          <w:szCs w:val="24"/>
          <w:highlight w:val="none"/>
        </w:rPr>
        <w:t>或</w:t>
      </w:r>
      <w:r>
        <w:rPr>
          <w:rFonts w:hint="eastAsia" w:ascii="方正仿宋_GBK" w:hAnsi="方正仿宋_GBK" w:eastAsia="方正仿宋_GBK" w:cs="方正仿宋_GBK"/>
          <w:spacing w:val="15"/>
          <w:sz w:val="24"/>
          <w:szCs w:val="24"/>
          <w:highlight w:val="none"/>
        </w:rPr>
        <w:t>其</w:t>
      </w:r>
      <w:r>
        <w:rPr>
          <w:rFonts w:hint="eastAsia" w:ascii="方正仿宋_GBK" w:hAnsi="方正仿宋_GBK" w:eastAsia="方正仿宋_GBK" w:cs="方正仿宋_GBK"/>
          <w:spacing w:val="9"/>
          <w:sz w:val="24"/>
          <w:szCs w:val="24"/>
          <w:highlight w:val="none"/>
        </w:rPr>
        <w:t>委托代理人在每一修改处签字。响应文件的副本可采用正本的复印件。</w:t>
      </w:r>
    </w:p>
    <w:p>
      <w:pPr>
        <w:spacing w:before="3" w:line="228" w:lineRule="auto"/>
        <w:ind w:left="2826"/>
        <w:outlineLvl w:val="1"/>
        <w:rPr>
          <w:rFonts w:hint="eastAsia" w:ascii="方正仿宋_GBK" w:hAnsi="方正仿宋_GBK" w:eastAsia="方正仿宋_GBK" w:cs="方正仿宋_GBK"/>
          <w:sz w:val="24"/>
          <w:szCs w:val="24"/>
          <w:highlight w:val="none"/>
        </w:rPr>
      </w:pPr>
      <w:bookmarkStart w:id="14" w:name="_Toc2891"/>
      <w:r>
        <w:rPr>
          <w:rFonts w:hint="eastAsia" w:ascii="方正仿宋_GBK" w:hAnsi="方正仿宋_GBK" w:eastAsia="方正仿宋_GBK" w:cs="方正仿宋_GBK"/>
          <w:spacing w:val="11"/>
          <w:sz w:val="24"/>
          <w:szCs w:val="24"/>
          <w:highlight w:val="none"/>
          <w:lang w:val="en-US" w:eastAsia="zh-CN"/>
          <w14:textOutline w14:w="5793" w14:cap="sq" w14:cmpd="sng">
            <w14:solidFill>
              <w14:srgbClr w14:val="000000"/>
            </w14:solidFill>
            <w14:prstDash w14:val="solid"/>
            <w14:bevel/>
          </w14:textOutline>
        </w:rPr>
        <w:t>四</w:t>
      </w:r>
      <w:r>
        <w:rPr>
          <w:rFonts w:hint="eastAsia" w:ascii="方正仿宋_GBK" w:hAnsi="方正仿宋_GBK" w:eastAsia="方正仿宋_GBK" w:cs="方正仿宋_GBK"/>
          <w:spacing w:val="7"/>
          <w:sz w:val="24"/>
          <w:szCs w:val="24"/>
          <w:highlight w:val="none"/>
          <w14:textOutline w14:w="5793" w14:cap="sq" w14:cmpd="sng">
            <w14:solidFill>
              <w14:srgbClr w14:val="000000"/>
            </w14:solidFill>
            <w14:prstDash w14:val="solid"/>
            <w14:bevel/>
          </w14:textOutline>
        </w:rPr>
        <w:t>响应文件的递交</w:t>
      </w:r>
      <w:bookmarkEnd w:id="14"/>
    </w:p>
    <w:p>
      <w:pPr>
        <w:spacing w:before="245"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17.投标文件的递交和标</w:t>
      </w:r>
      <w:r>
        <w:rPr>
          <w:rFonts w:hint="eastAsia" w:ascii="方正仿宋_GBK" w:hAnsi="方正仿宋_GBK" w:eastAsia="方正仿宋_GBK" w:cs="方正仿宋_GBK"/>
          <w:spacing w:val="6"/>
          <w:sz w:val="24"/>
          <w:szCs w:val="24"/>
          <w:highlight w:val="none"/>
          <w14:textOutline w14:w="3795" w14:cap="sq" w14:cmpd="sng">
            <w14:solidFill>
              <w14:srgbClr w14:val="000000"/>
            </w14:solidFill>
            <w14:prstDash w14:val="solid"/>
            <w14:bevel/>
          </w14:textOutline>
        </w:rPr>
        <w:t>记</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17.1投标人应在投标邀请书中规定的截止时间前，将投标文件上传。</w:t>
      </w:r>
    </w:p>
    <w:p>
      <w:pPr>
        <w:spacing w:before="3" w:line="379" w:lineRule="auto"/>
        <w:ind w:left="29"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17.2采购人和采购代理机构有权按本须知的规定，延迟投标截止时间。在此情况下，采购人、采购代理机构和投标人受投标截止时间制约的所有权利和义务均应延长至新的截止时间。</w:t>
      </w:r>
    </w:p>
    <w:p>
      <w:pPr>
        <w:keepNext w:val="0"/>
        <w:keepLines w:val="0"/>
        <w:pageBreakBefore w:val="0"/>
        <w:widowControl/>
        <w:kinsoku w:val="0"/>
        <w:wordWrap/>
        <w:overflowPunct/>
        <w:topLinePunct w:val="0"/>
        <w:autoSpaceDE w:val="0"/>
        <w:autoSpaceDN w:val="0"/>
        <w:bidi w:val="0"/>
        <w:adjustRightInd w:val="0"/>
        <w:snapToGrid w:val="0"/>
        <w:spacing w:line="239" w:lineRule="auto"/>
        <w:ind w:left="27"/>
        <w:textAlignment w:val="baseline"/>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18.投标截止</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18.1投标人应在投标人须知资料表中规定的截止时间前，将电子投标文件上传到政采云平台。</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18.2采购人和采购代理机构有权按本须知的规定，延迟投标截止时间。在此情况下，采购人、采购代理机构和投标人受投标截止时间制约的所有权利和义务均应延长至新的截止时间。</w:t>
      </w:r>
    </w:p>
    <w:p>
      <w:pPr>
        <w:spacing w:before="3" w:line="379" w:lineRule="auto"/>
        <w:ind w:left="29"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18.3采购人和采购代理机构将拒绝接收在投标截止时间后送达的投标文件。</w:t>
      </w:r>
    </w:p>
    <w:p>
      <w:pPr>
        <w:spacing w:before="159" w:line="386" w:lineRule="auto"/>
        <w:ind w:left="30" w:right="20"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7"/>
          <w:sz w:val="24"/>
          <w:szCs w:val="24"/>
          <w:highlight w:val="none"/>
        </w:rPr>
        <w:t>★</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19.投标文件的接收、修改、撤回与解密</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19.1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19.2代理机构对因不可抗力事件造成的投标文件的损坏、丢失的，不承担责任。</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19.3出现下述情形之一，属于未成功提交投标文件，按无效投标处理：</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(1)至提交投标文件截止时间，投标文件未完整上传的。</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(2)投标文件未按投标格式中注明需签字盖章的要求进行签名(含电子签名)和加盖电子印章，或签名(含电子签名)或电子印章不完整的。</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(3)投标文件损坏或格式不正确的。</w:t>
      </w:r>
    </w:p>
    <w:p>
      <w:pPr>
        <w:spacing w:before="3" w:line="379" w:lineRule="auto"/>
        <w:ind w:left="29" w:hanging="2"/>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7"/>
          <w:sz w:val="24"/>
          <w:szCs w:val="24"/>
          <w:highlight w:val="none"/>
        </w:rPr>
        <w:t>19.4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before="3" w:line="379" w:lineRule="auto"/>
        <w:ind w:left="29"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19.5在提交投标文件截止时间后，投标人不得补充、修改和更换投标文件</w:t>
      </w:r>
      <w:r>
        <w:rPr>
          <w:rFonts w:hint="eastAsia" w:ascii="方正仿宋_GBK" w:hAnsi="方正仿宋_GBK" w:eastAsia="方正仿宋_GBK" w:cs="方正仿宋_GBK"/>
          <w:spacing w:val="2"/>
          <w:sz w:val="24"/>
          <w:szCs w:val="24"/>
          <w:highlight w:val="none"/>
        </w:rPr>
        <w:t>。</w:t>
      </w:r>
    </w:p>
    <w:p>
      <w:pPr>
        <w:spacing w:before="161" w:line="328" w:lineRule="auto"/>
        <w:ind w:left="30" w:right="93" w:firstLine="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19.6到达开标时间后，投标人需使用上传投标文件的同一数字证书解密，投标人须在采购代理机构规定的时间内完成投标文件解密，投标人因非系统原因导致的逾期未解密投标文件，将作</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无效投标处理</w:t>
      </w:r>
      <w:r>
        <w:rPr>
          <w:rFonts w:hint="eastAsia" w:ascii="方正仿宋_GBK" w:hAnsi="方正仿宋_GBK" w:eastAsia="方正仿宋_GBK" w:cs="方正仿宋_GBK"/>
          <w:spacing w:val="8"/>
          <w:sz w:val="24"/>
          <w:szCs w:val="24"/>
          <w:highlight w:val="none"/>
        </w:rPr>
        <w:t>。</w:t>
      </w:r>
    </w:p>
    <w:p>
      <w:pPr>
        <w:rPr>
          <w:rFonts w:hint="eastAsia" w:ascii="方正仿宋_GBK" w:hAnsi="方正仿宋_GBK" w:eastAsia="方正仿宋_GBK" w:cs="方正仿宋_GBK"/>
          <w:sz w:val="24"/>
          <w:szCs w:val="24"/>
          <w:highlight w:val="none"/>
        </w:rPr>
      </w:pPr>
    </w:p>
    <w:p>
      <w:pPr>
        <w:rPr>
          <w:rFonts w:hint="eastAsia" w:ascii="方正仿宋_GBK" w:hAnsi="方正仿宋_GBK" w:eastAsia="方正仿宋_GBK" w:cs="方正仿宋_GBK"/>
          <w:sz w:val="24"/>
          <w:szCs w:val="24"/>
          <w:highlight w:val="none"/>
        </w:rPr>
      </w:pPr>
    </w:p>
    <w:p>
      <w:pPr>
        <w:spacing w:before="100" w:line="228" w:lineRule="auto"/>
        <w:ind w:left="3145"/>
        <w:outlineLvl w:val="1"/>
        <w:rPr>
          <w:rFonts w:hint="eastAsia" w:ascii="方正仿宋_GBK" w:hAnsi="方正仿宋_GBK" w:eastAsia="方正仿宋_GBK" w:cs="方正仿宋_GBK"/>
          <w:sz w:val="24"/>
          <w:szCs w:val="24"/>
          <w:highlight w:val="none"/>
        </w:rPr>
      </w:pPr>
      <w:bookmarkStart w:id="15" w:name="_Toc9416"/>
      <w:r>
        <w:rPr>
          <w:rFonts w:hint="eastAsia" w:ascii="方正仿宋_GBK" w:hAnsi="方正仿宋_GBK" w:eastAsia="方正仿宋_GBK" w:cs="方正仿宋_GBK"/>
          <w:spacing w:val="10"/>
          <w:sz w:val="24"/>
          <w:szCs w:val="24"/>
          <w:highlight w:val="none"/>
          <w:lang w:val="en-US" w:eastAsia="zh-CN"/>
          <w14:textOutline w14:w="5793" w14:cap="sq" w14:cmpd="sng">
            <w14:solidFill>
              <w14:srgbClr w14:val="000000"/>
            </w14:solidFill>
            <w14:prstDash w14:val="solid"/>
            <w14:bevel/>
          </w14:textOutline>
        </w:rPr>
        <w:t>五</w:t>
      </w:r>
      <w:r>
        <w:rPr>
          <w:rFonts w:hint="eastAsia" w:ascii="方正仿宋_GBK" w:hAnsi="方正仿宋_GBK" w:eastAsia="方正仿宋_GBK" w:cs="方正仿宋_GBK"/>
          <w:spacing w:val="6"/>
          <w:sz w:val="24"/>
          <w:szCs w:val="24"/>
          <w:highlight w:val="none"/>
          <w14:textOutline w14:w="5793" w14:cap="sq" w14:cmpd="sng">
            <w14:solidFill>
              <w14:srgbClr w14:val="000000"/>
            </w14:solidFill>
            <w14:prstDash w14:val="solid"/>
            <w14:bevel/>
          </w14:textOutline>
        </w:rPr>
        <w:t>询价及评审</w:t>
      </w:r>
      <w:bookmarkEnd w:id="15"/>
    </w:p>
    <w:p>
      <w:pPr>
        <w:spacing w:before="223"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20.询价会议</w:t>
      </w:r>
    </w:p>
    <w:p>
      <w:pPr>
        <w:spacing w:before="147" w:line="378" w:lineRule="auto"/>
        <w:ind w:left="32" w:right="92" w:hanging="6"/>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8"/>
          <w:sz w:val="24"/>
          <w:szCs w:val="24"/>
          <w:highlight w:val="none"/>
        </w:rPr>
        <w:t>2</w:t>
      </w:r>
      <w:r>
        <w:rPr>
          <w:rFonts w:hint="eastAsia" w:ascii="方正仿宋_GBK" w:hAnsi="方正仿宋_GBK" w:eastAsia="方正仿宋_GBK" w:cs="方正仿宋_GBK"/>
          <w:spacing w:val="5"/>
          <w:sz w:val="24"/>
          <w:szCs w:val="24"/>
          <w:highlight w:val="none"/>
        </w:rPr>
        <w:t>0</w:t>
      </w:r>
      <w:r>
        <w:rPr>
          <w:rFonts w:hint="eastAsia" w:ascii="方正仿宋_GBK" w:hAnsi="方正仿宋_GBK" w:eastAsia="方正仿宋_GBK" w:cs="方正仿宋_GBK"/>
          <w:spacing w:val="4"/>
          <w:sz w:val="24"/>
          <w:szCs w:val="24"/>
          <w:highlight w:val="none"/>
        </w:rPr>
        <w:t>.1采购人和采购代理机构将按中规定的时间和地点召开询价会议</w:t>
      </w:r>
      <w:r>
        <w:rPr>
          <w:rFonts w:hint="eastAsia" w:ascii="方正仿宋_GBK" w:hAnsi="方正仿宋_GBK" w:eastAsia="方正仿宋_GBK" w:cs="方正仿宋_GBK"/>
          <w:spacing w:val="4"/>
          <w:sz w:val="24"/>
          <w:szCs w:val="24"/>
          <w:highlight w:val="none"/>
          <w:lang w:eastAsia="zh-CN"/>
        </w:rPr>
        <w:t>。</w:t>
      </w:r>
    </w:p>
    <w:p>
      <w:pPr>
        <w:spacing w:before="1" w:line="231" w:lineRule="auto"/>
        <w:ind w:left="45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4"/>
          <w:sz w:val="24"/>
          <w:szCs w:val="24"/>
          <w:highlight w:val="none"/>
        </w:rPr>
        <w:t>供应商不足3</w:t>
      </w:r>
      <w:r>
        <w:rPr>
          <w:rFonts w:hint="eastAsia" w:ascii="方正仿宋_GBK" w:hAnsi="方正仿宋_GBK" w:eastAsia="方正仿宋_GBK" w:cs="方正仿宋_GBK"/>
          <w:spacing w:val="2"/>
          <w:sz w:val="24"/>
          <w:szCs w:val="24"/>
          <w:highlight w:val="none"/>
        </w:rPr>
        <w:t>家的，不得继续进行询价。</w:t>
      </w:r>
    </w:p>
    <w:p>
      <w:pPr>
        <w:spacing w:before="157" w:line="229"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4"/>
          <w:sz w:val="24"/>
          <w:szCs w:val="24"/>
          <w:highlight w:val="none"/>
        </w:rPr>
        <w:t>20</w:t>
      </w:r>
      <w:r>
        <w:rPr>
          <w:rFonts w:hint="eastAsia" w:ascii="方正仿宋_GBK" w:hAnsi="方正仿宋_GBK" w:eastAsia="方正仿宋_GBK" w:cs="方正仿宋_GBK"/>
          <w:spacing w:val="7"/>
          <w:sz w:val="24"/>
          <w:szCs w:val="24"/>
          <w:highlight w:val="none"/>
        </w:rPr>
        <w:t>.2由供应商或其推选的代表检查响应文件的密封情况，确认无误后进行记录。</w:t>
      </w:r>
    </w:p>
    <w:p>
      <w:pPr>
        <w:spacing w:before="160" w:line="305" w:lineRule="auto"/>
        <w:ind w:left="38" w:right="93" w:hanging="1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20.3</w:t>
      </w:r>
      <w:r>
        <w:rPr>
          <w:rFonts w:hint="eastAsia" w:ascii="方正仿宋_GBK" w:hAnsi="方正仿宋_GBK" w:eastAsia="方正仿宋_GBK" w:cs="方正仿宋_GBK"/>
          <w:spacing w:val="7"/>
          <w:sz w:val="24"/>
          <w:szCs w:val="24"/>
          <w:highlight w:val="none"/>
        </w:rPr>
        <w:t>供</w:t>
      </w:r>
      <w:r>
        <w:rPr>
          <w:rFonts w:hint="eastAsia" w:ascii="方正仿宋_GBK" w:hAnsi="方正仿宋_GBK" w:eastAsia="方正仿宋_GBK" w:cs="方正仿宋_GBK"/>
          <w:spacing w:val="6"/>
          <w:sz w:val="24"/>
          <w:szCs w:val="24"/>
          <w:highlight w:val="none"/>
        </w:rPr>
        <w:t>应商代表对询价会议过程有疑义，以及认为采购人、采购代理机构相关工作人员有</w:t>
      </w:r>
      <w:r>
        <w:rPr>
          <w:rFonts w:hint="eastAsia" w:ascii="方正仿宋_GBK" w:hAnsi="方正仿宋_GBK" w:eastAsia="方正仿宋_GBK" w:cs="方正仿宋_GBK"/>
          <w:spacing w:val="16"/>
          <w:sz w:val="24"/>
          <w:szCs w:val="24"/>
          <w:highlight w:val="none"/>
        </w:rPr>
        <w:t>需</w:t>
      </w:r>
      <w:r>
        <w:rPr>
          <w:rFonts w:hint="eastAsia" w:ascii="方正仿宋_GBK" w:hAnsi="方正仿宋_GBK" w:eastAsia="方正仿宋_GBK" w:cs="方正仿宋_GBK"/>
          <w:spacing w:val="11"/>
          <w:sz w:val="24"/>
          <w:szCs w:val="24"/>
          <w:highlight w:val="none"/>
        </w:rPr>
        <w:t>要</w:t>
      </w:r>
      <w:r>
        <w:rPr>
          <w:rFonts w:hint="eastAsia" w:ascii="方正仿宋_GBK" w:hAnsi="方正仿宋_GBK" w:eastAsia="方正仿宋_GBK" w:cs="方正仿宋_GBK"/>
          <w:spacing w:val="8"/>
          <w:sz w:val="24"/>
          <w:szCs w:val="24"/>
          <w:highlight w:val="none"/>
        </w:rPr>
        <w:t>回避的情形的，应当场提出询问或者回避申请。</w:t>
      </w:r>
    </w:p>
    <w:p>
      <w:pPr>
        <w:spacing w:before="258" w:line="272" w:lineRule="exact"/>
        <w:ind w:left="26"/>
        <w:outlineLvl w:val="1"/>
        <w:rPr>
          <w:rFonts w:hint="eastAsia" w:ascii="方正仿宋_GBK" w:hAnsi="方正仿宋_GBK" w:eastAsia="方正仿宋_GBK" w:cs="方正仿宋_GBK"/>
          <w:sz w:val="24"/>
          <w:szCs w:val="24"/>
          <w:highlight w:val="none"/>
        </w:rPr>
      </w:pPr>
      <w:bookmarkStart w:id="16" w:name="_Toc28499"/>
      <w:r>
        <w:rPr>
          <w:rFonts w:hint="eastAsia" w:ascii="方正仿宋_GBK" w:hAnsi="方正仿宋_GBK" w:eastAsia="方正仿宋_GBK" w:cs="方正仿宋_GBK"/>
          <w:spacing w:val="13"/>
          <w:position w:val="1"/>
          <w:sz w:val="24"/>
          <w:szCs w:val="24"/>
          <w:highlight w:val="none"/>
          <w14:textOutline w14:w="3795" w14:cap="sq" w14:cmpd="sng">
            <w14:solidFill>
              <w14:srgbClr w14:val="000000"/>
            </w14:solidFill>
            <w14:prstDash w14:val="solid"/>
            <w14:bevel/>
          </w14:textOutline>
        </w:rPr>
        <w:t>2</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1.组建询价小组</w:t>
      </w:r>
      <w:bookmarkEnd w:id="16"/>
    </w:p>
    <w:p>
      <w:pPr>
        <w:spacing w:before="104" w:line="303" w:lineRule="auto"/>
        <w:ind w:left="30" w:right="93" w:hanging="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1</w:t>
      </w:r>
      <w:r>
        <w:rPr>
          <w:rFonts w:hint="eastAsia" w:ascii="方正仿宋_GBK" w:hAnsi="方正仿宋_GBK" w:eastAsia="方正仿宋_GBK" w:cs="方正仿宋_GBK"/>
          <w:spacing w:val="9"/>
          <w:sz w:val="24"/>
          <w:szCs w:val="24"/>
          <w:highlight w:val="none"/>
        </w:rPr>
        <w:t>.1按照《政府采购非招标采购方式管理办法》有关规定依法组建询价小组</w:t>
      </w:r>
      <w:r>
        <w:rPr>
          <w:rFonts w:hint="eastAsia" w:ascii="方正仿宋_GBK" w:hAnsi="方正仿宋_GBK" w:eastAsia="方正仿宋_GBK" w:cs="方正仿宋_GBK"/>
          <w:spacing w:val="9"/>
          <w:sz w:val="24"/>
          <w:szCs w:val="24"/>
          <w:highlight w:val="none"/>
          <w:lang w:eastAsia="zh-CN"/>
        </w:rPr>
        <w:t>，</w:t>
      </w:r>
      <w:r>
        <w:rPr>
          <w:rFonts w:hint="eastAsia" w:ascii="方正仿宋_GBK" w:hAnsi="方正仿宋_GBK" w:eastAsia="方正仿宋_GBK" w:cs="方正仿宋_GBK"/>
          <w:spacing w:val="9"/>
          <w:sz w:val="24"/>
          <w:szCs w:val="24"/>
          <w:highlight w:val="none"/>
        </w:rPr>
        <w:t>负责本项目</w:t>
      </w:r>
      <w:r>
        <w:rPr>
          <w:rFonts w:hint="eastAsia" w:ascii="方正仿宋_GBK" w:hAnsi="方正仿宋_GBK" w:eastAsia="方正仿宋_GBK" w:cs="方正仿宋_GBK"/>
          <w:spacing w:val="7"/>
          <w:sz w:val="24"/>
          <w:szCs w:val="24"/>
          <w:highlight w:val="none"/>
        </w:rPr>
        <w:t>评</w:t>
      </w:r>
      <w:r>
        <w:rPr>
          <w:rFonts w:hint="eastAsia" w:ascii="方正仿宋_GBK" w:hAnsi="方正仿宋_GBK" w:eastAsia="方正仿宋_GBK" w:cs="方正仿宋_GBK"/>
          <w:spacing w:val="4"/>
          <w:sz w:val="24"/>
          <w:szCs w:val="24"/>
          <w:highlight w:val="none"/>
        </w:rPr>
        <w:t>审工作。</w:t>
      </w:r>
    </w:p>
    <w:p>
      <w:pPr>
        <w:spacing w:before="163" w:line="303" w:lineRule="auto"/>
        <w:ind w:left="29" w:right="140"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21.2</w:t>
      </w:r>
      <w:r>
        <w:rPr>
          <w:rFonts w:hint="eastAsia" w:ascii="方正仿宋_GBK" w:hAnsi="方正仿宋_GBK" w:eastAsia="方正仿宋_GBK" w:cs="方正仿宋_GBK"/>
          <w:spacing w:val="5"/>
          <w:sz w:val="24"/>
          <w:szCs w:val="24"/>
          <w:highlight w:val="none"/>
        </w:rPr>
        <w:t>询价小组由采购人代表和评审专家共3人以上单数组成。</w:t>
      </w:r>
      <w:r>
        <w:rPr>
          <w:rFonts w:hint="eastAsia" w:ascii="方正仿宋_GBK" w:hAnsi="方正仿宋_GBK" w:eastAsia="方正仿宋_GBK" w:cs="方正仿宋_GBK"/>
          <w:spacing w:val="3"/>
          <w:sz w:val="24"/>
          <w:szCs w:val="24"/>
          <w:highlight w:val="none"/>
        </w:rPr>
        <w:t>本项目询价小组组成详见供应商须知表</w:t>
      </w:r>
      <w:r>
        <w:rPr>
          <w:rFonts w:hint="eastAsia" w:ascii="方正仿宋_GBK" w:hAnsi="方正仿宋_GBK" w:eastAsia="方正仿宋_GBK" w:cs="方正仿宋_GBK"/>
          <w:spacing w:val="3"/>
          <w:sz w:val="24"/>
          <w:szCs w:val="24"/>
          <w:highlight w:val="none"/>
          <w:lang w:val="en-US" w:eastAsia="zh-CN"/>
        </w:rPr>
        <w:t>11</w:t>
      </w:r>
      <w:r>
        <w:rPr>
          <w:rFonts w:hint="eastAsia" w:ascii="方正仿宋_GBK" w:hAnsi="方正仿宋_GBK" w:eastAsia="方正仿宋_GBK" w:cs="方正仿宋_GBK"/>
          <w:spacing w:val="3"/>
          <w:sz w:val="24"/>
          <w:szCs w:val="24"/>
          <w:highlight w:val="none"/>
        </w:rPr>
        <w:t>款。</w:t>
      </w:r>
    </w:p>
    <w:p>
      <w:pPr>
        <w:spacing w:before="263"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14:textOutline w14:w="3795" w14:cap="sq" w14:cmpd="sng">
            <w14:solidFill>
              <w14:srgbClr w14:val="000000"/>
            </w14:solidFill>
            <w14:prstDash w14:val="solid"/>
            <w14:bevel/>
          </w14:textOutli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22.资格审查</w:t>
      </w:r>
    </w:p>
    <w:p>
      <w:pPr>
        <w:spacing w:before="115" w:line="329" w:lineRule="auto"/>
        <w:ind w:left="29" w:right="92"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2</w:t>
      </w:r>
      <w:r>
        <w:rPr>
          <w:rFonts w:hint="eastAsia" w:ascii="方正仿宋_GBK" w:hAnsi="方正仿宋_GBK" w:eastAsia="方正仿宋_GBK" w:cs="方正仿宋_GBK"/>
          <w:spacing w:val="9"/>
          <w:sz w:val="24"/>
          <w:szCs w:val="24"/>
          <w:highlight w:val="none"/>
        </w:rPr>
        <w:t>2.1询价小组依据法律法规和采购文件中规定的内容，对供应商的资格(提交资格证明材</w:t>
      </w:r>
      <w:r>
        <w:rPr>
          <w:rFonts w:hint="eastAsia" w:ascii="方正仿宋_GBK" w:hAnsi="方正仿宋_GBK" w:eastAsia="方正仿宋_GBK" w:cs="方正仿宋_GBK"/>
          <w:spacing w:val="7"/>
          <w:sz w:val="24"/>
          <w:szCs w:val="24"/>
          <w:highlight w:val="none"/>
        </w:rPr>
        <w:t>料)进行审查。未通过资格审查的供应商不能进行下一阶段评审，其响应将被认定为</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响应</w:t>
      </w:r>
      <w:r>
        <w:rPr>
          <w:rFonts w:hint="eastAsia" w:ascii="方正仿宋_GBK" w:hAnsi="方正仿宋_GBK" w:eastAsia="方正仿宋_GBK" w:cs="方正仿宋_GBK"/>
          <w:spacing w:val="6"/>
          <w:sz w:val="24"/>
          <w:szCs w:val="24"/>
          <w:highlight w:val="none"/>
          <w14:textOutline w14:w="3795" w14:cap="sq" w14:cmpd="sng">
            <w14:solidFill>
              <w14:srgbClr w14:val="000000"/>
            </w14:solidFill>
            <w14:prstDash w14:val="solid"/>
            <w14:bevel/>
          </w14:textOutline>
        </w:rPr>
        <w:t>无</w:t>
      </w:r>
      <w:r>
        <w:rPr>
          <w:rFonts w:hint="eastAsia" w:ascii="方正仿宋_GBK" w:hAnsi="方正仿宋_GBK" w:eastAsia="方正仿宋_GBK" w:cs="方正仿宋_GBK"/>
          <w:spacing w:val="10"/>
          <w:sz w:val="24"/>
          <w:szCs w:val="24"/>
          <w:highlight w:val="none"/>
          <w14:textOutline w14:w="3795" w14:cap="sq" w14:cmpd="sng">
            <w14:solidFill>
              <w14:srgbClr w14:val="000000"/>
            </w14:solidFill>
            <w14:prstDash w14:val="solid"/>
            <w14:bevel/>
          </w14:textOutline>
        </w:rPr>
        <w:t>效</w:t>
      </w:r>
      <w:r>
        <w:rPr>
          <w:rFonts w:hint="eastAsia" w:ascii="方正仿宋_GBK" w:hAnsi="方正仿宋_GBK" w:eastAsia="方正仿宋_GBK" w:cs="方正仿宋_GBK"/>
          <w:spacing w:val="5"/>
          <w:sz w:val="24"/>
          <w:szCs w:val="24"/>
          <w:highlight w:val="none"/>
        </w:rPr>
        <w:t>。通过资格审查的供应商不足3家的，不得进行符合性审查。</w:t>
      </w:r>
    </w:p>
    <w:p>
      <w:pPr>
        <w:spacing w:before="158" w:line="303" w:lineRule="auto"/>
        <w:ind w:left="29" w:right="22"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2</w:t>
      </w:r>
      <w:r>
        <w:rPr>
          <w:rFonts w:hint="eastAsia" w:ascii="方正仿宋_GBK" w:hAnsi="方正仿宋_GBK" w:eastAsia="方正仿宋_GBK" w:cs="方正仿宋_GBK"/>
          <w:spacing w:val="9"/>
          <w:sz w:val="24"/>
          <w:szCs w:val="24"/>
          <w:highlight w:val="none"/>
        </w:rPr>
        <w:t>.2采购人或采购代理机构将在递交响应文件截止时间前一个工作日至资格审查结束前的期间内查询供应商的信用记录。供应商存在不良信用记录的，其响应将被认定为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响应无效</w:t>
      </w:r>
      <w:r>
        <w:rPr>
          <w:rFonts w:hint="eastAsia" w:ascii="方正仿宋_GBK" w:hAnsi="方正仿宋_GBK" w:eastAsia="方正仿宋_GBK" w:cs="方正仿宋_GBK"/>
          <w:spacing w:val="5"/>
          <w:sz w:val="24"/>
          <w:szCs w:val="24"/>
          <w:highlight w:val="none"/>
        </w:rPr>
        <w:t>。</w:t>
      </w:r>
    </w:p>
    <w:p>
      <w:pPr>
        <w:spacing w:before="161" w:line="340" w:lineRule="auto"/>
        <w:ind w:left="29"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9"/>
          <w:sz w:val="24"/>
          <w:szCs w:val="24"/>
          <w:highlight w:val="none"/>
        </w:rPr>
        <w:t>2</w:t>
      </w:r>
      <w:r>
        <w:rPr>
          <w:rFonts w:hint="eastAsia" w:ascii="方正仿宋_GBK" w:hAnsi="方正仿宋_GBK" w:eastAsia="方正仿宋_GBK" w:cs="方正仿宋_GBK"/>
          <w:spacing w:val="7"/>
          <w:sz w:val="24"/>
          <w:szCs w:val="24"/>
          <w:highlight w:val="none"/>
        </w:rPr>
        <w:t>2.2.1不良信用记录指：供应商在中国政府采购网(</w:t>
      </w:r>
      <w:r>
        <w:rPr>
          <w:rFonts w:hint="eastAsia" w:ascii="方正仿宋_GBK" w:hAnsi="方正仿宋_GBK" w:eastAsia="方正仿宋_GBK" w:cs="方正仿宋_GBK"/>
          <w:sz w:val="24"/>
          <w:szCs w:val="24"/>
          <w:highlight w:val="none"/>
        </w:rPr>
        <w:t>www</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z w:val="24"/>
          <w:szCs w:val="24"/>
          <w:highlight w:val="none"/>
        </w:rPr>
        <w:t>ccgp</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z w:val="24"/>
          <w:szCs w:val="24"/>
          <w:highlight w:val="none"/>
        </w:rPr>
        <w:t>gov</w:t>
      </w:r>
      <w:r>
        <w:rPr>
          <w:rFonts w:hint="eastAsia" w:ascii="方正仿宋_GBK" w:hAnsi="方正仿宋_GBK" w:eastAsia="方正仿宋_GBK" w:cs="方正仿宋_GBK"/>
          <w:spacing w:val="7"/>
          <w:sz w:val="24"/>
          <w:szCs w:val="24"/>
          <w:highlight w:val="none"/>
        </w:rPr>
        <w:t>.</w:t>
      </w:r>
      <w:r>
        <w:rPr>
          <w:rFonts w:hint="eastAsia" w:ascii="方正仿宋_GBK" w:hAnsi="方正仿宋_GBK" w:eastAsia="方正仿宋_GBK" w:cs="方正仿宋_GBK"/>
          <w:sz w:val="24"/>
          <w:szCs w:val="24"/>
          <w:highlight w:val="none"/>
        </w:rPr>
        <w:t>cn</w:t>
      </w:r>
      <w:r>
        <w:rPr>
          <w:rFonts w:hint="eastAsia" w:ascii="方正仿宋_GBK" w:hAnsi="方正仿宋_GBK" w:eastAsia="方正仿宋_GBK" w:cs="方正仿宋_GBK"/>
          <w:spacing w:val="7"/>
          <w:sz w:val="24"/>
          <w:szCs w:val="24"/>
          <w:highlight w:val="none"/>
        </w:rPr>
        <w:t>)被列入政府采购严</w:t>
      </w:r>
      <w:r>
        <w:rPr>
          <w:rFonts w:hint="eastAsia" w:ascii="方正仿宋_GBK" w:hAnsi="方正仿宋_GBK" w:eastAsia="方正仿宋_GBK" w:cs="方正仿宋_GBK"/>
          <w:spacing w:val="16"/>
          <w:sz w:val="24"/>
          <w:szCs w:val="24"/>
          <w:highlight w:val="none"/>
        </w:rPr>
        <w:t>重</w:t>
      </w:r>
      <w:r>
        <w:rPr>
          <w:rFonts w:hint="eastAsia" w:ascii="方正仿宋_GBK" w:hAnsi="方正仿宋_GBK" w:eastAsia="方正仿宋_GBK" w:cs="方正仿宋_GBK"/>
          <w:spacing w:val="13"/>
          <w:sz w:val="24"/>
          <w:szCs w:val="24"/>
          <w:highlight w:val="none"/>
        </w:rPr>
        <w:t>违</w:t>
      </w:r>
      <w:r>
        <w:rPr>
          <w:rFonts w:hint="eastAsia" w:ascii="方正仿宋_GBK" w:hAnsi="方正仿宋_GBK" w:eastAsia="方正仿宋_GBK" w:cs="方正仿宋_GBK"/>
          <w:spacing w:val="8"/>
          <w:sz w:val="24"/>
          <w:szCs w:val="24"/>
          <w:highlight w:val="none"/>
        </w:rPr>
        <w:t>法失信行为记录名单，或在“信用中国”网站(</w:t>
      </w:r>
      <w:r>
        <w:rPr>
          <w:rFonts w:hint="eastAsia" w:ascii="方正仿宋_GBK" w:hAnsi="方正仿宋_GBK" w:eastAsia="方正仿宋_GBK" w:cs="方正仿宋_GBK"/>
          <w:sz w:val="24"/>
          <w:szCs w:val="24"/>
          <w:highlight w:val="none"/>
        </w:rPr>
        <w:t>www</w:t>
      </w: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z w:val="24"/>
          <w:szCs w:val="24"/>
          <w:highlight w:val="none"/>
        </w:rPr>
        <w:t>creditchina</w:t>
      </w: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z w:val="24"/>
          <w:szCs w:val="24"/>
          <w:highlight w:val="none"/>
        </w:rPr>
        <w:t>gov</w:t>
      </w: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z w:val="24"/>
          <w:szCs w:val="24"/>
          <w:highlight w:val="none"/>
        </w:rPr>
        <w:t>cn</w:t>
      </w:r>
      <w:r>
        <w:rPr>
          <w:rFonts w:hint="eastAsia" w:ascii="方正仿宋_GBK" w:hAnsi="方正仿宋_GBK" w:eastAsia="方正仿宋_GBK" w:cs="方正仿宋_GBK"/>
          <w:spacing w:val="8"/>
          <w:sz w:val="24"/>
          <w:szCs w:val="24"/>
          <w:highlight w:val="none"/>
        </w:rPr>
        <w:t>)被列入失信被执行</w:t>
      </w:r>
      <w:r>
        <w:rPr>
          <w:rFonts w:hint="eastAsia" w:ascii="方正仿宋_GBK" w:hAnsi="方正仿宋_GBK" w:eastAsia="方正仿宋_GBK" w:cs="方正仿宋_GBK"/>
          <w:spacing w:val="6"/>
          <w:sz w:val="24"/>
          <w:szCs w:val="24"/>
          <w:highlight w:val="none"/>
        </w:rPr>
        <w:t>人</w:t>
      </w:r>
      <w:r>
        <w:rPr>
          <w:rFonts w:hint="eastAsia" w:ascii="方正仿宋_GBK" w:hAnsi="方正仿宋_GBK" w:eastAsia="方正仿宋_GBK" w:cs="方正仿宋_GBK"/>
          <w:spacing w:val="4"/>
          <w:sz w:val="24"/>
          <w:szCs w:val="24"/>
          <w:highlight w:val="none"/>
        </w:rPr>
        <w:t>、重大税收违法案件当事人名单，以及存在《中华人民共和国政府采购法实施条例》</w:t>
      </w:r>
      <w:r>
        <w:rPr>
          <w:rFonts w:hint="eastAsia" w:ascii="方正仿宋_GBK" w:hAnsi="方正仿宋_GBK" w:eastAsia="方正仿宋_GBK" w:cs="方正仿宋_GBK"/>
          <w:spacing w:val="11"/>
          <w:sz w:val="24"/>
          <w:szCs w:val="24"/>
          <w:highlight w:val="none"/>
        </w:rPr>
        <w:t>第</w:t>
      </w:r>
      <w:r>
        <w:rPr>
          <w:rFonts w:hint="eastAsia" w:ascii="方正仿宋_GBK" w:hAnsi="方正仿宋_GBK" w:eastAsia="方正仿宋_GBK" w:cs="方正仿宋_GBK"/>
          <w:spacing w:val="8"/>
          <w:sz w:val="24"/>
          <w:szCs w:val="24"/>
          <w:highlight w:val="none"/>
        </w:rPr>
        <w:t>十九条规定的行政处罚记录。</w:t>
      </w:r>
    </w:p>
    <w:p>
      <w:pPr>
        <w:spacing w:before="158" w:line="378" w:lineRule="auto"/>
        <w:ind w:left="36" w:right="92" w:firstLine="4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以联</w:t>
      </w:r>
      <w:r>
        <w:rPr>
          <w:rFonts w:hint="eastAsia" w:ascii="方正仿宋_GBK" w:hAnsi="方正仿宋_GBK" w:eastAsia="方正仿宋_GBK" w:cs="方正仿宋_GBK"/>
          <w:spacing w:val="10"/>
          <w:sz w:val="24"/>
          <w:szCs w:val="24"/>
          <w:highlight w:val="none"/>
        </w:rPr>
        <w:t>合</w:t>
      </w:r>
      <w:r>
        <w:rPr>
          <w:rFonts w:hint="eastAsia" w:ascii="方正仿宋_GBK" w:hAnsi="方正仿宋_GBK" w:eastAsia="方正仿宋_GBK" w:cs="方正仿宋_GBK"/>
          <w:spacing w:val="6"/>
          <w:sz w:val="24"/>
          <w:szCs w:val="24"/>
          <w:highlight w:val="none"/>
        </w:rPr>
        <w:t>体形式参加政府采购活动的，联合体任何成员存在以上不良信用记录的，联合体</w:t>
      </w:r>
      <w:r>
        <w:rPr>
          <w:rFonts w:hint="eastAsia" w:ascii="方正仿宋_GBK" w:hAnsi="方正仿宋_GBK" w:eastAsia="方正仿宋_GBK" w:cs="方正仿宋_GBK"/>
          <w:spacing w:val="14"/>
          <w:sz w:val="24"/>
          <w:szCs w:val="24"/>
          <w:highlight w:val="none"/>
        </w:rPr>
        <w:t>响</w:t>
      </w:r>
      <w:r>
        <w:rPr>
          <w:rFonts w:hint="eastAsia" w:ascii="方正仿宋_GBK" w:hAnsi="方正仿宋_GBK" w:eastAsia="方正仿宋_GBK" w:cs="方正仿宋_GBK"/>
          <w:spacing w:val="9"/>
          <w:sz w:val="24"/>
          <w:szCs w:val="24"/>
          <w:highlight w:val="none"/>
        </w:rPr>
        <w:t>应</w:t>
      </w:r>
      <w:r>
        <w:rPr>
          <w:rFonts w:hint="eastAsia" w:ascii="方正仿宋_GBK" w:hAnsi="方正仿宋_GBK" w:eastAsia="方正仿宋_GBK" w:cs="方正仿宋_GBK"/>
          <w:spacing w:val="7"/>
          <w:sz w:val="24"/>
          <w:szCs w:val="24"/>
          <w:highlight w:val="none"/>
        </w:rPr>
        <w:t>将被认定为</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响应无效</w:t>
      </w:r>
      <w:r>
        <w:rPr>
          <w:rFonts w:hint="eastAsia" w:ascii="方正仿宋_GBK" w:hAnsi="方正仿宋_GBK" w:eastAsia="方正仿宋_GBK" w:cs="方正仿宋_GBK"/>
          <w:spacing w:val="7"/>
          <w:sz w:val="24"/>
          <w:szCs w:val="24"/>
          <w:highlight w:val="none"/>
        </w:rPr>
        <w:t>。</w:t>
      </w:r>
    </w:p>
    <w:p>
      <w:pPr>
        <w:spacing w:before="42" w:line="230" w:lineRule="auto"/>
        <w:ind w:left="3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2</w:t>
      </w:r>
      <w:r>
        <w:rPr>
          <w:rFonts w:hint="eastAsia" w:ascii="方正仿宋_GBK" w:hAnsi="方正仿宋_GBK" w:eastAsia="方正仿宋_GBK" w:cs="方正仿宋_GBK"/>
          <w:spacing w:val="9"/>
          <w:sz w:val="24"/>
          <w:szCs w:val="24"/>
          <w:highlight w:val="none"/>
        </w:rPr>
        <w:t>2.2.2查询及记录方式：采购人或采购代理机构经办人将查询网页打印并存档备查。供应</w:t>
      </w:r>
      <w:r>
        <w:rPr>
          <w:rFonts w:hint="eastAsia" w:ascii="方正仿宋_GBK" w:hAnsi="方正仿宋_GBK" w:eastAsia="方正仿宋_GBK" w:cs="方正仿宋_GBK"/>
          <w:spacing w:val="16"/>
          <w:sz w:val="24"/>
          <w:szCs w:val="24"/>
          <w:highlight w:val="none"/>
        </w:rPr>
        <w:t>商不</w:t>
      </w:r>
      <w:r>
        <w:rPr>
          <w:rFonts w:hint="eastAsia" w:ascii="方正仿宋_GBK" w:hAnsi="方正仿宋_GBK" w:eastAsia="方正仿宋_GBK" w:cs="方正仿宋_GBK"/>
          <w:spacing w:val="8"/>
          <w:sz w:val="24"/>
          <w:szCs w:val="24"/>
          <w:highlight w:val="none"/>
        </w:rPr>
        <w:t>良信用记录以采购人或采购代理机构查询结果为准。</w:t>
      </w:r>
    </w:p>
    <w:p>
      <w:pPr>
        <w:spacing w:before="158" w:line="378" w:lineRule="auto"/>
        <w:ind w:right="41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在采购文</w:t>
      </w:r>
      <w:r>
        <w:rPr>
          <w:rFonts w:hint="eastAsia" w:ascii="方正仿宋_GBK" w:hAnsi="方正仿宋_GBK" w:eastAsia="方正仿宋_GBK" w:cs="方正仿宋_GBK"/>
          <w:spacing w:val="9"/>
          <w:sz w:val="24"/>
          <w:szCs w:val="24"/>
          <w:highlight w:val="none"/>
        </w:rPr>
        <w:t>件</w:t>
      </w:r>
      <w:r>
        <w:rPr>
          <w:rFonts w:hint="eastAsia" w:ascii="方正仿宋_GBK" w:hAnsi="方正仿宋_GBK" w:eastAsia="方正仿宋_GBK" w:cs="方正仿宋_GBK"/>
          <w:spacing w:val="5"/>
          <w:sz w:val="24"/>
          <w:szCs w:val="24"/>
          <w:highlight w:val="none"/>
        </w:rPr>
        <w:t>规定的查询时间之后，网站信息发生的任何变更均不再作为评审依据。</w:t>
      </w:r>
      <w:r>
        <w:rPr>
          <w:rFonts w:hint="eastAsia" w:ascii="方正仿宋_GBK" w:hAnsi="方正仿宋_GBK" w:eastAsia="方正仿宋_GBK" w:cs="方正仿宋_GBK"/>
          <w:spacing w:val="15"/>
          <w:sz w:val="24"/>
          <w:szCs w:val="24"/>
          <w:highlight w:val="none"/>
        </w:rPr>
        <w:t>供</w:t>
      </w:r>
      <w:r>
        <w:rPr>
          <w:rFonts w:hint="eastAsia" w:ascii="方正仿宋_GBK" w:hAnsi="方正仿宋_GBK" w:eastAsia="方正仿宋_GBK" w:cs="方正仿宋_GBK"/>
          <w:spacing w:val="9"/>
          <w:sz w:val="24"/>
          <w:szCs w:val="24"/>
          <w:highlight w:val="none"/>
        </w:rPr>
        <w:t>应商自行提供的与网站信息不一致的其他证明材料亦不作为审查依据。</w:t>
      </w:r>
    </w:p>
    <w:p>
      <w:pPr>
        <w:spacing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23.符合性审查</w:t>
      </w:r>
    </w:p>
    <w:p>
      <w:pPr>
        <w:spacing w:before="148" w:line="377" w:lineRule="auto"/>
        <w:ind w:left="29" w:right="5"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3</w:t>
      </w:r>
      <w:r>
        <w:rPr>
          <w:rFonts w:hint="eastAsia" w:ascii="方正仿宋_GBK" w:hAnsi="方正仿宋_GBK" w:eastAsia="方正仿宋_GBK" w:cs="方正仿宋_GBK"/>
          <w:spacing w:val="9"/>
          <w:sz w:val="24"/>
          <w:szCs w:val="24"/>
          <w:highlight w:val="none"/>
        </w:rPr>
        <w:t>.1符合性审查是指依据采购文件的规定，从响应文件的有效性和完整性对采购文件的响</w:t>
      </w:r>
      <w:r>
        <w:rPr>
          <w:rFonts w:hint="eastAsia" w:ascii="方正仿宋_GBK" w:hAnsi="方正仿宋_GBK" w:eastAsia="方正仿宋_GBK" w:cs="方正仿宋_GBK"/>
          <w:spacing w:val="12"/>
          <w:sz w:val="24"/>
          <w:szCs w:val="24"/>
          <w:highlight w:val="none"/>
        </w:rPr>
        <w:t>应</w:t>
      </w:r>
      <w:r>
        <w:rPr>
          <w:rFonts w:hint="eastAsia" w:ascii="方正仿宋_GBK" w:hAnsi="方正仿宋_GBK" w:eastAsia="方正仿宋_GBK" w:cs="方正仿宋_GBK"/>
          <w:spacing w:val="7"/>
          <w:sz w:val="24"/>
          <w:szCs w:val="24"/>
          <w:highlight w:val="none"/>
        </w:rPr>
        <w:t>程度进行审查，以确定是否对采购文件的实质性要求做出响应。供应商应按照第二章《响</w:t>
      </w:r>
      <w:r>
        <w:rPr>
          <w:rFonts w:hint="eastAsia" w:ascii="方正仿宋_GBK" w:hAnsi="方正仿宋_GBK" w:eastAsia="方正仿宋_GBK" w:cs="方正仿宋_GBK"/>
          <w:spacing w:val="12"/>
          <w:sz w:val="24"/>
          <w:szCs w:val="24"/>
          <w:highlight w:val="none"/>
        </w:rPr>
        <w:t>应</w:t>
      </w:r>
      <w:r>
        <w:rPr>
          <w:rFonts w:hint="eastAsia" w:ascii="方正仿宋_GBK" w:hAnsi="方正仿宋_GBK" w:eastAsia="方正仿宋_GBK" w:cs="方正仿宋_GBK"/>
          <w:spacing w:val="7"/>
          <w:sz w:val="24"/>
          <w:szCs w:val="24"/>
          <w:highlight w:val="none"/>
        </w:rPr>
        <w:t>文件内容及格式》中的相应要求，提交符合性证明材料。未通过符合性审查的供应商不能</w:t>
      </w:r>
      <w:r>
        <w:rPr>
          <w:rFonts w:hint="eastAsia" w:ascii="方正仿宋_GBK" w:hAnsi="方正仿宋_GBK" w:eastAsia="方正仿宋_GBK" w:cs="方正仿宋_GBK"/>
          <w:spacing w:val="1"/>
          <w:sz w:val="24"/>
          <w:szCs w:val="24"/>
          <w:highlight w:val="none"/>
        </w:rPr>
        <w:t>进入下一阶段评审，其响应将被认定为</w:t>
      </w:r>
      <w:r>
        <w:rPr>
          <w:rFonts w:hint="eastAsia" w:ascii="方正仿宋_GBK" w:hAnsi="方正仿宋_GBK" w:eastAsia="方正仿宋_GBK" w:cs="方正仿宋_GBK"/>
          <w:spacing w:val="1"/>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1"/>
          <w:sz w:val="24"/>
          <w:szCs w:val="24"/>
          <w:highlight w:val="none"/>
        </w:rPr>
        <w:t>；通过符合性审查的供应商数量不足3家的，</w:t>
      </w:r>
      <w:r>
        <w:rPr>
          <w:rFonts w:hint="eastAsia" w:ascii="方正仿宋_GBK" w:hAnsi="方正仿宋_GBK" w:eastAsia="方正仿宋_GBK" w:cs="方正仿宋_GBK"/>
          <w:spacing w:val="8"/>
          <w:sz w:val="24"/>
          <w:szCs w:val="24"/>
          <w:highlight w:val="none"/>
        </w:rPr>
        <w:t>不得作进一步的比较和评价</w:t>
      </w:r>
      <w:r>
        <w:rPr>
          <w:rFonts w:hint="eastAsia" w:ascii="方正仿宋_GBK" w:hAnsi="方正仿宋_GBK" w:eastAsia="方正仿宋_GBK" w:cs="方正仿宋_GBK"/>
          <w:spacing w:val="7"/>
          <w:sz w:val="24"/>
          <w:szCs w:val="24"/>
          <w:highlight w:val="none"/>
        </w:rPr>
        <w:t>。</w:t>
      </w:r>
    </w:p>
    <w:p>
      <w:pPr>
        <w:spacing w:line="272" w:lineRule="exact"/>
        <w:ind w:left="26"/>
        <w:outlineLvl w:val="1"/>
        <w:rPr>
          <w:rFonts w:hint="eastAsia" w:ascii="方正仿宋_GBK" w:hAnsi="方正仿宋_GBK" w:eastAsia="方正仿宋_GBK" w:cs="方正仿宋_GBK"/>
          <w:sz w:val="24"/>
          <w:szCs w:val="24"/>
          <w:highlight w:val="none"/>
        </w:rPr>
      </w:pPr>
      <w:bookmarkStart w:id="17" w:name="_Toc27222"/>
      <w:r>
        <w:rPr>
          <w:rFonts w:hint="eastAsia" w:ascii="方正仿宋_GBK" w:hAnsi="方正仿宋_GBK" w:eastAsia="方正仿宋_GBK" w:cs="方正仿宋_GBK"/>
          <w:spacing w:val="9"/>
          <w:position w:val="1"/>
          <w:sz w:val="24"/>
          <w:szCs w:val="24"/>
          <w:highlight w:val="none"/>
          <w14:textOutline w14:w="3795" w14:cap="sq" w14:cmpd="sng">
            <w14:solidFill>
              <w14:srgbClr w14:val="000000"/>
            </w14:solidFill>
            <w14:prstDash w14:val="solid"/>
            <w14:bevel/>
          </w14:textOutline>
        </w:rPr>
        <w:t>2</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4.样品及演示</w:t>
      </w:r>
      <w:bookmarkEnd w:id="17"/>
    </w:p>
    <w:p>
      <w:pPr>
        <w:spacing w:before="233" w:line="228" w:lineRule="auto"/>
        <w:ind w:left="31"/>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4"/>
          <w:sz w:val="24"/>
          <w:szCs w:val="24"/>
          <w:highlight w:val="none"/>
        </w:rPr>
        <w:t>24.1供应商须知表</w:t>
      </w:r>
      <w:r>
        <w:rPr>
          <w:rFonts w:hint="eastAsia" w:ascii="方正仿宋_GBK" w:hAnsi="方正仿宋_GBK" w:eastAsia="方正仿宋_GBK" w:cs="方正仿宋_GBK"/>
          <w:spacing w:val="4"/>
          <w:sz w:val="24"/>
          <w:szCs w:val="24"/>
          <w:highlight w:val="none"/>
          <w:lang w:val="en-US" w:eastAsia="zh-CN"/>
        </w:rPr>
        <w:t>5</w:t>
      </w:r>
      <w:r>
        <w:rPr>
          <w:rFonts w:hint="eastAsia" w:ascii="方正仿宋_GBK" w:hAnsi="方正仿宋_GBK" w:eastAsia="方正仿宋_GBK" w:cs="方正仿宋_GBK"/>
          <w:spacing w:val="4"/>
          <w:sz w:val="24"/>
          <w:szCs w:val="24"/>
          <w:highlight w:val="none"/>
        </w:rPr>
        <w:t>款中要求供应商提供样品或演示的</w:t>
      </w:r>
      <w:r>
        <w:rPr>
          <w:rFonts w:hint="eastAsia" w:ascii="方正仿宋_GBK" w:hAnsi="方正仿宋_GBK" w:eastAsia="方正仿宋_GBK" w:cs="方正仿宋_GBK"/>
          <w:spacing w:val="4"/>
          <w:sz w:val="24"/>
          <w:szCs w:val="24"/>
          <w:highlight w:val="none"/>
          <w:lang w:eastAsia="zh-CN"/>
        </w:rPr>
        <w:t>。</w:t>
      </w:r>
    </w:p>
    <w:p>
      <w:pPr>
        <w:spacing w:before="88" w:line="270" w:lineRule="exact"/>
        <w:ind w:left="26"/>
        <w:outlineLvl w:val="1"/>
        <w:rPr>
          <w:rFonts w:hint="eastAsia" w:ascii="方正仿宋_GBK" w:hAnsi="方正仿宋_GBK" w:eastAsia="方正仿宋_GBK" w:cs="方正仿宋_GBK"/>
          <w:sz w:val="24"/>
          <w:szCs w:val="24"/>
          <w:highlight w:val="none"/>
        </w:rPr>
      </w:pPr>
      <w:bookmarkStart w:id="18" w:name="_Toc19028"/>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25.响应文件的澄清</w:t>
      </w:r>
      <w:bookmarkEnd w:id="18"/>
    </w:p>
    <w:p>
      <w:pPr>
        <w:spacing w:before="207" w:line="442" w:lineRule="auto"/>
        <w:ind w:left="30" w:hanging="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25.1</w:t>
      </w:r>
      <w:r>
        <w:rPr>
          <w:rFonts w:hint="eastAsia" w:ascii="方正仿宋_GBK" w:hAnsi="方正仿宋_GBK" w:eastAsia="方正仿宋_GBK" w:cs="方正仿宋_GBK"/>
          <w:spacing w:val="7"/>
          <w:sz w:val="24"/>
          <w:szCs w:val="24"/>
          <w:highlight w:val="none"/>
        </w:rPr>
        <w:t>询</w:t>
      </w:r>
      <w:r>
        <w:rPr>
          <w:rFonts w:hint="eastAsia" w:ascii="方正仿宋_GBK" w:hAnsi="方正仿宋_GBK" w:eastAsia="方正仿宋_GBK" w:cs="方正仿宋_GBK"/>
          <w:spacing w:val="6"/>
          <w:sz w:val="24"/>
          <w:szCs w:val="24"/>
          <w:highlight w:val="none"/>
        </w:rPr>
        <w:t>价小组可以书面形式要求供应商对响应文件中含义不明确、同类问题表述不一致或</w:t>
      </w:r>
      <w:r>
        <w:rPr>
          <w:rFonts w:hint="eastAsia" w:ascii="方正仿宋_GBK" w:hAnsi="方正仿宋_GBK" w:eastAsia="方正仿宋_GBK" w:cs="方正仿宋_GBK"/>
          <w:spacing w:val="11"/>
          <w:sz w:val="24"/>
          <w:szCs w:val="24"/>
          <w:highlight w:val="none"/>
        </w:rPr>
        <w:t>者</w:t>
      </w:r>
      <w:r>
        <w:rPr>
          <w:rFonts w:hint="eastAsia" w:ascii="方正仿宋_GBK" w:hAnsi="方正仿宋_GBK" w:eastAsia="方正仿宋_GBK" w:cs="方正仿宋_GBK"/>
          <w:spacing w:val="7"/>
          <w:sz w:val="24"/>
          <w:szCs w:val="24"/>
          <w:highlight w:val="none"/>
        </w:rPr>
        <w:t>有明显文字和计算错误的内容等，作出必要的澄清、说明或者更正。供应商的澄清、说明</w:t>
      </w:r>
      <w:r>
        <w:rPr>
          <w:rFonts w:hint="eastAsia" w:ascii="方正仿宋_GBK" w:hAnsi="方正仿宋_GBK" w:eastAsia="方正仿宋_GBK" w:cs="方正仿宋_GBK"/>
          <w:spacing w:val="16"/>
          <w:sz w:val="24"/>
          <w:szCs w:val="24"/>
          <w:highlight w:val="none"/>
        </w:rPr>
        <w:t>或者更</w:t>
      </w:r>
      <w:r>
        <w:rPr>
          <w:rFonts w:hint="eastAsia" w:ascii="方正仿宋_GBK" w:hAnsi="方正仿宋_GBK" w:eastAsia="方正仿宋_GBK" w:cs="方正仿宋_GBK"/>
          <w:spacing w:val="11"/>
          <w:sz w:val="24"/>
          <w:szCs w:val="24"/>
          <w:highlight w:val="none"/>
        </w:rPr>
        <w:t>正</w:t>
      </w:r>
      <w:r>
        <w:rPr>
          <w:rFonts w:hint="eastAsia" w:ascii="方正仿宋_GBK" w:hAnsi="方正仿宋_GBK" w:eastAsia="方正仿宋_GBK" w:cs="方正仿宋_GBK"/>
          <w:spacing w:val="8"/>
          <w:sz w:val="24"/>
          <w:szCs w:val="24"/>
          <w:highlight w:val="none"/>
        </w:rPr>
        <w:t>不得超出响应文件的范围或者改变响应文件的实质性内容。供应商拒不进行澄清、</w:t>
      </w:r>
      <w:r>
        <w:rPr>
          <w:rFonts w:hint="eastAsia" w:ascii="方正仿宋_GBK" w:hAnsi="方正仿宋_GBK" w:eastAsia="方正仿宋_GBK" w:cs="方正仿宋_GBK"/>
          <w:spacing w:val="11"/>
          <w:sz w:val="24"/>
          <w:szCs w:val="24"/>
          <w:highlight w:val="none"/>
        </w:rPr>
        <w:t>说</w:t>
      </w:r>
      <w:r>
        <w:rPr>
          <w:rFonts w:hint="eastAsia" w:ascii="方正仿宋_GBK" w:hAnsi="方正仿宋_GBK" w:eastAsia="方正仿宋_GBK" w:cs="方正仿宋_GBK"/>
          <w:spacing w:val="7"/>
          <w:sz w:val="24"/>
          <w:szCs w:val="24"/>
          <w:highlight w:val="none"/>
        </w:rPr>
        <w:t>明、补正的，或者不能在规定时间内作出书面澄清、说明、补正的，其响应文件将被作为</w:t>
      </w:r>
    </w:p>
    <w:p>
      <w:pPr>
        <w:spacing w:before="1" w:line="231" w:lineRule="auto"/>
        <w:ind w:left="3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无效响应处理</w:t>
      </w:r>
      <w:r>
        <w:rPr>
          <w:rFonts w:hint="eastAsia" w:ascii="方正仿宋_GBK" w:hAnsi="方正仿宋_GBK" w:eastAsia="方正仿宋_GBK" w:cs="方正仿宋_GBK"/>
          <w:spacing w:val="5"/>
          <w:sz w:val="24"/>
          <w:szCs w:val="24"/>
          <w:highlight w:val="none"/>
        </w:rPr>
        <w:t>。</w:t>
      </w:r>
    </w:p>
    <w:p>
      <w:pPr>
        <w:spacing w:before="123" w:line="304" w:lineRule="auto"/>
        <w:ind w:left="31" w:right="62" w:hanging="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25.</w:t>
      </w:r>
      <w:r>
        <w:rPr>
          <w:rFonts w:hint="eastAsia" w:ascii="方正仿宋_GBK" w:hAnsi="方正仿宋_GBK" w:eastAsia="方正仿宋_GBK" w:cs="方正仿宋_GBK"/>
          <w:spacing w:val="7"/>
          <w:sz w:val="24"/>
          <w:szCs w:val="24"/>
          <w:highlight w:val="none"/>
        </w:rPr>
        <w:t>1</w:t>
      </w:r>
      <w:r>
        <w:rPr>
          <w:rFonts w:hint="eastAsia" w:ascii="方正仿宋_GBK" w:hAnsi="方正仿宋_GBK" w:eastAsia="方正仿宋_GBK" w:cs="方正仿宋_GBK"/>
          <w:spacing w:val="6"/>
          <w:sz w:val="24"/>
          <w:szCs w:val="24"/>
          <w:highlight w:val="none"/>
        </w:rPr>
        <w:t>.1供应商的澄清、说明或者补正应当采用书面形式，由其法定代表人(非法人组织负</w:t>
      </w:r>
      <w:r>
        <w:rPr>
          <w:rFonts w:hint="eastAsia" w:ascii="方正仿宋_GBK" w:hAnsi="方正仿宋_GBK" w:eastAsia="方正仿宋_GBK" w:cs="方正仿宋_GBK"/>
          <w:spacing w:val="9"/>
          <w:sz w:val="24"/>
          <w:szCs w:val="24"/>
          <w:highlight w:val="none"/>
        </w:rPr>
        <w:t>责人)或其授权代表签字或加盖公章。供应商为自然人的，应当由本人签字</w:t>
      </w:r>
      <w:r>
        <w:rPr>
          <w:rFonts w:hint="eastAsia" w:ascii="方正仿宋_GBK" w:hAnsi="方正仿宋_GBK" w:eastAsia="方正仿宋_GBK" w:cs="方正仿宋_GBK"/>
          <w:spacing w:val="7"/>
          <w:sz w:val="24"/>
          <w:szCs w:val="24"/>
          <w:highlight w:val="none"/>
        </w:rPr>
        <w:t>。</w:t>
      </w:r>
    </w:p>
    <w:p>
      <w:pPr>
        <w:spacing w:before="157" w:line="231"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25</w:t>
      </w: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pacing w:val="6"/>
          <w:sz w:val="24"/>
          <w:szCs w:val="24"/>
          <w:highlight w:val="none"/>
        </w:rPr>
        <w:t>1.2供应商的澄清、说明或补正将作为响应文件的一部分。</w:t>
      </w:r>
    </w:p>
    <w:p>
      <w:pPr>
        <w:spacing w:before="161" w:line="230"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25</w:t>
      </w: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6"/>
          <w:sz w:val="24"/>
          <w:szCs w:val="24"/>
          <w:highlight w:val="none"/>
        </w:rPr>
        <w:t>2响应文件报价出现前后不一致的，按照下列规定修正：</w:t>
      </w:r>
    </w:p>
    <w:p>
      <w:pPr>
        <w:spacing w:before="158" w:line="231"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6"/>
          <w:sz w:val="24"/>
          <w:szCs w:val="24"/>
          <w:highlight w:val="none"/>
        </w:rPr>
        <w:t>(1)</w:t>
      </w:r>
      <w:r>
        <w:rPr>
          <w:rFonts w:hint="eastAsia" w:ascii="方正仿宋_GBK" w:hAnsi="方正仿宋_GBK" w:eastAsia="方正仿宋_GBK" w:cs="方正仿宋_GBK"/>
          <w:spacing w:val="8"/>
          <w:sz w:val="24"/>
          <w:szCs w:val="24"/>
          <w:highlight w:val="none"/>
        </w:rPr>
        <w:t>响应文件中报价一览表内容与响应文件中相应内容不一致的，以报价一览表为准；</w:t>
      </w:r>
    </w:p>
    <w:p>
      <w:pPr>
        <w:spacing w:before="158" w:line="231"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(2)大写金额和小写金额不一致的，以大写金额为准</w:t>
      </w:r>
      <w:r>
        <w:rPr>
          <w:rFonts w:hint="eastAsia" w:ascii="方正仿宋_GBK" w:hAnsi="方正仿宋_GBK" w:eastAsia="方正仿宋_GBK" w:cs="方正仿宋_GBK"/>
          <w:spacing w:val="5"/>
          <w:sz w:val="24"/>
          <w:szCs w:val="24"/>
          <w:highlight w:val="none"/>
        </w:rPr>
        <w:t>；</w:t>
      </w:r>
    </w:p>
    <w:p>
      <w:pPr>
        <w:spacing w:before="158" w:line="229"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6"/>
          <w:sz w:val="24"/>
          <w:szCs w:val="24"/>
          <w:highlight w:val="none"/>
        </w:rPr>
        <w:t>(3)</w:t>
      </w:r>
      <w:r>
        <w:rPr>
          <w:rFonts w:hint="eastAsia" w:ascii="方正仿宋_GBK" w:hAnsi="方正仿宋_GBK" w:eastAsia="方正仿宋_GBK" w:cs="方正仿宋_GBK"/>
          <w:spacing w:val="8"/>
          <w:sz w:val="24"/>
          <w:szCs w:val="24"/>
          <w:highlight w:val="none"/>
        </w:rPr>
        <w:t>单价金额小数点或者百分比有明显错位的，以报价一览表的总价为准，并修改单价；</w:t>
      </w:r>
    </w:p>
    <w:p>
      <w:pPr>
        <w:spacing w:before="163" w:line="229" w:lineRule="auto"/>
        <w:ind w:left="34"/>
        <w:rPr>
          <w:rFonts w:hint="eastAsia" w:ascii="方正仿宋_GBK" w:hAnsi="方正仿宋_GBK" w:eastAsia="方正仿宋_GBK" w:cs="方正仿宋_GBK"/>
          <w:spacing w:val="8"/>
          <w:sz w:val="24"/>
          <w:szCs w:val="24"/>
          <w:highlight w:val="none"/>
        </w:rPr>
      </w:pPr>
      <w:r>
        <w:rPr>
          <w:rFonts w:hint="eastAsia" w:ascii="方正仿宋_GBK" w:hAnsi="方正仿宋_GBK" w:eastAsia="方正仿宋_GBK" w:cs="方正仿宋_GBK"/>
          <w:spacing w:val="16"/>
          <w:sz w:val="24"/>
          <w:szCs w:val="24"/>
          <w:highlight w:val="none"/>
        </w:rPr>
        <w:t>(</w:t>
      </w:r>
      <w:r>
        <w:rPr>
          <w:rFonts w:hint="eastAsia" w:ascii="方正仿宋_GBK" w:hAnsi="方正仿宋_GBK" w:eastAsia="方正仿宋_GBK" w:cs="方正仿宋_GBK"/>
          <w:spacing w:val="12"/>
          <w:sz w:val="24"/>
          <w:szCs w:val="24"/>
          <w:highlight w:val="none"/>
        </w:rPr>
        <w:t>4</w:t>
      </w:r>
      <w:r>
        <w:rPr>
          <w:rFonts w:hint="eastAsia" w:ascii="方正仿宋_GBK" w:hAnsi="方正仿宋_GBK" w:eastAsia="方正仿宋_GBK" w:cs="方正仿宋_GBK"/>
          <w:spacing w:val="8"/>
          <w:sz w:val="24"/>
          <w:szCs w:val="24"/>
          <w:highlight w:val="none"/>
        </w:rPr>
        <w:t>)总价金额与按单价汇总金额不一致的，以单价金额计算结果为准。</w:t>
      </w:r>
    </w:p>
    <w:p>
      <w:pPr>
        <w:spacing w:before="163" w:line="229" w:lineRule="auto"/>
        <w:ind w:left="34"/>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12"/>
          <w:sz w:val="24"/>
          <w:szCs w:val="24"/>
          <w:highlight w:val="none"/>
        </w:rPr>
        <w:t>同时</w:t>
      </w:r>
      <w:r>
        <w:rPr>
          <w:rFonts w:hint="eastAsia" w:ascii="方正仿宋_GBK" w:hAnsi="方正仿宋_GBK" w:eastAsia="方正仿宋_GBK" w:cs="方正仿宋_GBK"/>
          <w:spacing w:val="6"/>
          <w:sz w:val="24"/>
          <w:szCs w:val="24"/>
          <w:highlight w:val="none"/>
        </w:rPr>
        <w:t>出现两种以上不一致的，按照前款规定的顺序修正。修正后的报价经供应商确认后</w:t>
      </w:r>
      <w:r>
        <w:rPr>
          <w:rFonts w:hint="eastAsia" w:ascii="方正仿宋_GBK" w:hAnsi="方正仿宋_GBK" w:eastAsia="方正仿宋_GBK" w:cs="方正仿宋_GBK"/>
          <w:spacing w:val="15"/>
          <w:sz w:val="24"/>
          <w:szCs w:val="24"/>
          <w:highlight w:val="none"/>
        </w:rPr>
        <w:t>产</w:t>
      </w:r>
      <w:r>
        <w:rPr>
          <w:rFonts w:hint="eastAsia" w:ascii="方正仿宋_GBK" w:hAnsi="方正仿宋_GBK" w:eastAsia="方正仿宋_GBK" w:cs="方正仿宋_GBK"/>
          <w:spacing w:val="9"/>
          <w:sz w:val="24"/>
          <w:szCs w:val="24"/>
          <w:highlight w:val="none"/>
        </w:rPr>
        <w:t>生约束力，供应商不确认的，其响应文件将被认定为</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8"/>
          <w:sz w:val="24"/>
          <w:szCs w:val="24"/>
          <w:highlight w:val="none"/>
          <w:lang w:eastAsia="zh-CN"/>
        </w:rPr>
        <w:t>。</w:t>
      </w:r>
    </w:p>
    <w:p>
      <w:pPr>
        <w:spacing w:before="42" w:line="378" w:lineRule="auto"/>
        <w:ind w:left="3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5</w:t>
      </w:r>
      <w:r>
        <w:rPr>
          <w:rFonts w:hint="eastAsia" w:ascii="方正仿宋_GBK" w:hAnsi="方正仿宋_GBK" w:eastAsia="方正仿宋_GBK" w:cs="方正仿宋_GBK"/>
          <w:spacing w:val="9"/>
          <w:sz w:val="24"/>
          <w:szCs w:val="24"/>
          <w:highlight w:val="none"/>
        </w:rPr>
        <w:t>.3</w:t>
      </w:r>
      <w:r>
        <w:rPr>
          <w:rFonts w:hint="eastAsia" w:ascii="方正仿宋_GBK" w:hAnsi="方正仿宋_GBK" w:eastAsia="方正仿宋_GBK" w:cs="方正仿宋_GBK"/>
          <w:spacing w:val="9"/>
          <w:sz w:val="24"/>
          <w:szCs w:val="24"/>
          <w:highlight w:val="none"/>
          <w14:textOutline w14:w="3795" w14:cap="sq" w14:cmpd="sng">
            <w14:solidFill>
              <w14:srgbClr w14:val="000000"/>
            </w14:solidFill>
            <w14:prstDash w14:val="solid"/>
            <w14:bevel/>
          </w14:textOutline>
        </w:rPr>
        <w:t>询价小组认为</w:t>
      </w:r>
      <w:r>
        <w:rPr>
          <w:rFonts w:hint="eastAsia" w:ascii="方正仿宋_GBK" w:hAnsi="方正仿宋_GBK" w:eastAsia="方正仿宋_GBK" w:cs="方正仿宋_GBK"/>
          <w:spacing w:val="9"/>
          <w:sz w:val="24"/>
          <w:szCs w:val="24"/>
          <w:highlight w:val="none"/>
        </w:rPr>
        <w:t>供应商的报价明显低于其他通过符合性审查供应商的报价</w:t>
      </w:r>
      <w:r>
        <w:rPr>
          <w:rFonts w:hint="eastAsia" w:ascii="方正仿宋_GBK" w:hAnsi="方正仿宋_GBK" w:eastAsia="方正仿宋_GBK" w:cs="方正仿宋_GBK"/>
          <w:spacing w:val="9"/>
          <w:sz w:val="24"/>
          <w:szCs w:val="24"/>
          <w:highlight w:val="none"/>
          <w:lang w:eastAsia="zh-CN"/>
        </w:rPr>
        <w:t>，</w:t>
      </w:r>
      <w:r>
        <w:rPr>
          <w:rFonts w:hint="eastAsia" w:ascii="方正仿宋_GBK" w:hAnsi="方正仿宋_GBK" w:eastAsia="方正仿宋_GBK" w:cs="方正仿宋_GBK"/>
          <w:spacing w:val="9"/>
          <w:sz w:val="24"/>
          <w:szCs w:val="24"/>
          <w:highlight w:val="none"/>
        </w:rPr>
        <w:t>有可能影响</w:t>
      </w:r>
      <w:r>
        <w:rPr>
          <w:rFonts w:hint="eastAsia" w:ascii="方正仿宋_GBK" w:hAnsi="方正仿宋_GBK" w:eastAsia="方正仿宋_GBK" w:cs="方正仿宋_GBK"/>
          <w:spacing w:val="10"/>
          <w:sz w:val="24"/>
          <w:szCs w:val="24"/>
          <w:highlight w:val="none"/>
        </w:rPr>
        <w:t>产</w:t>
      </w:r>
      <w:r>
        <w:rPr>
          <w:rFonts w:hint="eastAsia" w:ascii="方正仿宋_GBK" w:hAnsi="方正仿宋_GBK" w:eastAsia="方正仿宋_GBK" w:cs="方正仿宋_GBK"/>
          <w:spacing w:val="7"/>
          <w:sz w:val="24"/>
          <w:szCs w:val="24"/>
          <w:highlight w:val="none"/>
        </w:rPr>
        <w:t>品质量或者不能诚信履约的，应当要求其在询价现场合理的时间内提供书面说明，必要时</w:t>
      </w:r>
      <w:r>
        <w:rPr>
          <w:rFonts w:hint="eastAsia" w:ascii="方正仿宋_GBK" w:hAnsi="方正仿宋_GBK" w:eastAsia="方正仿宋_GBK" w:cs="方正仿宋_GBK"/>
          <w:spacing w:val="4"/>
          <w:sz w:val="24"/>
          <w:szCs w:val="24"/>
          <w:highlight w:val="none"/>
        </w:rPr>
        <w:t>提交相关证明材料；供应商不能证明其报价合理性的，询价小组应当将其作为</w:t>
      </w:r>
      <w:r>
        <w:rPr>
          <w:rFonts w:hint="eastAsia" w:ascii="方正仿宋_GBK" w:hAnsi="方正仿宋_GBK" w:eastAsia="方正仿宋_GBK" w:cs="方正仿宋_GBK"/>
          <w:spacing w:val="4"/>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4"/>
          <w:sz w:val="24"/>
          <w:szCs w:val="24"/>
          <w:highlight w:val="none"/>
        </w:rPr>
        <w:t>处</w:t>
      </w:r>
      <w:r>
        <w:rPr>
          <w:rFonts w:hint="eastAsia" w:ascii="方正仿宋_GBK" w:hAnsi="方正仿宋_GBK" w:eastAsia="方正仿宋_GBK" w:cs="方正仿宋_GBK"/>
          <w:spacing w:val="1"/>
          <w:sz w:val="24"/>
          <w:szCs w:val="24"/>
          <w:highlight w:val="none"/>
        </w:rPr>
        <w:t>理</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pacing w:val="16"/>
          <w:sz w:val="24"/>
          <w:szCs w:val="24"/>
          <w:highlight w:val="none"/>
        </w:rPr>
        <w:t>提交</w:t>
      </w:r>
      <w:r>
        <w:rPr>
          <w:rFonts w:hint="eastAsia" w:ascii="方正仿宋_GBK" w:hAnsi="方正仿宋_GBK" w:eastAsia="方正仿宋_GBK" w:cs="方正仿宋_GBK"/>
          <w:spacing w:val="8"/>
          <w:sz w:val="24"/>
          <w:szCs w:val="24"/>
          <w:highlight w:val="none"/>
        </w:rPr>
        <w:t>证明材料的合理时间按第四章评审办法规定执行。</w:t>
      </w:r>
    </w:p>
    <w:p>
      <w:pPr>
        <w:spacing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26.响应文件无</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效</w:t>
      </w:r>
    </w:p>
    <w:p>
      <w:pPr>
        <w:spacing w:before="147" w:line="377" w:lineRule="auto"/>
        <w:ind w:left="29" w:right="73"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6</w:t>
      </w:r>
      <w:r>
        <w:rPr>
          <w:rFonts w:hint="eastAsia" w:ascii="方正仿宋_GBK" w:hAnsi="方正仿宋_GBK" w:eastAsia="方正仿宋_GBK" w:cs="方正仿宋_GBK"/>
          <w:spacing w:val="9"/>
          <w:sz w:val="24"/>
          <w:szCs w:val="24"/>
          <w:highlight w:val="none"/>
        </w:rPr>
        <w:t>.1在比较与评价之前，根据本须知的规定，询价小组要审查每份响应文件是否实质上响</w:t>
      </w:r>
      <w:r>
        <w:rPr>
          <w:rFonts w:hint="eastAsia" w:ascii="方正仿宋_GBK" w:hAnsi="方正仿宋_GBK" w:eastAsia="方正仿宋_GBK" w:cs="方正仿宋_GBK"/>
          <w:spacing w:val="13"/>
          <w:sz w:val="24"/>
          <w:szCs w:val="24"/>
          <w:highlight w:val="none"/>
        </w:rPr>
        <w:t>应</w:t>
      </w:r>
      <w:r>
        <w:rPr>
          <w:rFonts w:hint="eastAsia" w:ascii="方正仿宋_GBK" w:hAnsi="方正仿宋_GBK" w:eastAsia="方正仿宋_GBK" w:cs="方正仿宋_GBK"/>
          <w:spacing w:val="7"/>
          <w:sz w:val="24"/>
          <w:szCs w:val="24"/>
          <w:highlight w:val="none"/>
        </w:rPr>
        <w:t>了</w:t>
      </w:r>
      <w:r>
        <w:rPr>
          <w:rFonts w:hint="eastAsia" w:ascii="方正仿宋_GBK" w:hAnsi="方正仿宋_GBK" w:eastAsia="方正仿宋_GBK" w:cs="方正仿宋_GBK"/>
          <w:spacing w:val="7"/>
          <w:sz w:val="24"/>
          <w:szCs w:val="24"/>
          <w:highlight w:val="none"/>
          <w:lang w:eastAsia="zh-CN"/>
        </w:rPr>
        <w:t>询价文件</w:t>
      </w:r>
      <w:r>
        <w:rPr>
          <w:rFonts w:hint="eastAsia" w:ascii="方正仿宋_GBK" w:hAnsi="方正仿宋_GBK" w:eastAsia="方正仿宋_GBK" w:cs="方正仿宋_GBK"/>
          <w:spacing w:val="7"/>
          <w:sz w:val="24"/>
          <w:szCs w:val="24"/>
          <w:highlight w:val="none"/>
        </w:rPr>
        <w:t>的要求。</w:t>
      </w:r>
    </w:p>
    <w:p>
      <w:pPr>
        <w:spacing w:before="1" w:line="377" w:lineRule="auto"/>
        <w:ind w:right="7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实质性</w:t>
      </w:r>
      <w:r>
        <w:rPr>
          <w:rFonts w:hint="eastAsia" w:ascii="方正仿宋_GBK" w:hAnsi="方正仿宋_GBK" w:eastAsia="方正仿宋_GBK" w:cs="方正仿宋_GBK"/>
          <w:spacing w:val="9"/>
          <w:sz w:val="24"/>
          <w:szCs w:val="24"/>
          <w:highlight w:val="none"/>
        </w:rPr>
        <w:t>要</w:t>
      </w:r>
      <w:r>
        <w:rPr>
          <w:rFonts w:hint="eastAsia" w:ascii="方正仿宋_GBK" w:hAnsi="方正仿宋_GBK" w:eastAsia="方正仿宋_GBK" w:cs="方正仿宋_GBK"/>
          <w:spacing w:val="6"/>
          <w:sz w:val="24"/>
          <w:szCs w:val="24"/>
          <w:highlight w:val="none"/>
        </w:rPr>
        <w:t>求是指采购文件中带有★号标识内容(包括本级及其下级编号中所有内容)等</w:t>
      </w:r>
      <w:r>
        <w:rPr>
          <w:rFonts w:hint="eastAsia" w:ascii="方正仿宋_GBK" w:hAnsi="方正仿宋_GBK" w:eastAsia="方正仿宋_GBK" w:cs="方正仿宋_GBK"/>
          <w:spacing w:val="7"/>
          <w:sz w:val="24"/>
          <w:szCs w:val="24"/>
          <w:highlight w:val="none"/>
        </w:rPr>
        <w:t>文字说明的要求</w:t>
      </w:r>
      <w:r>
        <w:rPr>
          <w:rFonts w:hint="eastAsia" w:ascii="方正仿宋_GBK" w:hAnsi="方正仿宋_GBK" w:eastAsia="方正仿宋_GBK" w:cs="方正仿宋_GBK"/>
          <w:spacing w:val="6"/>
          <w:sz w:val="24"/>
          <w:szCs w:val="24"/>
          <w:highlight w:val="none"/>
        </w:rPr>
        <w:t>。</w:t>
      </w:r>
    </w:p>
    <w:p>
      <w:pPr>
        <w:spacing w:before="1" w:line="376" w:lineRule="auto"/>
        <w:ind w:right="7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对采购文件的实质性要求进行响应是指与采购文件中带有★号标识内容的文字说明、</w:t>
      </w:r>
      <w:r>
        <w:rPr>
          <w:rFonts w:hint="eastAsia" w:ascii="方正仿宋_GBK" w:hAnsi="方正仿宋_GBK" w:eastAsia="方正仿宋_GBK" w:cs="方正仿宋_GBK"/>
          <w:spacing w:val="4"/>
          <w:sz w:val="24"/>
          <w:szCs w:val="24"/>
          <w:highlight w:val="none"/>
        </w:rPr>
        <w:t>条</w:t>
      </w:r>
      <w:r>
        <w:rPr>
          <w:rFonts w:hint="eastAsia" w:ascii="方正仿宋_GBK" w:hAnsi="方正仿宋_GBK" w:eastAsia="方正仿宋_GBK" w:cs="方正仿宋_GBK"/>
          <w:spacing w:val="8"/>
          <w:sz w:val="24"/>
          <w:szCs w:val="24"/>
          <w:highlight w:val="none"/>
        </w:rPr>
        <w:t>款、条件和规格等要求相符。</w:t>
      </w:r>
    </w:p>
    <w:p>
      <w:pPr>
        <w:spacing w:before="1" w:line="377" w:lineRule="auto"/>
        <w:ind w:right="7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如果响应文件没有对采购文件的实质性要求进行响应，将作为</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7"/>
          <w:sz w:val="24"/>
          <w:szCs w:val="24"/>
          <w:highlight w:val="none"/>
        </w:rPr>
        <w:t>处理</w:t>
      </w:r>
      <w:r>
        <w:rPr>
          <w:rFonts w:hint="eastAsia" w:ascii="方正仿宋_GBK" w:hAnsi="方正仿宋_GBK" w:eastAsia="方正仿宋_GBK" w:cs="方正仿宋_GBK"/>
          <w:spacing w:val="7"/>
          <w:sz w:val="24"/>
          <w:szCs w:val="24"/>
          <w:highlight w:val="none"/>
          <w:lang w:eastAsia="zh-CN"/>
        </w:rPr>
        <w:t>，</w:t>
      </w:r>
      <w:r>
        <w:rPr>
          <w:rFonts w:hint="eastAsia" w:ascii="方正仿宋_GBK" w:hAnsi="方正仿宋_GBK" w:eastAsia="方正仿宋_GBK" w:cs="方正仿宋_GBK"/>
          <w:spacing w:val="7"/>
          <w:sz w:val="24"/>
          <w:szCs w:val="24"/>
          <w:highlight w:val="none"/>
        </w:rPr>
        <w:t>供应商</w:t>
      </w:r>
      <w:r>
        <w:rPr>
          <w:rFonts w:hint="eastAsia" w:ascii="方正仿宋_GBK" w:hAnsi="方正仿宋_GBK" w:eastAsia="方正仿宋_GBK" w:cs="方正仿宋_GBK"/>
          <w:spacing w:val="4"/>
          <w:sz w:val="24"/>
          <w:szCs w:val="24"/>
          <w:highlight w:val="none"/>
        </w:rPr>
        <w:t>不</w:t>
      </w:r>
      <w:r>
        <w:rPr>
          <w:rFonts w:hint="eastAsia" w:ascii="方正仿宋_GBK" w:hAnsi="方正仿宋_GBK" w:eastAsia="方正仿宋_GBK" w:cs="方正仿宋_GBK"/>
          <w:spacing w:val="9"/>
          <w:sz w:val="24"/>
          <w:szCs w:val="24"/>
          <w:highlight w:val="none"/>
        </w:rPr>
        <w:t>得再对响应文件进行任何修正从而使其响应成为实质上响应</w:t>
      </w:r>
      <w:r>
        <w:rPr>
          <w:rFonts w:hint="eastAsia" w:ascii="方正仿宋_GBK" w:hAnsi="方正仿宋_GBK" w:eastAsia="方正仿宋_GBK" w:cs="方正仿宋_GBK"/>
          <w:spacing w:val="8"/>
          <w:sz w:val="24"/>
          <w:szCs w:val="24"/>
          <w:highlight w:val="none"/>
        </w:rPr>
        <w:t>。</w:t>
      </w:r>
    </w:p>
    <w:p>
      <w:pPr>
        <w:spacing w:before="2" w:line="376" w:lineRule="auto"/>
        <w:ind w:right="7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询价小组决定响应文件的响应性只根据</w:t>
      </w:r>
      <w:r>
        <w:rPr>
          <w:rFonts w:hint="eastAsia" w:ascii="方正仿宋_GBK" w:hAnsi="方正仿宋_GBK" w:eastAsia="方正仿宋_GBK" w:cs="方正仿宋_GBK"/>
          <w:spacing w:val="7"/>
          <w:sz w:val="24"/>
          <w:szCs w:val="24"/>
          <w:highlight w:val="none"/>
          <w:lang w:eastAsia="zh-CN"/>
        </w:rPr>
        <w:t>询价文件</w:t>
      </w:r>
      <w:r>
        <w:rPr>
          <w:rFonts w:hint="eastAsia" w:ascii="方正仿宋_GBK" w:hAnsi="方正仿宋_GBK" w:eastAsia="方正仿宋_GBK" w:cs="方正仿宋_GBK"/>
          <w:spacing w:val="7"/>
          <w:sz w:val="24"/>
          <w:szCs w:val="24"/>
          <w:highlight w:val="none"/>
        </w:rPr>
        <w:t>要求、响应文件内容及财政主管部门</w:t>
      </w:r>
      <w:r>
        <w:rPr>
          <w:rFonts w:hint="eastAsia" w:ascii="方正仿宋_GBK" w:hAnsi="方正仿宋_GBK" w:eastAsia="方正仿宋_GBK" w:cs="方正仿宋_GBK"/>
          <w:spacing w:val="8"/>
          <w:sz w:val="24"/>
          <w:szCs w:val="24"/>
          <w:highlight w:val="none"/>
        </w:rPr>
        <w:t>指定媒体发布的相关信息</w:t>
      </w:r>
      <w:r>
        <w:rPr>
          <w:rFonts w:hint="eastAsia" w:ascii="方正仿宋_GBK" w:hAnsi="方正仿宋_GBK" w:eastAsia="方正仿宋_GBK" w:cs="方正仿宋_GBK"/>
          <w:spacing w:val="7"/>
          <w:sz w:val="24"/>
          <w:szCs w:val="24"/>
          <w:highlight w:val="none"/>
        </w:rPr>
        <w:t>。</w:t>
      </w:r>
    </w:p>
    <w:p>
      <w:pPr>
        <w:spacing w:before="1" w:line="230"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26.2如发现下列情况之一的，其响应文件将被认定为</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无效响应</w:t>
      </w:r>
      <w:r>
        <w:rPr>
          <w:rFonts w:hint="eastAsia" w:ascii="方正仿宋_GBK" w:hAnsi="方正仿宋_GBK" w:eastAsia="方正仿宋_GBK" w:cs="方正仿宋_GBK"/>
          <w:spacing w:val="4"/>
          <w:sz w:val="24"/>
          <w:szCs w:val="24"/>
          <w:highlight w:val="none"/>
        </w:rPr>
        <w:t>：</w:t>
      </w:r>
    </w:p>
    <w:p>
      <w:pPr>
        <w:spacing w:before="158" w:line="229"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0"/>
          <w:sz w:val="24"/>
          <w:szCs w:val="24"/>
          <w:highlight w:val="none"/>
        </w:rPr>
        <w:t>(</w:t>
      </w:r>
      <w:r>
        <w:rPr>
          <w:rFonts w:hint="eastAsia" w:ascii="方正仿宋_GBK" w:hAnsi="方正仿宋_GBK" w:eastAsia="方正仿宋_GBK" w:cs="方正仿宋_GBK"/>
          <w:spacing w:val="12"/>
          <w:sz w:val="24"/>
          <w:szCs w:val="24"/>
          <w:highlight w:val="none"/>
        </w:rPr>
        <w:t>1)未按</w:t>
      </w:r>
      <w:r>
        <w:rPr>
          <w:rFonts w:hint="eastAsia" w:ascii="方正仿宋_GBK" w:hAnsi="方正仿宋_GBK" w:eastAsia="方正仿宋_GBK" w:cs="方正仿宋_GBK"/>
          <w:spacing w:val="12"/>
          <w:sz w:val="24"/>
          <w:szCs w:val="24"/>
          <w:highlight w:val="none"/>
          <w:lang w:eastAsia="zh-CN"/>
        </w:rPr>
        <w:t>询价文件</w:t>
      </w:r>
      <w:r>
        <w:rPr>
          <w:rFonts w:hint="eastAsia" w:ascii="方正仿宋_GBK" w:hAnsi="方正仿宋_GBK" w:eastAsia="方正仿宋_GBK" w:cs="方正仿宋_GBK"/>
          <w:spacing w:val="12"/>
          <w:sz w:val="24"/>
          <w:szCs w:val="24"/>
          <w:highlight w:val="none"/>
        </w:rPr>
        <w:t>的规定提交询价保证金的；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(2)未按照</w:t>
      </w:r>
      <w:r>
        <w:rPr>
          <w:rFonts w:hint="eastAsia" w:ascii="方正仿宋_GBK" w:hAnsi="方正仿宋_GBK" w:eastAsia="方正仿宋_GBK" w:cs="方正仿宋_GBK"/>
          <w:spacing w:val="20"/>
          <w:sz w:val="24"/>
          <w:szCs w:val="24"/>
          <w:highlight w:val="none"/>
          <w:lang w:eastAsia="zh-CN"/>
        </w:rPr>
        <w:t>询价文件</w:t>
      </w:r>
      <w:r>
        <w:rPr>
          <w:rFonts w:hint="eastAsia" w:ascii="方正仿宋_GBK" w:hAnsi="方正仿宋_GBK" w:eastAsia="方正仿宋_GBK" w:cs="方正仿宋_GBK"/>
          <w:spacing w:val="20"/>
          <w:sz w:val="24"/>
          <w:szCs w:val="24"/>
          <w:highlight w:val="none"/>
        </w:rPr>
        <w:t>规定要求签署、盖章的；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(3)供应商的报价超过了</w:t>
      </w:r>
      <w:r>
        <w:rPr>
          <w:rFonts w:hint="eastAsia" w:ascii="方正仿宋_GBK" w:hAnsi="方正仿宋_GBK" w:eastAsia="方正仿宋_GBK" w:cs="方正仿宋_GBK"/>
          <w:spacing w:val="20"/>
          <w:sz w:val="24"/>
          <w:szCs w:val="24"/>
          <w:highlight w:val="none"/>
          <w:lang w:eastAsia="zh-CN"/>
        </w:rPr>
        <w:t>询价文件</w:t>
      </w:r>
      <w:r>
        <w:rPr>
          <w:rFonts w:hint="eastAsia" w:ascii="方正仿宋_GBK" w:hAnsi="方正仿宋_GBK" w:eastAsia="方正仿宋_GBK" w:cs="方正仿宋_GBK"/>
          <w:spacing w:val="20"/>
          <w:sz w:val="24"/>
          <w:szCs w:val="24"/>
          <w:highlight w:val="none"/>
        </w:rPr>
        <w:t>中规定的预算金额或者最高限价的；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(4)不具备</w:t>
      </w:r>
      <w:r>
        <w:rPr>
          <w:rFonts w:hint="eastAsia" w:ascii="方正仿宋_GBK" w:hAnsi="方正仿宋_GBK" w:eastAsia="方正仿宋_GBK" w:cs="方正仿宋_GBK"/>
          <w:spacing w:val="20"/>
          <w:sz w:val="24"/>
          <w:szCs w:val="24"/>
          <w:highlight w:val="none"/>
          <w:lang w:eastAsia="zh-CN"/>
        </w:rPr>
        <w:t>询价文件</w:t>
      </w:r>
      <w:r>
        <w:rPr>
          <w:rFonts w:hint="eastAsia" w:ascii="方正仿宋_GBK" w:hAnsi="方正仿宋_GBK" w:eastAsia="方正仿宋_GBK" w:cs="方正仿宋_GBK"/>
          <w:spacing w:val="20"/>
          <w:sz w:val="24"/>
          <w:szCs w:val="24"/>
          <w:highlight w:val="none"/>
        </w:rPr>
        <w:t>中规定的资格要求的；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(5)不符合法律、法规和</w:t>
      </w:r>
      <w:r>
        <w:rPr>
          <w:rFonts w:hint="eastAsia" w:ascii="方正仿宋_GBK" w:hAnsi="方正仿宋_GBK" w:eastAsia="方正仿宋_GBK" w:cs="方正仿宋_GBK"/>
          <w:spacing w:val="20"/>
          <w:sz w:val="24"/>
          <w:szCs w:val="24"/>
          <w:highlight w:val="none"/>
          <w:lang w:eastAsia="zh-CN"/>
        </w:rPr>
        <w:t>询价文件</w:t>
      </w:r>
      <w:r>
        <w:rPr>
          <w:rFonts w:hint="eastAsia" w:ascii="方正仿宋_GBK" w:hAnsi="方正仿宋_GBK" w:eastAsia="方正仿宋_GBK" w:cs="方正仿宋_GBK"/>
          <w:spacing w:val="20"/>
          <w:sz w:val="24"/>
          <w:szCs w:val="24"/>
          <w:highlight w:val="none"/>
        </w:rPr>
        <w:t>中规定的其他实质性要求的。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(6)询价小组认为供应商的报价明显低于其他通过符合性审查供应商的报价</w:t>
      </w:r>
      <w:r>
        <w:rPr>
          <w:rFonts w:hint="eastAsia" w:ascii="方正仿宋_GBK" w:hAnsi="方正仿宋_GBK" w:eastAsia="方正仿宋_GBK" w:cs="方正仿宋_GBK"/>
          <w:spacing w:val="20"/>
          <w:sz w:val="24"/>
          <w:szCs w:val="24"/>
          <w:highlight w:val="none"/>
          <w:lang w:eastAsia="zh-CN"/>
        </w:rPr>
        <w:t>，</w:t>
      </w:r>
      <w:r>
        <w:rPr>
          <w:rFonts w:hint="eastAsia" w:ascii="方正仿宋_GBK" w:hAnsi="方正仿宋_GBK" w:eastAsia="方正仿宋_GBK" w:cs="方正仿宋_GBK"/>
          <w:spacing w:val="20"/>
          <w:sz w:val="24"/>
          <w:szCs w:val="24"/>
          <w:highlight w:val="none"/>
        </w:rPr>
        <w:t>有可能影响履约的，且供应商未按照规定证明其报价合理性的；</w:t>
      </w:r>
    </w:p>
    <w:p>
      <w:pPr>
        <w:spacing w:before="158" w:line="229" w:lineRule="auto"/>
        <w:ind w:left="34"/>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(7)响应文件含有采购人不能接受的附加条件的；</w:t>
      </w:r>
    </w:p>
    <w:p>
      <w:pPr>
        <w:spacing w:before="158" w:line="229"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0"/>
          <w:sz w:val="24"/>
          <w:szCs w:val="24"/>
          <w:highlight w:val="none"/>
        </w:rPr>
        <w:t>(8)属于法律、法规和</w:t>
      </w:r>
      <w:r>
        <w:rPr>
          <w:rFonts w:hint="eastAsia" w:ascii="方正仿宋_GBK" w:hAnsi="方正仿宋_GBK" w:eastAsia="方正仿宋_GBK" w:cs="方正仿宋_GBK"/>
          <w:spacing w:val="20"/>
          <w:sz w:val="24"/>
          <w:szCs w:val="24"/>
          <w:highlight w:val="none"/>
          <w:lang w:eastAsia="zh-CN"/>
        </w:rPr>
        <w:t>询价文件</w:t>
      </w:r>
      <w:r>
        <w:rPr>
          <w:rFonts w:hint="eastAsia" w:ascii="方正仿宋_GBK" w:hAnsi="方正仿宋_GBK" w:eastAsia="方正仿宋_GBK" w:cs="方正仿宋_GBK"/>
          <w:spacing w:val="20"/>
          <w:sz w:val="24"/>
          <w:szCs w:val="24"/>
          <w:highlight w:val="none"/>
        </w:rPr>
        <w:t>规定的其他响应文件无效情形；</w:t>
      </w:r>
    </w:p>
    <w:p>
      <w:pPr>
        <w:spacing w:before="158" w:line="271" w:lineRule="exact"/>
        <w:ind w:left="26"/>
        <w:outlineLvl w:val="1"/>
        <w:rPr>
          <w:rFonts w:hint="eastAsia" w:ascii="方正仿宋_GBK" w:hAnsi="方正仿宋_GBK" w:eastAsia="方正仿宋_GBK" w:cs="方正仿宋_GBK"/>
          <w:sz w:val="24"/>
          <w:szCs w:val="24"/>
          <w:highlight w:val="none"/>
        </w:rPr>
      </w:pPr>
      <w:bookmarkStart w:id="19" w:name="_Toc21626"/>
      <w:r>
        <w:rPr>
          <w:rFonts w:hint="eastAsia" w:ascii="方正仿宋_GBK" w:hAnsi="方正仿宋_GBK" w:eastAsia="方正仿宋_GBK" w:cs="方正仿宋_GBK"/>
          <w:spacing w:val="9"/>
          <w:position w:val="1"/>
          <w:sz w:val="24"/>
          <w:szCs w:val="24"/>
          <w:highlight w:val="none"/>
          <w14:textOutline w14:w="3795" w14:cap="sq" w14:cmpd="sng">
            <w14:solidFill>
              <w14:srgbClr w14:val="000000"/>
            </w14:solidFill>
            <w14:prstDash w14:val="solid"/>
            <w14:bevel/>
          </w14:textOutline>
        </w:rPr>
        <w:t>2</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7.比较与评价</w:t>
      </w:r>
      <w:bookmarkEnd w:id="19"/>
    </w:p>
    <w:p>
      <w:pPr>
        <w:spacing w:before="137" w:line="378" w:lineRule="auto"/>
        <w:ind w:left="30" w:right="73" w:hanging="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2</w:t>
      </w:r>
      <w:r>
        <w:rPr>
          <w:rFonts w:hint="eastAsia" w:ascii="方正仿宋_GBK" w:hAnsi="方正仿宋_GBK" w:eastAsia="方正仿宋_GBK" w:cs="方正仿宋_GBK"/>
          <w:spacing w:val="5"/>
          <w:sz w:val="24"/>
          <w:szCs w:val="24"/>
          <w:highlight w:val="none"/>
        </w:rPr>
        <w:t>7</w:t>
      </w:r>
      <w:r>
        <w:rPr>
          <w:rFonts w:hint="eastAsia" w:ascii="方正仿宋_GBK" w:hAnsi="方正仿宋_GBK" w:eastAsia="方正仿宋_GBK" w:cs="方正仿宋_GBK"/>
          <w:spacing w:val="4"/>
          <w:sz w:val="24"/>
          <w:szCs w:val="24"/>
          <w:highlight w:val="none"/>
        </w:rPr>
        <w:t>.1经符合性审查合格的响应文件，询价小组将根据供应商须知表规定的最低评标</w:t>
      </w:r>
      <w:r>
        <w:rPr>
          <w:rFonts w:hint="eastAsia" w:ascii="方正仿宋_GBK" w:hAnsi="方正仿宋_GBK" w:eastAsia="方正仿宋_GBK" w:cs="方正仿宋_GBK"/>
          <w:spacing w:val="9"/>
          <w:sz w:val="24"/>
          <w:szCs w:val="24"/>
          <w:highlight w:val="none"/>
        </w:rPr>
        <w:t>价法，对其技术部分和商务部分作进一步的比较和评价</w:t>
      </w:r>
      <w:r>
        <w:rPr>
          <w:rFonts w:hint="eastAsia" w:ascii="方正仿宋_GBK" w:hAnsi="方正仿宋_GBK" w:eastAsia="方正仿宋_GBK" w:cs="方正仿宋_GBK"/>
          <w:spacing w:val="7"/>
          <w:sz w:val="24"/>
          <w:szCs w:val="24"/>
          <w:highlight w:val="none"/>
        </w:rPr>
        <w:t>。</w:t>
      </w:r>
    </w:p>
    <w:p>
      <w:pPr>
        <w:spacing w:before="1" w:line="376" w:lineRule="auto"/>
        <w:ind w:right="7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最低评标价法，是指质量和服务均能满足采购文件实质性响应要求，且响应报价最低</w:t>
      </w:r>
      <w:r>
        <w:rPr>
          <w:rFonts w:hint="eastAsia" w:ascii="方正仿宋_GBK" w:hAnsi="方正仿宋_GBK" w:eastAsia="方正仿宋_GBK" w:cs="方正仿宋_GBK"/>
          <w:sz w:val="24"/>
          <w:szCs w:val="24"/>
          <w:highlight w:val="none"/>
        </w:rPr>
        <w:t>的</w:t>
      </w:r>
      <w:r>
        <w:rPr>
          <w:rFonts w:hint="eastAsia" w:ascii="方正仿宋_GBK" w:hAnsi="方正仿宋_GBK" w:eastAsia="方正仿宋_GBK" w:cs="方正仿宋_GBK"/>
          <w:spacing w:val="14"/>
          <w:sz w:val="24"/>
          <w:szCs w:val="24"/>
          <w:highlight w:val="none"/>
        </w:rPr>
        <w:t>为</w:t>
      </w:r>
      <w:r>
        <w:rPr>
          <w:rFonts w:hint="eastAsia" w:ascii="方正仿宋_GBK" w:hAnsi="方正仿宋_GBK" w:eastAsia="方正仿宋_GBK" w:cs="方正仿宋_GBK"/>
          <w:spacing w:val="9"/>
          <w:sz w:val="24"/>
          <w:szCs w:val="24"/>
          <w:highlight w:val="none"/>
        </w:rPr>
        <w:t>成</w:t>
      </w:r>
      <w:r>
        <w:rPr>
          <w:rFonts w:hint="eastAsia" w:ascii="方正仿宋_GBK" w:hAnsi="方正仿宋_GBK" w:eastAsia="方正仿宋_GBK" w:cs="方正仿宋_GBK"/>
          <w:spacing w:val="7"/>
          <w:sz w:val="24"/>
          <w:szCs w:val="24"/>
          <w:highlight w:val="none"/>
        </w:rPr>
        <w:t>交候选供应商的评审办法。</w:t>
      </w:r>
    </w:p>
    <w:p>
      <w:pPr>
        <w:spacing w:before="43" w:line="377" w:lineRule="auto"/>
        <w:ind w:left="31" w:right="18" w:hanging="5"/>
        <w:rPr>
          <w:rFonts w:hint="eastAsia" w:ascii="方正仿宋_GBK" w:hAnsi="方正仿宋_GBK" w:eastAsia="方正仿宋_GBK" w:cs="方正仿宋_GBK"/>
          <w:spacing w:val="8"/>
          <w:sz w:val="24"/>
          <w:szCs w:val="24"/>
          <w:highlight w:val="none"/>
        </w:rPr>
      </w:pPr>
      <w:r>
        <w:rPr>
          <w:rFonts w:hint="eastAsia" w:ascii="方正仿宋_GBK" w:hAnsi="方正仿宋_GBK" w:eastAsia="方正仿宋_GBK" w:cs="方正仿宋_GBK"/>
          <w:spacing w:val="-4"/>
          <w:sz w:val="24"/>
          <w:szCs w:val="24"/>
          <w:highlight w:val="none"/>
        </w:rPr>
        <w:t>27.2</w:t>
      </w:r>
      <w:r>
        <w:rPr>
          <w:rFonts w:hint="eastAsia" w:ascii="方正仿宋_GBK" w:hAnsi="方正仿宋_GBK" w:eastAsia="方正仿宋_GBK" w:cs="方正仿宋_GBK"/>
          <w:spacing w:val="-2"/>
          <w:sz w:val="24"/>
          <w:szCs w:val="24"/>
          <w:highlight w:val="none"/>
        </w:rPr>
        <w:t>根据《政府采购促进中小企业发展暂行办法》财库﹝2020﹞46号)、《财政部司法部</w:t>
      </w:r>
      <w:r>
        <w:rPr>
          <w:rFonts w:hint="eastAsia" w:ascii="方正仿宋_GBK" w:hAnsi="方正仿宋_GBK" w:eastAsia="方正仿宋_GBK" w:cs="方正仿宋_GBK"/>
          <w:spacing w:val="12"/>
          <w:sz w:val="24"/>
          <w:szCs w:val="24"/>
          <w:highlight w:val="none"/>
        </w:rPr>
        <w:t>关</w:t>
      </w:r>
      <w:r>
        <w:rPr>
          <w:rFonts w:hint="eastAsia" w:ascii="方正仿宋_GBK" w:hAnsi="方正仿宋_GBK" w:eastAsia="方正仿宋_GBK" w:cs="方正仿宋_GBK"/>
          <w:spacing w:val="7"/>
          <w:sz w:val="24"/>
          <w:szCs w:val="24"/>
          <w:highlight w:val="none"/>
        </w:rPr>
        <w:t>于</w:t>
      </w:r>
      <w:r>
        <w:rPr>
          <w:rFonts w:hint="eastAsia" w:ascii="方正仿宋_GBK" w:hAnsi="方正仿宋_GBK" w:eastAsia="方正仿宋_GBK" w:cs="方正仿宋_GBK"/>
          <w:spacing w:val="6"/>
          <w:sz w:val="24"/>
          <w:szCs w:val="24"/>
          <w:highlight w:val="none"/>
        </w:rPr>
        <w:t>政府采购支持监狱企业发展有关问题的通知》(财库〔2014〕68号)和《三部门联合</w:t>
      </w:r>
      <w:r>
        <w:rPr>
          <w:rFonts w:hint="eastAsia" w:ascii="方正仿宋_GBK" w:hAnsi="方正仿宋_GBK" w:eastAsia="方正仿宋_GBK" w:cs="方正仿宋_GBK"/>
          <w:spacing w:val="12"/>
          <w:sz w:val="24"/>
          <w:szCs w:val="24"/>
          <w:highlight w:val="none"/>
        </w:rPr>
        <w:t>发</w:t>
      </w:r>
      <w:r>
        <w:rPr>
          <w:rFonts w:hint="eastAsia" w:ascii="方正仿宋_GBK" w:hAnsi="方正仿宋_GBK" w:eastAsia="方正仿宋_GBK" w:cs="方正仿宋_GBK"/>
          <w:spacing w:val="7"/>
          <w:sz w:val="24"/>
          <w:szCs w:val="24"/>
          <w:highlight w:val="none"/>
        </w:rPr>
        <w:t>布</w:t>
      </w:r>
      <w:r>
        <w:rPr>
          <w:rFonts w:hint="eastAsia" w:ascii="方正仿宋_GBK" w:hAnsi="方正仿宋_GBK" w:eastAsia="方正仿宋_GBK" w:cs="方正仿宋_GBK"/>
          <w:spacing w:val="6"/>
          <w:sz w:val="24"/>
          <w:szCs w:val="24"/>
          <w:highlight w:val="none"/>
        </w:rPr>
        <w:t>关于促进残疾人就业政府采购政策的通知》(财库〔2017〕141号)的规定，对于非专</w:t>
      </w:r>
      <w:r>
        <w:rPr>
          <w:rFonts w:hint="eastAsia" w:ascii="方正仿宋_GBK" w:hAnsi="方正仿宋_GBK" w:eastAsia="方正仿宋_GBK" w:cs="方正仿宋_GBK"/>
          <w:spacing w:val="10"/>
          <w:sz w:val="24"/>
          <w:szCs w:val="24"/>
          <w:highlight w:val="none"/>
        </w:rPr>
        <w:t>门</w:t>
      </w:r>
      <w:r>
        <w:rPr>
          <w:rFonts w:hint="eastAsia" w:ascii="方正仿宋_GBK" w:hAnsi="方正仿宋_GBK" w:eastAsia="方正仿宋_GBK" w:cs="方正仿宋_GBK"/>
          <w:spacing w:val="7"/>
          <w:sz w:val="24"/>
          <w:szCs w:val="24"/>
          <w:highlight w:val="none"/>
        </w:rPr>
        <w:t>面向中小企业的项目，在满足价格扣除条件且在响应文件中提交了《中小企业声明函》等</w:t>
      </w:r>
      <w:r>
        <w:rPr>
          <w:rFonts w:hint="eastAsia" w:ascii="方正仿宋_GBK" w:hAnsi="方正仿宋_GBK" w:eastAsia="方正仿宋_GBK" w:cs="方正仿宋_GBK"/>
          <w:spacing w:val="12"/>
          <w:sz w:val="24"/>
          <w:szCs w:val="24"/>
          <w:highlight w:val="none"/>
        </w:rPr>
        <w:t>相关材料或</w:t>
      </w:r>
      <w:r>
        <w:rPr>
          <w:rFonts w:hint="eastAsia" w:ascii="方正仿宋_GBK" w:hAnsi="方正仿宋_GBK" w:eastAsia="方正仿宋_GBK" w:cs="方正仿宋_GBK"/>
          <w:spacing w:val="7"/>
          <w:sz w:val="24"/>
          <w:szCs w:val="24"/>
          <w:highlight w:val="none"/>
        </w:rPr>
        <w:t>省</w:t>
      </w:r>
      <w:r>
        <w:rPr>
          <w:rFonts w:hint="eastAsia" w:ascii="方正仿宋_GBK" w:hAnsi="方正仿宋_GBK" w:eastAsia="方正仿宋_GBK" w:cs="方正仿宋_GBK"/>
          <w:spacing w:val="6"/>
          <w:sz w:val="24"/>
          <w:szCs w:val="24"/>
          <w:highlight w:val="none"/>
        </w:rPr>
        <w:t>级以上监狱管理局、戒毒管理局(含新疆生产建设兵团)出具的属于监狱企业</w:t>
      </w:r>
      <w:r>
        <w:rPr>
          <w:rFonts w:hint="eastAsia" w:ascii="方正仿宋_GBK" w:hAnsi="方正仿宋_GBK" w:eastAsia="方正仿宋_GBK" w:cs="方正仿宋_GBK"/>
          <w:spacing w:val="16"/>
          <w:sz w:val="24"/>
          <w:szCs w:val="24"/>
          <w:highlight w:val="none"/>
        </w:rPr>
        <w:t>的证</w:t>
      </w:r>
      <w:r>
        <w:rPr>
          <w:rFonts w:hint="eastAsia" w:ascii="方正仿宋_GBK" w:hAnsi="方正仿宋_GBK" w:eastAsia="方正仿宋_GBK" w:cs="方正仿宋_GBK"/>
          <w:spacing w:val="12"/>
          <w:sz w:val="24"/>
          <w:szCs w:val="24"/>
          <w:highlight w:val="none"/>
        </w:rPr>
        <w:t>明</w:t>
      </w:r>
      <w:r>
        <w:rPr>
          <w:rFonts w:hint="eastAsia" w:ascii="方正仿宋_GBK" w:hAnsi="方正仿宋_GBK" w:eastAsia="方正仿宋_GBK" w:cs="方正仿宋_GBK"/>
          <w:spacing w:val="8"/>
          <w:sz w:val="24"/>
          <w:szCs w:val="24"/>
          <w:highlight w:val="none"/>
        </w:rPr>
        <w:t>文件的供应商，其响应报价扣除6-10%后参与评审。具体详见第四章评审方法。</w:t>
      </w:r>
    </w:p>
    <w:p>
      <w:pPr>
        <w:spacing w:before="43" w:line="377" w:lineRule="auto"/>
        <w:ind w:left="31" w:right="18" w:hanging="5"/>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2</w:t>
      </w:r>
      <w:r>
        <w:rPr>
          <w:rFonts w:hint="eastAsia" w:ascii="方正仿宋_GBK" w:hAnsi="方正仿宋_GBK" w:eastAsia="方正仿宋_GBK" w:cs="方正仿宋_GBK"/>
          <w:spacing w:val="11"/>
          <w:sz w:val="24"/>
          <w:szCs w:val="24"/>
          <w:highlight w:val="none"/>
        </w:rPr>
        <w:t>7</w:t>
      </w:r>
      <w:r>
        <w:rPr>
          <w:rFonts w:hint="eastAsia" w:ascii="方正仿宋_GBK" w:hAnsi="方正仿宋_GBK" w:eastAsia="方正仿宋_GBK" w:cs="方正仿宋_GBK"/>
          <w:spacing w:val="9"/>
          <w:sz w:val="24"/>
          <w:szCs w:val="24"/>
          <w:highlight w:val="none"/>
        </w:rPr>
        <w:t>.3依据财政部、发展改革委、生态环境部等部门发布的品目清单和国家确定的认证机构</w:t>
      </w:r>
      <w:r>
        <w:rPr>
          <w:rFonts w:hint="eastAsia" w:ascii="方正仿宋_GBK" w:hAnsi="方正仿宋_GBK" w:eastAsia="方正仿宋_GBK" w:cs="方正仿宋_GBK"/>
          <w:spacing w:val="10"/>
          <w:sz w:val="24"/>
          <w:szCs w:val="24"/>
          <w:highlight w:val="none"/>
        </w:rPr>
        <w:t>出</w:t>
      </w:r>
      <w:r>
        <w:rPr>
          <w:rFonts w:hint="eastAsia" w:ascii="方正仿宋_GBK" w:hAnsi="方正仿宋_GBK" w:eastAsia="方正仿宋_GBK" w:cs="方正仿宋_GBK"/>
          <w:spacing w:val="7"/>
          <w:sz w:val="24"/>
          <w:szCs w:val="24"/>
          <w:highlight w:val="none"/>
        </w:rPr>
        <w:t>具的、处于有效期之内的节能产品、环境标志产品认证证书实施政府优先采购。具体优先</w:t>
      </w:r>
      <w:r>
        <w:rPr>
          <w:rFonts w:hint="eastAsia" w:ascii="方正仿宋_GBK" w:hAnsi="方正仿宋_GBK" w:eastAsia="方正仿宋_GBK" w:cs="方正仿宋_GBK"/>
          <w:spacing w:val="14"/>
          <w:sz w:val="24"/>
          <w:szCs w:val="24"/>
          <w:highlight w:val="none"/>
        </w:rPr>
        <w:t>采</w:t>
      </w:r>
      <w:r>
        <w:rPr>
          <w:rFonts w:hint="eastAsia" w:ascii="方正仿宋_GBK" w:hAnsi="方正仿宋_GBK" w:eastAsia="方正仿宋_GBK" w:cs="方正仿宋_GBK"/>
          <w:spacing w:val="11"/>
          <w:sz w:val="24"/>
          <w:szCs w:val="24"/>
          <w:highlight w:val="none"/>
        </w:rPr>
        <w:t>购</w:t>
      </w:r>
      <w:r>
        <w:rPr>
          <w:rFonts w:hint="eastAsia" w:ascii="方正仿宋_GBK" w:hAnsi="方正仿宋_GBK" w:eastAsia="方正仿宋_GBK" w:cs="方正仿宋_GBK"/>
          <w:spacing w:val="7"/>
          <w:sz w:val="24"/>
          <w:szCs w:val="24"/>
          <w:highlight w:val="none"/>
        </w:rPr>
        <w:t>办法详见第四章评审方法。</w:t>
      </w:r>
    </w:p>
    <w:p>
      <w:pPr>
        <w:spacing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28.终止询价</w:t>
      </w:r>
    </w:p>
    <w:p>
      <w:pPr>
        <w:spacing w:before="148" w:line="231"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6"/>
          <w:sz w:val="24"/>
          <w:szCs w:val="24"/>
          <w:highlight w:val="none"/>
        </w:rPr>
        <w:t>出现</w:t>
      </w:r>
      <w:r>
        <w:rPr>
          <w:rFonts w:hint="eastAsia" w:ascii="方正仿宋_GBK" w:hAnsi="方正仿宋_GBK" w:eastAsia="方正仿宋_GBK" w:cs="方正仿宋_GBK"/>
          <w:spacing w:val="10"/>
          <w:sz w:val="24"/>
          <w:szCs w:val="24"/>
          <w:highlight w:val="none"/>
        </w:rPr>
        <w:t>下</w:t>
      </w:r>
      <w:r>
        <w:rPr>
          <w:rFonts w:hint="eastAsia" w:ascii="方正仿宋_GBK" w:hAnsi="方正仿宋_GBK" w:eastAsia="方正仿宋_GBK" w:cs="方正仿宋_GBK"/>
          <w:spacing w:val="8"/>
          <w:sz w:val="24"/>
          <w:szCs w:val="24"/>
          <w:highlight w:val="none"/>
        </w:rPr>
        <w:t>列情形之一，采购人或者采购代理机构应当终止本次询价采购活动。</w:t>
      </w:r>
    </w:p>
    <w:p>
      <w:pPr>
        <w:spacing w:before="157" w:line="231"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(1)因情况变化，不再符合规定的询价采购方式适用情形的</w:t>
      </w:r>
      <w:r>
        <w:rPr>
          <w:rFonts w:hint="eastAsia" w:ascii="方正仿宋_GBK" w:hAnsi="方正仿宋_GBK" w:eastAsia="方正仿宋_GBK" w:cs="方正仿宋_GBK"/>
          <w:spacing w:val="8"/>
          <w:sz w:val="24"/>
          <w:szCs w:val="24"/>
          <w:highlight w:val="none"/>
        </w:rPr>
        <w:t>；</w:t>
      </w:r>
    </w:p>
    <w:p>
      <w:pPr>
        <w:spacing w:before="160" w:line="231"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1"/>
          <w:sz w:val="24"/>
          <w:szCs w:val="24"/>
          <w:highlight w:val="none"/>
        </w:rPr>
        <w:t>(</w:t>
      </w:r>
      <w:r>
        <w:rPr>
          <w:rFonts w:hint="eastAsia" w:ascii="方正仿宋_GBK" w:hAnsi="方正仿宋_GBK" w:eastAsia="方正仿宋_GBK" w:cs="方正仿宋_GBK"/>
          <w:spacing w:val="12"/>
          <w:sz w:val="24"/>
          <w:szCs w:val="24"/>
          <w:highlight w:val="none"/>
        </w:rPr>
        <w:t>2)出现影响采购公正的违法、违规行为的；</w:t>
      </w:r>
    </w:p>
    <w:p>
      <w:pPr>
        <w:spacing w:before="158" w:line="304" w:lineRule="auto"/>
        <w:ind w:left="34" w:right="6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0"/>
          <w:sz w:val="24"/>
          <w:szCs w:val="24"/>
          <w:highlight w:val="none"/>
        </w:rPr>
        <w:t>(3</w:t>
      </w:r>
      <w:r>
        <w:rPr>
          <w:rFonts w:hint="eastAsia" w:ascii="方正仿宋_GBK" w:hAnsi="方正仿宋_GBK" w:eastAsia="方正仿宋_GBK" w:cs="方正仿宋_GBK"/>
          <w:spacing w:val="10"/>
          <w:sz w:val="24"/>
          <w:szCs w:val="24"/>
          <w:highlight w:val="none"/>
        </w:rPr>
        <w:t>)在采购过程中符合竞争要求的供应商或者报价未超过采购预算或最高限价的供应商，</w:t>
      </w:r>
      <w:r>
        <w:rPr>
          <w:rFonts w:hint="eastAsia" w:ascii="方正仿宋_GBK" w:hAnsi="方正仿宋_GBK" w:eastAsia="方正仿宋_GBK" w:cs="方正仿宋_GBK"/>
          <w:spacing w:val="-14"/>
          <w:sz w:val="24"/>
          <w:szCs w:val="24"/>
          <w:highlight w:val="none"/>
        </w:rPr>
        <w:t>不</w:t>
      </w:r>
      <w:r>
        <w:rPr>
          <w:rFonts w:hint="eastAsia" w:ascii="方正仿宋_GBK" w:hAnsi="方正仿宋_GBK" w:eastAsia="方正仿宋_GBK" w:cs="方正仿宋_GBK"/>
          <w:spacing w:val="-8"/>
          <w:sz w:val="24"/>
          <w:szCs w:val="24"/>
          <w:highlight w:val="none"/>
        </w:rPr>
        <w:t>足3家的；</w:t>
      </w:r>
    </w:p>
    <w:p>
      <w:pPr>
        <w:spacing w:before="158" w:line="232" w:lineRule="auto"/>
        <w:ind w:left="3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3"/>
          <w:sz w:val="24"/>
          <w:szCs w:val="24"/>
          <w:highlight w:val="none"/>
        </w:rPr>
        <w:t>(4)因重大变故，采购任务取消的</w:t>
      </w:r>
      <w:r>
        <w:rPr>
          <w:rFonts w:hint="eastAsia" w:ascii="方正仿宋_GBK" w:hAnsi="方正仿宋_GBK" w:eastAsia="方正仿宋_GBK" w:cs="方正仿宋_GBK"/>
          <w:spacing w:val="12"/>
          <w:sz w:val="24"/>
          <w:szCs w:val="24"/>
          <w:highlight w:val="none"/>
        </w:rPr>
        <w:t>。</w:t>
      </w:r>
    </w:p>
    <w:p>
      <w:pPr>
        <w:spacing w:before="159" w:line="270" w:lineRule="exact"/>
        <w:ind w:left="26"/>
        <w:outlineLvl w:val="1"/>
        <w:rPr>
          <w:rFonts w:hint="eastAsia" w:ascii="方正仿宋_GBK" w:hAnsi="方正仿宋_GBK" w:eastAsia="方正仿宋_GBK" w:cs="方正仿宋_GBK"/>
          <w:sz w:val="24"/>
          <w:szCs w:val="24"/>
          <w:highlight w:val="none"/>
        </w:rPr>
      </w:pPr>
      <w:bookmarkStart w:id="20" w:name="_Toc8219"/>
      <w:r>
        <w:rPr>
          <w:rFonts w:hint="eastAsia" w:ascii="方正仿宋_GBK" w:hAnsi="方正仿宋_GBK" w:eastAsia="方正仿宋_GBK" w:cs="方正仿宋_GBK"/>
          <w:spacing w:val="14"/>
          <w:position w:val="1"/>
          <w:sz w:val="24"/>
          <w:szCs w:val="24"/>
          <w:highlight w:val="none"/>
          <w14:textOutline w14:w="3795" w14:cap="sq" w14:cmpd="sng">
            <w14:solidFill>
              <w14:srgbClr w14:val="000000"/>
            </w14:solidFill>
            <w14:prstDash w14:val="solid"/>
            <w14:bevel/>
          </w14:textOutline>
        </w:rPr>
        <w:t>2</w:t>
      </w:r>
      <w:r>
        <w:rPr>
          <w:rFonts w:hint="eastAsia" w:ascii="方正仿宋_GBK" w:hAnsi="方正仿宋_GBK" w:eastAsia="方正仿宋_GBK" w:cs="方正仿宋_GBK"/>
          <w:spacing w:val="9"/>
          <w:position w:val="1"/>
          <w:sz w:val="24"/>
          <w:szCs w:val="24"/>
          <w:highlight w:val="none"/>
          <w14:textOutline w14:w="3795" w14:cap="sq" w14:cmpd="sng">
            <w14:solidFill>
              <w14:srgbClr w14:val="000000"/>
            </w14:solidFill>
            <w14:prstDash w14:val="solid"/>
            <w14:bevel/>
          </w14:textOutline>
        </w:rPr>
        <w:t>9.成交候选供应商的推荐原则及标准</w:t>
      </w:r>
      <w:bookmarkEnd w:id="20"/>
    </w:p>
    <w:p>
      <w:pPr>
        <w:spacing w:before="138" w:line="303" w:lineRule="auto"/>
        <w:ind w:left="36" w:right="18" w:hanging="1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29</w:t>
      </w:r>
      <w:r>
        <w:rPr>
          <w:rFonts w:hint="eastAsia" w:ascii="方正仿宋_GBK" w:hAnsi="方正仿宋_GBK" w:eastAsia="方正仿宋_GBK" w:cs="方正仿宋_GBK"/>
          <w:spacing w:val="5"/>
          <w:sz w:val="24"/>
          <w:szCs w:val="24"/>
          <w:highlight w:val="none"/>
        </w:rPr>
        <w:t>.</w:t>
      </w:r>
      <w:r>
        <w:rPr>
          <w:rFonts w:hint="eastAsia" w:ascii="方正仿宋_GBK" w:hAnsi="方正仿宋_GBK" w:eastAsia="方正仿宋_GBK" w:cs="方正仿宋_GBK"/>
          <w:spacing w:val="4"/>
          <w:sz w:val="24"/>
          <w:szCs w:val="24"/>
          <w:highlight w:val="none"/>
        </w:rPr>
        <w:t>1除第32条规定外，询价结束后，询价小组应当从质量和服务均能满足采购文件实质性</w:t>
      </w:r>
      <w:r>
        <w:rPr>
          <w:rFonts w:hint="eastAsia" w:ascii="方正仿宋_GBK" w:hAnsi="方正仿宋_GBK" w:eastAsia="方正仿宋_GBK" w:cs="方正仿宋_GBK"/>
          <w:spacing w:val="6"/>
          <w:sz w:val="24"/>
          <w:szCs w:val="24"/>
          <w:highlight w:val="none"/>
        </w:rPr>
        <w:t>响应要求的供应商中，按照报价由低到高的顺序提出3名以上成交候选供应商</w:t>
      </w:r>
      <w:r>
        <w:rPr>
          <w:rFonts w:hint="eastAsia" w:ascii="方正仿宋_GBK" w:hAnsi="方正仿宋_GBK" w:eastAsia="方正仿宋_GBK" w:cs="方正仿宋_GBK"/>
          <w:spacing w:val="1"/>
          <w:sz w:val="24"/>
          <w:szCs w:val="24"/>
          <w:highlight w:val="none"/>
        </w:rPr>
        <w:t>。</w:t>
      </w:r>
    </w:p>
    <w:p>
      <w:pPr>
        <w:spacing w:before="159" w:line="230" w:lineRule="auto"/>
        <w:ind w:left="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29.</w:t>
      </w:r>
      <w:r>
        <w:rPr>
          <w:rFonts w:hint="eastAsia" w:ascii="方正仿宋_GBK" w:hAnsi="方正仿宋_GBK" w:eastAsia="方正仿宋_GBK" w:cs="方正仿宋_GBK"/>
          <w:spacing w:val="5"/>
          <w:sz w:val="24"/>
          <w:szCs w:val="24"/>
          <w:highlight w:val="none"/>
        </w:rPr>
        <w:t>2询价小组将按供应商须知表</w:t>
      </w:r>
      <w:r>
        <w:rPr>
          <w:rFonts w:hint="eastAsia" w:ascii="方正仿宋_GBK" w:hAnsi="方正仿宋_GBK" w:eastAsia="方正仿宋_GBK" w:cs="方正仿宋_GBK"/>
          <w:spacing w:val="5"/>
          <w:sz w:val="24"/>
          <w:szCs w:val="24"/>
          <w:highlight w:val="none"/>
          <w:lang w:val="en-US" w:eastAsia="zh-CN"/>
        </w:rPr>
        <w:t>1</w:t>
      </w:r>
      <w:r>
        <w:rPr>
          <w:rFonts w:hint="eastAsia" w:ascii="方正仿宋_GBK" w:hAnsi="方正仿宋_GBK" w:eastAsia="方正仿宋_GBK" w:cs="方正仿宋_GBK"/>
          <w:spacing w:val="5"/>
          <w:sz w:val="24"/>
          <w:szCs w:val="24"/>
          <w:highlight w:val="none"/>
        </w:rPr>
        <w:t>2款中规定数量推荐成交候选供应商。</w:t>
      </w:r>
    </w:p>
    <w:p>
      <w:pPr>
        <w:spacing w:line="240" w:lineRule="auto"/>
        <w:ind w:left="0" w:right="0" w:firstLine="0"/>
        <w:rPr>
          <w:rFonts w:hint="eastAsia" w:ascii="方正仿宋_GBK" w:hAnsi="方正仿宋_GBK" w:eastAsia="方正仿宋_GBK" w:cs="方正仿宋_GBK"/>
          <w:spacing w:val="5"/>
          <w:sz w:val="24"/>
          <w:szCs w:val="24"/>
          <w:highlight w:val="none"/>
        </w:rPr>
      </w:pPr>
      <w:r>
        <w:rPr>
          <w:rFonts w:hint="eastAsia" w:ascii="方正仿宋_GBK" w:hAnsi="方正仿宋_GBK" w:eastAsia="方正仿宋_GBK" w:cs="方正仿宋_GBK"/>
          <w:spacing w:val="10"/>
          <w:sz w:val="24"/>
          <w:szCs w:val="24"/>
          <w:highlight w:val="none"/>
        </w:rPr>
        <w:t>2</w:t>
      </w:r>
      <w:r>
        <w:rPr>
          <w:rFonts w:hint="eastAsia" w:ascii="方正仿宋_GBK" w:hAnsi="方正仿宋_GBK" w:eastAsia="方正仿宋_GBK" w:cs="方正仿宋_GBK"/>
          <w:spacing w:val="7"/>
          <w:sz w:val="24"/>
          <w:szCs w:val="24"/>
          <w:highlight w:val="none"/>
        </w:rPr>
        <w:t>9</w:t>
      </w:r>
      <w:r>
        <w:rPr>
          <w:rFonts w:hint="eastAsia" w:ascii="方正仿宋_GBK" w:hAnsi="方正仿宋_GBK" w:eastAsia="方正仿宋_GBK" w:cs="方正仿宋_GBK"/>
          <w:spacing w:val="5"/>
          <w:sz w:val="24"/>
          <w:szCs w:val="24"/>
          <w:highlight w:val="none"/>
        </w:rPr>
        <w:t>.3因推荐成交候选供应商名单产生其他问题，由询价小组集体研究处理。</w:t>
      </w:r>
    </w:p>
    <w:p>
      <w:pPr>
        <w:spacing w:before="159" w:line="308" w:lineRule="auto"/>
        <w:ind w:left="27" w:right="1315" w:hanging="1"/>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30.保密原则</w:t>
      </w:r>
    </w:p>
    <w:p>
      <w:pPr>
        <w:spacing w:before="151" w:line="228"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5"/>
          <w:sz w:val="24"/>
          <w:szCs w:val="24"/>
          <w:highlight w:val="none"/>
        </w:rPr>
        <w:t>30.1评审将在严格保密的情况下进行</w:t>
      </w:r>
      <w:r>
        <w:rPr>
          <w:rFonts w:hint="eastAsia" w:ascii="方正仿宋_GBK" w:hAnsi="方正仿宋_GBK" w:eastAsia="方正仿宋_GBK" w:cs="方正仿宋_GBK"/>
          <w:spacing w:val="3"/>
          <w:sz w:val="24"/>
          <w:szCs w:val="24"/>
          <w:highlight w:val="none"/>
        </w:rPr>
        <w:t>。</w:t>
      </w:r>
    </w:p>
    <w:p>
      <w:pPr>
        <w:spacing w:before="161" w:line="304" w:lineRule="auto"/>
        <w:ind w:left="53" w:right="18" w:hanging="26"/>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0.2有关人员应当遵守评审工作纪律，不得泄露评审文件、评审情况和评审过程中获悉的</w:t>
      </w:r>
      <w:r>
        <w:rPr>
          <w:rFonts w:hint="eastAsia" w:ascii="方正仿宋_GBK" w:hAnsi="方正仿宋_GBK" w:eastAsia="方正仿宋_GBK" w:cs="方正仿宋_GBK"/>
          <w:spacing w:val="6"/>
          <w:sz w:val="24"/>
          <w:szCs w:val="24"/>
          <w:highlight w:val="none"/>
        </w:rPr>
        <w:t>国</w:t>
      </w:r>
      <w:r>
        <w:rPr>
          <w:rFonts w:hint="eastAsia" w:ascii="方正仿宋_GBK" w:hAnsi="方正仿宋_GBK" w:eastAsia="方正仿宋_GBK" w:cs="方正仿宋_GBK"/>
          <w:spacing w:val="5"/>
          <w:sz w:val="24"/>
          <w:szCs w:val="24"/>
          <w:highlight w:val="none"/>
        </w:rPr>
        <w:t>家秘密、商业秘密。</w:t>
      </w:r>
    </w:p>
    <w:p>
      <w:pPr>
        <w:spacing w:before="176" w:line="229" w:lineRule="auto"/>
        <w:ind w:left="3310"/>
        <w:outlineLvl w:val="1"/>
        <w:rPr>
          <w:rFonts w:hint="eastAsia" w:ascii="方正仿宋_GBK" w:hAnsi="方正仿宋_GBK" w:eastAsia="方正仿宋_GBK" w:cs="方正仿宋_GBK"/>
          <w:sz w:val="24"/>
          <w:szCs w:val="24"/>
          <w:highlight w:val="none"/>
        </w:rPr>
      </w:pPr>
      <w:bookmarkStart w:id="21" w:name="_Toc1458"/>
      <w:r>
        <w:rPr>
          <w:rFonts w:hint="eastAsia" w:ascii="方正仿宋_GBK" w:hAnsi="方正仿宋_GBK" w:eastAsia="方正仿宋_GBK" w:cs="方正仿宋_GBK"/>
          <w:spacing w:val="6"/>
          <w:sz w:val="24"/>
          <w:szCs w:val="24"/>
          <w:highlight w:val="none"/>
          <w:lang w:val="en-US" w:eastAsia="zh-CN"/>
          <w14:textOutline w14:w="5793" w14:cap="sq" w14:cmpd="sng">
            <w14:solidFill>
              <w14:srgbClr w14:val="000000"/>
            </w14:solidFill>
            <w14:prstDash w14:val="solid"/>
            <w14:bevel/>
          </w14:textOutline>
        </w:rPr>
        <w:t>六</w:t>
      </w:r>
      <w:r>
        <w:rPr>
          <w:rFonts w:hint="eastAsia" w:ascii="方正仿宋_GBK" w:hAnsi="方正仿宋_GBK" w:eastAsia="方正仿宋_GBK" w:cs="方正仿宋_GBK"/>
          <w:spacing w:val="5"/>
          <w:sz w:val="24"/>
          <w:szCs w:val="24"/>
          <w:highlight w:val="none"/>
          <w14:textOutline w14:w="5793" w14:cap="sq" w14:cmpd="sng">
            <w14:solidFill>
              <w14:srgbClr w14:val="000000"/>
            </w14:solidFill>
            <w14:prstDash w14:val="solid"/>
            <w14:bevel/>
          </w14:textOutline>
        </w:rPr>
        <w:t>确定成交</w:t>
      </w:r>
      <w:bookmarkEnd w:id="21"/>
    </w:p>
    <w:p>
      <w:pPr>
        <w:spacing w:before="221" w:line="270" w:lineRule="exact"/>
        <w:ind w:left="27"/>
        <w:outlineLvl w:val="1"/>
        <w:rPr>
          <w:rFonts w:hint="eastAsia" w:ascii="方正仿宋_GBK" w:hAnsi="方正仿宋_GBK" w:eastAsia="方正仿宋_GBK" w:cs="方正仿宋_GBK"/>
          <w:sz w:val="24"/>
          <w:szCs w:val="24"/>
          <w:highlight w:val="none"/>
        </w:rPr>
      </w:pPr>
      <w:bookmarkStart w:id="22" w:name="_Toc10093"/>
      <w:r>
        <w:rPr>
          <w:rFonts w:hint="eastAsia" w:ascii="方正仿宋_GBK" w:hAnsi="方正仿宋_GBK" w:eastAsia="方正仿宋_GBK" w:cs="方正仿宋_GBK"/>
          <w:spacing w:val="8"/>
          <w:position w:val="1"/>
          <w:sz w:val="24"/>
          <w:szCs w:val="24"/>
          <w:highlight w:val="none"/>
          <w14:textOutline w14:w="3795" w14:cap="sq" w14:cmpd="sng">
            <w14:solidFill>
              <w14:srgbClr w14:val="000000"/>
            </w14:solidFill>
            <w14:prstDash w14:val="solid"/>
            <w14:bevel/>
          </w14:textOutline>
        </w:rPr>
        <w:t>31.确定成交供应</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商</w:t>
      </w:r>
      <w:bookmarkEnd w:id="22"/>
    </w:p>
    <w:p>
      <w:pPr>
        <w:spacing w:before="138" w:line="377" w:lineRule="auto"/>
        <w:ind w:right="18"/>
        <w:rPr>
          <w:rFonts w:hint="eastAsia" w:ascii="方正仿宋_GBK" w:hAnsi="方正仿宋_GBK" w:eastAsia="方正仿宋_GBK" w:cs="方正仿宋_GBK"/>
          <w:spacing w:val="7"/>
          <w:sz w:val="24"/>
          <w:szCs w:val="24"/>
          <w:highlight w:val="none"/>
        </w:rPr>
      </w:pPr>
      <w:r>
        <w:rPr>
          <w:rFonts w:hint="eastAsia" w:ascii="方正仿宋_GBK" w:hAnsi="方正仿宋_GBK" w:eastAsia="方正仿宋_GBK" w:cs="方正仿宋_GBK"/>
          <w:spacing w:val="2"/>
          <w:sz w:val="24"/>
          <w:szCs w:val="24"/>
          <w:highlight w:val="none"/>
        </w:rPr>
        <w:t>采购人在收到评审报告5个工作日内，从评</w:t>
      </w:r>
      <w:r>
        <w:rPr>
          <w:rFonts w:hint="eastAsia" w:ascii="方正仿宋_GBK" w:hAnsi="方正仿宋_GBK" w:eastAsia="方正仿宋_GBK" w:cs="方正仿宋_GBK"/>
          <w:spacing w:val="1"/>
          <w:sz w:val="24"/>
          <w:szCs w:val="24"/>
          <w:highlight w:val="none"/>
        </w:rPr>
        <w:t>审报告提出的成交候选人中，根据质量和服</w:t>
      </w:r>
      <w:r>
        <w:rPr>
          <w:rFonts w:hint="eastAsia" w:ascii="方正仿宋_GBK" w:hAnsi="方正仿宋_GBK" w:eastAsia="方正仿宋_GBK" w:cs="方正仿宋_GBK"/>
          <w:spacing w:val="14"/>
          <w:sz w:val="24"/>
          <w:szCs w:val="24"/>
          <w:highlight w:val="none"/>
        </w:rPr>
        <w:t>务</w:t>
      </w:r>
      <w:r>
        <w:rPr>
          <w:rFonts w:hint="eastAsia" w:ascii="方正仿宋_GBK" w:hAnsi="方正仿宋_GBK" w:eastAsia="方正仿宋_GBK" w:cs="方正仿宋_GBK"/>
          <w:spacing w:val="7"/>
          <w:sz w:val="24"/>
          <w:szCs w:val="24"/>
          <w:highlight w:val="none"/>
        </w:rPr>
        <w:t>均能满足采购文件实质性响应要求且报价最低的原则确定成交供应商，也可以书面授权询价小组直接确定成交供应商。</w:t>
      </w:r>
    </w:p>
    <w:p>
      <w:pPr>
        <w:spacing w:before="138" w:line="377" w:lineRule="auto"/>
        <w:ind w:right="1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32.采购任务取</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消</w:t>
      </w:r>
    </w:p>
    <w:p>
      <w:pPr>
        <w:spacing w:before="2" w:line="376" w:lineRule="auto"/>
        <w:ind w:right="1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因重</w:t>
      </w:r>
      <w:r>
        <w:rPr>
          <w:rFonts w:hint="eastAsia" w:ascii="方正仿宋_GBK" w:hAnsi="方正仿宋_GBK" w:eastAsia="方正仿宋_GBK" w:cs="方正仿宋_GBK"/>
          <w:spacing w:val="10"/>
          <w:sz w:val="24"/>
          <w:szCs w:val="24"/>
          <w:highlight w:val="none"/>
        </w:rPr>
        <w:t>大</w:t>
      </w:r>
      <w:r>
        <w:rPr>
          <w:rFonts w:hint="eastAsia" w:ascii="方正仿宋_GBK" w:hAnsi="方正仿宋_GBK" w:eastAsia="方正仿宋_GBK" w:cs="方正仿宋_GBK"/>
          <w:spacing w:val="6"/>
          <w:sz w:val="24"/>
          <w:szCs w:val="24"/>
          <w:highlight w:val="none"/>
        </w:rPr>
        <w:t>变故采购任务取消时，采购人有权拒绝任何供应商成交，且对受影响的供应商不</w:t>
      </w:r>
      <w:r>
        <w:rPr>
          <w:rFonts w:hint="eastAsia" w:ascii="方正仿宋_GBK" w:hAnsi="方正仿宋_GBK" w:eastAsia="方正仿宋_GBK" w:cs="方正仿宋_GBK"/>
          <w:spacing w:val="7"/>
          <w:sz w:val="24"/>
          <w:szCs w:val="24"/>
          <w:highlight w:val="none"/>
        </w:rPr>
        <w:t>承</w:t>
      </w:r>
      <w:r>
        <w:rPr>
          <w:rFonts w:hint="eastAsia" w:ascii="方正仿宋_GBK" w:hAnsi="方正仿宋_GBK" w:eastAsia="方正仿宋_GBK" w:cs="方正仿宋_GBK"/>
          <w:spacing w:val="6"/>
          <w:sz w:val="24"/>
          <w:szCs w:val="24"/>
          <w:highlight w:val="none"/>
        </w:rPr>
        <w:t>担任何责任。</w:t>
      </w:r>
    </w:p>
    <w:p>
      <w:pPr>
        <w:spacing w:line="270" w:lineRule="exact"/>
        <w:ind w:left="27"/>
        <w:outlineLvl w:val="1"/>
        <w:rPr>
          <w:rFonts w:hint="eastAsia" w:ascii="方正仿宋_GBK" w:hAnsi="方正仿宋_GBK" w:eastAsia="方正仿宋_GBK" w:cs="方正仿宋_GBK"/>
          <w:sz w:val="24"/>
          <w:szCs w:val="24"/>
          <w:highlight w:val="none"/>
        </w:rPr>
      </w:pPr>
      <w:bookmarkStart w:id="23" w:name="_Toc1767"/>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33.成交通知书</w:t>
      </w:r>
      <w:bookmarkEnd w:id="23"/>
    </w:p>
    <w:p>
      <w:pPr>
        <w:spacing w:before="138" w:line="329" w:lineRule="auto"/>
        <w:ind w:left="30" w:right="18" w:hanging="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8"/>
          <w:sz w:val="24"/>
          <w:szCs w:val="24"/>
          <w:highlight w:val="none"/>
        </w:rPr>
        <w:t>3</w:t>
      </w:r>
      <w:r>
        <w:rPr>
          <w:rFonts w:hint="eastAsia" w:ascii="方正仿宋_GBK" w:hAnsi="方正仿宋_GBK" w:eastAsia="方正仿宋_GBK" w:cs="方正仿宋_GBK"/>
          <w:spacing w:val="7"/>
          <w:sz w:val="24"/>
          <w:szCs w:val="24"/>
          <w:highlight w:val="none"/>
        </w:rPr>
        <w:t>3</w:t>
      </w:r>
      <w:r>
        <w:rPr>
          <w:rFonts w:hint="eastAsia" w:ascii="方正仿宋_GBK" w:hAnsi="方正仿宋_GBK" w:eastAsia="方正仿宋_GBK" w:cs="方正仿宋_GBK"/>
          <w:spacing w:val="4"/>
          <w:sz w:val="24"/>
          <w:szCs w:val="24"/>
          <w:highlight w:val="none"/>
        </w:rPr>
        <w:t>.1采购人或者采购代理机构应当自成交供应商确定后2个工作日内，在新疆政府采购网</w:t>
      </w:r>
      <w:r>
        <w:rPr>
          <w:rFonts w:hint="eastAsia" w:ascii="方正仿宋_GBK" w:hAnsi="方正仿宋_GBK" w:eastAsia="方正仿宋_GBK" w:cs="方正仿宋_GBK"/>
          <w:spacing w:val="10"/>
          <w:sz w:val="24"/>
          <w:szCs w:val="24"/>
          <w:highlight w:val="none"/>
        </w:rPr>
        <w:t>上</w:t>
      </w:r>
      <w:r>
        <w:rPr>
          <w:rFonts w:hint="eastAsia" w:ascii="方正仿宋_GBK" w:hAnsi="方正仿宋_GBK" w:eastAsia="方正仿宋_GBK" w:cs="方正仿宋_GBK"/>
          <w:spacing w:val="7"/>
          <w:sz w:val="24"/>
          <w:szCs w:val="24"/>
          <w:highlight w:val="none"/>
        </w:rPr>
        <w:t>公告成交结果，同时向成交供应商发出成交通知书，并将结果通知所有参加询价的未成交</w:t>
      </w:r>
      <w:r>
        <w:rPr>
          <w:rFonts w:hint="eastAsia" w:ascii="方正仿宋_GBK" w:hAnsi="方正仿宋_GBK" w:eastAsia="方正仿宋_GBK" w:cs="方正仿宋_GBK"/>
          <w:spacing w:val="6"/>
          <w:sz w:val="24"/>
          <w:szCs w:val="24"/>
          <w:highlight w:val="none"/>
        </w:rPr>
        <w:t>的</w:t>
      </w:r>
      <w:r>
        <w:rPr>
          <w:rFonts w:hint="eastAsia" w:ascii="方正仿宋_GBK" w:hAnsi="方正仿宋_GBK" w:eastAsia="方正仿宋_GBK" w:cs="方正仿宋_GBK"/>
          <w:spacing w:val="4"/>
          <w:sz w:val="24"/>
          <w:szCs w:val="24"/>
          <w:highlight w:val="none"/>
        </w:rPr>
        <w:t>供应商。</w:t>
      </w:r>
    </w:p>
    <w:p>
      <w:pPr>
        <w:spacing w:line="240" w:lineRule="auto"/>
        <w:ind w:left="0" w:right="0"/>
        <w:rPr>
          <w:rFonts w:hint="eastAsia" w:ascii="方正仿宋_GBK" w:hAnsi="方正仿宋_GBK" w:eastAsia="方正仿宋_GBK" w:cs="方正仿宋_GBK"/>
          <w:spacing w:val="3"/>
          <w:sz w:val="24"/>
          <w:szCs w:val="24"/>
          <w:highlight w:val="none"/>
        </w:rPr>
      </w:pPr>
      <w:r>
        <w:rPr>
          <w:rFonts w:hint="eastAsia" w:ascii="方正仿宋_GBK" w:hAnsi="方正仿宋_GBK" w:eastAsia="方正仿宋_GBK" w:cs="方正仿宋_GBK"/>
          <w:spacing w:val="6"/>
          <w:sz w:val="24"/>
          <w:szCs w:val="24"/>
          <w:highlight w:val="none"/>
        </w:rPr>
        <w:t>33.</w:t>
      </w:r>
      <w:r>
        <w:rPr>
          <w:rFonts w:hint="eastAsia" w:ascii="方正仿宋_GBK" w:hAnsi="方正仿宋_GBK" w:eastAsia="方正仿宋_GBK" w:cs="方正仿宋_GBK"/>
          <w:spacing w:val="3"/>
          <w:sz w:val="24"/>
          <w:szCs w:val="24"/>
          <w:highlight w:val="none"/>
        </w:rPr>
        <w:t>2成交通知书是合同的组成部分。</w:t>
      </w:r>
    </w:p>
    <w:p>
      <w:pPr>
        <w:spacing w:before="42" w:line="304" w:lineRule="auto"/>
        <w:ind w:left="31" w:hanging="4"/>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34.签订合同</w:t>
      </w:r>
    </w:p>
    <w:p>
      <w:pPr>
        <w:spacing w:line="240" w:lineRule="auto"/>
        <w:ind w:left="0" w:firstLine="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2"/>
          <w:sz w:val="24"/>
          <w:szCs w:val="24"/>
          <w:highlight w:val="none"/>
        </w:rPr>
        <w:t>34</w:t>
      </w:r>
      <w:r>
        <w:rPr>
          <w:rFonts w:hint="eastAsia" w:ascii="方正仿宋_GBK" w:hAnsi="方正仿宋_GBK" w:eastAsia="方正仿宋_GBK" w:cs="方正仿宋_GBK"/>
          <w:spacing w:val="9"/>
          <w:sz w:val="24"/>
          <w:szCs w:val="24"/>
          <w:highlight w:val="none"/>
        </w:rPr>
        <w:t>.</w:t>
      </w:r>
      <w:r>
        <w:rPr>
          <w:rFonts w:hint="eastAsia" w:ascii="方正仿宋_GBK" w:hAnsi="方正仿宋_GBK" w:eastAsia="方正仿宋_GBK" w:cs="方正仿宋_GBK"/>
          <w:spacing w:val="6"/>
          <w:sz w:val="24"/>
          <w:szCs w:val="24"/>
          <w:highlight w:val="none"/>
        </w:rPr>
        <w:t>1成交供应商应当自发出成交通知书之日起</w:t>
      </w:r>
      <w:r>
        <w:rPr>
          <w:rFonts w:hint="eastAsia" w:ascii="方正仿宋_GBK" w:hAnsi="方正仿宋_GBK" w:eastAsia="方正仿宋_GBK" w:cs="方正仿宋_GBK"/>
          <w:spacing w:val="6"/>
          <w:sz w:val="24"/>
          <w:szCs w:val="24"/>
          <w:highlight w:val="none"/>
          <w:lang w:val="en-US" w:eastAsia="zh-CN"/>
        </w:rPr>
        <w:t>1</w:t>
      </w:r>
      <w:r>
        <w:rPr>
          <w:rFonts w:hint="eastAsia" w:ascii="方正仿宋_GBK" w:hAnsi="方正仿宋_GBK" w:eastAsia="方正仿宋_GBK" w:cs="方正仿宋_GBK"/>
          <w:spacing w:val="6"/>
          <w:sz w:val="24"/>
          <w:szCs w:val="24"/>
          <w:highlight w:val="none"/>
        </w:rPr>
        <w:t>0日内，按照采购文件确定的合同文本以</w:t>
      </w:r>
      <w:r>
        <w:rPr>
          <w:rFonts w:hint="eastAsia" w:ascii="方正仿宋_GBK" w:hAnsi="方正仿宋_GBK" w:eastAsia="方正仿宋_GBK" w:cs="方正仿宋_GBK"/>
          <w:spacing w:val="16"/>
          <w:sz w:val="24"/>
          <w:szCs w:val="24"/>
          <w:highlight w:val="none"/>
        </w:rPr>
        <w:t>及采购</w:t>
      </w:r>
      <w:r>
        <w:rPr>
          <w:rFonts w:hint="eastAsia" w:ascii="方正仿宋_GBK" w:hAnsi="方正仿宋_GBK" w:eastAsia="方正仿宋_GBK" w:cs="方正仿宋_GBK"/>
          <w:spacing w:val="15"/>
          <w:sz w:val="24"/>
          <w:szCs w:val="24"/>
          <w:highlight w:val="none"/>
        </w:rPr>
        <w:t>标</w:t>
      </w:r>
      <w:r>
        <w:rPr>
          <w:rFonts w:hint="eastAsia" w:ascii="方正仿宋_GBK" w:hAnsi="方正仿宋_GBK" w:eastAsia="方正仿宋_GBK" w:cs="方正仿宋_GBK"/>
          <w:spacing w:val="8"/>
          <w:sz w:val="24"/>
          <w:szCs w:val="24"/>
          <w:highlight w:val="none"/>
        </w:rPr>
        <w:t>的、规格型号、采购金额、采购数量、技术和服务要求等事项签订政府采购合同。</w:t>
      </w:r>
    </w:p>
    <w:p>
      <w:pPr>
        <w:spacing w:before="159" w:line="304" w:lineRule="auto"/>
        <w:ind w:left="36" w:right="68" w:hanging="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4.2除不可抗力等因素外，成交通知书发出后，采购人改变成交结果，或者成交候选供应</w:t>
      </w:r>
      <w:r>
        <w:rPr>
          <w:rFonts w:hint="eastAsia" w:ascii="方正仿宋_GBK" w:hAnsi="方正仿宋_GBK" w:eastAsia="方正仿宋_GBK" w:cs="方正仿宋_GBK"/>
          <w:spacing w:val="16"/>
          <w:sz w:val="24"/>
          <w:szCs w:val="24"/>
          <w:highlight w:val="none"/>
        </w:rPr>
        <w:t>商拒</w:t>
      </w:r>
      <w:r>
        <w:rPr>
          <w:rFonts w:hint="eastAsia" w:ascii="方正仿宋_GBK" w:hAnsi="方正仿宋_GBK" w:eastAsia="方正仿宋_GBK" w:cs="方正仿宋_GBK"/>
          <w:spacing w:val="8"/>
          <w:sz w:val="24"/>
          <w:szCs w:val="24"/>
          <w:highlight w:val="none"/>
        </w:rPr>
        <w:t>绝签订政府采购合同的，应当承担相应的法律责任。</w:t>
      </w:r>
    </w:p>
    <w:p>
      <w:pPr>
        <w:spacing w:before="157" w:line="348" w:lineRule="auto"/>
        <w:ind w:left="29" w:right="68"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4.3</w:t>
      </w:r>
      <w:r>
        <w:rPr>
          <w:rFonts w:hint="eastAsia" w:ascii="方正仿宋_GBK" w:hAnsi="方正仿宋_GBK" w:eastAsia="方正仿宋_GBK" w:cs="方正仿宋_GBK"/>
          <w:spacing w:val="9"/>
          <w:sz w:val="24"/>
          <w:szCs w:val="24"/>
          <w:highlight w:val="none"/>
          <w:lang w:eastAsia="zh-CN"/>
        </w:rPr>
        <w:t>询价文件</w:t>
      </w:r>
      <w:r>
        <w:rPr>
          <w:rFonts w:hint="eastAsia" w:ascii="方正仿宋_GBK" w:hAnsi="方正仿宋_GBK" w:eastAsia="方正仿宋_GBK" w:cs="方正仿宋_GBK"/>
          <w:spacing w:val="9"/>
          <w:sz w:val="24"/>
          <w:szCs w:val="24"/>
          <w:highlight w:val="none"/>
        </w:rPr>
        <w:t>、成交供应商的响应文件及其澄清文件等，均为签订合同的依据。所签订</w:t>
      </w:r>
      <w:r>
        <w:rPr>
          <w:rFonts w:hint="eastAsia" w:ascii="方正仿宋_GBK" w:hAnsi="方正仿宋_GBK" w:eastAsia="方正仿宋_GBK" w:cs="方正仿宋_GBK"/>
          <w:spacing w:val="12"/>
          <w:sz w:val="24"/>
          <w:szCs w:val="24"/>
          <w:highlight w:val="none"/>
        </w:rPr>
        <w:t>的</w:t>
      </w:r>
      <w:r>
        <w:rPr>
          <w:rFonts w:hint="eastAsia" w:ascii="方正仿宋_GBK" w:hAnsi="方正仿宋_GBK" w:eastAsia="方正仿宋_GBK" w:cs="方正仿宋_GBK"/>
          <w:spacing w:val="7"/>
          <w:sz w:val="24"/>
          <w:szCs w:val="24"/>
          <w:highlight w:val="none"/>
        </w:rPr>
        <w:t>合同不得对</w:t>
      </w:r>
      <w:r>
        <w:rPr>
          <w:rFonts w:hint="eastAsia" w:ascii="方正仿宋_GBK" w:hAnsi="方正仿宋_GBK" w:eastAsia="方正仿宋_GBK" w:cs="方正仿宋_GBK"/>
          <w:spacing w:val="7"/>
          <w:sz w:val="24"/>
          <w:szCs w:val="24"/>
          <w:highlight w:val="none"/>
          <w:lang w:eastAsia="zh-CN"/>
        </w:rPr>
        <w:t>询价文件</w:t>
      </w:r>
      <w:r>
        <w:rPr>
          <w:rFonts w:hint="eastAsia" w:ascii="方正仿宋_GBK" w:hAnsi="方正仿宋_GBK" w:eastAsia="方正仿宋_GBK" w:cs="方正仿宋_GBK"/>
          <w:spacing w:val="7"/>
          <w:sz w:val="24"/>
          <w:szCs w:val="24"/>
          <w:highlight w:val="none"/>
        </w:rPr>
        <w:t>确定的事项和成交供应商响应文件作实质性修改。采购人不得向成</w:t>
      </w:r>
      <w:r>
        <w:rPr>
          <w:rFonts w:hint="eastAsia" w:ascii="方正仿宋_GBK" w:hAnsi="方正仿宋_GBK" w:eastAsia="方正仿宋_GBK" w:cs="方正仿宋_GBK"/>
          <w:spacing w:val="12"/>
          <w:sz w:val="24"/>
          <w:szCs w:val="24"/>
          <w:highlight w:val="none"/>
        </w:rPr>
        <w:t>交</w:t>
      </w:r>
      <w:r>
        <w:rPr>
          <w:rFonts w:hint="eastAsia" w:ascii="方正仿宋_GBK" w:hAnsi="方正仿宋_GBK" w:eastAsia="方正仿宋_GBK" w:cs="方正仿宋_GBK"/>
          <w:spacing w:val="7"/>
          <w:sz w:val="24"/>
          <w:szCs w:val="24"/>
          <w:highlight w:val="none"/>
        </w:rPr>
        <w:t>供应商提出任何不合理的要求，作为签订合同的条件，不得与成交候选供应商订立背离采</w:t>
      </w:r>
      <w:r>
        <w:rPr>
          <w:rFonts w:hint="eastAsia" w:ascii="方正仿宋_GBK" w:hAnsi="方正仿宋_GBK" w:eastAsia="方正仿宋_GBK" w:cs="方正仿宋_GBK"/>
          <w:spacing w:val="12"/>
          <w:sz w:val="24"/>
          <w:szCs w:val="24"/>
          <w:highlight w:val="none"/>
        </w:rPr>
        <w:t>购</w:t>
      </w:r>
      <w:r>
        <w:rPr>
          <w:rFonts w:hint="eastAsia" w:ascii="方正仿宋_GBK" w:hAnsi="方正仿宋_GBK" w:eastAsia="方正仿宋_GBK" w:cs="方正仿宋_GBK"/>
          <w:spacing w:val="7"/>
          <w:sz w:val="24"/>
          <w:szCs w:val="24"/>
          <w:highlight w:val="none"/>
        </w:rPr>
        <w:t>文件确定的合同文本以及采购标的、采购金额、采购数量、技术和服务要求等实质性内容</w:t>
      </w:r>
      <w:r>
        <w:rPr>
          <w:rFonts w:hint="eastAsia" w:ascii="方正仿宋_GBK" w:hAnsi="方正仿宋_GBK" w:eastAsia="方正仿宋_GBK" w:cs="方正仿宋_GBK"/>
          <w:spacing w:val="6"/>
          <w:sz w:val="24"/>
          <w:szCs w:val="24"/>
          <w:highlight w:val="none"/>
        </w:rPr>
        <w:t>的</w:t>
      </w:r>
      <w:r>
        <w:rPr>
          <w:rFonts w:hint="eastAsia" w:ascii="方正仿宋_GBK" w:hAnsi="方正仿宋_GBK" w:eastAsia="方正仿宋_GBK" w:cs="方正仿宋_GBK"/>
          <w:spacing w:val="3"/>
          <w:sz w:val="24"/>
          <w:szCs w:val="24"/>
          <w:highlight w:val="none"/>
        </w:rPr>
        <w:t>协议。</w:t>
      </w:r>
    </w:p>
    <w:p>
      <w:pPr>
        <w:spacing w:before="157" w:line="329" w:lineRule="auto"/>
        <w:ind w:left="34" w:right="68" w:hanging="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4.4成交供应商拒绝与采购人签订合同的，采购人可以按照评审报告推荐的成交候选供应</w:t>
      </w:r>
      <w:r>
        <w:rPr>
          <w:rFonts w:hint="eastAsia" w:ascii="方正仿宋_GBK" w:hAnsi="方正仿宋_GBK" w:eastAsia="方正仿宋_GBK" w:cs="方正仿宋_GBK"/>
          <w:spacing w:val="7"/>
          <w:sz w:val="24"/>
          <w:szCs w:val="24"/>
          <w:highlight w:val="none"/>
        </w:rPr>
        <w:t>商名单排序，确定下一成交候选供应商为成交供应商，也可以重新开展政府采购活动。拒绝</w:t>
      </w:r>
      <w:r>
        <w:rPr>
          <w:rFonts w:hint="eastAsia" w:ascii="方正仿宋_GBK" w:hAnsi="方正仿宋_GBK" w:eastAsia="方正仿宋_GBK" w:cs="方正仿宋_GBK"/>
          <w:spacing w:val="10"/>
          <w:sz w:val="24"/>
          <w:szCs w:val="24"/>
          <w:highlight w:val="none"/>
        </w:rPr>
        <w:t>签</w:t>
      </w:r>
      <w:r>
        <w:rPr>
          <w:rFonts w:hint="eastAsia" w:ascii="方正仿宋_GBK" w:hAnsi="方正仿宋_GBK" w:eastAsia="方正仿宋_GBK" w:cs="方正仿宋_GBK"/>
          <w:spacing w:val="9"/>
          <w:sz w:val="24"/>
          <w:szCs w:val="24"/>
          <w:highlight w:val="none"/>
        </w:rPr>
        <w:t>订政府采购合同的成交供应商不得参加对该项目重新开展的采购活动。</w:t>
      </w:r>
    </w:p>
    <w:p>
      <w:pPr>
        <w:spacing w:before="158"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1"/>
          <w:sz w:val="24"/>
          <w:szCs w:val="24"/>
          <w:highlight w:val="none"/>
        </w:rPr>
        <w:t>★</w:t>
      </w:r>
      <w:r>
        <w:rPr>
          <w:rFonts w:hint="eastAsia" w:ascii="方正仿宋_GBK" w:hAnsi="方正仿宋_GBK" w:eastAsia="方正仿宋_GBK" w:cs="方正仿宋_GBK"/>
          <w:spacing w:val="7"/>
          <w:sz w:val="24"/>
          <w:szCs w:val="24"/>
          <w:highlight w:val="none"/>
          <w14:textOutline w14:w="3795" w14:cap="sq" w14:cmpd="sng">
            <w14:solidFill>
              <w14:srgbClr w14:val="000000"/>
            </w14:solidFill>
            <w14:prstDash w14:val="solid"/>
            <w14:bevel/>
          </w14:textOutline>
        </w:rPr>
        <w:t>35.履约保证金</w:t>
      </w:r>
    </w:p>
    <w:p>
      <w:pPr>
        <w:spacing w:before="148" w:line="22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35.</w:t>
      </w:r>
      <w:r>
        <w:rPr>
          <w:rFonts w:hint="eastAsia" w:ascii="方正仿宋_GBK" w:hAnsi="方正仿宋_GBK" w:eastAsia="方正仿宋_GBK" w:cs="方正仿宋_GBK"/>
          <w:spacing w:val="7"/>
          <w:sz w:val="24"/>
          <w:szCs w:val="24"/>
          <w:highlight w:val="none"/>
        </w:rPr>
        <w:t>1</w:t>
      </w:r>
      <w:r>
        <w:rPr>
          <w:rFonts w:hint="eastAsia" w:ascii="方正仿宋_GBK" w:hAnsi="方正仿宋_GBK" w:eastAsia="方正仿宋_GBK" w:cs="方正仿宋_GBK"/>
          <w:spacing w:val="5"/>
          <w:sz w:val="24"/>
          <w:szCs w:val="24"/>
          <w:highlight w:val="none"/>
        </w:rPr>
        <w:t>成交供应商应按照供应商须知表</w:t>
      </w:r>
      <w:r>
        <w:rPr>
          <w:rFonts w:hint="eastAsia" w:ascii="方正仿宋_GBK" w:hAnsi="方正仿宋_GBK" w:eastAsia="方正仿宋_GBK" w:cs="方正仿宋_GBK"/>
          <w:spacing w:val="5"/>
          <w:sz w:val="24"/>
          <w:szCs w:val="24"/>
          <w:highlight w:val="none"/>
          <w:lang w:val="en-US" w:eastAsia="zh-CN"/>
        </w:rPr>
        <w:t>14</w:t>
      </w:r>
      <w:r>
        <w:rPr>
          <w:rFonts w:hint="eastAsia" w:ascii="方正仿宋_GBK" w:hAnsi="方正仿宋_GBK" w:eastAsia="方正仿宋_GBK" w:cs="方正仿宋_GBK"/>
          <w:spacing w:val="5"/>
          <w:sz w:val="24"/>
          <w:szCs w:val="24"/>
          <w:highlight w:val="none"/>
        </w:rPr>
        <w:t>款规定向采购人缴纳履约保证金。</w:t>
      </w:r>
    </w:p>
    <w:p>
      <w:pPr>
        <w:spacing w:before="160" w:line="329" w:lineRule="auto"/>
        <w:ind w:left="29" w:right="68" w:hanging="2"/>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5.2如果成交供应商没有按照上述履约保证金的规定执行，将视为拒绝签订合同并放弃成</w:t>
      </w:r>
      <w:r>
        <w:rPr>
          <w:rFonts w:hint="eastAsia" w:ascii="方正仿宋_GBK" w:hAnsi="方正仿宋_GBK" w:eastAsia="方正仿宋_GBK" w:cs="方正仿宋_GBK"/>
          <w:spacing w:val="12"/>
          <w:sz w:val="24"/>
          <w:szCs w:val="24"/>
          <w:highlight w:val="none"/>
        </w:rPr>
        <w:t>交</w:t>
      </w:r>
      <w:r>
        <w:rPr>
          <w:rFonts w:hint="eastAsia" w:ascii="方正仿宋_GBK" w:hAnsi="方正仿宋_GBK" w:eastAsia="方正仿宋_GBK" w:cs="方正仿宋_GBK"/>
          <w:spacing w:val="7"/>
          <w:sz w:val="24"/>
          <w:szCs w:val="24"/>
          <w:highlight w:val="none"/>
        </w:rPr>
        <w:t>资格，成交供应商的询价保证金将不予退还。在此情况下，采购人可确定下一成交候选供</w:t>
      </w:r>
      <w:r>
        <w:rPr>
          <w:rFonts w:hint="eastAsia" w:ascii="方正仿宋_GBK" w:hAnsi="方正仿宋_GBK" w:eastAsia="方正仿宋_GBK" w:cs="方正仿宋_GBK"/>
          <w:spacing w:val="16"/>
          <w:sz w:val="24"/>
          <w:szCs w:val="24"/>
          <w:highlight w:val="none"/>
        </w:rPr>
        <w:t>应</w:t>
      </w:r>
      <w:r>
        <w:rPr>
          <w:rFonts w:hint="eastAsia" w:ascii="方正仿宋_GBK" w:hAnsi="方正仿宋_GBK" w:eastAsia="方正仿宋_GBK" w:cs="方正仿宋_GBK"/>
          <w:spacing w:val="15"/>
          <w:sz w:val="24"/>
          <w:szCs w:val="24"/>
          <w:highlight w:val="none"/>
        </w:rPr>
        <w:t>商</w:t>
      </w:r>
      <w:r>
        <w:rPr>
          <w:rFonts w:hint="eastAsia" w:ascii="方正仿宋_GBK" w:hAnsi="方正仿宋_GBK" w:eastAsia="方正仿宋_GBK" w:cs="方正仿宋_GBK"/>
          <w:spacing w:val="8"/>
          <w:sz w:val="24"/>
          <w:szCs w:val="24"/>
          <w:highlight w:val="none"/>
        </w:rPr>
        <w:t>为成交供应商，也可以重新开展采购活动</w:t>
      </w:r>
      <w:r>
        <w:rPr>
          <w:rFonts w:hint="eastAsia" w:ascii="方正仿宋_GBK" w:hAnsi="方正仿宋_GBK" w:eastAsia="方正仿宋_GBK" w:cs="方正仿宋_GBK"/>
          <w:spacing w:val="8"/>
          <w:sz w:val="24"/>
          <w:szCs w:val="24"/>
          <w:highlight w:val="none"/>
          <w:lang w:eastAsia="zh-CN"/>
        </w:rPr>
        <w:t>。</w:t>
      </w:r>
    </w:p>
    <w:p>
      <w:pPr>
        <w:spacing w:before="158" w:line="23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w:t>
      </w:r>
      <w:r>
        <w:rPr>
          <w:rFonts w:hint="eastAsia" w:ascii="方正仿宋_GBK" w:hAnsi="方正仿宋_GBK" w:eastAsia="方正仿宋_GBK" w:cs="方正仿宋_GBK"/>
          <w:spacing w:val="8"/>
          <w:sz w:val="24"/>
          <w:szCs w:val="24"/>
          <w:highlight w:val="none"/>
          <w14:textOutline w14:w="3795" w14:cap="sq" w14:cmpd="sng">
            <w14:solidFill>
              <w14:srgbClr w14:val="000000"/>
            </w14:solidFill>
            <w14:prstDash w14:val="solid"/>
            <w14:bevel/>
          </w14:textOutline>
        </w:rPr>
        <w:t>36.采购代理服务费</w:t>
      </w:r>
    </w:p>
    <w:p>
      <w:pPr>
        <w:spacing w:before="148" w:line="231"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6"/>
          <w:sz w:val="24"/>
          <w:szCs w:val="24"/>
          <w:highlight w:val="none"/>
        </w:rPr>
        <w:t>成交供应</w:t>
      </w:r>
      <w:r>
        <w:rPr>
          <w:rFonts w:hint="eastAsia" w:ascii="方正仿宋_GBK" w:hAnsi="方正仿宋_GBK" w:eastAsia="方正仿宋_GBK" w:cs="方正仿宋_GBK"/>
          <w:spacing w:val="5"/>
          <w:sz w:val="24"/>
          <w:szCs w:val="24"/>
          <w:highlight w:val="none"/>
        </w:rPr>
        <w:t>商</w:t>
      </w:r>
      <w:r>
        <w:rPr>
          <w:rFonts w:hint="eastAsia" w:ascii="方正仿宋_GBK" w:hAnsi="方正仿宋_GBK" w:eastAsia="方正仿宋_GBK" w:cs="方正仿宋_GBK"/>
          <w:spacing w:val="3"/>
          <w:sz w:val="24"/>
          <w:szCs w:val="24"/>
          <w:highlight w:val="none"/>
        </w:rPr>
        <w:t>须按照供应商须知表</w:t>
      </w:r>
      <w:r>
        <w:rPr>
          <w:rFonts w:hint="eastAsia" w:ascii="方正仿宋_GBK" w:hAnsi="方正仿宋_GBK" w:eastAsia="方正仿宋_GBK" w:cs="方正仿宋_GBK"/>
          <w:spacing w:val="3"/>
          <w:sz w:val="24"/>
          <w:szCs w:val="24"/>
          <w:highlight w:val="none"/>
          <w:lang w:val="en-US" w:eastAsia="zh-CN"/>
        </w:rPr>
        <w:t>15</w:t>
      </w:r>
      <w:r>
        <w:rPr>
          <w:rFonts w:hint="eastAsia" w:ascii="方正仿宋_GBK" w:hAnsi="方正仿宋_GBK" w:eastAsia="方正仿宋_GBK" w:cs="方正仿宋_GBK"/>
          <w:spacing w:val="3"/>
          <w:sz w:val="24"/>
          <w:szCs w:val="24"/>
          <w:highlight w:val="none"/>
        </w:rPr>
        <w:t>款规定，向采购代理机构支付采购代理服务费。</w:t>
      </w:r>
    </w:p>
    <w:p>
      <w:pPr>
        <w:spacing w:before="158" w:line="270" w:lineRule="exact"/>
        <w:ind w:left="27"/>
        <w:outlineLvl w:val="1"/>
        <w:rPr>
          <w:rFonts w:hint="eastAsia" w:ascii="方正仿宋_GBK" w:hAnsi="方正仿宋_GBK" w:eastAsia="方正仿宋_GBK" w:cs="方正仿宋_GBK"/>
          <w:sz w:val="24"/>
          <w:szCs w:val="24"/>
          <w:highlight w:val="none"/>
        </w:rPr>
      </w:pPr>
      <w:bookmarkStart w:id="24" w:name="_Toc9703"/>
      <w:r>
        <w:rPr>
          <w:rFonts w:hint="eastAsia" w:ascii="方正仿宋_GBK" w:hAnsi="方正仿宋_GBK" w:eastAsia="方正仿宋_GBK" w:cs="方正仿宋_GBK"/>
          <w:spacing w:val="11"/>
          <w:position w:val="1"/>
          <w:sz w:val="24"/>
          <w:szCs w:val="24"/>
          <w:highlight w:val="none"/>
          <w14:textOutline w14:w="3795" w14:cap="sq" w14:cmpd="sng">
            <w14:solidFill>
              <w14:srgbClr w14:val="000000"/>
            </w14:solidFill>
            <w14:prstDash w14:val="solid"/>
            <w14:bevel/>
          </w14:textOutline>
        </w:rPr>
        <w:t>3</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7.廉洁自律规定</w:t>
      </w:r>
      <w:bookmarkEnd w:id="24"/>
    </w:p>
    <w:p>
      <w:pPr>
        <w:spacing w:before="141" w:line="302" w:lineRule="auto"/>
        <w:ind w:left="29" w:right="68" w:hanging="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7.1采购代理机构工作人员不得以不正当手段获取政府采购代理业务，不得与采购人、供</w:t>
      </w:r>
      <w:r>
        <w:rPr>
          <w:rFonts w:hint="eastAsia" w:ascii="方正仿宋_GBK" w:hAnsi="方正仿宋_GBK" w:eastAsia="方正仿宋_GBK" w:cs="方正仿宋_GBK"/>
          <w:spacing w:val="11"/>
          <w:sz w:val="24"/>
          <w:szCs w:val="24"/>
          <w:highlight w:val="none"/>
        </w:rPr>
        <w:t>应</w:t>
      </w:r>
      <w:r>
        <w:rPr>
          <w:rFonts w:hint="eastAsia" w:ascii="方正仿宋_GBK" w:hAnsi="方正仿宋_GBK" w:eastAsia="方正仿宋_GBK" w:cs="方正仿宋_GBK"/>
          <w:spacing w:val="8"/>
          <w:sz w:val="24"/>
          <w:szCs w:val="24"/>
          <w:highlight w:val="none"/>
        </w:rPr>
        <w:t>商恶意串通操纵政府采购活动。</w:t>
      </w:r>
    </w:p>
    <w:p>
      <w:pPr>
        <w:spacing w:before="160" w:line="304" w:lineRule="auto"/>
        <w:ind w:left="39" w:right="68" w:hanging="12"/>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8"/>
          <w:sz w:val="24"/>
          <w:szCs w:val="24"/>
          <w:highlight w:val="none"/>
        </w:rPr>
        <w:t>3</w:t>
      </w:r>
      <w:r>
        <w:rPr>
          <w:rFonts w:hint="eastAsia" w:ascii="方正仿宋_GBK" w:hAnsi="方正仿宋_GBK" w:eastAsia="方正仿宋_GBK" w:cs="方正仿宋_GBK"/>
          <w:spacing w:val="9"/>
          <w:sz w:val="24"/>
          <w:szCs w:val="24"/>
          <w:highlight w:val="none"/>
        </w:rPr>
        <w:t>7.2采购代理机构工作人员不得接受采购人或者供应商组织的宴请、旅游、娱乐，不得收受礼品、现金、有价证券等，不得向采购人或者供应商报销应当由个人承担的费用。</w:t>
      </w:r>
    </w:p>
    <w:p>
      <w:pPr>
        <w:spacing w:before="158" w:line="271" w:lineRule="exact"/>
        <w:ind w:left="27"/>
        <w:outlineLvl w:val="1"/>
        <w:rPr>
          <w:rFonts w:hint="eastAsia" w:ascii="方正仿宋_GBK" w:hAnsi="方正仿宋_GBK" w:eastAsia="方正仿宋_GBK" w:cs="方正仿宋_GBK"/>
          <w:sz w:val="24"/>
          <w:szCs w:val="24"/>
          <w:highlight w:val="none"/>
        </w:rPr>
      </w:pPr>
      <w:bookmarkStart w:id="25" w:name="_Toc11859"/>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38.人员回</w:t>
      </w:r>
      <w:r>
        <w:rPr>
          <w:rFonts w:hint="eastAsia" w:ascii="方正仿宋_GBK" w:hAnsi="方正仿宋_GBK" w:eastAsia="方正仿宋_GBK" w:cs="方正仿宋_GBK"/>
          <w:spacing w:val="5"/>
          <w:position w:val="1"/>
          <w:sz w:val="24"/>
          <w:szCs w:val="24"/>
          <w:highlight w:val="none"/>
          <w14:textOutline w14:w="3795" w14:cap="sq" w14:cmpd="sng">
            <w14:solidFill>
              <w14:srgbClr w14:val="000000"/>
            </w14:solidFill>
            <w14:prstDash w14:val="solid"/>
            <w14:bevel/>
          </w14:textOutline>
        </w:rPr>
        <w:t>避</w:t>
      </w:r>
      <w:bookmarkEnd w:id="25"/>
    </w:p>
    <w:p>
      <w:pPr>
        <w:spacing w:before="137" w:line="378" w:lineRule="auto"/>
        <w:ind w:right="68"/>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7"/>
          <w:sz w:val="24"/>
          <w:szCs w:val="24"/>
          <w:highlight w:val="none"/>
        </w:rPr>
        <w:t>供应商认为采购人及其相关人员有法律法规所列与其他供应商有利害关系的</w:t>
      </w:r>
      <w:r>
        <w:rPr>
          <w:rFonts w:hint="eastAsia" w:ascii="方正仿宋_GBK" w:hAnsi="方正仿宋_GBK" w:eastAsia="方正仿宋_GBK" w:cs="方正仿宋_GBK"/>
          <w:spacing w:val="7"/>
          <w:sz w:val="24"/>
          <w:szCs w:val="24"/>
          <w:highlight w:val="none"/>
          <w:lang w:eastAsia="zh-CN"/>
        </w:rPr>
        <w:t>，</w:t>
      </w:r>
      <w:r>
        <w:rPr>
          <w:rFonts w:hint="eastAsia" w:ascii="方正仿宋_GBK" w:hAnsi="方正仿宋_GBK" w:eastAsia="方正仿宋_GBK" w:cs="方正仿宋_GBK"/>
          <w:spacing w:val="7"/>
          <w:sz w:val="24"/>
          <w:szCs w:val="24"/>
          <w:highlight w:val="none"/>
        </w:rPr>
        <w:t>可以向</w:t>
      </w:r>
      <w:r>
        <w:rPr>
          <w:rFonts w:hint="eastAsia" w:ascii="方正仿宋_GBK" w:hAnsi="方正仿宋_GBK" w:eastAsia="方正仿宋_GBK" w:cs="方正仿宋_GBK"/>
          <w:spacing w:val="5"/>
          <w:sz w:val="24"/>
          <w:szCs w:val="24"/>
          <w:highlight w:val="none"/>
        </w:rPr>
        <w:t>采</w:t>
      </w:r>
      <w:r>
        <w:rPr>
          <w:rFonts w:hint="eastAsia" w:ascii="方正仿宋_GBK" w:hAnsi="方正仿宋_GBK" w:eastAsia="方正仿宋_GBK" w:cs="方正仿宋_GBK"/>
          <w:spacing w:val="9"/>
          <w:sz w:val="24"/>
          <w:szCs w:val="24"/>
          <w:highlight w:val="none"/>
        </w:rPr>
        <w:t>购人或采购代理机构书面提出回避申请，并说明理由</w:t>
      </w:r>
      <w:r>
        <w:rPr>
          <w:rFonts w:hint="eastAsia" w:ascii="方正仿宋_GBK" w:hAnsi="方正仿宋_GBK" w:eastAsia="方正仿宋_GBK" w:cs="方正仿宋_GBK"/>
          <w:spacing w:val="8"/>
          <w:sz w:val="24"/>
          <w:szCs w:val="24"/>
          <w:highlight w:val="none"/>
        </w:rPr>
        <w:t>。</w:t>
      </w:r>
    </w:p>
    <w:p>
      <w:pPr>
        <w:spacing w:line="270" w:lineRule="exact"/>
        <w:ind w:left="27"/>
        <w:outlineLvl w:val="1"/>
        <w:rPr>
          <w:rFonts w:hint="eastAsia" w:ascii="方正仿宋_GBK" w:hAnsi="方正仿宋_GBK" w:eastAsia="方正仿宋_GBK" w:cs="方正仿宋_GBK"/>
          <w:sz w:val="24"/>
          <w:szCs w:val="24"/>
          <w:highlight w:val="none"/>
        </w:rPr>
      </w:pPr>
      <w:bookmarkStart w:id="26" w:name="_Toc19383"/>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39.质疑与接收</w:t>
      </w:r>
      <w:bookmarkEnd w:id="26"/>
    </w:p>
    <w:p>
      <w:pPr>
        <w:spacing w:before="148" w:line="229" w:lineRule="auto"/>
        <w:ind w:left="27"/>
        <w:rPr>
          <w:rFonts w:hint="eastAsia" w:ascii="方正仿宋_GBK" w:hAnsi="方正仿宋_GBK" w:eastAsia="方正仿宋_GBK" w:cs="方正仿宋_GBK"/>
          <w:spacing w:val="10"/>
          <w:sz w:val="24"/>
          <w:szCs w:val="24"/>
          <w:highlight w:val="none"/>
        </w:rPr>
      </w:pPr>
      <w:r>
        <w:rPr>
          <w:rFonts w:hint="eastAsia" w:ascii="方正仿宋_GBK" w:hAnsi="方正仿宋_GBK" w:eastAsia="方正仿宋_GBK" w:cs="方正仿宋_GBK"/>
          <w:spacing w:val="10"/>
          <w:sz w:val="24"/>
          <w:szCs w:val="24"/>
          <w:highlight w:val="none"/>
        </w:rPr>
        <w:t>39.1供应商认为采购文件、采购过程和成交结果使自己的权益受到损害的，可以根据《中华人民共和国政府采购法》、《中华人民共和国政府采购法实施条例》、《政府采购非招标采购方式管理办法》和《政府采购质疑和投诉办法》的有关规定，依法向采购人或其委托的采购代理机构提出质疑。</w:t>
      </w:r>
    </w:p>
    <w:p>
      <w:pPr>
        <w:spacing w:before="148" w:line="229" w:lineRule="auto"/>
        <w:ind w:left="27"/>
        <w:rPr>
          <w:rFonts w:hint="eastAsia" w:ascii="方正仿宋_GBK" w:hAnsi="方正仿宋_GBK" w:eastAsia="方正仿宋_GBK" w:cs="方正仿宋_GBK"/>
          <w:spacing w:val="10"/>
          <w:sz w:val="24"/>
          <w:szCs w:val="24"/>
          <w:highlight w:val="none"/>
        </w:rPr>
      </w:pPr>
      <w:r>
        <w:rPr>
          <w:rFonts w:hint="eastAsia" w:ascii="方正仿宋_GBK" w:hAnsi="方正仿宋_GBK" w:eastAsia="方正仿宋_GBK" w:cs="方正仿宋_GBK"/>
          <w:spacing w:val="10"/>
          <w:sz w:val="24"/>
          <w:szCs w:val="24"/>
          <w:highlight w:val="none"/>
        </w:rPr>
        <w:t>39.2质疑供应商应按照财政部门制定的《政府采购质疑函范本》格式(详见新疆政府采购网)和《政府采购质疑和投诉办法》的要求，在法定质疑期内以纸质形式提出质疑，针对同一采购程序环节的质疑应一次性提出。</w:t>
      </w:r>
    </w:p>
    <w:p>
      <w:pPr>
        <w:spacing w:before="148" w:line="229" w:lineRule="auto"/>
        <w:ind w:left="27"/>
        <w:rPr>
          <w:rFonts w:hint="eastAsia" w:ascii="方正仿宋_GBK" w:hAnsi="方正仿宋_GBK" w:eastAsia="方正仿宋_GBK" w:cs="方正仿宋_GBK"/>
          <w:spacing w:val="10"/>
          <w:sz w:val="24"/>
          <w:szCs w:val="24"/>
          <w:highlight w:val="none"/>
        </w:rPr>
      </w:pPr>
      <w:r>
        <w:rPr>
          <w:rFonts w:hint="eastAsia" w:ascii="方正仿宋_GBK" w:hAnsi="方正仿宋_GBK" w:eastAsia="方正仿宋_GBK" w:cs="方正仿宋_GBK"/>
          <w:spacing w:val="10"/>
          <w:sz w:val="24"/>
          <w:szCs w:val="24"/>
          <w:highlight w:val="none"/>
        </w:rPr>
        <w:t>超出法定质疑期的、重复提出的、分次提出的或内容、形式不符合《政府采购质疑和投诉办法》的，质疑供应商将依法承担不利后果。</w:t>
      </w:r>
    </w:p>
    <w:p>
      <w:pPr>
        <w:spacing w:before="148" w:line="229" w:lineRule="auto"/>
        <w:ind w:left="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10"/>
          <w:sz w:val="24"/>
          <w:szCs w:val="24"/>
          <w:highlight w:val="none"/>
        </w:rPr>
        <w:t>39.3采购代理机构质疑函接收部门、联系电话和通讯地址,见供应商须知表39.3款。</w:t>
      </w:r>
    </w:p>
    <w:p>
      <w:pPr>
        <w:spacing w:before="158" w:line="271" w:lineRule="exact"/>
        <w:ind w:left="22"/>
        <w:outlineLvl w:val="1"/>
        <w:rPr>
          <w:rFonts w:hint="eastAsia" w:ascii="方正仿宋_GBK" w:hAnsi="方正仿宋_GBK" w:eastAsia="方正仿宋_GBK" w:cs="方正仿宋_GBK"/>
          <w:sz w:val="24"/>
          <w:szCs w:val="24"/>
          <w:highlight w:val="none"/>
        </w:rPr>
      </w:pPr>
      <w:bookmarkStart w:id="27" w:name="_bookmark3"/>
      <w:bookmarkEnd w:id="27"/>
      <w:bookmarkStart w:id="28" w:name="_Toc23234"/>
      <w:r>
        <w:rPr>
          <w:rFonts w:hint="eastAsia" w:ascii="方正仿宋_GBK" w:hAnsi="方正仿宋_GBK" w:eastAsia="方正仿宋_GBK" w:cs="方正仿宋_GBK"/>
          <w:spacing w:val="10"/>
          <w:position w:val="1"/>
          <w:sz w:val="24"/>
          <w:szCs w:val="24"/>
          <w:highlight w:val="none"/>
          <w14:textOutline w14:w="3795" w14:cap="sq" w14:cmpd="sng">
            <w14:solidFill>
              <w14:srgbClr w14:val="000000"/>
            </w14:solidFill>
            <w14:prstDash w14:val="solid"/>
            <w14:bevel/>
          </w14:textOutline>
        </w:rPr>
        <w:t>4</w:t>
      </w:r>
      <w:r>
        <w:rPr>
          <w:rFonts w:hint="eastAsia" w:ascii="方正仿宋_GBK" w:hAnsi="方正仿宋_GBK" w:eastAsia="方正仿宋_GBK" w:cs="方正仿宋_GBK"/>
          <w:spacing w:val="7"/>
          <w:position w:val="1"/>
          <w:sz w:val="24"/>
          <w:szCs w:val="24"/>
          <w:highlight w:val="none"/>
          <w14:textOutline w14:w="3795" w14:cap="sq" w14:cmpd="sng">
            <w14:solidFill>
              <w14:srgbClr w14:val="000000"/>
            </w14:solidFill>
            <w14:prstDash w14:val="solid"/>
            <w14:bevel/>
          </w14:textOutline>
        </w:rPr>
        <w:t>0.履约验收</w:t>
      </w:r>
      <w:bookmarkEnd w:id="28"/>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4"/>
          <w:szCs w:val="24"/>
        </w:rPr>
        <w:sectPr>
          <w:footerReference r:id="rId8" w:type="default"/>
          <w:pgSz w:w="11906" w:h="16838"/>
          <w:pgMar w:top="1440" w:right="1800" w:bottom="1440" w:left="1800" w:header="0" w:footer="898" w:gutter="0"/>
          <w:pgNumType w:fmt="numberInDash" w:start="1"/>
          <w:cols w:space="720" w:num="1"/>
        </w:sectPr>
      </w:pPr>
      <w:r>
        <w:rPr>
          <w:rFonts w:hint="eastAsia" w:ascii="方正仿宋_GBK" w:hAnsi="方正仿宋_GBK" w:eastAsia="方正仿宋_GBK" w:cs="方正仿宋_GBK"/>
          <w:spacing w:val="7"/>
          <w:sz w:val="24"/>
          <w:szCs w:val="24"/>
          <w:highlight w:val="none"/>
        </w:rPr>
        <w:t>本项目采购人及其委托的采购代理机构将严格按照政府采购相关法律法规以及《新疆</w:t>
      </w:r>
      <w:r>
        <w:rPr>
          <w:rFonts w:hint="eastAsia" w:ascii="方正仿宋_GBK" w:hAnsi="方正仿宋_GBK" w:eastAsia="方正仿宋_GBK" w:cs="方正仿宋_GBK"/>
          <w:spacing w:val="5"/>
          <w:sz w:val="24"/>
          <w:szCs w:val="24"/>
          <w:highlight w:val="none"/>
        </w:rPr>
        <w:t>政</w:t>
      </w:r>
      <w:r>
        <w:rPr>
          <w:rFonts w:hint="eastAsia" w:ascii="方正仿宋_GBK" w:hAnsi="方正仿宋_GBK" w:eastAsia="方正仿宋_GBK" w:cs="方正仿宋_GBK"/>
          <w:spacing w:val="16"/>
          <w:sz w:val="24"/>
          <w:szCs w:val="24"/>
          <w:highlight w:val="none"/>
        </w:rPr>
        <w:t>府</w:t>
      </w:r>
      <w:r>
        <w:rPr>
          <w:rFonts w:hint="eastAsia" w:ascii="方正仿宋_GBK" w:hAnsi="方正仿宋_GBK" w:eastAsia="方正仿宋_GBK" w:cs="方正仿宋_GBK"/>
          <w:spacing w:val="14"/>
          <w:sz w:val="24"/>
          <w:szCs w:val="24"/>
          <w:highlight w:val="none"/>
        </w:rPr>
        <w:t>采</w:t>
      </w:r>
      <w:r>
        <w:rPr>
          <w:rFonts w:hint="eastAsia" w:ascii="方正仿宋_GBK" w:hAnsi="方正仿宋_GBK" w:eastAsia="方正仿宋_GBK" w:cs="方正仿宋_GBK"/>
          <w:spacing w:val="8"/>
          <w:sz w:val="24"/>
          <w:szCs w:val="24"/>
          <w:highlight w:val="none"/>
        </w:rPr>
        <w:t>购履约验收管理办法》的要求进行验收。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pacing w:val="-4"/>
          <w:sz w:val="28"/>
          <w:szCs w:val="28"/>
        </w:rPr>
      </w:pPr>
      <w:r>
        <w:rPr>
          <w:rFonts w:hint="eastAsia" w:ascii="方正仿宋_GBK" w:hAnsi="方正仿宋_GBK" w:eastAsia="方正仿宋_GBK" w:cs="方正仿宋_GBK"/>
          <w:b/>
          <w:bCs/>
          <w:spacing w:val="-3"/>
          <w:sz w:val="28"/>
          <w:szCs w:val="28"/>
        </w:rPr>
        <w:t>附件1：履约保证金保函（</w:t>
      </w:r>
      <w:r>
        <w:rPr>
          <w:rFonts w:hint="eastAsia" w:ascii="方正仿宋_GBK" w:hAnsi="方正仿宋_GBK" w:eastAsia="方正仿宋_GBK" w:cs="方正仿宋_GBK"/>
          <w:b/>
          <w:bCs/>
          <w:spacing w:val="-4"/>
          <w:sz w:val="28"/>
          <w:szCs w:val="28"/>
        </w:rPr>
        <w:t>格式）</w:t>
      </w:r>
    </w:p>
    <w:p>
      <w:pPr>
        <w:pStyle w:val="7"/>
        <w:keepNext w:val="0"/>
        <w:keepLines w:val="0"/>
        <w:pageBreakBefore w:val="0"/>
        <w:widowControl/>
        <w:tabs>
          <w:tab w:val="left" w:pos="131"/>
        </w:tabs>
        <w:kinsoku w:val="0"/>
        <w:wordWrap/>
        <w:overflowPunct/>
        <w:topLinePunct w:val="0"/>
        <w:autoSpaceDE w:val="0"/>
        <w:autoSpaceDN w:val="0"/>
        <w:bidi w:val="0"/>
        <w:adjustRightInd w:val="0"/>
        <w:snapToGrid w:val="0"/>
        <w:spacing w:line="440" w:lineRule="exact"/>
        <w:ind w:right="0"/>
        <w:jc w:val="center"/>
        <w:textAlignment w:val="baseline"/>
        <w:rPr>
          <w:rFonts w:hint="eastAsia" w:ascii="方正仿宋_GBK" w:hAnsi="方正仿宋_GBK" w:eastAsia="方正仿宋_GBK" w:cs="方正仿宋_GBK"/>
          <w:spacing w:val="16"/>
          <w:sz w:val="28"/>
          <w:szCs w:val="28"/>
        </w:rPr>
      </w:pPr>
      <w:r>
        <w:rPr>
          <w:rFonts w:hint="eastAsia" w:ascii="方正仿宋_GBK" w:hAnsi="方正仿宋_GBK" w:eastAsia="方正仿宋_GBK" w:cs="方正仿宋_GBK"/>
          <w:spacing w:val="16"/>
          <w:sz w:val="28"/>
          <w:szCs w:val="28"/>
          <w:lang w:val="en-US" w:eastAsia="zh-CN"/>
        </w:rPr>
        <w:t>(成交后开具）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u w:val="single" w:color="auto"/>
        </w:rPr>
        <w:t>买方名称</w:t>
      </w:r>
      <w:r>
        <w:rPr>
          <w:rFonts w:hint="eastAsia" w:ascii="方正仿宋_GBK" w:hAnsi="方正仿宋_GBK" w:eastAsia="方正仿宋_GBK" w:cs="方正仿宋_GBK"/>
          <w:sz w:val="28"/>
          <w:szCs w:val="28"/>
          <w:lang w:eastAsia="zh-CN"/>
        </w:rPr>
        <w:t>）</w:t>
      </w:r>
    </w:p>
    <w:p>
      <w:pPr>
        <w:pStyle w:val="7"/>
        <w:keepNext w:val="0"/>
        <w:keepLines w:val="0"/>
        <w:pageBreakBefore w:val="0"/>
        <w:widowControl/>
        <w:tabs>
          <w:tab w:val="left" w:pos="4313"/>
        </w:tabs>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color="auto"/>
        </w:rPr>
        <w:tab/>
      </w:r>
      <w:r>
        <w:rPr>
          <w:rFonts w:hint="eastAsia" w:ascii="方正仿宋_GBK" w:hAnsi="方正仿宋_GBK" w:eastAsia="方正仿宋_GBK" w:cs="方正仿宋_GBK"/>
          <w:spacing w:val="7"/>
          <w:sz w:val="28"/>
          <w:szCs w:val="28"/>
        </w:rPr>
        <w:t>号合同履约保函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tabs>
          <w:tab w:val="left" w:pos="131"/>
        </w:tabs>
        <w:kinsoku w:val="0"/>
        <w:wordWrap/>
        <w:overflowPunct/>
        <w:topLinePunct w:val="0"/>
        <w:autoSpaceDE w:val="0"/>
        <w:autoSpaceDN w:val="0"/>
        <w:bidi w:val="0"/>
        <w:adjustRightInd w:val="0"/>
        <w:snapToGrid w:val="0"/>
        <w:spacing w:line="440" w:lineRule="exact"/>
        <w:ind w:left="0" w:right="0" w:firstLine="62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6"/>
          <w:sz w:val="28"/>
          <w:szCs w:val="28"/>
        </w:rPr>
        <w:t>本保函作为贵方与</w:t>
      </w:r>
      <w:r>
        <w:rPr>
          <w:rFonts w:hint="eastAsia" w:ascii="方正仿宋_GBK" w:hAnsi="方正仿宋_GBK" w:eastAsia="方正仿宋_GBK" w:cs="方正仿宋_GBK"/>
          <w:spacing w:val="16"/>
          <w:sz w:val="28"/>
          <w:szCs w:val="28"/>
          <w:u w:val="single" w:color="auto"/>
        </w:rPr>
        <w:t>(卖方名称</w:t>
      </w:r>
      <w:r>
        <w:rPr>
          <w:rFonts w:hint="eastAsia" w:ascii="方正仿宋_GBK" w:hAnsi="方正仿宋_GBK" w:eastAsia="方正仿宋_GBK" w:cs="方正仿宋_GBK"/>
          <w:spacing w:val="16"/>
          <w:sz w:val="28"/>
          <w:szCs w:val="28"/>
          <w:u w:val="single" w:color="auto"/>
          <w:lang w:eastAsia="zh-CN"/>
        </w:rPr>
        <w:t>）</w:t>
      </w:r>
      <w:r>
        <w:rPr>
          <w:rFonts w:hint="eastAsia" w:ascii="方正仿宋_GBK" w:hAnsi="方正仿宋_GBK" w:eastAsia="方正仿宋_GBK" w:cs="方正仿宋_GBK"/>
          <w:spacing w:val="16"/>
          <w:sz w:val="28"/>
          <w:szCs w:val="28"/>
        </w:rPr>
        <w:t>(以下简称卖方</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5"/>
          <w:sz w:val="28"/>
          <w:szCs w:val="28"/>
        </w:rPr>
        <w:t>于年</w:t>
      </w:r>
      <w:r>
        <w:rPr>
          <w:rFonts w:hint="eastAsia" w:ascii="方正仿宋_GBK" w:hAnsi="方正仿宋_GBK" w:eastAsia="方正仿宋_GBK" w:cs="方正仿宋_GBK"/>
          <w:spacing w:val="5"/>
          <w:sz w:val="28"/>
          <w:szCs w:val="28"/>
        </w:rPr>
        <w:t>月日就</w:t>
      </w:r>
      <w:r>
        <w:rPr>
          <w:rFonts w:hint="eastAsia" w:ascii="方正仿宋_GBK" w:hAnsi="方正仿宋_GBK" w:eastAsia="方正仿宋_GBK" w:cs="方正仿宋_GBK"/>
          <w:spacing w:val="4"/>
          <w:sz w:val="28"/>
          <w:szCs w:val="28"/>
        </w:rPr>
        <w:t>项目(以下简称项目</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pacing w:val="4"/>
          <w:sz w:val="28"/>
          <w:szCs w:val="28"/>
        </w:rPr>
        <w:t>项下提供</w:t>
      </w:r>
      <w:r>
        <w:rPr>
          <w:rFonts w:hint="eastAsia" w:ascii="方正仿宋_GBK" w:hAnsi="方正仿宋_GBK" w:eastAsia="方正仿宋_GBK" w:cs="方正仿宋_GBK"/>
          <w:spacing w:val="4"/>
          <w:sz w:val="28"/>
          <w:szCs w:val="28"/>
          <w:u w:val="single" w:color="auto"/>
        </w:rPr>
        <w:t>(服务名称</w:t>
      </w:r>
      <w:r>
        <w:rPr>
          <w:rFonts w:hint="eastAsia" w:ascii="方正仿宋_GBK" w:hAnsi="方正仿宋_GBK" w:eastAsia="方正仿宋_GBK" w:cs="方正仿宋_GBK"/>
          <w:spacing w:val="4"/>
          <w:sz w:val="28"/>
          <w:szCs w:val="28"/>
          <w:u w:val="single" w:color="auto"/>
          <w:lang w:eastAsia="zh-CN"/>
        </w:rPr>
        <w:t>）</w:t>
      </w:r>
      <w:r>
        <w:rPr>
          <w:rFonts w:hint="eastAsia" w:ascii="方正仿宋_GBK" w:hAnsi="方正仿宋_GBK" w:eastAsia="方正仿宋_GBK" w:cs="方正仿宋_GBK"/>
          <w:sz w:val="28"/>
          <w:szCs w:val="28"/>
          <w:u w:val="single" w:color="auto"/>
        </w:rPr>
        <w:tab/>
      </w:r>
      <w:r>
        <w:rPr>
          <w:rFonts w:hint="eastAsia" w:ascii="方正仿宋_GBK" w:hAnsi="方正仿宋_GBK" w:eastAsia="方正仿宋_GBK" w:cs="方正仿宋_GBK"/>
          <w:spacing w:val="3"/>
          <w:sz w:val="28"/>
          <w:szCs w:val="28"/>
        </w:rPr>
        <w:t>(以下简称服务</w:t>
      </w:r>
      <w:r>
        <w:rPr>
          <w:rFonts w:hint="eastAsia" w:ascii="方正仿宋_GBK" w:hAnsi="方正仿宋_GBK" w:eastAsia="方正仿宋_GBK" w:cs="方正仿宋_GBK"/>
          <w:spacing w:val="3"/>
          <w:sz w:val="28"/>
          <w:szCs w:val="28"/>
          <w:lang w:eastAsia="zh-CN"/>
        </w:rPr>
        <w:t>）</w:t>
      </w:r>
      <w:r>
        <w:rPr>
          <w:rFonts w:hint="eastAsia" w:ascii="方正仿宋_GBK" w:hAnsi="方正仿宋_GBK" w:eastAsia="方正仿宋_GBK" w:cs="方正仿宋_GBK"/>
          <w:spacing w:val="3"/>
          <w:sz w:val="28"/>
          <w:szCs w:val="28"/>
        </w:rPr>
        <w:t>签订的</w:t>
      </w:r>
      <w:r>
        <w:rPr>
          <w:rFonts w:hint="eastAsia" w:ascii="方正仿宋_GBK" w:hAnsi="方正仿宋_GBK" w:eastAsia="方正仿宋_GBK" w:cs="方正仿宋_GBK"/>
          <w:spacing w:val="3"/>
          <w:sz w:val="28"/>
          <w:szCs w:val="28"/>
          <w:u w:val="single" w:color="auto"/>
        </w:rPr>
        <w:t>(合同号</w:t>
      </w:r>
      <w:r>
        <w:rPr>
          <w:rFonts w:hint="eastAsia" w:ascii="方正仿宋_GBK" w:hAnsi="方正仿宋_GBK" w:eastAsia="方正仿宋_GBK" w:cs="方正仿宋_GBK"/>
          <w:spacing w:val="3"/>
          <w:sz w:val="28"/>
          <w:szCs w:val="28"/>
          <w:u w:val="single" w:color="auto"/>
          <w:lang w:eastAsia="zh-CN"/>
        </w:rPr>
        <w:t>）</w:t>
      </w:r>
      <w:r>
        <w:rPr>
          <w:rFonts w:hint="eastAsia" w:ascii="方正仿宋_GBK" w:hAnsi="方正仿宋_GBK" w:eastAsia="方正仿宋_GBK" w:cs="方正仿宋_GBK"/>
          <w:spacing w:val="3"/>
          <w:sz w:val="28"/>
          <w:szCs w:val="28"/>
        </w:rPr>
        <w:t>号合同的履约保函。</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96"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u w:val="single" w:color="auto"/>
        </w:rPr>
        <w:t>(出具保函的银行名称</w:t>
      </w:r>
      <w:r>
        <w:rPr>
          <w:rFonts w:hint="eastAsia" w:ascii="方正仿宋_GBK" w:hAnsi="方正仿宋_GBK" w:eastAsia="方正仿宋_GBK" w:cs="方正仿宋_GBK"/>
          <w:spacing w:val="9"/>
          <w:sz w:val="28"/>
          <w:szCs w:val="28"/>
          <w:u w:val="single" w:color="auto"/>
          <w:lang w:eastAsia="zh-CN"/>
        </w:rPr>
        <w:t>）</w:t>
      </w:r>
      <w:r>
        <w:rPr>
          <w:rFonts w:hint="eastAsia" w:ascii="方正仿宋_GBK" w:hAnsi="方正仿宋_GBK" w:eastAsia="方正仿宋_GBK" w:cs="方正仿宋_GBK"/>
          <w:spacing w:val="9"/>
          <w:sz w:val="28"/>
          <w:szCs w:val="28"/>
        </w:rPr>
        <w:t>(以下简称银行</w:t>
      </w:r>
      <w:r>
        <w:rPr>
          <w:rFonts w:hint="eastAsia" w:ascii="方正仿宋_GBK" w:hAnsi="方正仿宋_GBK" w:eastAsia="方正仿宋_GBK" w:cs="方正仿宋_GBK"/>
          <w:spacing w:val="9"/>
          <w:sz w:val="28"/>
          <w:szCs w:val="28"/>
          <w:lang w:eastAsia="zh-CN"/>
        </w:rPr>
        <w:t>）</w:t>
      </w:r>
      <w:r>
        <w:rPr>
          <w:rFonts w:hint="eastAsia" w:ascii="方正仿宋_GBK" w:hAnsi="方正仿宋_GBK" w:eastAsia="方正仿宋_GBK" w:cs="方正仿宋_GBK"/>
          <w:spacing w:val="9"/>
          <w:sz w:val="28"/>
          <w:szCs w:val="28"/>
        </w:rPr>
        <w:t>无条件地、不可</w:t>
      </w:r>
      <w:r>
        <w:rPr>
          <w:rFonts w:hint="eastAsia" w:ascii="方正仿宋_GBK" w:hAnsi="方正仿宋_GBK" w:eastAsia="方正仿宋_GBK" w:cs="方正仿宋_GBK"/>
          <w:spacing w:val="8"/>
          <w:sz w:val="28"/>
          <w:szCs w:val="28"/>
        </w:rPr>
        <w:t>撤销地具结保证本</w:t>
      </w:r>
      <w:r>
        <w:rPr>
          <w:rFonts w:hint="eastAsia" w:ascii="方正仿宋_GBK" w:hAnsi="方正仿宋_GBK" w:eastAsia="方正仿宋_GBK" w:cs="方正仿宋_GBK"/>
          <w:spacing w:val="14"/>
          <w:sz w:val="28"/>
          <w:szCs w:val="28"/>
        </w:rPr>
        <w:t>行、其继承人和受让人无追索地向贵方以(</w:t>
      </w:r>
      <w:r>
        <w:rPr>
          <w:rFonts w:hint="eastAsia" w:ascii="方正仿宋_GBK" w:hAnsi="方正仿宋_GBK" w:eastAsia="方正仿宋_GBK" w:cs="方正仿宋_GBK"/>
          <w:spacing w:val="14"/>
          <w:sz w:val="28"/>
          <w:szCs w:val="28"/>
          <w:u w:val="single" w:color="auto"/>
        </w:rPr>
        <w:t>货</w:t>
      </w:r>
      <w:r>
        <w:rPr>
          <w:rFonts w:hint="eastAsia" w:ascii="方正仿宋_GBK" w:hAnsi="方正仿宋_GBK" w:eastAsia="方正仿宋_GBK" w:cs="方正仿宋_GBK"/>
          <w:spacing w:val="13"/>
          <w:sz w:val="28"/>
          <w:szCs w:val="28"/>
          <w:u w:val="single" w:color="auto"/>
        </w:rPr>
        <w:t>币名称</w:t>
      </w:r>
      <w:r>
        <w:rPr>
          <w:rFonts w:hint="eastAsia" w:ascii="方正仿宋_GBK" w:hAnsi="方正仿宋_GBK" w:eastAsia="方正仿宋_GBK" w:cs="方正仿宋_GBK"/>
          <w:spacing w:val="13"/>
          <w:sz w:val="28"/>
          <w:szCs w:val="28"/>
          <w:lang w:eastAsia="zh-CN"/>
        </w:rPr>
        <w:t>）</w:t>
      </w:r>
      <w:r>
        <w:rPr>
          <w:rFonts w:hint="eastAsia" w:ascii="方正仿宋_GBK" w:hAnsi="方正仿宋_GBK" w:eastAsia="方正仿宋_GBK" w:cs="方正仿宋_GBK"/>
          <w:spacing w:val="13"/>
          <w:sz w:val="28"/>
          <w:szCs w:val="28"/>
        </w:rPr>
        <w:t>支付总额不超过(</w:t>
      </w:r>
      <w:r>
        <w:rPr>
          <w:rFonts w:hint="eastAsia" w:ascii="方正仿宋_GBK" w:hAnsi="方正仿宋_GBK" w:eastAsia="方正仿宋_GBK" w:cs="方正仿宋_GBK"/>
          <w:spacing w:val="13"/>
          <w:sz w:val="28"/>
          <w:szCs w:val="28"/>
          <w:u w:val="single" w:color="auto"/>
        </w:rPr>
        <w:t>货币数</w:t>
      </w:r>
      <w:r>
        <w:rPr>
          <w:rFonts w:hint="eastAsia" w:ascii="方正仿宋_GBK" w:hAnsi="方正仿宋_GBK" w:eastAsia="方正仿宋_GBK" w:cs="方正仿宋_GBK"/>
          <w:spacing w:val="10"/>
          <w:sz w:val="28"/>
          <w:szCs w:val="28"/>
          <w:u w:val="single" w:color="auto"/>
        </w:rPr>
        <w:t>量</w:t>
      </w:r>
      <w:r>
        <w:rPr>
          <w:rFonts w:hint="eastAsia" w:ascii="方正仿宋_GBK" w:hAnsi="方正仿宋_GBK" w:eastAsia="方正仿宋_GBK" w:cs="方正仿宋_GBK"/>
          <w:spacing w:val="10"/>
          <w:sz w:val="28"/>
          <w:szCs w:val="28"/>
          <w:lang w:eastAsia="zh-CN"/>
        </w:rPr>
        <w:t>）</w:t>
      </w:r>
      <w:r>
        <w:rPr>
          <w:rFonts w:hint="eastAsia" w:ascii="方正仿宋_GBK" w:hAnsi="方正仿宋_GBK" w:eastAsia="方正仿宋_GBK" w:cs="方正仿宋_GBK"/>
          <w:spacing w:val="10"/>
          <w:sz w:val="28"/>
          <w:szCs w:val="28"/>
        </w:rPr>
        <w:t>,即相当于合同价格的%,并以此约定如下:</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2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1</w:t>
      </w:r>
      <w:r>
        <w:rPr>
          <w:rFonts w:hint="eastAsia" w:ascii="方正仿宋_GBK" w:hAnsi="方正仿宋_GBK" w:eastAsia="方正仿宋_GBK" w:cs="方正仿宋_GBK"/>
          <w:spacing w:val="15"/>
          <w:sz w:val="28"/>
          <w:szCs w:val="28"/>
          <w:lang w:eastAsia="zh-CN"/>
        </w:rPr>
        <w:t>.</w:t>
      </w:r>
      <w:r>
        <w:rPr>
          <w:rFonts w:hint="eastAsia" w:ascii="方正仿宋_GBK" w:hAnsi="方正仿宋_GBK" w:eastAsia="方正仿宋_GBK" w:cs="方正仿宋_GBK"/>
          <w:spacing w:val="15"/>
          <w:sz w:val="28"/>
          <w:szCs w:val="28"/>
        </w:rPr>
        <w:t>只要贵方确定卖方未能忠实地履行所有合同文件的规定和双方此后一</w:t>
      </w:r>
      <w:r>
        <w:rPr>
          <w:rFonts w:hint="eastAsia" w:ascii="方正仿宋_GBK" w:hAnsi="方正仿宋_GBK" w:eastAsia="方正仿宋_GBK" w:cs="方正仿宋_GBK"/>
          <w:spacing w:val="11"/>
          <w:sz w:val="28"/>
          <w:szCs w:val="28"/>
        </w:rPr>
        <w:t>致同意的修改、补充和变动,包括更改和/或修补贵方认为有缺陷的</w:t>
      </w:r>
      <w:r>
        <w:rPr>
          <w:rFonts w:hint="eastAsia" w:ascii="方正仿宋_GBK" w:hAnsi="方正仿宋_GBK" w:eastAsia="方正仿宋_GBK" w:cs="方正仿宋_GBK"/>
          <w:spacing w:val="10"/>
          <w:sz w:val="28"/>
          <w:szCs w:val="28"/>
        </w:rPr>
        <w:t>服务</w:t>
      </w:r>
      <w:r>
        <w:rPr>
          <w:rFonts w:hint="eastAsia" w:ascii="方正仿宋_GBK" w:hAnsi="方正仿宋_GBK" w:eastAsia="方正仿宋_GBK" w:cs="方正仿宋_GBK"/>
          <w:spacing w:val="15"/>
          <w:sz w:val="28"/>
          <w:szCs w:val="28"/>
        </w:rPr>
        <w:t>(以下简称违约</w:t>
      </w:r>
      <w:r>
        <w:rPr>
          <w:rFonts w:hint="eastAsia" w:ascii="方正仿宋_GBK" w:hAnsi="方正仿宋_GBK" w:eastAsia="方正仿宋_GBK" w:cs="方正仿宋_GBK"/>
          <w:spacing w:val="15"/>
          <w:sz w:val="28"/>
          <w:szCs w:val="28"/>
          <w:lang w:eastAsia="zh-CN"/>
        </w:rPr>
        <w:t>）</w:t>
      </w:r>
      <w:r>
        <w:rPr>
          <w:rFonts w:hint="eastAsia" w:ascii="方正仿宋_GBK" w:hAnsi="方正仿宋_GBK" w:eastAsia="方正仿宋_GBK" w:cs="方正仿宋_GBK"/>
          <w:spacing w:val="15"/>
          <w:sz w:val="28"/>
          <w:szCs w:val="28"/>
        </w:rPr>
        <w:t>,无论卖方有任何反对,本行将凭贵方关于卖方违约说明</w:t>
      </w:r>
      <w:r>
        <w:rPr>
          <w:rFonts w:hint="eastAsia" w:ascii="方正仿宋_GBK" w:hAnsi="方正仿宋_GBK" w:eastAsia="方正仿宋_GBK" w:cs="方正仿宋_GBK"/>
          <w:spacing w:val="12"/>
          <w:sz w:val="28"/>
          <w:szCs w:val="28"/>
        </w:rPr>
        <w:t>的书面通知,立即按贵方提出的累计总额不超过上述金额的款项和按贵方</w:t>
      </w:r>
      <w:r>
        <w:rPr>
          <w:rFonts w:hint="eastAsia" w:ascii="方正仿宋_GBK" w:hAnsi="方正仿宋_GBK" w:eastAsia="方正仿宋_GBK" w:cs="方正仿宋_GBK"/>
          <w:spacing w:val="5"/>
          <w:sz w:val="28"/>
          <w:szCs w:val="28"/>
        </w:rPr>
        <w:t>通知规定的方式付给贵方。</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6"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2</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pacing w:val="4"/>
          <w:sz w:val="28"/>
          <w:szCs w:val="28"/>
        </w:rPr>
        <w:t>本保函项下的任何支付应为免税和净值。对于现有或将</w:t>
      </w:r>
      <w:r>
        <w:rPr>
          <w:rFonts w:hint="eastAsia" w:ascii="方正仿宋_GBK" w:hAnsi="方正仿宋_GBK" w:eastAsia="方正仿宋_GBK" w:cs="方正仿宋_GBK"/>
          <w:spacing w:val="3"/>
          <w:sz w:val="28"/>
          <w:szCs w:val="28"/>
        </w:rPr>
        <w:t>来的税收、关税、</w:t>
      </w:r>
      <w:r>
        <w:rPr>
          <w:rFonts w:hint="eastAsia" w:ascii="方正仿宋_GBK" w:hAnsi="方正仿宋_GBK" w:eastAsia="方正仿宋_GBK" w:cs="方正仿宋_GBK"/>
          <w:spacing w:val="8"/>
          <w:sz w:val="28"/>
          <w:szCs w:val="28"/>
        </w:rPr>
        <w:t>收费、费用扣减或预提税款，不论这些款项是何种性质和由谁征收，都不</w:t>
      </w:r>
      <w:r>
        <w:rPr>
          <w:rFonts w:hint="eastAsia" w:ascii="方正仿宋_GBK" w:hAnsi="方正仿宋_GBK" w:eastAsia="方正仿宋_GBK" w:cs="方正仿宋_GBK"/>
          <w:spacing w:val="6"/>
          <w:sz w:val="28"/>
          <w:szCs w:val="28"/>
        </w:rPr>
        <w:t>应从本保函项下的支付中扣除。</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3</w:t>
      </w:r>
      <w:r>
        <w:rPr>
          <w:rFonts w:hint="eastAsia" w:ascii="方正仿宋_GBK" w:hAnsi="方正仿宋_GBK" w:eastAsia="方正仿宋_GBK" w:cs="方正仿宋_GBK"/>
          <w:spacing w:val="8"/>
          <w:sz w:val="28"/>
          <w:szCs w:val="28"/>
          <w:lang w:eastAsia="zh-CN"/>
        </w:rPr>
        <w:t>.</w:t>
      </w:r>
      <w:r>
        <w:rPr>
          <w:rFonts w:hint="eastAsia" w:ascii="方正仿宋_GBK" w:hAnsi="方正仿宋_GBK" w:eastAsia="方正仿宋_GBK" w:cs="方正仿宋_GBK"/>
          <w:spacing w:val="8"/>
          <w:sz w:val="28"/>
          <w:szCs w:val="28"/>
        </w:rPr>
        <w:t>本保函的条款构成本行无条件的、不可撤销的直接责任。对即将履行的</w:t>
      </w:r>
      <w:r>
        <w:rPr>
          <w:rFonts w:hint="eastAsia" w:ascii="方正仿宋_GBK" w:hAnsi="方正仿宋_GBK" w:eastAsia="方正仿宋_GBK" w:cs="方正仿宋_GBK"/>
          <w:spacing w:val="9"/>
          <w:sz w:val="28"/>
          <w:szCs w:val="28"/>
        </w:rPr>
        <w:t>合同条款的任何变更、贵方在时间上的宽限、或由贵</w:t>
      </w:r>
      <w:r>
        <w:rPr>
          <w:rFonts w:hint="eastAsia" w:ascii="方正仿宋_GBK" w:hAnsi="方正仿宋_GBK" w:eastAsia="方正仿宋_GBK" w:cs="方正仿宋_GBK"/>
          <w:spacing w:val="8"/>
          <w:sz w:val="28"/>
          <w:szCs w:val="28"/>
        </w:rPr>
        <w:t>方采取的如果没有本</w:t>
      </w:r>
      <w:r>
        <w:rPr>
          <w:rFonts w:hint="eastAsia" w:ascii="方正仿宋_GBK" w:hAnsi="方正仿宋_GBK" w:eastAsia="方正仿宋_GBK" w:cs="方正仿宋_GBK"/>
          <w:spacing w:val="9"/>
          <w:sz w:val="28"/>
          <w:szCs w:val="28"/>
        </w:rPr>
        <w:t>款可能免除本行责任的任何其它行为，均不能解除或</w:t>
      </w:r>
      <w:r>
        <w:rPr>
          <w:rFonts w:hint="eastAsia" w:ascii="方正仿宋_GBK" w:hAnsi="方正仿宋_GBK" w:eastAsia="方正仿宋_GBK" w:cs="方正仿宋_GBK"/>
          <w:spacing w:val="8"/>
          <w:sz w:val="28"/>
          <w:szCs w:val="28"/>
        </w:rPr>
        <w:t>免除本行在本保函项</w:t>
      </w:r>
      <w:r>
        <w:rPr>
          <w:rFonts w:hint="eastAsia" w:ascii="方正仿宋_GBK" w:hAnsi="方正仿宋_GBK" w:eastAsia="方正仿宋_GBK" w:cs="方正仿宋_GBK"/>
          <w:spacing w:val="-1"/>
          <w:sz w:val="28"/>
          <w:szCs w:val="28"/>
        </w:rPr>
        <w:t>下的责任。</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88" w:firstLineChars="200"/>
        <w:jc w:val="left"/>
        <w:textAlignment w:val="baseline"/>
        <w:outlineLvl w:val="1"/>
        <w:rPr>
          <w:rFonts w:hint="eastAsia" w:ascii="方正仿宋_GBK" w:hAnsi="方正仿宋_GBK" w:eastAsia="方正仿宋_GBK" w:cs="方正仿宋_GBK"/>
          <w:sz w:val="28"/>
          <w:szCs w:val="28"/>
        </w:rPr>
      </w:pPr>
      <w:bookmarkStart w:id="29" w:name="_Toc5745"/>
      <w:r>
        <w:rPr>
          <w:rFonts w:hint="eastAsia" w:ascii="方正仿宋_GBK" w:hAnsi="方正仿宋_GBK" w:eastAsia="方正仿宋_GBK" w:cs="方正仿宋_GBK"/>
          <w:spacing w:val="7"/>
          <w:sz w:val="28"/>
          <w:szCs w:val="28"/>
        </w:rPr>
        <w:t>4</w:t>
      </w:r>
      <w:r>
        <w:rPr>
          <w:rFonts w:hint="eastAsia" w:ascii="方正仿宋_GBK" w:hAnsi="方正仿宋_GBK" w:eastAsia="方正仿宋_GBK" w:cs="方正仿宋_GBK"/>
          <w:spacing w:val="7"/>
          <w:sz w:val="28"/>
          <w:szCs w:val="28"/>
          <w:lang w:eastAsia="zh-CN"/>
        </w:rPr>
        <w:t>.</w:t>
      </w:r>
      <w:r>
        <w:rPr>
          <w:rFonts w:hint="eastAsia" w:ascii="方正仿宋_GBK" w:hAnsi="方正仿宋_GBK" w:eastAsia="方正仿宋_GBK" w:cs="方正仿宋_GBK"/>
          <w:spacing w:val="7"/>
          <w:sz w:val="28"/>
          <w:szCs w:val="28"/>
        </w:rPr>
        <w:t>本保函在本合同规定的保证期期满前完全有效。</w:t>
      </w:r>
      <w:bookmarkEnd w:id="29"/>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谨启</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13"/>
          <w:sz w:val="28"/>
          <w:szCs w:val="28"/>
        </w:rPr>
        <w:t>出具保函银行名称：</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11"/>
          <w:sz w:val="28"/>
          <w:szCs w:val="28"/>
        </w:rPr>
        <w:t>签字人姓名和职务：</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21"/>
          <w:sz w:val="28"/>
          <w:szCs w:val="28"/>
        </w:rPr>
        <w:t>签字人签名：</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宋体"/>
          <w:sz w:val="23"/>
          <w:szCs w:val="23"/>
          <w:lang w:eastAsia="zh-CN"/>
        </w:rPr>
      </w:pPr>
      <w:r>
        <w:rPr>
          <w:rFonts w:hint="eastAsia" w:ascii="方正仿宋_GBK" w:hAnsi="方正仿宋_GBK" w:eastAsia="方正仿宋_GBK" w:cs="方正仿宋_GBK"/>
          <w:spacing w:val="-37"/>
          <w:sz w:val="28"/>
          <w:szCs w:val="28"/>
        </w:rPr>
        <w:t>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footerReference r:id="rId9" w:type="default"/>
          <w:pgSz w:w="11906" w:h="16838"/>
          <w:pgMar w:top="1440" w:right="1800" w:bottom="1440" w:left="1800" w:header="0" w:footer="893" w:gutter="0"/>
          <w:pgNumType w:fmt="numberInDash"/>
          <w:cols w:space="720" w:num="1"/>
        </w:sect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pacing w:val="-3"/>
          <w:sz w:val="28"/>
          <w:szCs w:val="28"/>
        </w:rPr>
      </w:pPr>
      <w:r>
        <w:rPr>
          <w:rFonts w:hint="eastAsia" w:ascii="方正仿宋_GBK" w:hAnsi="方正仿宋_GBK" w:eastAsia="方正仿宋_GBK" w:cs="方正仿宋_GBK"/>
          <w:b/>
          <w:bCs/>
          <w:spacing w:val="-3"/>
          <w:sz w:val="28"/>
          <w:szCs w:val="28"/>
        </w:rPr>
        <w:t>附件2：履约担保函格式</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3"/>
          <w:szCs w:val="23"/>
        </w:rPr>
      </w:pPr>
      <w:r>
        <w:rPr>
          <w:rFonts w:hint="eastAsia" w:ascii="方正仿宋_GBK" w:hAnsi="方正仿宋_GBK" w:eastAsia="方正仿宋_GBK" w:cs="方正仿宋_GBK"/>
          <w:spacing w:val="7"/>
          <w:sz w:val="28"/>
          <w:szCs w:val="28"/>
        </w:rPr>
        <w:t>（采用政府采购信用担保形式时使用）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政府采购履约担保函（项目用）</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0"/>
          <w:sz w:val="28"/>
          <w:szCs w:val="28"/>
        </w:rPr>
        <w:t>编号：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tabs>
          <w:tab w:val="left" w:pos="2171"/>
        </w:tabs>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color="auto"/>
        </w:rPr>
        <w:tab/>
      </w:r>
      <w:r>
        <w:rPr>
          <w:rFonts w:hint="eastAsia" w:ascii="方正仿宋_GBK" w:hAnsi="方正仿宋_GBK" w:eastAsia="方正仿宋_GBK" w:cs="方正仿宋_GBK"/>
          <w:spacing w:val="-23"/>
          <w:sz w:val="28"/>
          <w:szCs w:val="28"/>
        </w:rPr>
        <w:t>（采购人</w:t>
      </w:r>
      <w:r>
        <w:rPr>
          <w:rFonts w:hint="eastAsia" w:ascii="方正仿宋_GBK" w:hAnsi="方正仿宋_GBK" w:eastAsia="方正仿宋_GBK" w:cs="方正仿宋_GBK"/>
          <w:spacing w:val="-1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鉴于你方与（以下简称供应商）于年月日签</w:t>
      </w:r>
      <w:r>
        <w:rPr>
          <w:rFonts w:hint="eastAsia" w:ascii="方正仿宋_GBK" w:hAnsi="方正仿宋_GBK" w:eastAsia="方正仿宋_GBK" w:cs="方正仿宋_GBK"/>
          <w:spacing w:val="4"/>
          <w:sz w:val="28"/>
          <w:szCs w:val="28"/>
        </w:rPr>
        <w:t>定编号为的《政府采购合同》（以下简称主合同</w:t>
      </w:r>
      <w:r>
        <w:rPr>
          <w:rFonts w:hint="eastAsia" w:ascii="方正仿宋_GBK" w:hAnsi="方正仿宋_GBK" w:eastAsia="方正仿宋_GBK" w:cs="方正仿宋_GBK"/>
          <w:spacing w:val="-19"/>
          <w:sz w:val="28"/>
          <w:szCs w:val="28"/>
        </w:rPr>
        <w:t>），</w:t>
      </w:r>
      <w:r>
        <w:rPr>
          <w:rFonts w:hint="eastAsia" w:ascii="方正仿宋_GBK" w:hAnsi="方正仿宋_GBK" w:eastAsia="方正仿宋_GBK" w:cs="方正仿宋_GBK"/>
          <w:spacing w:val="3"/>
          <w:sz w:val="28"/>
          <w:szCs w:val="28"/>
        </w:rPr>
        <w:t>且依据该合同的约定，供应商应在年月日前向你方交纳履</w:t>
      </w:r>
      <w:r>
        <w:rPr>
          <w:rFonts w:hint="eastAsia" w:ascii="方正仿宋_GBK" w:hAnsi="方正仿宋_GBK" w:eastAsia="方正仿宋_GBK" w:cs="方正仿宋_GBK"/>
          <w:spacing w:val="2"/>
          <w:sz w:val="28"/>
          <w:szCs w:val="28"/>
        </w:rPr>
        <w:t>约保证金，</w:t>
      </w:r>
      <w:r>
        <w:rPr>
          <w:rFonts w:hint="eastAsia" w:ascii="方正仿宋_GBK" w:hAnsi="方正仿宋_GBK" w:eastAsia="方正仿宋_GBK" w:cs="方正仿宋_GBK"/>
          <w:spacing w:val="6"/>
          <w:sz w:val="28"/>
          <w:szCs w:val="28"/>
        </w:rPr>
        <w:t>且可以履约担保函的形式交纳履约保证金。应供应商的申请，我方以保</w:t>
      </w:r>
      <w:r>
        <w:rPr>
          <w:rFonts w:hint="eastAsia" w:ascii="方正仿宋_GBK" w:hAnsi="方正仿宋_GBK" w:eastAsia="方正仿宋_GBK" w:cs="方正仿宋_GBK"/>
          <w:spacing w:val="5"/>
          <w:sz w:val="28"/>
          <w:szCs w:val="28"/>
        </w:rPr>
        <w:t>证的方式向你方提供如下履约保证金担保：</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一、保证责任的情形及保证金额</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（一）在供应商出现下列情形之一时，我方承担</w:t>
      </w:r>
      <w:r>
        <w:rPr>
          <w:rFonts w:hint="eastAsia" w:ascii="方正仿宋_GBK" w:hAnsi="方正仿宋_GBK" w:eastAsia="方正仿宋_GBK" w:cs="方正仿宋_GBK"/>
          <w:spacing w:val="6"/>
          <w:sz w:val="28"/>
          <w:szCs w:val="28"/>
        </w:rPr>
        <w:t>保证责任：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1．将中标项目转让给他人，或者在投标文件中未说明，且未经采购招标机</w:t>
      </w:r>
      <w:r>
        <w:rPr>
          <w:rFonts w:hint="eastAsia" w:ascii="方正仿宋_GBK" w:hAnsi="方正仿宋_GBK" w:eastAsia="方正仿宋_GBK" w:cs="方正仿宋_GBK"/>
          <w:spacing w:val="5"/>
          <w:sz w:val="28"/>
          <w:szCs w:val="28"/>
        </w:rPr>
        <w:t>构人同意，将中标项目分包给他人的；</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00" w:firstLineChars="200"/>
        <w:jc w:val="left"/>
        <w:textAlignment w:val="baseline"/>
        <w:outlineLvl w:val="1"/>
        <w:rPr>
          <w:rFonts w:hint="eastAsia" w:ascii="方正仿宋_GBK" w:hAnsi="方正仿宋_GBK" w:eastAsia="方正仿宋_GBK" w:cs="方正仿宋_GBK"/>
          <w:sz w:val="28"/>
          <w:szCs w:val="28"/>
        </w:rPr>
      </w:pPr>
      <w:bookmarkStart w:id="30" w:name="_Toc3487"/>
      <w:r>
        <w:rPr>
          <w:rFonts w:hint="eastAsia" w:ascii="方正仿宋_GBK" w:hAnsi="方正仿宋_GBK" w:eastAsia="方正仿宋_GBK" w:cs="方正仿宋_GBK"/>
          <w:spacing w:val="10"/>
          <w:sz w:val="28"/>
          <w:szCs w:val="28"/>
        </w:rPr>
        <w:t>2．主合同约定的应当缴纳履约保证金的情形:</w:t>
      </w:r>
      <w:bookmarkEnd w:id="30"/>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7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（1）未按主合同约定的质量、数量和期限供应货物/</w:t>
      </w:r>
      <w:r>
        <w:rPr>
          <w:rFonts w:hint="eastAsia" w:ascii="方正仿宋_GBK" w:hAnsi="方正仿宋_GBK" w:eastAsia="方正仿宋_GBK" w:cs="方正仿宋_GBK"/>
          <w:spacing w:val="2"/>
          <w:sz w:val="28"/>
          <w:szCs w:val="28"/>
        </w:rPr>
        <w:t>提供服务/完成工程的；</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1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3"/>
          <w:sz w:val="28"/>
          <w:szCs w:val="28"/>
        </w:rPr>
        <w:t>（二）我方的保证范围是主合同约定的合同价款总额的%数</w:t>
      </w:r>
      <w:r>
        <w:rPr>
          <w:rFonts w:hint="eastAsia" w:ascii="方正仿宋_GBK" w:hAnsi="方正仿宋_GBK" w:eastAsia="方正仿宋_GBK" w:cs="方正仿宋_GBK"/>
          <w:spacing w:val="12"/>
          <w:sz w:val="28"/>
          <w:szCs w:val="28"/>
        </w:rPr>
        <w:t>额为</w:t>
      </w:r>
      <w:r>
        <w:rPr>
          <w:rFonts w:hint="eastAsia" w:ascii="方正仿宋_GBK" w:hAnsi="方正仿宋_GBK" w:eastAsia="方正仿宋_GBK" w:cs="方正仿宋_GBK"/>
          <w:spacing w:val="5"/>
          <w:sz w:val="28"/>
          <w:szCs w:val="28"/>
        </w:rPr>
        <w:t>元（大写），币种为。（即主合同履约保证金金额）</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二、保证的方式及保证期间</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我方保证的方式为：连带责任保证。</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我方保证的期间为：自本合同生效之日起至供应商按照主</w:t>
      </w:r>
      <w:r>
        <w:rPr>
          <w:rFonts w:hint="eastAsia" w:ascii="方正仿宋_GBK" w:hAnsi="方正仿宋_GBK" w:eastAsia="方正仿宋_GBK" w:cs="方正仿宋_GBK"/>
          <w:spacing w:val="6"/>
          <w:sz w:val="28"/>
          <w:szCs w:val="28"/>
        </w:rPr>
        <w:t>合同约定的供货/</w:t>
      </w:r>
      <w:r>
        <w:rPr>
          <w:rFonts w:hint="eastAsia" w:ascii="方正仿宋_GBK" w:hAnsi="方正仿宋_GBK" w:eastAsia="方正仿宋_GBK" w:cs="方正仿宋_GBK"/>
          <w:spacing w:val="2"/>
          <w:sz w:val="28"/>
          <w:szCs w:val="28"/>
        </w:rPr>
        <w:t>完工期限届满后日内。</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0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0"/>
          <w:sz w:val="28"/>
          <w:szCs w:val="28"/>
        </w:rPr>
        <w:t>如果供应商未按主合同约定向贵方供应货物/提供服务/完成工程的，由我</w:t>
      </w:r>
      <w:r>
        <w:rPr>
          <w:rFonts w:hint="eastAsia" w:ascii="方正仿宋_GBK" w:hAnsi="方正仿宋_GBK" w:eastAsia="方正仿宋_GBK" w:cs="方正仿宋_GBK"/>
          <w:spacing w:val="7"/>
          <w:sz w:val="28"/>
          <w:szCs w:val="28"/>
        </w:rPr>
        <w:t>方在保证金额内向你方支付上述款项。</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rPr>
        <w:t>三、承担保证责任的程序</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1．你方要求我方承担保证责任的，应在本保函保证期间内向我方发出书面</w:t>
      </w:r>
      <w:r>
        <w:rPr>
          <w:rFonts w:hint="eastAsia" w:ascii="方正仿宋_GBK" w:hAnsi="方正仿宋_GBK" w:eastAsia="方正仿宋_GBK" w:cs="方正仿宋_GBK"/>
          <w:spacing w:val="7"/>
          <w:sz w:val="28"/>
          <w:szCs w:val="28"/>
        </w:rPr>
        <w:t>索赔通知。索赔通知应写明要求索赔的金额，支付款项应到达的帐号。并附有</w:t>
      </w:r>
      <w:r>
        <w:rPr>
          <w:rFonts w:hint="eastAsia" w:ascii="方正仿宋_GBK" w:hAnsi="方正仿宋_GBK" w:eastAsia="方正仿宋_GBK" w:cs="方正仿宋_GBK"/>
          <w:spacing w:val="6"/>
          <w:sz w:val="28"/>
          <w:szCs w:val="28"/>
        </w:rPr>
        <w:t>证明供应商违约事实的证明材料。</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72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0"/>
          <w:sz w:val="28"/>
          <w:szCs w:val="28"/>
        </w:rPr>
        <w:t>如果你方与供应商因服务质量问题产生争议，你方还需同时提供</w:t>
      </w:r>
      <w:r>
        <w:rPr>
          <w:rFonts w:hint="eastAsia" w:ascii="方正仿宋_GBK" w:hAnsi="方正仿宋_GBK" w:eastAsia="方正仿宋_GBK" w:cs="方正仿宋_GBK"/>
          <w:spacing w:val="1"/>
          <w:sz w:val="28"/>
          <w:szCs w:val="28"/>
        </w:rPr>
        <w:t>部门出具的质量检测报告，或经诉讼（仲裁）程序裁决后的裁决书、调解书，</w:t>
      </w:r>
      <w:r>
        <w:rPr>
          <w:rFonts w:hint="eastAsia" w:ascii="方正仿宋_GBK" w:hAnsi="方正仿宋_GBK" w:eastAsia="方正仿宋_GBK" w:cs="方正仿宋_GBK"/>
          <w:spacing w:val="8"/>
          <w:sz w:val="28"/>
          <w:szCs w:val="28"/>
        </w:rPr>
        <w:t>本保证人即按照检测结果或裁决书、调解书决定是否承担保证责任。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2．我方收到你方的书面索赔通知及相应证明材</w:t>
      </w:r>
      <w:r>
        <w:rPr>
          <w:rFonts w:hint="eastAsia" w:ascii="方正仿宋_GBK" w:hAnsi="方正仿宋_GBK" w:eastAsia="方正仿宋_GBK" w:cs="方正仿宋_GBK"/>
          <w:spacing w:val="6"/>
          <w:sz w:val="28"/>
          <w:szCs w:val="28"/>
        </w:rPr>
        <w:t>料，在工作日内进行</w:t>
      </w:r>
      <w:r>
        <w:rPr>
          <w:rFonts w:hint="eastAsia" w:ascii="方正仿宋_GBK" w:hAnsi="方正仿宋_GBK" w:eastAsia="方正仿宋_GBK" w:cs="方正仿宋_GBK"/>
          <w:spacing w:val="7"/>
          <w:sz w:val="28"/>
          <w:szCs w:val="28"/>
        </w:rPr>
        <w:t>核定后按照本保函的承诺承担保证责任。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四、保证责任的终止</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1．保证期间届满你方未向我方书面主张保证责任的，自保证期间届满次日</w:t>
      </w:r>
      <w:r>
        <w:rPr>
          <w:rFonts w:hint="eastAsia" w:ascii="方正仿宋_GBK" w:hAnsi="方正仿宋_GBK" w:eastAsia="方正仿宋_GBK" w:cs="方正仿宋_GBK"/>
          <w:spacing w:val="7"/>
          <w:sz w:val="28"/>
          <w:szCs w:val="28"/>
        </w:rPr>
        <w:t>起，我方保证责任自动终止。保证期间届满前，主合同约定</w:t>
      </w:r>
      <w:r>
        <w:rPr>
          <w:rFonts w:hint="eastAsia" w:ascii="方正仿宋_GBK" w:hAnsi="方正仿宋_GBK" w:eastAsia="方正仿宋_GBK" w:cs="方正仿宋_GBK"/>
          <w:spacing w:val="6"/>
          <w:sz w:val="28"/>
          <w:szCs w:val="28"/>
        </w:rPr>
        <w:t>的货物\工程\服务</w:t>
      </w:r>
      <w:r>
        <w:rPr>
          <w:rFonts w:hint="eastAsia" w:ascii="方正仿宋_GBK" w:hAnsi="方正仿宋_GBK" w:eastAsia="方正仿宋_GBK" w:cs="方正仿宋_GBK"/>
          <w:spacing w:val="8"/>
          <w:sz w:val="28"/>
          <w:szCs w:val="28"/>
        </w:rPr>
        <w:t>全部验收合格的，自验收合格日起，我方保证责任自动终止。</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7"/>
          <w:sz w:val="28"/>
          <w:szCs w:val="28"/>
        </w:rPr>
        <w:t>2．我方按照本保函向你方履行了保证责任后，自我方</w:t>
      </w:r>
      <w:r>
        <w:rPr>
          <w:rFonts w:hint="eastAsia" w:ascii="方正仿宋_GBK" w:hAnsi="方正仿宋_GBK" w:eastAsia="方正仿宋_GBK" w:cs="方正仿宋_GBK"/>
          <w:spacing w:val="6"/>
          <w:sz w:val="28"/>
          <w:szCs w:val="28"/>
        </w:rPr>
        <w:t>向你方支付款项（支</w:t>
      </w:r>
      <w:r>
        <w:rPr>
          <w:rFonts w:hint="eastAsia" w:ascii="方正仿宋_GBK" w:hAnsi="方正仿宋_GBK" w:eastAsia="方正仿宋_GBK" w:cs="方正仿宋_GBK"/>
          <w:spacing w:val="7"/>
          <w:sz w:val="28"/>
          <w:szCs w:val="28"/>
        </w:rPr>
        <w:t>付款项从我方账户划出）之日起，保证责任即终止</w:t>
      </w:r>
      <w:r>
        <w:rPr>
          <w:rFonts w:hint="eastAsia" w:ascii="方正仿宋_GBK" w:hAnsi="方正仿宋_GBK" w:eastAsia="方正仿宋_GBK" w:cs="方正仿宋_GBK"/>
          <w:spacing w:val="7"/>
          <w:sz w:val="28"/>
          <w:szCs w:val="28"/>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3．按照法律法规的规定或出现应终止我方保证责</w:t>
      </w:r>
      <w:r>
        <w:rPr>
          <w:rFonts w:hint="eastAsia" w:ascii="方正仿宋_GBK" w:hAnsi="方正仿宋_GBK" w:eastAsia="方正仿宋_GBK" w:cs="方正仿宋_GBK"/>
          <w:spacing w:val="6"/>
          <w:sz w:val="28"/>
          <w:szCs w:val="28"/>
        </w:rPr>
        <w:t>任的其它情形的，我方在本保函项下的保证责任亦终止。</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4．你方与供应商修改主合同，加重我方保证责任的，我方对加</w:t>
      </w:r>
      <w:r>
        <w:rPr>
          <w:rFonts w:hint="eastAsia" w:ascii="方正仿宋_GBK" w:hAnsi="方正仿宋_GBK" w:eastAsia="方正仿宋_GBK" w:cs="方正仿宋_GBK"/>
          <w:spacing w:val="6"/>
          <w:sz w:val="28"/>
          <w:szCs w:val="28"/>
        </w:rPr>
        <w:t>重部分不承</w:t>
      </w:r>
      <w:r>
        <w:rPr>
          <w:rFonts w:hint="eastAsia" w:ascii="方正仿宋_GBK" w:hAnsi="方正仿宋_GBK" w:eastAsia="方正仿宋_GBK" w:cs="方正仿宋_GBK"/>
          <w:spacing w:val="11"/>
          <w:sz w:val="28"/>
          <w:szCs w:val="28"/>
        </w:rPr>
        <w:t>担保证责任，但该等修改事先经我方书面同</w:t>
      </w:r>
      <w:r>
        <w:rPr>
          <w:rFonts w:hint="eastAsia" w:ascii="方正仿宋_GBK" w:hAnsi="方正仿宋_GBK" w:eastAsia="方正仿宋_GBK" w:cs="方正仿宋_GBK"/>
          <w:spacing w:val="10"/>
          <w:sz w:val="28"/>
          <w:szCs w:val="28"/>
        </w:rPr>
        <w:t>意的除外；你方与供应商修改主合</w:t>
      </w:r>
      <w:r>
        <w:rPr>
          <w:rFonts w:hint="eastAsia" w:ascii="方正仿宋_GBK" w:hAnsi="方正仿宋_GBK" w:eastAsia="方正仿宋_GBK" w:cs="方正仿宋_GBK"/>
          <w:spacing w:val="7"/>
          <w:sz w:val="28"/>
          <w:szCs w:val="28"/>
        </w:rPr>
        <w:t>同履行期限，我方保证期间仍依修改前的履行期限计算，但该等修改事先经我</w:t>
      </w:r>
      <w:r>
        <w:rPr>
          <w:rFonts w:hint="eastAsia" w:ascii="方正仿宋_GBK" w:hAnsi="方正仿宋_GBK" w:eastAsia="方正仿宋_GBK" w:cs="方正仿宋_GBK"/>
          <w:spacing w:val="4"/>
          <w:sz w:val="28"/>
          <w:szCs w:val="28"/>
        </w:rPr>
        <w:t>方书面同意的除外。</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五、免责条款</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1．因你方违反主合同约定致使供应商不能履行义务的，我方不承担保证责</w:t>
      </w:r>
      <w:r>
        <w:rPr>
          <w:rFonts w:hint="eastAsia" w:ascii="方正仿宋_GBK" w:hAnsi="方正仿宋_GBK" w:eastAsia="方正仿宋_GBK" w:cs="方正仿宋_GBK"/>
          <w:spacing w:val="-8"/>
          <w:sz w:val="28"/>
          <w:szCs w:val="28"/>
        </w:rPr>
        <w:t>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8"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2．依照法律法规的规定或你方与供应商的另行约定，</w:t>
      </w:r>
      <w:r>
        <w:rPr>
          <w:rFonts w:hint="eastAsia" w:ascii="方正仿宋_GBK" w:hAnsi="方正仿宋_GBK" w:eastAsia="方正仿宋_GBK" w:cs="方正仿宋_GBK"/>
          <w:spacing w:val="6"/>
          <w:sz w:val="28"/>
          <w:szCs w:val="28"/>
        </w:rPr>
        <w:t>全部或者部分免除供</w:t>
      </w:r>
      <w:r>
        <w:rPr>
          <w:rFonts w:hint="eastAsia" w:ascii="方正仿宋_GBK" w:hAnsi="方正仿宋_GBK" w:eastAsia="方正仿宋_GBK" w:cs="方正仿宋_GBK"/>
          <w:spacing w:val="8"/>
          <w:sz w:val="28"/>
          <w:szCs w:val="28"/>
        </w:rPr>
        <w:t>应商应缴纳的保证金义务的，我方亦免除相应的保证责任。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3．因不可抗力造成供应商不能履行供货义务的，我方不承担保证责任。</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六、争议的解决</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因本保函发生的纠纷，由你我双方协商解决，协商不成的，通过诉讼程序</w:t>
      </w:r>
      <w:r>
        <w:rPr>
          <w:rFonts w:hint="eastAsia" w:ascii="方正仿宋_GBK" w:hAnsi="方正仿宋_GBK" w:eastAsia="方正仿宋_GBK" w:cs="方正仿宋_GBK"/>
          <w:spacing w:val="5"/>
          <w:sz w:val="28"/>
          <w:szCs w:val="28"/>
        </w:rPr>
        <w:t>解决，诉讼管辖地法院为法院。</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2"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8"/>
          <w:sz w:val="28"/>
          <w:szCs w:val="28"/>
        </w:rPr>
        <w:t>七、保函的生效</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本保函自我方加盖公章之日起生效。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84"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保证人：（公章）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jc w:val="left"/>
        <w:textAlignment w:val="baseline"/>
        <w:rPr>
          <w:rFonts w:hint="eastAsia" w:ascii="方正仿宋_GBK" w:hAnsi="方正仿宋_GBK" w:eastAsia="方正仿宋_GBK" w:cs="方正仿宋_GBK"/>
          <w:sz w:val="28"/>
          <w:szCs w:val="28"/>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left"/>
        <w:textAlignment w:val="baseline"/>
        <w:rPr>
          <w:sz w:val="23"/>
          <w:szCs w:val="23"/>
        </w:rPr>
      </w:pPr>
      <w:r>
        <w:rPr>
          <w:rFonts w:hint="eastAsia" w:ascii="方正仿宋_GBK" w:hAnsi="方正仿宋_GBK" w:eastAsia="方正仿宋_GBK" w:cs="方正仿宋_GBK"/>
          <w:spacing w:val="-2"/>
          <w:sz w:val="28"/>
          <w:szCs w:val="28"/>
        </w:rPr>
        <w:t>年月日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footerReference r:id="rId10" w:type="default"/>
          <w:pgSz w:w="11906" w:h="16838"/>
          <w:pgMar w:top="1440" w:right="1800" w:bottom="1440" w:left="1800" w:header="0" w:footer="893"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bookmarkStart w:id="31" w:name="bookmark8"/>
      <w:bookmarkEnd w:id="31"/>
      <w:bookmarkStart w:id="32" w:name="bookmark9"/>
      <w:bookmarkEnd w:id="32"/>
      <w:bookmarkStart w:id="33" w:name="_Toc15188"/>
      <w:r>
        <w:rPr>
          <w:rFonts w:hint="eastAsia" w:ascii="方正小标宋简体" w:hAnsi="方正小标宋简体" w:eastAsia="方正小标宋简体" w:cs="方正小标宋简体"/>
          <w:spacing w:val="2"/>
          <w:sz w:val="44"/>
          <w:szCs w:val="44"/>
        </w:rPr>
        <w:t>第2章响应文件格式</w:t>
      </w:r>
      <w:bookmarkEnd w:id="33"/>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1"/>
        <w:rPr>
          <w:rFonts w:hint="eastAsia" w:ascii="方正小标宋简体" w:hAnsi="方正小标宋简体" w:eastAsia="方正小标宋简体" w:cs="方正小标宋简体"/>
          <w:b w:val="0"/>
          <w:bCs w:val="0"/>
          <w:sz w:val="24"/>
          <w:szCs w:val="24"/>
        </w:rPr>
      </w:pPr>
      <w:bookmarkStart w:id="34" w:name="_Toc686"/>
      <w:r>
        <w:rPr>
          <w:rFonts w:hint="eastAsia" w:ascii="方正小标宋简体" w:hAnsi="方正小标宋简体" w:eastAsia="方正小标宋简体" w:cs="方正小标宋简体"/>
          <w:b w:val="0"/>
          <w:bCs w:val="0"/>
          <w:spacing w:val="9"/>
          <w:sz w:val="24"/>
          <w:szCs w:val="24"/>
          <w14:textOutline w14:w="4388" w14:cap="flat" w14:cmpd="sng">
            <w14:solidFill>
              <w14:srgbClr w14:val="000000"/>
            </w14:solidFill>
            <w14:prstDash w14:val="solid"/>
            <w14:miter w14:val="0"/>
          </w14:textOutline>
        </w:rPr>
        <w:t>第一部分开标一览表及资格证明文件</w:t>
      </w:r>
      <w:bookmarkEnd w:id="34"/>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
          <w:sz w:val="24"/>
          <w:szCs w:val="24"/>
        </w:rPr>
        <w:t>（1）开标一览表；</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（2）</w:t>
      </w:r>
      <w:r>
        <w:rPr>
          <w:rFonts w:hint="eastAsia" w:ascii="方正仿宋_GBK" w:hAnsi="方正仿宋_GBK" w:eastAsia="方正仿宋_GBK" w:cs="方正仿宋_GBK"/>
          <w:spacing w:val="-2"/>
          <w:sz w:val="24"/>
          <w:szCs w:val="24"/>
          <w:lang w:eastAsia="zh-CN"/>
        </w:rPr>
        <w:t>法人或者非法人组织的营业执照等证明文件复印件（须加盖本单位章）或自然人的身份证明复印件</w:t>
      </w:r>
      <w:r>
        <w:rPr>
          <w:rFonts w:hint="eastAsia" w:ascii="方正仿宋_GBK" w:hAnsi="方正仿宋_GBK" w:eastAsia="方正仿宋_GBK" w:cs="方正仿宋_GBK"/>
          <w:spacing w:val="-2"/>
          <w:sz w:val="24"/>
          <w:szCs w:val="24"/>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（3）</w:t>
      </w:r>
      <w:r>
        <w:rPr>
          <w:rFonts w:hint="eastAsia" w:ascii="方正仿宋_GBK" w:hAnsi="方正仿宋_GBK" w:eastAsia="方正仿宋_GBK" w:cs="方正仿宋_GBK"/>
          <w:spacing w:val="-2"/>
          <w:sz w:val="24"/>
          <w:szCs w:val="24"/>
          <w:lang w:eastAsia="zh-CN"/>
        </w:rPr>
        <w:t>法定代表人资格证明或法定代表人授权委托书，自然人响应的无需提供;</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（4）202</w:t>
      </w:r>
      <w:r>
        <w:rPr>
          <w:rFonts w:hint="eastAsia" w:ascii="方正仿宋_GBK" w:hAnsi="方正仿宋_GBK" w:eastAsia="方正仿宋_GBK" w:cs="方正仿宋_GBK"/>
          <w:spacing w:val="-2"/>
          <w:sz w:val="24"/>
          <w:szCs w:val="24"/>
          <w:lang w:val="en-US" w:eastAsia="zh-CN"/>
        </w:rPr>
        <w:t>2</w:t>
      </w:r>
      <w:r>
        <w:rPr>
          <w:rFonts w:hint="eastAsia" w:ascii="方正仿宋_GBK" w:hAnsi="方正仿宋_GBK" w:eastAsia="方正仿宋_GBK" w:cs="方正仿宋_GBK"/>
          <w:spacing w:val="-2"/>
          <w:sz w:val="24"/>
          <w:szCs w:val="24"/>
        </w:rPr>
        <w:t>年或202</w:t>
      </w:r>
      <w:r>
        <w:rPr>
          <w:rFonts w:hint="eastAsia" w:ascii="方正仿宋_GBK" w:hAnsi="方正仿宋_GBK" w:eastAsia="方正仿宋_GBK" w:cs="方正仿宋_GBK"/>
          <w:spacing w:val="-2"/>
          <w:sz w:val="24"/>
          <w:szCs w:val="24"/>
          <w:lang w:val="en-US" w:eastAsia="zh-CN"/>
        </w:rPr>
        <w:t>3</w:t>
      </w:r>
      <w:r>
        <w:rPr>
          <w:rFonts w:hint="eastAsia" w:ascii="方正仿宋_GBK" w:hAnsi="方正仿宋_GBK" w:eastAsia="方正仿宋_GBK" w:cs="方正仿宋_GBK"/>
          <w:spacing w:val="-2"/>
          <w:sz w:val="24"/>
          <w:szCs w:val="24"/>
        </w:rPr>
        <w:t>年度任意一年财务审计报告（新成立未满一年的新公司提供</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近三个月内任意一个月的银行资信证明）；</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（5）提供依法缴纳近6个月任意1个月</w:t>
      </w:r>
      <w:r>
        <w:rPr>
          <w:rFonts w:hint="eastAsia" w:ascii="方正仿宋_GBK" w:hAnsi="方正仿宋_GBK" w:eastAsia="方正仿宋_GBK" w:cs="方正仿宋_GBK"/>
          <w:spacing w:val="-2"/>
          <w:sz w:val="24"/>
          <w:szCs w:val="24"/>
          <w:lang w:eastAsia="zh-CN"/>
        </w:rPr>
        <w:t>缴纳社会保障金的证明材料（投标人单位的社保缴费凭证及个人明细表）；</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（6）提供依法缴纳近6个月任意1个月税收证明；</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（7）</w:t>
      </w:r>
      <w:r>
        <w:rPr>
          <w:rFonts w:hint="eastAsia" w:ascii="方正仿宋_GBK" w:hAnsi="方正仿宋_GBK" w:eastAsia="方正仿宋_GBK" w:cs="方正仿宋_GBK"/>
          <w:spacing w:val="-2"/>
          <w:sz w:val="24"/>
          <w:szCs w:val="24"/>
          <w:lang w:eastAsia="zh-CN"/>
        </w:rPr>
        <w:t>凡拟参加本次项目的投标人，投标人未被“信用中国”网站（www.creditchina.gov.cn ）列入失信被执行人和重大税收违法案件当事人名单，未被中国政府采购网（www.ccgp.gov.cn ）政府采购严重违法失信行为记录名单或被财政部门禁止参加政府采购活动时间及地域范围内(须提供查询截图并加盖公章）；</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（8）供应商提供针对本次项目《反商业贿赂承诺书》；</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rPr>
      </w:pPr>
      <w:r>
        <w:rPr>
          <w:rFonts w:hint="eastAsia" w:ascii="方正仿宋_GBK" w:hAnsi="方正仿宋_GBK" w:eastAsia="方正仿宋_GBK" w:cs="方正仿宋_GBK"/>
          <w:spacing w:val="-2"/>
          <w:sz w:val="24"/>
          <w:szCs w:val="24"/>
        </w:rPr>
        <w:t>（9）参加政府采购活动前三年内在经营活动中没有重大违法记录的书面声明</w:t>
      </w:r>
      <w:r>
        <w:rPr>
          <w:rFonts w:hint="eastAsia" w:ascii="方正仿宋_GBK" w:hAnsi="方正仿宋_GBK" w:eastAsia="方正仿宋_GBK" w:cs="方正仿宋_GBK"/>
          <w:spacing w:val="-2"/>
          <w:sz w:val="24"/>
          <w:szCs w:val="24"/>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（10）提供缴纳投标保证的有效凭证</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（11）</w:t>
      </w:r>
      <w:r>
        <w:rPr>
          <w:rFonts w:hint="eastAsia" w:ascii="方正仿宋_GBK" w:hAnsi="方正仿宋_GBK" w:eastAsia="方正仿宋_GBK" w:cs="方正仿宋_GBK"/>
          <w:spacing w:val="-2"/>
          <w:sz w:val="24"/>
          <w:szCs w:val="24"/>
          <w:lang w:eastAsia="zh-CN"/>
        </w:rPr>
        <w:t>具有有效的《农药经营许可证》及农药生产厂家的农药三证（即：农药生产许可证或生产批准证、农药登记证、农药企业标准）复印件或扫描件；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方正仿宋_GBK" w:hAnsi="方正仿宋_GBK" w:eastAsia="方正仿宋_GBK" w:cs="方正仿宋_GBK"/>
          <w:spacing w:val="-2"/>
          <w:sz w:val="24"/>
          <w:szCs w:val="24"/>
          <w:lang w:eastAsia="zh-CN"/>
        </w:rPr>
      </w:pPr>
      <w:r>
        <w:rPr>
          <w:rFonts w:hint="eastAsia" w:ascii="方正仿宋_GBK" w:hAnsi="方正仿宋_GBK" w:eastAsia="方正仿宋_GBK" w:cs="方正仿宋_GBK"/>
          <w:spacing w:val="-2"/>
          <w:sz w:val="24"/>
          <w:szCs w:val="24"/>
        </w:rPr>
        <w:t>（1</w:t>
      </w:r>
      <w:r>
        <w:rPr>
          <w:rFonts w:hint="eastAsia" w:ascii="方正仿宋_GBK" w:hAnsi="方正仿宋_GBK" w:eastAsia="方正仿宋_GBK" w:cs="方正仿宋_GBK"/>
          <w:spacing w:val="-2"/>
          <w:sz w:val="24"/>
          <w:szCs w:val="24"/>
          <w:lang w:val="en-US" w:eastAsia="zh-CN"/>
        </w:rPr>
        <w:t>2</w:t>
      </w:r>
      <w:r>
        <w:rPr>
          <w:rFonts w:hint="eastAsia" w:ascii="方正仿宋_GBK" w:hAnsi="方正仿宋_GBK" w:eastAsia="方正仿宋_GBK" w:cs="方正仿宋_GBK"/>
          <w:spacing w:val="-2"/>
          <w:sz w:val="24"/>
          <w:szCs w:val="24"/>
        </w:rPr>
        <w:t>）供应商可提供有利于投标的其他资格证明材料</w:t>
      </w:r>
      <w:r>
        <w:rPr>
          <w:rFonts w:hint="eastAsia" w:ascii="方正仿宋_GBK" w:hAnsi="方正仿宋_GBK" w:eastAsia="方正仿宋_GBK" w:cs="方正仿宋_GBK"/>
          <w:spacing w:val="-2"/>
          <w:sz w:val="24"/>
          <w:szCs w:val="24"/>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方正仿宋_GBK"/>
          <w:sz w:val="22"/>
          <w:szCs w:val="22"/>
          <w:lang w:eastAsia="zh-CN"/>
        </w:rPr>
      </w:pPr>
      <w:r>
        <w:rPr>
          <w:rFonts w:hint="eastAsia" w:ascii="方正仿宋_GBK" w:hAnsi="方正仿宋_GBK" w:eastAsia="方正仿宋_GBK" w:cs="方正仿宋_GBK"/>
          <w:spacing w:val="-2"/>
          <w:sz w:val="24"/>
          <w:szCs w:val="24"/>
        </w:rPr>
        <w:t>注：近六个月任意一个月是指</w:t>
      </w:r>
      <w:r>
        <w:rPr>
          <w:rFonts w:hint="eastAsia" w:ascii="方正仿宋_GBK" w:hAnsi="方正仿宋_GBK" w:eastAsia="方正仿宋_GBK" w:cs="方正仿宋_GBK"/>
          <w:spacing w:val="-2"/>
          <w:sz w:val="24"/>
          <w:szCs w:val="24"/>
          <w:lang w:eastAsia="zh-CN"/>
        </w:rPr>
        <w:t>2023年10月-2024年3月</w:t>
      </w:r>
      <w:r>
        <w:rPr>
          <w:rFonts w:hint="eastAsia" w:ascii="方正仿宋_GBK" w:hAnsi="方正仿宋_GBK" w:eastAsia="方正仿宋_GBK" w:cs="方正仿宋_GBK"/>
          <w:spacing w:val="-2"/>
          <w:sz w:val="24"/>
          <w:szCs w:val="24"/>
        </w:rPr>
        <w:t>任意一个月</w:t>
      </w:r>
      <w:r>
        <w:rPr>
          <w:rFonts w:hint="eastAsia" w:ascii="方正仿宋_GBK" w:hAnsi="方正仿宋_GBK" w:eastAsia="方正仿宋_GBK" w:cs="方正仿宋_GBK"/>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2"/>
          <w:szCs w:val="22"/>
        </w:rPr>
        <w:sectPr>
          <w:footerReference r:id="rId11" w:type="default"/>
          <w:pgSz w:w="11906" w:h="16838"/>
          <w:pgMar w:top="1440" w:right="1800" w:bottom="1440" w:left="1800" w:header="0" w:footer="893" w:gutter="0"/>
          <w:pgNumType w:fmt="numberInDash"/>
          <w:cols w:space="720" w:num="1"/>
        </w:sectPr>
      </w:pPr>
    </w:p>
    <w:tbl>
      <w:tblPr>
        <w:tblStyle w:val="16"/>
        <w:tblW w:w="9166" w:type="dxa"/>
        <w:jc w:val="center"/>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66"/>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181" w:hRule="atLeast"/>
          <w:jc w:val="center"/>
        </w:trPr>
        <w:tc>
          <w:tcPr>
            <w:tcW w:w="9166" w:type="dxa"/>
            <w:shd w:val="clear" w:color="auto" w:fill="FCFEEA"/>
            <w:vAlign w:val="top"/>
          </w:tcPr>
          <w:p>
            <w:pPr>
              <w:spacing w:before="136" w:line="223" w:lineRule="auto"/>
              <w:ind w:right="16"/>
              <w:jc w:val="right"/>
              <w:outlineLvl w:val="1"/>
              <w:rPr>
                <w:rFonts w:ascii="仿宋" w:hAnsi="仿宋" w:eastAsia="仿宋" w:cs="仿宋"/>
                <w:sz w:val="28"/>
                <w:szCs w:val="28"/>
                <w:highlight w:val="none"/>
              </w:rPr>
            </w:pPr>
            <w:bookmarkStart w:id="35" w:name="bookmark10"/>
            <w:bookmarkEnd w:id="35"/>
            <w:bookmarkStart w:id="36" w:name="_Toc23715"/>
            <w:r>
              <w:rPr>
                <w:rFonts w:ascii="仿宋" w:hAnsi="仿宋" w:eastAsia="仿宋" w:cs="仿宋"/>
                <w:spacing w:val="1"/>
                <w:sz w:val="28"/>
                <w:szCs w:val="28"/>
                <w:highlight w:val="none"/>
              </w:rPr>
              <w:t>【</w:t>
            </w:r>
            <w:r>
              <w:rPr>
                <w:rFonts w:ascii="仿宋" w:hAnsi="仿宋" w:eastAsia="仿宋" w:cs="仿宋"/>
                <w:sz w:val="28"/>
                <w:szCs w:val="28"/>
                <w:highlight w:val="none"/>
              </w:rPr>
              <w:t>正/副本】</w:t>
            </w:r>
            <w:bookmarkEnd w:id="36"/>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4"/>
              <w:outlineLvl w:val="9"/>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jc w:val="center"/>
              <w:rPr>
                <w:rFonts w:hint="default" w:eastAsia="宋体"/>
                <w:sz w:val="56"/>
                <w:szCs w:val="56"/>
                <w:highlight w:val="none"/>
                <w:lang w:val="en-US" w:eastAsia="zh-CN"/>
              </w:rPr>
            </w:pPr>
            <w:r>
              <w:rPr>
                <w:rFonts w:hint="eastAsia" w:eastAsia="宋体"/>
                <w:sz w:val="56"/>
                <w:szCs w:val="56"/>
                <w:highlight w:val="none"/>
                <w:lang w:val="en-US" w:eastAsia="zh-CN"/>
              </w:rPr>
              <w:t>********项目</w:t>
            </w:r>
          </w:p>
          <w:p>
            <w:pPr>
              <w:spacing w:line="243" w:lineRule="auto"/>
              <w:jc w:val="center"/>
              <w:rPr>
                <w:rFonts w:hint="eastAsia" w:eastAsia="宋体"/>
                <w:sz w:val="32"/>
                <w:szCs w:val="32"/>
                <w:highlight w:val="none"/>
                <w:lang w:val="en-US" w:eastAsia="zh-CN"/>
              </w:rPr>
            </w:pPr>
          </w:p>
          <w:p>
            <w:pPr>
              <w:spacing w:line="243" w:lineRule="auto"/>
              <w:jc w:val="center"/>
              <w:rPr>
                <w:rFonts w:hint="default" w:eastAsia="宋体"/>
                <w:sz w:val="32"/>
                <w:szCs w:val="32"/>
                <w:highlight w:val="none"/>
                <w:lang w:val="en-US" w:eastAsia="zh-CN"/>
              </w:rPr>
            </w:pPr>
            <w:r>
              <w:rPr>
                <w:rFonts w:hint="eastAsia" w:eastAsia="宋体"/>
                <w:sz w:val="32"/>
                <w:szCs w:val="32"/>
                <w:highlight w:val="none"/>
                <w:lang w:val="en-US" w:eastAsia="zh-CN"/>
              </w:rPr>
              <w:t>项目编号：</w:t>
            </w:r>
          </w:p>
          <w:p>
            <w:pPr>
              <w:spacing w:line="243" w:lineRule="auto"/>
              <w:jc w:val="both"/>
              <w:rPr>
                <w:rFonts w:hint="eastAsia" w:eastAsia="宋体"/>
                <w:sz w:val="56"/>
                <w:szCs w:val="56"/>
                <w:highlight w:val="none"/>
                <w:lang w:val="en-US" w:eastAsia="zh-CN"/>
              </w:rPr>
            </w:pPr>
          </w:p>
          <w:p>
            <w:pPr>
              <w:pStyle w:val="4"/>
              <w:outlineLvl w:val="9"/>
              <w:rPr>
                <w:rFonts w:hint="eastAsia"/>
                <w:lang w:val="en-US" w:eastAsia="zh-CN"/>
              </w:rPr>
            </w:pPr>
          </w:p>
          <w:p>
            <w:pPr>
              <w:spacing w:line="243" w:lineRule="auto"/>
              <w:jc w:val="both"/>
              <w:rPr>
                <w:rFonts w:hint="eastAsia" w:eastAsia="宋体"/>
                <w:sz w:val="56"/>
                <w:szCs w:val="56"/>
                <w:highlight w:val="none"/>
                <w:lang w:val="en-US" w:eastAsia="zh-CN"/>
              </w:rPr>
            </w:pPr>
          </w:p>
          <w:p>
            <w:pPr>
              <w:spacing w:line="243" w:lineRule="auto"/>
              <w:jc w:val="center"/>
              <w:rPr>
                <w:rFonts w:hint="eastAsia" w:ascii="Arial" w:eastAsia="宋体"/>
                <w:sz w:val="56"/>
                <w:szCs w:val="56"/>
                <w:highlight w:val="none"/>
                <w:lang w:val="en-US" w:eastAsia="zh-CN"/>
              </w:rPr>
            </w:pPr>
            <w:r>
              <w:rPr>
                <w:rFonts w:hint="eastAsia" w:eastAsia="宋体"/>
                <w:sz w:val="56"/>
                <w:szCs w:val="56"/>
                <w:highlight w:val="none"/>
                <w:lang w:val="en-US" w:eastAsia="zh-CN"/>
              </w:rPr>
              <w:t>响应文件</w:t>
            </w: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100" w:line="228" w:lineRule="auto"/>
              <w:ind w:left="1320"/>
              <w:rPr>
                <w:rFonts w:hint="eastAsia" w:ascii="仿宋" w:hAnsi="仿宋" w:eastAsia="仿宋" w:cs="仿宋"/>
                <w:sz w:val="31"/>
                <w:szCs w:val="31"/>
                <w:highlight w:val="none"/>
                <w:u w:val="single"/>
                <w:lang w:eastAsia="zh-CN"/>
              </w:rPr>
            </w:pPr>
            <w:r>
              <w:rPr>
                <w:rFonts w:ascii="仿宋" w:hAnsi="仿宋" w:eastAsia="仿宋" w:cs="仿宋"/>
                <w:spacing w:val="9"/>
                <w:sz w:val="31"/>
                <w:szCs w:val="31"/>
                <w:highlight w:val="none"/>
              </w:rPr>
              <w:t>所响应包号：</w:t>
            </w:r>
            <w:r>
              <w:rPr>
                <w:rFonts w:hint="eastAsia" w:ascii="仿宋" w:hAnsi="仿宋" w:eastAsia="仿宋" w:cs="仿宋"/>
                <w:spacing w:val="9"/>
                <w:sz w:val="31"/>
                <w:szCs w:val="31"/>
                <w:highlight w:val="none"/>
                <w:lang w:val="en-US" w:eastAsia="zh-CN"/>
              </w:rPr>
              <w:t xml:space="preserve"> </w:t>
            </w:r>
          </w:p>
          <w:p>
            <w:pPr>
              <w:spacing w:before="241" w:line="622" w:lineRule="exact"/>
              <w:ind w:left="1320"/>
              <w:rPr>
                <w:rFonts w:ascii="仿宋" w:hAnsi="仿宋" w:eastAsia="仿宋" w:cs="仿宋"/>
                <w:sz w:val="31"/>
                <w:szCs w:val="31"/>
                <w:highlight w:val="none"/>
              </w:rPr>
            </w:pPr>
            <w:r>
              <w:rPr>
                <w:rFonts w:ascii="仿宋" w:hAnsi="仿宋" w:eastAsia="仿宋" w:cs="仿宋"/>
                <w:spacing w:val="6"/>
                <w:position w:val="22"/>
                <w:sz w:val="31"/>
                <w:szCs w:val="31"/>
                <w:highlight w:val="none"/>
              </w:rPr>
              <w:t>项</w:t>
            </w:r>
            <w:r>
              <w:rPr>
                <w:rFonts w:ascii="仿宋" w:hAnsi="仿宋" w:eastAsia="仿宋" w:cs="仿宋"/>
                <w:spacing w:val="3"/>
                <w:position w:val="22"/>
                <w:sz w:val="31"/>
                <w:szCs w:val="31"/>
                <w:highlight w:val="none"/>
              </w:rPr>
              <w:t>目名称：</w:t>
            </w:r>
          </w:p>
          <w:p>
            <w:pPr>
              <w:spacing w:line="229" w:lineRule="auto"/>
              <w:ind w:left="1320"/>
              <w:rPr>
                <w:rFonts w:ascii="仿宋" w:hAnsi="仿宋" w:eastAsia="仿宋" w:cs="仿宋"/>
                <w:sz w:val="31"/>
                <w:szCs w:val="31"/>
                <w:highlight w:val="none"/>
              </w:rPr>
            </w:pPr>
            <w:r>
              <w:rPr>
                <w:rFonts w:ascii="仿宋" w:hAnsi="仿宋" w:eastAsia="仿宋" w:cs="仿宋"/>
                <w:spacing w:val="6"/>
                <w:sz w:val="31"/>
                <w:szCs w:val="31"/>
                <w:highlight w:val="none"/>
              </w:rPr>
              <w:t>项</w:t>
            </w:r>
            <w:r>
              <w:rPr>
                <w:rFonts w:ascii="仿宋" w:hAnsi="仿宋" w:eastAsia="仿宋" w:cs="仿宋"/>
                <w:spacing w:val="3"/>
                <w:sz w:val="31"/>
                <w:szCs w:val="31"/>
                <w:highlight w:val="none"/>
              </w:rPr>
              <w:t>目编号：</w:t>
            </w:r>
          </w:p>
          <w:p>
            <w:pPr>
              <w:spacing w:before="237" w:line="226" w:lineRule="auto"/>
              <w:ind w:left="1320"/>
              <w:rPr>
                <w:rFonts w:ascii="仿宋" w:hAnsi="仿宋" w:eastAsia="仿宋" w:cs="仿宋"/>
                <w:sz w:val="31"/>
                <w:szCs w:val="31"/>
                <w:highlight w:val="none"/>
              </w:rPr>
            </w:pPr>
            <w:r>
              <w:rPr>
                <w:rFonts w:ascii="仿宋" w:hAnsi="仿宋" w:eastAsia="仿宋" w:cs="仿宋"/>
                <w:spacing w:val="5"/>
                <w:sz w:val="31"/>
                <w:szCs w:val="31"/>
                <w:highlight w:val="none"/>
              </w:rPr>
              <w:t>供</w:t>
            </w:r>
            <w:r>
              <w:rPr>
                <w:rFonts w:ascii="仿宋" w:hAnsi="仿宋" w:eastAsia="仿宋" w:cs="仿宋"/>
                <w:spacing w:val="4"/>
                <w:sz w:val="31"/>
                <w:szCs w:val="31"/>
                <w:highlight w:val="none"/>
              </w:rPr>
              <w:t>应商全称：</w:t>
            </w:r>
          </w:p>
          <w:p>
            <w:pPr>
              <w:spacing w:line="25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pacing w:val="6"/>
                <w:sz w:val="31"/>
                <w:szCs w:val="31"/>
                <w:highlight w:val="none"/>
              </w:rPr>
            </w:pPr>
            <w:r>
              <w:rPr>
                <w:rFonts w:ascii="仿宋" w:hAnsi="仿宋" w:eastAsia="仿宋" w:cs="仿宋"/>
                <w:spacing w:val="12"/>
                <w:sz w:val="31"/>
                <w:szCs w:val="31"/>
                <w:highlight w:val="none"/>
              </w:rPr>
              <w:t>日</w:t>
            </w:r>
            <w:r>
              <w:rPr>
                <w:rFonts w:ascii="仿宋" w:hAnsi="仿宋" w:eastAsia="仿宋" w:cs="仿宋"/>
                <w:spacing w:val="6"/>
                <w:sz w:val="31"/>
                <w:szCs w:val="31"/>
                <w:highlight w:val="none"/>
              </w:rPr>
              <w:t>期：二〇年月日</w:t>
            </w:r>
          </w:p>
          <w:p>
            <w:pPr>
              <w:pStyle w:val="4"/>
              <w:outlineLvl w:val="9"/>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r>
        <w:rPr>
          <w:spacing w:val="6"/>
          <w:sz w:val="23"/>
          <w:szCs w:val="23"/>
          <w14:textOutline w14:w="4388" w14:cap="flat" w14:cmpd="sng">
            <w14:solidFill>
              <w14:srgbClr w14:val="000000"/>
            </w14:solidFill>
            <w14:prstDash w14:val="solid"/>
            <w14:miter w14:val="0"/>
          </w14:textOutline>
        </w:rPr>
        <w:t>1、开标一览表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3"/>
          <w:szCs w:val="23"/>
        </w:rPr>
      </w:pPr>
      <w:r>
        <w:rPr>
          <w:spacing w:val="8"/>
          <w:sz w:val="23"/>
          <w:szCs w:val="23"/>
          <w14:textOutline w14:w="4388" w14:cap="flat" w14:cmpd="sng">
            <w14:solidFill>
              <w14:srgbClr w14:val="000000"/>
            </w14:solidFill>
            <w14:prstDash w14:val="solid"/>
            <w14:miter w14:val="0"/>
          </w14:textOutline>
        </w:rPr>
        <w:t>开标一览表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spacing w:before="20" w:line="228" w:lineRule="auto"/>
        <w:ind w:left="20"/>
        <w:rPr>
          <w:spacing w:val="-4"/>
          <w:sz w:val="23"/>
          <w:szCs w:val="23"/>
        </w:rPr>
      </w:pPr>
      <w:r>
        <w:rPr>
          <w:spacing w:val="-4"/>
          <w:sz w:val="23"/>
          <w:szCs w:val="23"/>
        </w:rPr>
        <w:t>项目名称：</w:t>
      </w:r>
      <w:r>
        <w:pict>
          <v:shape id="_x0000_s1026" o:spid="_x0000_s1026" o:spt="202" type="#_x0000_t202" style="position:absolute;left:0pt;margin-left:92.15pt;margin-top:2.75pt;height:16.25pt;width:58.35pt;z-index:251660288;mso-width-relative:page;mso-height-relative:page;" filled="f" stroked="f" coordsize="21600,21600">
            <v:path/>
            <v:fill on="f" focussize="0,0"/>
            <v:stroke on="f"/>
            <v:imagedata o:title=""/>
            <o:lock v:ext="edit" aspectratio="f"/>
            <v:textbox inset="0mm,0mm,0mm,0mm">
              <w:txbxContent>
                <w:p/>
              </w:txbxContent>
            </v:textbox>
          </v:shape>
        </w:pict>
      </w:r>
      <w:r>
        <w:rPr>
          <w:rFonts w:hint="eastAsia"/>
          <w:spacing w:val="-3"/>
          <w:sz w:val="23"/>
          <w:szCs w:val="23"/>
          <w:lang w:val="en-US" w:eastAsia="zh-CN"/>
        </w:rPr>
        <w:t xml:space="preserve">                      </w:t>
      </w:r>
      <w:r>
        <w:rPr>
          <w:spacing w:val="-3"/>
          <w:sz w:val="23"/>
          <w:szCs w:val="23"/>
        </w:rPr>
        <w:t>项目编号：</w:t>
      </w:r>
    </w:p>
    <w:p>
      <w:pPr>
        <w:pStyle w:val="7"/>
        <w:spacing w:before="20" w:line="228" w:lineRule="auto"/>
        <w:ind w:left="20"/>
        <w:rPr>
          <w:rFonts w:ascii="Arial"/>
          <w:sz w:val="21"/>
        </w:rPr>
      </w:pPr>
      <w:r>
        <w:rPr>
          <w:rFonts w:hint="eastAsia"/>
          <w:spacing w:val="-3"/>
          <w:sz w:val="23"/>
          <w:szCs w:val="23"/>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宋体"/>
          <w:sz w:val="23"/>
          <w:szCs w:val="23"/>
          <w:lang w:val="en-US" w:eastAsia="zh-CN"/>
        </w:rPr>
      </w:pPr>
      <w:r>
        <w:rPr>
          <w:spacing w:val="8"/>
          <w:sz w:val="23"/>
          <w:szCs w:val="23"/>
        </w:rPr>
        <w:t>报价单位：人民币</w:t>
      </w:r>
      <w:r>
        <w:rPr>
          <w:rFonts w:hint="eastAsia"/>
          <w:spacing w:val="8"/>
          <w:sz w:val="23"/>
          <w:szCs w:val="23"/>
          <w:lang w:val="en-US" w:eastAsia="zh-CN"/>
        </w:rPr>
        <w:t xml:space="preserve">元            </w:t>
      </w:r>
      <w:r>
        <w:rPr>
          <w:rFonts w:hint="eastAsia" w:ascii="宋体" w:hAnsi="宋体" w:eastAsia="宋体" w:cs="宋体"/>
          <w:color w:val="auto"/>
          <w:sz w:val="24"/>
          <w:szCs w:val="24"/>
          <w:highlight w:val="none"/>
        </w:rPr>
        <w:t>包号</w:t>
      </w:r>
      <w:r>
        <w:rPr>
          <w:rFonts w:hint="eastAsia"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bl>
      <w:tblPr>
        <w:tblStyle w:val="16"/>
        <w:tblW w:w="8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815"/>
        <w:gridCol w:w="1565"/>
        <w:gridCol w:w="1116"/>
        <w:gridCol w:w="1476"/>
        <w:gridCol w:w="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29" w:type="dxa"/>
            <w:tcBorders>
              <w:bottom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6"/>
                <w:sz w:val="23"/>
                <w:szCs w:val="23"/>
              </w:rPr>
              <w:t>项目名称</w:t>
            </w:r>
          </w:p>
        </w:tc>
        <w:tc>
          <w:tcPr>
            <w:tcW w:w="1815" w:type="dxa"/>
            <w:tcBorders>
              <w:left w:val="single" w:color="000000" w:sz="6"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6"/>
                <w:sz w:val="23"/>
                <w:szCs w:val="23"/>
              </w:rPr>
              <w:t>投标报价</w:t>
            </w:r>
          </w:p>
        </w:tc>
        <w:tc>
          <w:tcPr>
            <w:tcW w:w="1565" w:type="dxa"/>
            <w:tcBorders>
              <w:top w:val="single" w:color="000000" w:sz="6"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7"/>
                <w:sz w:val="23"/>
                <w:szCs w:val="23"/>
              </w:rPr>
              <w:t>投标保证金</w:t>
            </w:r>
          </w:p>
        </w:tc>
        <w:tc>
          <w:tcPr>
            <w:tcW w:w="1116" w:type="dxa"/>
            <w:tcBorders>
              <w:top w:val="single" w:color="000000" w:sz="6"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5"/>
                <w:sz w:val="23"/>
                <w:szCs w:val="23"/>
              </w:rPr>
              <w:t>交货期</w:t>
            </w:r>
          </w:p>
        </w:tc>
        <w:tc>
          <w:tcPr>
            <w:tcW w:w="1476" w:type="dxa"/>
            <w:tcBorders>
              <w:top w:val="single" w:color="000000" w:sz="6" w:space="0"/>
              <w:bottom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6"/>
                <w:sz w:val="23"/>
                <w:szCs w:val="23"/>
              </w:rPr>
              <w:t>交货地点</w:t>
            </w:r>
          </w:p>
        </w:tc>
        <w:tc>
          <w:tcPr>
            <w:tcW w:w="936" w:type="dxa"/>
            <w:tcBorders>
              <w:top w:val="single" w:color="000000" w:sz="6" w:space="0"/>
              <w:bottom w:val="single" w:color="000000" w:sz="6" w:space="0"/>
              <w:right w:val="single" w:color="000000" w:sz="6"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3"/>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329" w:type="dxa"/>
            <w:tcBorders>
              <w:top w:val="single" w:color="000000" w:sz="6" w:space="0"/>
              <w:bottom w:val="single" w:color="000000" w:sz="6"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tc>
        <w:tc>
          <w:tcPr>
            <w:tcW w:w="1815" w:type="dxa"/>
            <w:tcBorders>
              <w:top w:val="single" w:color="000000" w:sz="6" w:space="0"/>
              <w:left w:val="single" w:color="000000" w:sz="6" w:space="0"/>
              <w:bottom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10"/>
                <w:position w:val="30"/>
                <w:sz w:val="23"/>
                <w:szCs w:val="23"/>
              </w:rPr>
              <w:t>大写：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11"/>
                <w:sz w:val="23"/>
                <w:szCs w:val="23"/>
              </w:rPr>
              <w:t>小写：</w:t>
            </w:r>
          </w:p>
        </w:tc>
        <w:tc>
          <w:tcPr>
            <w:tcW w:w="1565" w:type="dxa"/>
            <w:tcBorders>
              <w:top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tc>
        <w:tc>
          <w:tcPr>
            <w:tcW w:w="1116" w:type="dxa"/>
            <w:tcBorders>
              <w:top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tc>
        <w:tc>
          <w:tcPr>
            <w:tcW w:w="1476" w:type="dxa"/>
            <w:tcBorders>
              <w:top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tc>
        <w:tc>
          <w:tcPr>
            <w:tcW w:w="936" w:type="dxa"/>
            <w:tcBorders>
              <w:top w:val="single" w:color="000000" w:sz="6" w:space="0"/>
              <w:righ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宋体"/>
          <w:sz w:val="23"/>
          <w:szCs w:val="23"/>
          <w:lang w:eastAsia="zh-CN"/>
        </w:rPr>
      </w:pPr>
      <w:r>
        <w:rPr>
          <w:spacing w:val="-5"/>
          <w:sz w:val="23"/>
          <w:szCs w:val="23"/>
        </w:rPr>
        <w:t>供应商名称（单位盖章</w:t>
      </w:r>
      <w:r>
        <w:rPr>
          <w:spacing w:val="-8"/>
          <w:sz w:val="23"/>
          <w:szCs w:val="23"/>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宋体"/>
          <w:sz w:val="23"/>
          <w:szCs w:val="23"/>
          <w:lang w:eastAsia="zh-CN"/>
        </w:rPr>
      </w:pPr>
      <w:r>
        <w:rPr>
          <w:spacing w:val="8"/>
          <w:sz w:val="23"/>
          <w:szCs w:val="23"/>
        </w:rPr>
        <w:t>法定代表人或委托代理(签字</w:t>
      </w:r>
      <w:r>
        <w:rPr>
          <w:rFonts w:hint="eastAsia"/>
          <w:spacing w:val="8"/>
          <w:sz w:val="23"/>
          <w:szCs w:val="23"/>
          <w:lang w:eastAsia="zh-CN"/>
        </w:rPr>
        <w:t>）</w:t>
      </w:r>
      <w:r>
        <w:rPr>
          <w:spacing w:val="8"/>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8"/>
          <w:position w:val="17"/>
          <w:sz w:val="23"/>
          <w:szCs w:val="23"/>
        </w:rPr>
        <w:t>注:1、此表中，投标总价为单价的合计，投标总价应和投标分项报价表的</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pacing w:val="8"/>
          <w:position w:val="17"/>
          <w:sz w:val="23"/>
          <w:szCs w:val="23"/>
        </w:rPr>
      </w:pPr>
      <w:r>
        <w:rPr>
          <w:spacing w:val="8"/>
          <w:position w:val="17"/>
          <w:sz w:val="23"/>
          <w:szCs w:val="23"/>
        </w:rPr>
        <w:t>总价相一致。</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8"/>
          <w:position w:val="17"/>
          <w:sz w:val="23"/>
          <w:szCs w:val="23"/>
        </w:rPr>
        <w:t>2、投标商报价时应包含税费等一切与本次项目相关的费用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rFonts w:hint="eastAsia" w:eastAsia="宋体"/>
          <w:sz w:val="23"/>
          <w:szCs w:val="23"/>
          <w:lang w:eastAsia="zh-CN"/>
        </w:rPr>
      </w:pPr>
      <w:bookmarkStart w:id="37" w:name="bookmark11"/>
      <w:bookmarkEnd w:id="37"/>
      <w:r>
        <w:rPr>
          <w:spacing w:val="8"/>
          <w:sz w:val="23"/>
          <w:szCs w:val="23"/>
          <w14:textOutline w14:w="4388" w14:cap="flat" w14:cmpd="sng">
            <w14:solidFill>
              <w14:srgbClr w14:val="000000"/>
            </w14:solidFill>
            <w14:prstDash w14:val="solid"/>
            <w14:miter w14:val="0"/>
          </w14:textOutline>
        </w:rPr>
        <w:t>2、</w:t>
      </w:r>
      <w:r>
        <w:rPr>
          <w:rFonts w:hint="eastAsia"/>
          <w:spacing w:val="8"/>
          <w:sz w:val="23"/>
          <w:szCs w:val="23"/>
          <w:lang w:eastAsia="zh-CN"/>
          <w14:textOutline w14:w="4388" w14:cap="flat" w14:cmpd="sng">
            <w14:solidFill>
              <w14:srgbClr w14:val="000000"/>
            </w14:solidFill>
            <w14:prstDash w14:val="solid"/>
            <w14:miter w14:val="0"/>
          </w14:textOutline>
        </w:rPr>
        <w:t>法人或者非法人组织的营业执照等证明文件复印件（须加盖本单位章）或自然人的身份证明复印件;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footerReference r:id="rId12" w:type="default"/>
          <w:pgSz w:w="11906" w:h="16838"/>
          <w:pgMar w:top="1440" w:right="1800" w:bottom="1440" w:left="1800" w:header="0" w:footer="893"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rFonts w:hint="eastAsia" w:eastAsia="宋体"/>
          <w:sz w:val="23"/>
          <w:szCs w:val="23"/>
          <w:lang w:eastAsia="zh-CN"/>
        </w:rPr>
      </w:pPr>
      <w:r>
        <w:rPr>
          <w:spacing w:val="9"/>
          <w:sz w:val="23"/>
          <w:szCs w:val="23"/>
          <w14:textOutline w14:w="4388" w14:cap="flat" w14:cmpd="sng">
            <w14:solidFill>
              <w14:srgbClr w14:val="000000"/>
            </w14:solidFill>
            <w14:prstDash w14:val="solid"/>
            <w14:miter w14:val="0"/>
          </w14:textOutline>
        </w:rPr>
        <w:t>3、</w:t>
      </w:r>
      <w:r>
        <w:rPr>
          <w:rFonts w:hint="eastAsia"/>
          <w:spacing w:val="9"/>
          <w:sz w:val="23"/>
          <w:szCs w:val="23"/>
          <w:lang w:eastAsia="zh-CN"/>
          <w14:textOutline w14:w="4388" w14:cap="flat" w14:cmpd="sng">
            <w14:solidFill>
              <w14:srgbClr w14:val="000000"/>
            </w14:solidFill>
            <w14:prstDash w14:val="solid"/>
            <w14:miter w14:val="0"/>
          </w14:textOutline>
        </w:rPr>
        <w:t>法定代表人资格证明或法定代表人授权委托书，自然人响应的无需提供;</w:t>
      </w:r>
    </w:p>
    <w:p>
      <w:pPr>
        <w:adjustRightInd w:val="0"/>
        <w:snapToGrid w:val="0"/>
        <w:spacing w:before="240" w:beforeLines="100" w:after="240" w:afterLines="100" w:line="360" w:lineRule="auto"/>
        <w:jc w:val="center"/>
        <w:rPr>
          <w:rFonts w:hint="eastAsia" w:ascii="宋体" w:hAnsi="宋体" w:eastAsia="宋体" w:cs="宋体"/>
          <w:color w:val="auto"/>
          <w:sz w:val="22"/>
          <w:szCs w:val="22"/>
        </w:rPr>
      </w:pPr>
      <w:bookmarkStart w:id="38" w:name="bookmark16"/>
      <w:bookmarkEnd w:id="38"/>
      <w:bookmarkStart w:id="39" w:name="bookmark14"/>
      <w:bookmarkEnd w:id="39"/>
      <w:bookmarkStart w:id="40" w:name="bookmark13"/>
      <w:bookmarkEnd w:id="40"/>
      <w:bookmarkStart w:id="41" w:name="bookmark43"/>
      <w:bookmarkEnd w:id="41"/>
      <w:bookmarkStart w:id="42" w:name="bookmark20"/>
      <w:bookmarkEnd w:id="42"/>
      <w:r>
        <w:rPr>
          <w:rFonts w:hint="eastAsia" w:ascii="宋体" w:hAnsi="宋体" w:eastAsia="宋体" w:cs="宋体"/>
          <w:b/>
          <w:color w:val="auto"/>
          <w:kern w:val="0"/>
          <w:sz w:val="28"/>
          <w:szCs w:val="28"/>
          <w:highlight w:val="none"/>
        </w:rPr>
        <w:t>法定代表</w:t>
      </w:r>
      <w:r>
        <w:rPr>
          <w:rFonts w:hint="eastAsia" w:ascii="宋体" w:hAnsi="宋体" w:eastAsia="宋体" w:cs="宋体"/>
          <w:b/>
          <w:bCs w:val="0"/>
          <w:color w:val="auto"/>
          <w:kern w:val="0"/>
          <w:sz w:val="28"/>
          <w:szCs w:val="28"/>
          <w:highlight w:val="none"/>
        </w:rPr>
        <w:t>人身份证明</w:t>
      </w:r>
      <w:r>
        <w:rPr>
          <w:rFonts w:hint="eastAsia" w:ascii="宋体" w:hAnsi="宋体" w:eastAsia="宋体" w:cs="宋体"/>
          <w:b/>
          <w:bCs w:val="0"/>
          <w:color w:val="auto"/>
          <w:sz w:val="28"/>
          <w:szCs w:val="28"/>
          <w:highlight w:val="none"/>
        </w:rPr>
        <w:t>(法定代表人参与投标时提供)</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2"/>
          <w:szCs w:val="22"/>
        </w:rPr>
        <w:t xml:space="preserve">    </w:t>
      </w:r>
      <w:r>
        <w:rPr>
          <w:rFonts w:hint="eastAsia" w:ascii="宋体" w:hAnsi="宋体" w:eastAsia="宋体" w:cs="宋体"/>
          <w:color w:val="auto"/>
          <w:kern w:val="2"/>
          <w:sz w:val="24"/>
          <w:szCs w:val="24"/>
          <w:highlight w:val="none"/>
          <w:lang w:val="en-US" w:eastAsia="zh-CN" w:bidi="ar-SA"/>
        </w:rPr>
        <w:t xml:space="preserve">           同志，现任我单位</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职务，为法定代表人，特此证明。</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签发日期：                  单位：        </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附：代表人性别：      年龄：      身份证号码：</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营业执照号码：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经济性质：</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1、法定代表人为企业事业单位、国家机关、社会团体的主要行政负责人。</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2、内容必须填写真实、清楚、涂改无效，不得转让。</w:t>
      </w:r>
    </w:p>
    <w:p>
      <w:pPr>
        <w:pStyle w:val="7"/>
        <w:tabs>
          <w:tab w:val="left" w:pos="567"/>
        </w:tabs>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lang w:val="en-US" w:eastAsia="zh-CN"/>
        </w:rPr>
      </w:pPr>
    </w:p>
    <w:p>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流程图: 可选过程 102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Vk69dYAAAAIAQAADwAAAAAAAAABACAAAAAiAAAAZHJzL2Rvd25yZXYueG1sUEsB&#10;AhQAFAAAAAgAh07iQEFtPr4wAgAAZAQAAA4AAAAAAAAAAQAgAAAAJQEAAGRycy9lMm9Eb2MueG1s&#10;UEsFBgAAAAAGAAYAWQEAAMc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v:textbox>
              </v:shape>
            </w:pict>
          </mc:Fallback>
        </mc:AlternateContent>
      </w:r>
      <w:r>
        <w:rPr>
          <w:rFonts w:hint="eastAsia" w:ascii="宋体" w:hAnsi="宋体" w:eastAsia="宋体" w:cs="宋体"/>
          <w:color w:val="auto"/>
          <w:sz w:val="22"/>
          <w:szCs w:val="22"/>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圆角矩形 102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2"/>
                              <w:rPr>
                                <w:rFonts w:cs="Times New Roman"/>
                              </w:rPr>
                            </w:pPr>
                          </w:p>
                          <w:p>
                            <w:pPr>
                              <w:pStyle w:val="2"/>
                              <w:rPr>
                                <w:rFonts w:cs="Times New Roman"/>
                              </w:rPr>
                            </w:pPr>
                          </w:p>
                          <w:p>
                            <w:pPr>
                              <w:pStyle w:val="2"/>
                              <w:rPr>
                                <w:rFonts w:cs="Times New Roman"/>
                              </w:rPr>
                            </w:pPr>
                          </w:p>
                          <w:p>
                            <w:pPr>
                              <w:pStyle w:val="2"/>
                              <w:rPr>
                                <w:rFonts w:cs="Times New Roman"/>
                              </w:rPr>
                            </w:pPr>
                          </w:p>
                        </w:txbxContent>
                      </wps:txbx>
                      <wps:bodyPr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y9jX9oAAAAJAQAADwAAAAAAAAABACAAAAAiAAAAZHJzL2Rvd25yZXYu&#10;eG1sUEsBAhQAFAAAAAgAh07iQFTsdcQyAgAAdgQAAA4AAAAAAAAAAQAgAAAAKQEAAGRycy9lMm9E&#10;b2MueG1sUEsFBgAAAAAGAAYAWQEAAM0FA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2"/>
                        <w:rPr>
                          <w:rFonts w:cs="Times New Roman"/>
                        </w:rPr>
                      </w:pPr>
                    </w:p>
                    <w:p>
                      <w:pPr>
                        <w:pStyle w:val="2"/>
                        <w:rPr>
                          <w:rFonts w:cs="Times New Roman"/>
                        </w:rPr>
                      </w:pPr>
                    </w:p>
                    <w:p>
                      <w:pPr>
                        <w:pStyle w:val="2"/>
                        <w:rPr>
                          <w:rFonts w:cs="Times New Roman"/>
                        </w:rPr>
                      </w:pPr>
                    </w:p>
                    <w:p>
                      <w:pPr>
                        <w:pStyle w:val="2"/>
                        <w:rPr>
                          <w:rFonts w:cs="Times New Roman"/>
                        </w:rPr>
                      </w:pPr>
                    </w:p>
                  </w:txbxContent>
                </v:textbox>
              </v:roundrect>
            </w:pict>
          </mc:Fallback>
        </mc:AlternateContent>
      </w:r>
    </w:p>
    <w:p>
      <w:pPr>
        <w:spacing w:line="360" w:lineRule="auto"/>
        <w:rPr>
          <w:rFonts w:hint="eastAsia" w:ascii="宋体" w:hAnsi="宋体" w:eastAsia="宋体" w:cs="宋体"/>
          <w:color w:val="auto"/>
          <w:sz w:val="22"/>
          <w:szCs w:val="22"/>
        </w:rPr>
      </w:pPr>
    </w:p>
    <w:p>
      <w:pPr>
        <w:spacing w:line="360" w:lineRule="auto"/>
        <w:rPr>
          <w:rFonts w:hint="eastAsia" w:ascii="宋体" w:hAnsi="宋体" w:eastAsia="宋体" w:cs="宋体"/>
          <w:color w:val="auto"/>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2"/>
          <w:szCs w:val="22"/>
        </w:rPr>
      </w:pPr>
    </w:p>
    <w:p>
      <w:pPr>
        <w:autoSpaceDE w:val="0"/>
        <w:autoSpaceDN w:val="0"/>
        <w:adjustRightInd w:val="0"/>
        <w:spacing w:line="360" w:lineRule="auto"/>
        <w:ind w:right="246"/>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6"/>
        <w:rPr>
          <w:rFonts w:hint="eastAsia"/>
        </w:rPr>
      </w:pPr>
    </w:p>
    <w:p>
      <w:pPr>
        <w:wordWrap w:val="0"/>
        <w:spacing w:line="360" w:lineRule="auto"/>
        <w:jc w:val="righ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投标人（公章）：</w:t>
      </w:r>
      <w:r>
        <w:rPr>
          <w:rFonts w:hint="eastAsia" w:ascii="宋体" w:hAnsi="宋体" w:cs="宋体"/>
          <w:color w:val="auto"/>
          <w:kern w:val="2"/>
          <w:sz w:val="24"/>
          <w:szCs w:val="24"/>
          <w:highlight w:val="none"/>
          <w:lang w:val="en-US" w:eastAsia="zh-CN" w:bidi="ar-SA"/>
        </w:rPr>
        <w:t xml:space="preserve">           </w:t>
      </w:r>
    </w:p>
    <w:p>
      <w:pPr>
        <w:wordWrap w:val="0"/>
        <w:spacing w:line="360" w:lineRule="auto"/>
        <w:jc w:val="righ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法定代表人（签字或盖章）：</w:t>
      </w:r>
      <w:r>
        <w:rPr>
          <w:rFonts w:hint="eastAsia" w:ascii="宋体" w:hAnsi="宋体" w:cs="宋体"/>
          <w:color w:val="auto"/>
          <w:kern w:val="2"/>
          <w:sz w:val="24"/>
          <w:szCs w:val="24"/>
          <w:highlight w:val="none"/>
          <w:lang w:val="en-US" w:eastAsia="zh-CN" w:bidi="ar-SA"/>
        </w:rPr>
        <w:t xml:space="preserve">           </w:t>
      </w:r>
    </w:p>
    <w:p>
      <w:pPr>
        <w:wordWrap w:val="0"/>
        <w:spacing w:line="360" w:lineRule="auto"/>
        <w:jc w:val="righ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w:t>
      </w:r>
      <w:r>
        <w:rPr>
          <w:rFonts w:hint="eastAsia" w:ascii="宋体" w:hAnsi="宋体" w:cs="宋体"/>
          <w:color w:val="auto"/>
          <w:kern w:val="2"/>
          <w:sz w:val="24"/>
          <w:szCs w:val="24"/>
          <w:highlight w:val="none"/>
          <w:lang w:val="en-US" w:eastAsia="zh-CN" w:bidi="ar-SA"/>
        </w:rPr>
        <w:t xml:space="preserve">           </w:t>
      </w: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pStyle w:val="9"/>
        <w:tabs>
          <w:tab w:val="left" w:pos="5580"/>
        </w:tabs>
        <w:spacing w:line="240" w:lineRule="atLeast"/>
        <w:jc w:val="center"/>
        <w:outlineLvl w:val="9"/>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bookmarkStart w:id="43" w:name="_Toc29731"/>
      <w:bookmarkStart w:id="44" w:name="_Toc6249"/>
      <w:r>
        <w:rPr>
          <w:rFonts w:hint="eastAsia" w:ascii="宋体" w:hAnsi="宋体" w:eastAsia="宋体" w:cs="宋体"/>
          <w:b/>
          <w:bCs/>
          <w:color w:val="auto"/>
          <w:sz w:val="28"/>
          <w:szCs w:val="28"/>
          <w:highlight w:val="none"/>
        </w:rPr>
        <w:br w:type="page"/>
      </w:r>
    </w:p>
    <w:p>
      <w:pPr>
        <w:pStyle w:val="9"/>
        <w:tabs>
          <w:tab w:val="left" w:pos="5580"/>
        </w:tabs>
        <w:spacing w:line="240" w:lineRule="atLeast"/>
        <w:jc w:val="center"/>
        <w:outlineLvl w:val="1"/>
        <w:rPr>
          <w:rFonts w:hint="eastAsia" w:ascii="宋体" w:hAnsi="宋体" w:eastAsia="宋体" w:cs="宋体"/>
          <w:b/>
          <w:bCs/>
          <w:color w:val="auto"/>
          <w:sz w:val="28"/>
          <w:szCs w:val="28"/>
          <w:highlight w:val="none"/>
        </w:rPr>
      </w:pPr>
      <w:bookmarkStart w:id="45" w:name="_Toc6761"/>
      <w:r>
        <w:rPr>
          <w:rFonts w:hint="eastAsia" w:ascii="宋体" w:hAnsi="宋体" w:eastAsia="宋体" w:cs="宋体"/>
          <w:b/>
          <w:bCs/>
          <w:color w:val="auto"/>
          <w:sz w:val="28"/>
          <w:szCs w:val="28"/>
          <w:highlight w:val="none"/>
        </w:rPr>
        <w:t>法定代表人授权委托书</w:t>
      </w:r>
      <w:bookmarkEnd w:id="43"/>
      <w:bookmarkEnd w:id="44"/>
      <w:bookmarkEnd w:id="45"/>
    </w:p>
    <w:p>
      <w:pPr>
        <w:pStyle w:val="9"/>
        <w:tabs>
          <w:tab w:val="left" w:pos="5580"/>
        </w:tabs>
        <w:spacing w:line="240" w:lineRule="atLeast"/>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32"/>
          <w:szCs w:val="22"/>
          <w:highlight w:val="none"/>
        </w:rPr>
        <w:t>（</w:t>
      </w:r>
      <w:r>
        <w:rPr>
          <w:rFonts w:hint="eastAsia" w:ascii="宋体" w:hAnsi="宋体" w:eastAsia="宋体" w:cs="宋体"/>
          <w:b/>
          <w:bCs/>
          <w:color w:val="auto"/>
          <w:sz w:val="28"/>
          <w:szCs w:val="21"/>
          <w:highlight w:val="none"/>
        </w:rPr>
        <w:t>授权委托人参与投标时提供）</w:t>
      </w:r>
    </w:p>
    <w:p>
      <w:pPr>
        <w:pStyle w:val="9"/>
        <w:tabs>
          <w:tab w:val="left" w:pos="5580"/>
        </w:tabs>
        <w:spacing w:line="540" w:lineRule="exact"/>
        <w:ind w:firstLine="480" w:firstLineChars="200"/>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 xml:space="preserve">  </w:t>
      </w:r>
      <w:r>
        <w:rPr>
          <w:rFonts w:hint="eastAsia" w:ascii="宋体" w:hAnsi="宋体" w:eastAsia="宋体" w:cs="宋体"/>
          <w:color w:val="auto"/>
          <w:kern w:val="2"/>
          <w:sz w:val="24"/>
          <w:szCs w:val="24"/>
          <w:highlight w:val="none"/>
          <w:lang w:val="en-US" w:eastAsia="zh-CN" w:bidi="ar-SA"/>
        </w:rPr>
        <w:t xml:space="preserve"> 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本授权书于           年     月     日签字生效,特此声明。</w:t>
      </w:r>
    </w:p>
    <w:p>
      <w:pPr>
        <w:pStyle w:val="9"/>
        <w:tabs>
          <w:tab w:val="left" w:pos="5580"/>
        </w:tabs>
        <w:spacing w:line="240" w:lineRule="atLeast"/>
        <w:ind w:left="-540" w:leftChars="-257" w:firstLine="900" w:firstLineChars="375"/>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2837815</wp:posOffset>
                </wp:positionH>
                <wp:positionV relativeFrom="paragraph">
                  <wp:posOffset>128905</wp:posOffset>
                </wp:positionV>
                <wp:extent cx="2555240" cy="1379220"/>
                <wp:effectExtent l="7620" t="7620" r="8890" b="22860"/>
                <wp:wrapNone/>
                <wp:docPr id="1032" name="圆角矩形 1032"/>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wps:txbx>
                      <wps:bodyPr upright="1"/>
                    </wps:wsp>
                  </a:graphicData>
                </a:graphic>
              </wp:anchor>
            </w:drawing>
          </mc:Choice>
          <mc:Fallback>
            <w:pict>
              <v:roundrect id="_x0000_s1026" o:spid="_x0000_s1026" o:spt="2" style="position:absolute;left:0pt;margin-left:223.45pt;margin-top:10.15pt;height:108.6pt;width:201.2pt;z-index:251666432;mso-width-relative:page;mso-height-relative:page;" fillcolor="#FFFFFF" filled="t" stroked="t" coordsize="21600,21600" arcsize="0.166666666666667" o:gfxdata="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RiL5tsAAAAKAQAADwAAAAAAAAABACAAAAAiAAAAZHJzL2Rvd25y&#10;ZXYueG1sUEsBAhQAFAAAAAgAh07iQME1y/c0AgAAdgQAAA4AAAAAAAAAAQAgAAAAKgEAAGRycy9l&#10;Mm9Eb2MueG1sUEsFBgAAAAAGAAYAWQEAANAFA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121920</wp:posOffset>
                </wp:positionV>
                <wp:extent cx="2535555" cy="1424940"/>
                <wp:effectExtent l="8255" t="7620" r="8890" b="15240"/>
                <wp:wrapNone/>
                <wp:docPr id="1031" name="圆角矩形 1031"/>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r>
                              <w:rPr>
                                <w:rFonts w:hAnsi="宋体"/>
                              </w:rPr>
                              <w:t xml:space="preserve">  </w:t>
                            </w:r>
                          </w:p>
                          <w:p>
                            <w:pPr>
                              <w:jc w:val="both"/>
                              <w:rPr>
                                <w:rFonts w:hint="eastAsia" w:hAnsi="宋体" w:cs="宋体"/>
                              </w:rPr>
                            </w:pPr>
                          </w:p>
                          <w:p>
                            <w:pPr>
                              <w:jc w:val="center"/>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_x0000_s1026" o:spid="_x0000_s1026" o:spt="2" style="position:absolute;left:0pt;margin-left:5.4pt;margin-top:9.6pt;height:112.2pt;width:199.65pt;z-index:251665408;mso-width-relative:page;mso-height-relative:page;" fillcolor="#FFFFFF" filled="t" stroked="t" coordsize="21600,21600" arcsize="0.166666666666667" o:gfxdata="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0ajGtoAAAAJAQAADwAAAAAAAAABACAAAAAiAAAAZHJzL2Rvd25yZXYueG1s&#10;UEsBAhQAFAAAAAgAh07iQCgtwR4vAgAAdQQAAA4AAAAAAAAAAQAgAAAAKQEAAGRycy9lMm9Eb2Mu&#10;eG1sUEsFBgAAAAAGAAYAWQEAAMoFA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both"/>
                        <w:rPr>
                          <w:rFonts w:hint="eastAsia" w:hAnsi="宋体" w:cs="宋体"/>
                        </w:rPr>
                      </w:pPr>
                    </w:p>
                    <w:p>
                      <w:pPr>
                        <w:jc w:val="center"/>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v:textbox>
              </v:roundrect>
            </w:pict>
          </mc:Fallback>
        </mc:AlternateContent>
      </w:r>
    </w:p>
    <w:p>
      <w:pPr>
        <w:spacing w:line="360" w:lineRule="auto"/>
        <w:ind w:firstLine="240" w:firstLineChars="100"/>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ind w:firstLine="240" w:firstLineChars="100"/>
        <w:rPr>
          <w:rFonts w:hint="eastAsia" w:ascii="宋体" w:hAnsi="宋体" w:eastAsia="宋体" w:cs="宋体"/>
          <w:color w:val="auto"/>
          <w:sz w:val="24"/>
          <w:szCs w:val="24"/>
        </w:rPr>
      </w:pPr>
    </w:p>
    <w:p>
      <w:pPr>
        <w:spacing w:line="360" w:lineRule="auto"/>
        <w:ind w:firstLine="240" w:firstLineChars="100"/>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pStyle w:val="2"/>
        <w:rPr>
          <w:rFonts w:hint="eastAsia"/>
          <w:lang w:val="en-US" w:eastAsia="zh-CN"/>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95885</wp:posOffset>
                </wp:positionV>
                <wp:extent cx="2551430" cy="1304290"/>
                <wp:effectExtent l="7620" t="7620" r="12700" b="21590"/>
                <wp:wrapNone/>
                <wp:docPr id="1029" name="圆角矩形 10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rPr>
                                <w:rFonts w:hAnsi="宋体"/>
                              </w:rPr>
                            </w:pPr>
                          </w:p>
                          <w:p>
                            <w:pPr>
                              <w:rPr>
                                <w:rFonts w:hAnsi="宋体"/>
                              </w:rPr>
                            </w:pPr>
                          </w:p>
                          <w:p>
                            <w:pPr>
                              <w:jc w:val="center"/>
                            </w:pPr>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_x0000_s1026" o:spid="_x0000_s1026" o:spt="2" style="position:absolute;left:0pt;margin-left:228.25pt;margin-top:7.55pt;height:102.7pt;width:200.9pt;z-index:251663360;mso-width-relative:page;mso-height-relative:page;" fillcolor="#FFFFFF" filled="t" stroked="t" coordsize="21600,21600" arcsize="0.166666666666667" o:gfxdata="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MIUjtsAAAAKAQAADwAAAAAAAAABACAAAAAiAAAAZHJzL2Rvd25yZXYu&#10;eG1sUEsBAhQAFAAAAAgAh07iQJg+PiQxAgAAdQQAAA4AAAAAAAAAAQAgAAAAKgEAAGRycy9lMm9E&#10;b2MueG1sUEsFBgAAAAAGAAYAWQEAAM0FAAAAAA==&#10;">
                <v:fill on="t" focussize="0,0"/>
                <v:stroke weight="1.25pt" color="#808080" joinstyle="round"/>
                <v:imagedata o:title=""/>
                <o:lock v:ext="edit" aspectratio="f"/>
                <v:textbox>
                  <w:txbxContent>
                    <w:p>
                      <w:pPr>
                        <w:rPr>
                          <w:rFonts w:hAnsi="宋体"/>
                        </w:rPr>
                      </w:pPr>
                    </w:p>
                    <w:p>
                      <w:pPr>
                        <w:rPr>
                          <w:rFonts w:hAnsi="宋体"/>
                        </w:rPr>
                      </w:pPr>
                    </w:p>
                    <w:p>
                      <w:pPr>
                        <w:jc w:val="center"/>
                      </w:pPr>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102235</wp:posOffset>
                </wp:positionH>
                <wp:positionV relativeFrom="paragraph">
                  <wp:posOffset>92710</wp:posOffset>
                </wp:positionV>
                <wp:extent cx="2546350" cy="1311910"/>
                <wp:effectExtent l="5080" t="4445" r="20320" b="17145"/>
                <wp:wrapNone/>
                <wp:docPr id="1030" name="流程图: 可选过程 1030"/>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wps:txbx>
                      <wps:bodyPr upright="1"/>
                    </wps:wsp>
                  </a:graphicData>
                </a:graphic>
              </wp:anchor>
            </w:drawing>
          </mc:Choice>
          <mc:Fallback>
            <w:pict>
              <v:shape id="_x0000_s1026" o:spid="_x0000_s1026" o:spt="176" type="#_x0000_t176" style="position:absolute;left:0pt;margin-left:8.05pt;margin-top:7.3pt;height:103.3pt;width:200.5pt;z-index:251664384;mso-width-relative:page;mso-height-relative:page;" fillcolor="#FFFFFF" filled="t" stroked="t" coordsize="21600,21600" o:gfxdata="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PAmr1gAAAAkBAAAPAAAAAAAAAAEAIAAAACIAAABkcnMvZG93bnJldi54bWxQ&#10;SwECFAAUAAAACACHTuJA1/VDkzICAABjBAAADgAAAAAAAAABACAAAAAlAQAAZHJzL2Uyb0RvYy54&#10;bWxQSwUGAAAAAAYABgBZAQAAy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v:textbox>
              </v:shape>
            </w:pict>
          </mc:Fallback>
        </mc:AlternateContent>
      </w:r>
    </w:p>
    <w:p>
      <w:pPr>
        <w:pStyle w:val="6"/>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投标人（公章）;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身份证号码：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委托代理人（签字或盖章）：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身份证号码：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详细通讯地址：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邮 政 编 码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传　　　　真：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kern w:val="2"/>
          <w:sz w:val="24"/>
          <w:szCs w:val="24"/>
          <w:highlight w:val="none"/>
          <w:lang w:val="en-US" w:eastAsia="zh-CN" w:bidi="ar-SA"/>
        </w:rPr>
        <w:t xml:space="preserve">电　　　　话： </w:t>
      </w:r>
      <w:r>
        <w:rPr>
          <w:rFonts w:hint="eastAsia" w:ascii="宋体" w:hAnsi="宋体" w:eastAsia="宋体" w:cs="宋体"/>
          <w:color w:val="auto"/>
          <w:sz w:val="22"/>
          <w:szCs w:val="22"/>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1"/>
        <w:rPr>
          <w:rFonts w:hint="eastAsia" w:ascii="宋体" w:hAnsi="宋体" w:eastAsia="宋体" w:cs="宋体"/>
          <w:color w:val="auto"/>
          <w:kern w:val="2"/>
          <w:sz w:val="24"/>
          <w:szCs w:val="24"/>
          <w:highlight w:val="none"/>
          <w:lang w:val="en-US" w:eastAsia="zh-CN" w:bidi="ar-SA"/>
        </w:rPr>
      </w:pPr>
      <w:bookmarkStart w:id="46" w:name="_Toc11027"/>
      <w:r>
        <w:rPr>
          <w:rFonts w:hint="eastAsia" w:ascii="宋体" w:hAnsi="宋体" w:eastAsia="宋体" w:cs="宋体"/>
          <w:color w:val="auto"/>
          <w:kern w:val="2"/>
          <w:sz w:val="24"/>
          <w:szCs w:val="24"/>
          <w:highlight w:val="none"/>
          <w:lang w:val="en-US" w:eastAsia="zh-CN" w:bidi="ar-SA"/>
        </w:rPr>
        <w:t>年   月   日</w:t>
      </w:r>
      <w:bookmarkEnd w:id="46"/>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r>
        <w:rPr>
          <w:spacing w:val="12"/>
          <w:sz w:val="23"/>
          <w:szCs w:val="23"/>
          <w14:textOutline w14:w="4388" w14:cap="flat" w14:cmpd="sng">
            <w14:solidFill>
              <w14:srgbClr w14:val="000000"/>
            </w14:solidFill>
            <w14:prstDash w14:val="solid"/>
            <w14:miter w14:val="0"/>
          </w14:textOutline>
        </w:rPr>
        <w:t>4、</w:t>
      </w:r>
      <w:r>
        <w:rPr>
          <w:rFonts w:hint="eastAsia"/>
          <w:spacing w:val="7"/>
          <w:sz w:val="23"/>
          <w:szCs w:val="23"/>
          <w:lang w:eastAsia="zh-CN"/>
          <w14:textOutline w14:w="4388" w14:cap="flat" w14:cmpd="sng">
            <w14:solidFill>
              <w14:srgbClr w14:val="000000"/>
            </w14:solidFill>
            <w14:prstDash w14:val="solid"/>
            <w14:miter w14:val="0"/>
          </w14:textOutline>
        </w:rPr>
        <w:t>2022年或2023年度任意一年财务审计报告</w:t>
      </w:r>
      <w:r>
        <w:rPr>
          <w:spacing w:val="7"/>
          <w:sz w:val="23"/>
          <w:szCs w:val="23"/>
          <w14:textOutline w14:w="4388" w14:cap="flat" w14:cmpd="sng">
            <w14:solidFill>
              <w14:srgbClr w14:val="000000"/>
            </w14:solidFill>
            <w14:prstDash w14:val="solid"/>
            <w14:miter w14:val="0"/>
          </w14:textOutline>
        </w:rPr>
        <w:t>（新成立未满一年的新公司</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pacing w:val="-13"/>
          <w:sz w:val="23"/>
          <w:szCs w:val="23"/>
          <w14:textOutline w14:w="4388" w14:cap="flat" w14:cmpd="sng">
            <w14:solidFill>
              <w14:srgbClr w14:val="000000"/>
            </w14:solidFill>
            <w14:prstDash w14:val="solid"/>
            <w14:miter w14:val="0"/>
          </w14:textOutline>
        </w:rPr>
      </w:pPr>
      <w:r>
        <w:rPr>
          <w:spacing w:val="5"/>
          <w:sz w:val="23"/>
          <w:szCs w:val="23"/>
          <w14:textOutline w14:w="4388" w14:cap="flat" w14:cmpd="sng">
            <w14:solidFill>
              <w14:srgbClr w14:val="000000"/>
            </w14:solidFill>
            <w14:prstDash w14:val="solid"/>
            <w14:miter w14:val="0"/>
          </w14:textOutline>
        </w:rPr>
        <w:t>提供近三个月内任意一个月的银行资信证明</w:t>
      </w:r>
      <w:r>
        <w:rPr>
          <w:spacing w:val="-13"/>
          <w:sz w:val="23"/>
          <w:szCs w:val="23"/>
          <w14:textOutline w14:w="4388"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bookmarkStart w:id="47" w:name="bookmark44"/>
      <w:bookmarkEnd w:id="47"/>
      <w:bookmarkStart w:id="48" w:name="bookmark15"/>
      <w:bookmarkEnd w:id="48"/>
      <w:r>
        <w:rPr>
          <w:spacing w:val="7"/>
          <w:sz w:val="23"/>
          <w:szCs w:val="23"/>
          <w14:textOutline w14:w="4388" w14:cap="flat" w14:cmpd="sng">
            <w14:solidFill>
              <w14:srgbClr w14:val="000000"/>
            </w14:solidFill>
            <w14:prstDash w14:val="solid"/>
            <w14:miter w14:val="0"/>
          </w14:textOutline>
        </w:rPr>
        <w:t>5、提供依法缴纳近6个月任意1个月</w:t>
      </w:r>
      <w:r>
        <w:rPr>
          <w:rFonts w:hint="eastAsia"/>
          <w:spacing w:val="7"/>
          <w:sz w:val="23"/>
          <w:szCs w:val="23"/>
          <w:lang w:eastAsia="zh-CN"/>
          <w14:textOutline w14:w="4388" w14:cap="flat" w14:cmpd="sng">
            <w14:solidFill>
              <w14:srgbClr w14:val="000000"/>
            </w14:solidFill>
            <w14:prstDash w14:val="solid"/>
            <w14:miter w14:val="0"/>
          </w14:textOutline>
        </w:rPr>
        <w:t>缴纳社会保障金的证明材料（投标人单位的社保缴费凭证及个人明细表）；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pacing w:val="4"/>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r>
        <w:rPr>
          <w:spacing w:val="4"/>
          <w:sz w:val="23"/>
          <w:szCs w:val="23"/>
        </w:rPr>
        <w:t>注：近六个月任意一个月是指</w:t>
      </w:r>
      <w:r>
        <w:rPr>
          <w:rFonts w:hint="eastAsia" w:eastAsia="宋体"/>
          <w:spacing w:val="4"/>
          <w:sz w:val="23"/>
          <w:szCs w:val="23"/>
          <w:lang w:eastAsia="zh-CN"/>
        </w:rPr>
        <w:t>2023年10月-2024年3月</w:t>
      </w:r>
      <w:r>
        <w:rPr>
          <w:spacing w:val="4"/>
          <w:sz w:val="23"/>
          <w:szCs w:val="23"/>
        </w:rPr>
        <w:t>任意一个月；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bookmarkStart w:id="49" w:name="bookmark17"/>
      <w:bookmarkEnd w:id="49"/>
      <w:r>
        <w:rPr>
          <w:spacing w:val="7"/>
          <w:sz w:val="23"/>
          <w:szCs w:val="23"/>
          <w14:textOutline w14:w="4388" w14:cap="flat" w14:cmpd="sng">
            <w14:solidFill>
              <w14:srgbClr w14:val="000000"/>
            </w14:solidFill>
            <w14:prstDash w14:val="solid"/>
            <w14:miter w14:val="0"/>
          </w14:textOutline>
        </w:rPr>
        <w:t>6、</w:t>
      </w:r>
      <w:r>
        <w:rPr>
          <w:spacing w:val="4"/>
          <w:sz w:val="23"/>
          <w:szCs w:val="23"/>
          <w14:textOutline w14:w="4388" w14:cap="flat" w14:cmpd="sng">
            <w14:solidFill>
              <w14:srgbClr w14:val="000000"/>
            </w14:solidFill>
            <w14:prstDash w14:val="solid"/>
            <w14:miter w14:val="0"/>
          </w14:textOutline>
        </w:rPr>
        <w:t>提供依法缴纳近6个月任意1个月税收证明；</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pacing w:val="4"/>
          <w:sz w:val="23"/>
          <w:szCs w:val="23"/>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1"/>
        <w:rPr>
          <w:rFonts w:hint="eastAsia" w:eastAsia="宋体"/>
          <w:sz w:val="23"/>
          <w:szCs w:val="23"/>
          <w:lang w:eastAsia="zh-CN"/>
        </w:rPr>
      </w:pPr>
      <w:bookmarkStart w:id="50" w:name="_Toc21585"/>
      <w:r>
        <w:rPr>
          <w:spacing w:val="4"/>
          <w:sz w:val="23"/>
          <w:szCs w:val="23"/>
        </w:rPr>
        <w:t>注：</w:t>
      </w:r>
      <w:r>
        <w:rPr>
          <w:rFonts w:hint="eastAsia"/>
          <w:spacing w:val="4"/>
          <w:sz w:val="23"/>
          <w:szCs w:val="23"/>
          <w:lang w:eastAsia="zh-CN"/>
        </w:rPr>
        <w:t>税务部门出具的完税凭证或缴税证明或银行出具的“银行电子缴税付款凭证”；①若为零申报企业，需提供无欠税证明或国家税务总局电子税务局“申报结果查询截图”。②税务局代收的社保缴费证明不可作为本项目的完税证明（“税种”不可为养老保险、医疗保险、失业保险、工伤保险和生育保险）。</w:t>
      </w:r>
      <w:r>
        <w:rPr>
          <w:spacing w:val="4"/>
          <w:sz w:val="23"/>
          <w:szCs w:val="23"/>
        </w:rPr>
        <w:t>近六个月任意一个月是指</w:t>
      </w:r>
      <w:r>
        <w:rPr>
          <w:rFonts w:hint="eastAsia"/>
          <w:spacing w:val="4"/>
          <w:sz w:val="23"/>
          <w:szCs w:val="23"/>
          <w:lang w:eastAsia="zh-CN"/>
        </w:rPr>
        <w:t>2023年10月-2024年3月</w:t>
      </w:r>
      <w:r>
        <w:rPr>
          <w:spacing w:val="4"/>
          <w:sz w:val="23"/>
          <w:szCs w:val="23"/>
        </w:rPr>
        <w:t>任意一个月</w:t>
      </w:r>
      <w:bookmarkEnd w:id="50"/>
      <w:r>
        <w:rPr>
          <w:rFonts w:hint="eastAsia"/>
          <w:spacing w:val="4"/>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bookmarkStart w:id="51" w:name="bookmark18"/>
      <w:bookmarkEnd w:id="51"/>
      <w:r>
        <w:rPr>
          <w:spacing w:val="4"/>
          <w:sz w:val="23"/>
          <w:szCs w:val="23"/>
          <w14:textOutline w14:w="4388" w14:cap="flat" w14:cmpd="sng">
            <w14:solidFill>
              <w14:srgbClr w14:val="000000"/>
            </w14:solidFill>
            <w14:prstDash w14:val="solid"/>
            <w14:miter w14:val="0"/>
          </w14:textOutline>
        </w:rPr>
        <w:t>7、</w:t>
      </w:r>
      <w:r>
        <w:rPr>
          <w:rFonts w:hint="eastAsia"/>
          <w:spacing w:val="8"/>
          <w:sz w:val="23"/>
          <w:szCs w:val="23"/>
          <w:lang w:eastAsia="zh-CN"/>
          <w14:textOutline w14:w="4388" w14:cap="flat" w14:cmpd="sng">
            <w14:solidFill>
              <w14:srgbClr w14:val="000000"/>
            </w14:solidFill>
            <w14:prstDash w14:val="solid"/>
            <w14:miter w14:val="0"/>
          </w14:textOutline>
        </w:rPr>
        <w:t>凡拟参加本次项目的投标人，投标人未被“信用中国”网站（www.creditchina.gov.cn ）列入失信被执行人和重大税收违法案件当事人名单，未被中国政府采购网（www.ccgp.gov.cn ）政府采购严重违法失信行为记录名单或被财政部门禁止参加政府采购活动时间及地域范围内(须提供查询截图并加盖公章）；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rPr>
          <w:spacing w:val="8"/>
          <w:sz w:val="23"/>
          <w:szCs w:val="23"/>
          <w14:textOutline w14:w="4388" w14:cap="flat" w14:cmpd="sng">
            <w14:solidFill>
              <w14:srgbClr w14:val="000000"/>
            </w14:solidFill>
            <w14:prstDash w14:val="solid"/>
            <w14:miter w14:val="0"/>
          </w14:textOutline>
        </w:rPr>
      </w:pPr>
      <w:bookmarkStart w:id="52" w:name="bookmark45"/>
      <w:bookmarkEnd w:id="52"/>
      <w:bookmarkStart w:id="53" w:name="bookmark19"/>
      <w:bookmarkEnd w:id="53"/>
      <w:r>
        <w:rPr>
          <w:spacing w:val="8"/>
          <w:sz w:val="23"/>
          <w:szCs w:val="23"/>
          <w14:textOutline w14:w="4388" w14:cap="flat" w14:cmpd="sng">
            <w14:solidFill>
              <w14:srgbClr w14:val="000000"/>
            </w14:solidFill>
            <w14:prstDash w14:val="solid"/>
            <w14:miter w14:val="0"/>
          </w14:textOutline>
        </w:rPr>
        <w:br w:type="page"/>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r>
        <w:rPr>
          <w:spacing w:val="8"/>
          <w:sz w:val="23"/>
          <w:szCs w:val="23"/>
          <w14:textOutline w14:w="4388" w14:cap="flat" w14:cmpd="sng">
            <w14:solidFill>
              <w14:srgbClr w14:val="000000"/>
            </w14:solidFill>
            <w14:prstDash w14:val="solid"/>
            <w14:miter w14:val="0"/>
          </w14:textOutline>
        </w:rPr>
        <w:t>8、供应商提供针对本次项目《反商业贿赂承诺书》；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3"/>
          <w:szCs w:val="23"/>
        </w:rPr>
      </w:pPr>
      <w:r>
        <w:rPr>
          <w:spacing w:val="8"/>
          <w:sz w:val="24"/>
          <w:szCs w:val="24"/>
        </w:rPr>
        <w:t>反商业贿赂承诺书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2"/>
          <w:sz w:val="23"/>
          <w:szCs w:val="23"/>
        </w:rPr>
        <w:t>我单位承诺：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left"/>
        <w:textAlignment w:val="baseline"/>
        <w:rPr>
          <w:sz w:val="23"/>
          <w:szCs w:val="23"/>
        </w:rPr>
      </w:pPr>
      <w:r>
        <w:rPr>
          <w:spacing w:val="-6"/>
          <w:sz w:val="23"/>
          <w:szCs w:val="23"/>
        </w:rPr>
        <w:t>在参加</w:t>
      </w:r>
      <w:r>
        <w:rPr>
          <w:spacing w:val="-6"/>
          <w:sz w:val="23"/>
          <w:szCs w:val="23"/>
          <w:u w:val="single" w:color="auto"/>
        </w:rPr>
        <w:t>（项目名称及编号）</w:t>
      </w:r>
      <w:r>
        <w:rPr>
          <w:spacing w:val="-6"/>
          <w:sz w:val="23"/>
          <w:szCs w:val="23"/>
        </w:rPr>
        <w:t>时，我单位保证做到：</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left"/>
        <w:textAlignment w:val="baseline"/>
        <w:rPr>
          <w:sz w:val="23"/>
          <w:szCs w:val="23"/>
        </w:rPr>
      </w:pPr>
      <w:r>
        <w:rPr>
          <w:spacing w:val="6"/>
          <w:sz w:val="23"/>
          <w:szCs w:val="23"/>
        </w:rPr>
        <w:t>一、公平竞争参加本次招标活动。</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left"/>
        <w:textAlignment w:val="baseline"/>
        <w:rPr>
          <w:sz w:val="23"/>
          <w:szCs w:val="23"/>
        </w:rPr>
      </w:pPr>
      <w:r>
        <w:rPr>
          <w:spacing w:val="9"/>
          <w:sz w:val="23"/>
          <w:szCs w:val="23"/>
        </w:rPr>
        <w:t>二、杜绝任何形式的商业贿赂行为。不向国家工作人员、政府招标代理</w:t>
      </w:r>
      <w:r>
        <w:rPr>
          <w:spacing w:val="6"/>
          <w:sz w:val="23"/>
          <w:szCs w:val="23"/>
        </w:rPr>
        <w:t>机构工作人员、评审专家及其亲属提供礼品礼金、有价证券、购物券、</w:t>
      </w:r>
      <w:r>
        <w:rPr>
          <w:spacing w:val="5"/>
          <w:sz w:val="23"/>
          <w:szCs w:val="23"/>
        </w:rPr>
        <w:t>回扣、佣金、咨询费、劳务费、赞助费、宣传费、宴请；不为其报销各种消费凭证，</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sz w:val="23"/>
          <w:szCs w:val="23"/>
        </w:rPr>
      </w:pPr>
      <w:r>
        <w:rPr>
          <w:spacing w:val="5"/>
          <w:sz w:val="23"/>
          <w:szCs w:val="23"/>
        </w:rPr>
        <w:t>不支付其旅游、娱乐等费用。</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0" w:firstLineChars="200"/>
        <w:jc w:val="left"/>
        <w:textAlignment w:val="baseline"/>
        <w:rPr>
          <w:sz w:val="23"/>
          <w:szCs w:val="23"/>
        </w:rPr>
      </w:pPr>
      <w:r>
        <w:rPr>
          <w:spacing w:val="10"/>
          <w:position w:val="17"/>
          <w:sz w:val="23"/>
          <w:szCs w:val="23"/>
        </w:rPr>
        <w:t>三、若出现上述行为，我单位及参与投标的工</w:t>
      </w:r>
      <w:r>
        <w:rPr>
          <w:spacing w:val="9"/>
          <w:position w:val="17"/>
          <w:sz w:val="23"/>
          <w:szCs w:val="23"/>
        </w:rPr>
        <w:t>作人员愿意接受按照国家</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left"/>
        <w:textAlignment w:val="baseline"/>
        <w:rPr>
          <w:sz w:val="23"/>
          <w:szCs w:val="23"/>
        </w:rPr>
      </w:pPr>
      <w:r>
        <w:rPr>
          <w:spacing w:val="6"/>
          <w:sz w:val="23"/>
          <w:szCs w:val="23"/>
        </w:rPr>
        <w:t>法律法规等有关规定给予的处罚。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21"/>
          <w:sz w:val="23"/>
          <w:szCs w:val="23"/>
        </w:rPr>
        <w:t>供应商名称</w:t>
      </w:r>
      <w:r>
        <w:rPr>
          <w:spacing w:val="-23"/>
          <w:sz w:val="23"/>
          <w:szCs w:val="23"/>
        </w:rPr>
        <w:t>：（</w:t>
      </w:r>
      <w:r>
        <w:rPr>
          <w:spacing w:val="-21"/>
          <w:sz w:val="23"/>
          <w:szCs w:val="23"/>
        </w:rPr>
        <w:t>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8"/>
          <w:sz w:val="23"/>
          <w:szCs w:val="23"/>
        </w:rPr>
        <w:t>法定代表人或授权委托人</w:t>
      </w:r>
      <w:r>
        <w:rPr>
          <w:spacing w:val="-3"/>
          <w:sz w:val="23"/>
          <w:szCs w:val="23"/>
        </w:rPr>
        <w:t>：（</w:t>
      </w:r>
      <w:r>
        <w:rPr>
          <w:spacing w:val="-8"/>
          <w:sz w:val="23"/>
          <w:szCs w:val="23"/>
        </w:rPr>
        <w:t>签字或盖章）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pgSz w:w="11906" w:h="16838"/>
          <w:pgMar w:top="1440" w:right="1800" w:bottom="1440" w:left="1800" w:header="0" w:footer="896" w:gutter="0"/>
          <w:pgNumType w:fmt="numberInDash"/>
          <w:cols w:space="720" w:num="1"/>
        </w:sectPr>
      </w:pPr>
      <w:r>
        <w:rPr>
          <w:spacing w:val="-23"/>
          <w:sz w:val="23"/>
          <w:szCs w:val="23"/>
        </w:rPr>
        <w:t>日期：年月日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bookmarkStart w:id="54" w:name="bookmark21"/>
      <w:bookmarkEnd w:id="54"/>
      <w:r>
        <w:rPr>
          <w:spacing w:val="8"/>
          <w:sz w:val="23"/>
          <w:szCs w:val="23"/>
          <w14:textOutline w14:w="4388" w14:cap="flat" w14:cmpd="sng">
            <w14:solidFill>
              <w14:srgbClr w14:val="000000"/>
            </w14:solidFill>
            <w14:prstDash w14:val="solid"/>
            <w14:miter w14:val="0"/>
          </w14:textOutline>
        </w:rPr>
        <w:t>9、</w:t>
      </w:r>
      <w:r>
        <w:rPr>
          <w:spacing w:val="11"/>
          <w:sz w:val="23"/>
          <w:szCs w:val="23"/>
          <w14:textOutline w14:w="4388" w14:cap="flat" w14:cmpd="sng">
            <w14:solidFill>
              <w14:srgbClr w14:val="000000"/>
            </w14:solidFill>
            <w14:prstDash w14:val="solid"/>
            <w14:miter w14:val="0"/>
          </w14:textOutline>
        </w:rPr>
        <w:t>参加政府采购活动前三年内在经营活</w:t>
      </w:r>
      <w:r>
        <w:rPr>
          <w:spacing w:val="10"/>
          <w:sz w:val="23"/>
          <w:szCs w:val="23"/>
          <w14:textOutline w14:w="4388" w14:cap="flat" w14:cmpd="sng">
            <w14:solidFill>
              <w14:srgbClr w14:val="000000"/>
            </w14:solidFill>
            <w14:prstDash w14:val="solid"/>
            <w14:miter w14:val="0"/>
          </w14:textOutline>
        </w:rPr>
        <w:t>动中没有重大违法记录的书面声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pacing w:val="-3"/>
          <w:sz w:val="23"/>
          <w:szCs w:val="23"/>
          <w14:textOutline w14:w="4388" w14:cap="flat" w14:cmpd="sng">
            <w14:solidFill>
              <w14:srgbClr w14:val="000000"/>
            </w14:solidFill>
            <w14:prstDash w14:val="solid"/>
            <w14:miter w14:val="0"/>
          </w14:textOutline>
        </w:rPr>
      </w:pPr>
      <w:r>
        <w:rPr>
          <w:spacing w:val="-3"/>
          <w:sz w:val="23"/>
          <w:szCs w:val="23"/>
          <w14:textOutline w14:w="4388" w14:cap="flat" w14:cmpd="sng">
            <w14:solidFill>
              <w14:srgbClr w14:val="000000"/>
            </w14:solidFill>
            <w14:prstDash w14:val="solid"/>
            <w14:miter w14:val="0"/>
          </w14:textOutline>
        </w:rPr>
        <w:t>明</w:t>
      </w:r>
      <w:r>
        <w:rPr>
          <w:spacing w:val="-14"/>
          <w:sz w:val="23"/>
          <w:szCs w:val="23"/>
          <w14:textOutline w14:w="4388" w14:cap="flat" w14:cmpd="sng">
            <w14:solidFill>
              <w14:srgbClr w14:val="000000"/>
            </w14:solidFill>
            <w14:prstDash w14:val="solid"/>
            <w14:miter w14:val="0"/>
          </w14:textOutline>
        </w:rPr>
        <w:t>；（</w:t>
      </w:r>
      <w:r>
        <w:rPr>
          <w:spacing w:val="-3"/>
          <w:sz w:val="23"/>
          <w:szCs w:val="23"/>
          <w14:textOutline w14:w="4388" w14:cap="flat" w14:cmpd="sng">
            <w14:solidFill>
              <w14:srgbClr w14:val="000000"/>
            </w14:solidFill>
            <w14:prstDash w14:val="solid"/>
            <w14:miter w14:val="0"/>
          </w14:textOutline>
        </w:rPr>
        <w:t>格式自拟）</w:t>
      </w:r>
    </w:p>
    <w:p>
      <w:pPr>
        <w:pStyle w:val="2"/>
        <w:rPr>
          <w:spacing w:val="-3"/>
          <w:sz w:val="23"/>
          <w:szCs w:val="23"/>
          <w14:textOutline w14:w="4388" w14:cap="flat" w14:cmpd="sng">
            <w14:solidFill>
              <w14:srgbClr w14:val="000000"/>
            </w14:solidFill>
            <w14:prstDash w14:val="solid"/>
            <w14:miter w14:val="0"/>
          </w14:textOutline>
        </w:rPr>
      </w:pPr>
    </w:p>
    <w:p>
      <w:pPr>
        <w:pStyle w:val="6"/>
        <w:rPr>
          <w:spacing w:val="-3"/>
          <w:sz w:val="23"/>
          <w:szCs w:val="23"/>
          <w14:textOutline w14:w="4388" w14:cap="flat" w14:cmpd="sng">
            <w14:solidFill>
              <w14:srgbClr w14:val="000000"/>
            </w14:solidFill>
            <w14:prstDash w14:val="solid"/>
            <w14:miter w14:val="0"/>
          </w14:textOutline>
        </w:rPr>
      </w:pPr>
    </w:p>
    <w:p>
      <w:pPr>
        <w:rPr>
          <w:spacing w:val="-3"/>
          <w:sz w:val="23"/>
          <w:szCs w:val="23"/>
          <w14:textOutline w14:w="4388" w14:cap="flat" w14:cmpd="sng">
            <w14:solidFill>
              <w14:srgbClr w14:val="000000"/>
            </w14:solidFill>
            <w14:prstDash w14:val="solid"/>
            <w14:miter w14:val="0"/>
          </w14:textOutline>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sz w:val="23"/>
          <w:szCs w:val="23"/>
        </w:rPr>
      </w:pPr>
      <w:r>
        <w:rPr>
          <w:spacing w:val="11"/>
          <w:sz w:val="23"/>
          <w:szCs w:val="23"/>
          <w14:textOutline w14:w="4388" w14:cap="flat" w14:cmpd="sng">
            <w14:solidFill>
              <w14:srgbClr w14:val="000000"/>
            </w14:solidFill>
            <w14:prstDash w14:val="solid"/>
            <w14:miter w14:val="0"/>
          </w14:textOutline>
        </w:rPr>
        <w:t>10、</w:t>
      </w:r>
      <w:r>
        <w:rPr>
          <w:spacing w:val="8"/>
          <w:sz w:val="23"/>
          <w:szCs w:val="23"/>
          <w14:textOutline w14:w="4388" w14:cap="flat" w14:cmpd="sng">
            <w14:solidFill>
              <w14:srgbClr w14:val="000000"/>
            </w14:solidFill>
            <w14:prstDash w14:val="solid"/>
            <w14:miter w14:val="0"/>
          </w14:textOutline>
        </w:rPr>
        <w:t>提供缴纳投标保证的有效凭证；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pacing w:val="-8"/>
          <w:sz w:val="23"/>
          <w:szCs w:val="23"/>
        </w:rPr>
      </w:pPr>
      <w:r>
        <w:rPr>
          <w:rFonts w:hint="eastAsia" w:ascii="宋体" w:hAnsi="宋体" w:eastAsia="宋体" w:cs="宋体"/>
          <w:spacing w:val="-8"/>
          <w:sz w:val="23"/>
          <w:szCs w:val="23"/>
          <w:lang w:val="en-US" w:eastAsia="zh-CN"/>
        </w:rPr>
        <w:t>注：</w:t>
      </w:r>
      <w:r>
        <w:rPr>
          <w:rFonts w:hint="eastAsia" w:ascii="宋体" w:hAnsi="宋体" w:eastAsia="宋体" w:cs="宋体"/>
          <w:spacing w:val="-8"/>
          <w:sz w:val="23"/>
          <w:szCs w:val="23"/>
        </w:rPr>
        <w:t>投标人可将本项目投标保证金支付的汇款凭证、汇票或保证金收据（如有）的</w:t>
      </w:r>
      <w:r>
        <w:rPr>
          <w:rFonts w:hint="eastAsia" w:ascii="宋体" w:hAnsi="宋体" w:eastAsia="宋体" w:cs="宋体"/>
          <w:spacing w:val="-8"/>
          <w:sz w:val="23"/>
          <w:szCs w:val="23"/>
          <w:lang w:val="en-US" w:eastAsia="zh-CN"/>
        </w:rPr>
        <w:t>扫描</w:t>
      </w:r>
      <w:r>
        <w:rPr>
          <w:rFonts w:hint="eastAsia" w:ascii="宋体" w:hAnsi="宋体" w:eastAsia="宋体" w:cs="宋体"/>
          <w:spacing w:val="-8"/>
          <w:sz w:val="23"/>
          <w:szCs w:val="23"/>
        </w:rPr>
        <w:t>件作为缴纳凭证装订在本部分</w:t>
      </w:r>
      <w:r>
        <w:rPr>
          <w:rFonts w:hint="eastAsia" w:ascii="宋体" w:hAnsi="宋体" w:eastAsia="宋体" w:cs="宋体"/>
          <w:spacing w:val="-8"/>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2"/>
        <w:rPr>
          <w:rFonts w:hint="eastAsia" w:eastAsia="宋体"/>
          <w:sz w:val="23"/>
          <w:szCs w:val="23"/>
          <w:lang w:eastAsia="zh-CN"/>
        </w:rPr>
      </w:pPr>
      <w:bookmarkStart w:id="55" w:name="bookmark24"/>
      <w:bookmarkEnd w:id="55"/>
      <w:r>
        <w:rPr>
          <w:spacing w:val="8"/>
          <w:sz w:val="23"/>
          <w:szCs w:val="23"/>
          <w14:textOutline w14:w="4388" w14:cap="flat" w14:cmpd="sng">
            <w14:solidFill>
              <w14:srgbClr w14:val="000000"/>
            </w14:solidFill>
            <w14:prstDash w14:val="solid"/>
            <w14:miter w14:val="0"/>
          </w14:textOutline>
        </w:rPr>
        <w:t>11、</w:t>
      </w:r>
      <w:r>
        <w:rPr>
          <w:rFonts w:hint="eastAsia"/>
          <w:spacing w:val="12"/>
          <w:sz w:val="23"/>
          <w:szCs w:val="23"/>
          <w:lang w:eastAsia="zh-CN"/>
          <w14:textOutline w14:w="4388" w14:cap="flat" w14:cmpd="sng">
            <w14:solidFill>
              <w14:srgbClr w14:val="000000"/>
            </w14:solidFill>
            <w14:prstDash w14:val="solid"/>
            <w14:miter w14:val="0"/>
          </w14:textOutline>
        </w:rPr>
        <w:t>具有有效的《农药经营许可证》及农药生产厂家的农药三证（即：农药生产许可证或生产批准证、农药登记证、农药企业标准）复印件或扫描件；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9"/>
        <w:rPr>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2"/>
        <w:ind w:left="0" w:leftChars="0" w:firstLine="0" w:firstLineChars="0"/>
        <w:outlineLvl w:val="2"/>
        <w:sectPr>
          <w:pgSz w:w="11906" w:h="16838"/>
          <w:pgMar w:top="1440" w:right="1800" w:bottom="1440" w:left="1800" w:header="0" w:footer="896" w:gutter="0"/>
          <w:pgNumType w:fmt="numberInDash"/>
          <w:cols w:space="720" w:num="1"/>
        </w:sectPr>
      </w:pPr>
      <w:r>
        <w:rPr>
          <w:spacing w:val="12"/>
          <w:sz w:val="23"/>
          <w:szCs w:val="23"/>
          <w14:textOutline w14:w="4388" w14:cap="flat" w14:cmpd="sng">
            <w14:solidFill>
              <w14:srgbClr w14:val="000000"/>
            </w14:solidFill>
            <w14:prstDash w14:val="solid"/>
            <w14:miter w14:val="0"/>
          </w14:textOutline>
        </w:rPr>
        <w:t>12、</w:t>
      </w:r>
      <w:r>
        <w:rPr>
          <w:spacing w:val="9"/>
          <w:sz w:val="23"/>
          <w:szCs w:val="23"/>
          <w14:textOutline w14:w="4388" w14:cap="flat" w14:cmpd="sng">
            <w14:solidFill>
              <w14:srgbClr w14:val="000000"/>
            </w14:solidFill>
            <w14:prstDash w14:val="solid"/>
            <w14:miter w14:val="0"/>
          </w14:textOutline>
        </w:rPr>
        <w:t>供应商可提供有利于投标的其他资格证明材料</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outlineLvl w:val="1"/>
        <w:rPr>
          <w:rFonts w:hint="eastAsia" w:ascii="方正小标宋简体" w:hAnsi="方正小标宋简体" w:eastAsia="方正小标宋简体" w:cs="方正小标宋简体"/>
          <w:b w:val="0"/>
          <w:bCs w:val="0"/>
          <w:spacing w:val="9"/>
          <w:sz w:val="24"/>
          <w:szCs w:val="24"/>
          <w14:textOutline w14:w="4388" w14:cap="flat" w14:cmpd="sng">
            <w14:solidFill>
              <w14:srgbClr w14:val="000000"/>
            </w14:solidFill>
            <w14:prstDash w14:val="solid"/>
            <w14:miter w14:val="0"/>
          </w14:textOutline>
        </w:rPr>
      </w:pPr>
      <w:bookmarkStart w:id="56" w:name="bookmark27"/>
      <w:bookmarkEnd w:id="56"/>
      <w:bookmarkStart w:id="57" w:name="_Toc23384"/>
      <w:r>
        <w:rPr>
          <w:rFonts w:hint="eastAsia" w:ascii="方正小标宋简体" w:hAnsi="方正小标宋简体" w:eastAsia="方正小标宋简体" w:cs="方正小标宋简体"/>
          <w:b w:val="0"/>
          <w:bCs w:val="0"/>
          <w:spacing w:val="9"/>
          <w:sz w:val="24"/>
          <w:szCs w:val="24"/>
          <w14:textOutline w14:w="4388" w14:cap="flat" w14:cmpd="sng">
            <w14:solidFill>
              <w14:srgbClr w14:val="000000"/>
            </w14:solidFill>
            <w14:prstDash w14:val="solid"/>
            <w14:miter w14:val="0"/>
          </w14:textOutline>
        </w:rPr>
        <w:t>第二部分商务及技术文件</w:t>
      </w:r>
      <w:bookmarkEnd w:id="57"/>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000000"/>
          <w:sz w:val="24"/>
        </w:rPr>
        <w:t>1、</w:t>
      </w:r>
      <w:r>
        <w:rPr>
          <w:rFonts w:hint="eastAsia" w:ascii="方正仿宋_GBK" w:hAnsi="方正仿宋_GBK" w:eastAsia="方正仿宋_GBK" w:cs="方正仿宋_GBK"/>
          <w:color w:val="auto"/>
          <w:sz w:val="24"/>
          <w:szCs w:val="24"/>
          <w:highlight w:val="none"/>
        </w:rPr>
        <w:t>投标书</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2、投标分项报价表</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3、货物说明一览表</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4、技术规格偏离表</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5、商务条款偏离表</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6、符合《政府采购促进中小企业发展暂行办法》、《关于政府采购支持监狱企业发展有关问题的通知》和《三部门联合发布关于促进残疾人就业政府采购政策的通知》价格扣减条件的投标人须提交）</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投标人企业（单位）类型声明函</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val="en-US" w:eastAsia="en-US"/>
        </w:rPr>
        <w:t>中小企业声明函（货物）</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-3</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残疾人福利性单位声明函</w:t>
      </w:r>
    </w:p>
    <w:p>
      <w:pPr>
        <w:pStyle w:val="9"/>
        <w:tabs>
          <w:tab w:val="left" w:pos="5580"/>
        </w:tabs>
        <w:spacing w:line="540" w:lineRule="exact"/>
        <w:ind w:firstLine="720" w:firstLineChars="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、投标人关联单位的说明（格式自拟）</w:t>
      </w:r>
    </w:p>
    <w:p>
      <w:pPr>
        <w:pStyle w:val="7"/>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20" w:firstLineChars="300"/>
        <w:jc w:val="left"/>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其他有利于投标人的文件或证明材料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sectPr>
          <w:pgSz w:w="11906" w:h="16838"/>
          <w:pgMar w:top="1440" w:right="1800" w:bottom="1440" w:left="1800" w:header="0" w:footer="896" w:gutter="0"/>
          <w:pgNumType w:fmt="numberInDash"/>
          <w:cols w:space="720" w:num="1"/>
        </w:sectPr>
      </w:pPr>
    </w:p>
    <w:p>
      <w:pPr>
        <w:pStyle w:val="5"/>
        <w:spacing w:before="0" w:line="240" w:lineRule="atLeast"/>
        <w:jc w:val="center"/>
        <w:outlineLvl w:val="2"/>
        <w:rPr>
          <w:rFonts w:hint="eastAsia" w:ascii="宋体" w:hAnsi="宋体" w:eastAsia="宋体" w:cs="宋体"/>
          <w:color w:val="auto"/>
          <w:sz w:val="28"/>
          <w:szCs w:val="28"/>
          <w:highlight w:val="none"/>
        </w:rPr>
      </w:pPr>
      <w:bookmarkStart w:id="58" w:name="bookmark36"/>
      <w:bookmarkEnd w:id="58"/>
      <w:bookmarkStart w:id="59" w:name="_Toc2041"/>
      <w:bookmarkStart w:id="60" w:name="_Toc14915"/>
      <w:bookmarkStart w:id="61" w:name="_Toc11333"/>
      <w:bookmarkStart w:id="62" w:name="_Toc515647817"/>
      <w:bookmarkStart w:id="63" w:name="_Toc7563"/>
      <w:r>
        <w:rPr>
          <w:rFonts w:hint="eastAsia" w:ascii="宋体" w:hAnsi="宋体" w:eastAsia="宋体" w:cs="宋体"/>
          <w:color w:val="auto"/>
          <w:sz w:val="28"/>
          <w:szCs w:val="28"/>
          <w:highlight w:val="none"/>
          <w:u w:val="none"/>
        </w:rPr>
        <w:t xml:space="preserve">1   </w:t>
      </w:r>
      <w:bookmarkStart w:id="64" w:name="_Hlt520355504"/>
      <w:bookmarkEnd w:id="64"/>
      <w:r>
        <w:rPr>
          <w:rFonts w:hint="eastAsia" w:ascii="宋体" w:hAnsi="宋体" w:eastAsia="宋体" w:cs="宋体"/>
          <w:color w:val="auto"/>
          <w:sz w:val="28"/>
          <w:szCs w:val="28"/>
          <w:highlight w:val="none"/>
          <w:u w:val="none"/>
        </w:rPr>
        <w:t>投标书</w:t>
      </w:r>
      <w:bookmarkEnd w:id="59"/>
      <w:bookmarkEnd w:id="60"/>
      <w:bookmarkEnd w:id="61"/>
      <w:bookmarkEnd w:id="62"/>
      <w:bookmarkEnd w:id="63"/>
    </w:p>
    <w:p>
      <w:pPr>
        <w:tabs>
          <w:tab w:val="left" w:pos="5580"/>
        </w:tabs>
        <w:spacing w:line="42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p>
    <w:p>
      <w:pPr>
        <w:pStyle w:val="9"/>
        <w:tabs>
          <w:tab w:val="left" w:pos="5580"/>
        </w:tabs>
        <w:spacing w:line="42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)的投标邀请(</w:t>
      </w:r>
      <w:r>
        <w:rPr>
          <w:rFonts w:hint="eastAsia" w:ascii="宋体" w:hAnsi="宋体" w:eastAsia="宋体" w:cs="宋体"/>
          <w:i/>
          <w:color w:val="auto"/>
          <w:sz w:val="24"/>
          <w:szCs w:val="24"/>
          <w:highlight w:val="none"/>
          <w:u w:val="single"/>
        </w:rPr>
        <w:t>招标编号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9"/>
        <w:tabs>
          <w:tab w:val="left" w:pos="5580"/>
        </w:tabs>
        <w:spacing w:line="420" w:lineRule="exact"/>
        <w:rPr>
          <w:rFonts w:hint="eastAsia" w:ascii="宋体" w:hAnsi="宋体" w:eastAsia="宋体" w:cs="宋体"/>
          <w:color w:val="auto"/>
          <w:sz w:val="24"/>
          <w:szCs w:val="24"/>
          <w:highlight w:val="none"/>
        </w:rPr>
      </w:pPr>
    </w:p>
    <w:p>
      <w:pPr>
        <w:pStyle w:val="9"/>
        <w:tabs>
          <w:tab w:val="left" w:pos="5580"/>
        </w:tabs>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9"/>
        <w:tabs>
          <w:tab w:val="left" w:pos="720"/>
          <w:tab w:val="left" w:pos="900"/>
        </w:tabs>
        <w:spacing w:line="420" w:lineRule="exact"/>
        <w:ind w:left="768"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hAnsi="宋体" w:eastAsia="宋体" w:cs="宋体"/>
          <w:color w:val="auto"/>
          <w:sz w:val="24"/>
          <w:szCs w:val="24"/>
          <w:highlight w:val="none"/>
          <w:lang w:val="en-US" w:eastAsia="zh-CN"/>
        </w:rPr>
        <w:t>货物的投标总价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w:t>
      </w:r>
      <w:r>
        <w:rPr>
          <w:rFonts w:hint="eastAsia"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存在、不存在）投资关系（如果是联合体的话）。</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，我方不是采购代理机构的附属机构。</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（8）按照贵方可能要求，提供与其投标有关的一切数据或资料，完全理解贵方不一定接受最高价的投标或收到的任何投标。</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9"/>
        <w:tabs>
          <w:tab w:val="left" w:pos="5580"/>
        </w:tabs>
        <w:spacing w:line="420" w:lineRule="exact"/>
        <w:ind w:left="358"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lang w:val="en-US" w:eastAsia="zh-CN"/>
        </w:rPr>
        <w:t xml:space="preserve">                                    </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投标人名称（全称）</w:t>
      </w:r>
      <w:r>
        <w:rPr>
          <w:rFonts w:hint="eastAsia" w:ascii="宋体" w:hAnsi="宋体" w:eastAsia="宋体" w:cs="宋体"/>
          <w:color w:val="auto"/>
          <w:sz w:val="24"/>
          <w:szCs w:val="24"/>
          <w:highlight w:val="none"/>
          <w:u w:val="single"/>
          <w:lang w:val="en-US" w:eastAsia="zh-CN"/>
        </w:rPr>
        <w:t xml:space="preserve">                                              </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p>
    <w:p>
      <w:pPr>
        <w:pStyle w:val="9"/>
        <w:tabs>
          <w:tab w:val="left" w:pos="5580"/>
        </w:tabs>
        <w:spacing w:line="420" w:lineRule="exact"/>
        <w:ind w:left="1079" w:leftChars="257" w:hanging="5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日期</w:t>
      </w:r>
      <w:bookmarkStart w:id="65" w:name="_Hlt520356243"/>
      <w:bookmarkEnd w:id="65"/>
      <w:bookmarkStart w:id="66" w:name="_Hlt520355938"/>
      <w:bookmarkEnd w:id="66"/>
      <w:r>
        <w:rPr>
          <w:rFonts w:hint="eastAsia" w:ascii="宋体" w:hAnsi="宋体" w:eastAsia="宋体" w:cs="宋体"/>
          <w:color w:val="auto"/>
          <w:sz w:val="24"/>
          <w:szCs w:val="24"/>
          <w:highlight w:val="none"/>
          <w:u w:val="single"/>
          <w:lang w:val="en-US" w:eastAsia="zh-CN"/>
        </w:rPr>
        <w:t xml:space="preserve">                                                            </w:t>
      </w:r>
    </w:p>
    <w:p>
      <w:pPr>
        <w:pStyle w:val="9"/>
        <w:tabs>
          <w:tab w:val="left" w:pos="5580"/>
        </w:tabs>
        <w:spacing w:line="420" w:lineRule="exact"/>
        <w:rPr>
          <w:rFonts w:hint="eastAsia" w:ascii="宋体" w:hAnsi="宋体" w:eastAsia="宋体" w:cs="宋体"/>
          <w:color w:val="auto"/>
          <w:sz w:val="24"/>
          <w:szCs w:val="24"/>
          <w:highlight w:val="none"/>
          <w:u w:val="single"/>
          <w:lang w:val="en-US" w:eastAsia="zh-CN"/>
        </w:rPr>
      </w:pPr>
    </w:p>
    <w:p>
      <w:pPr>
        <w:pStyle w:val="9"/>
        <w:tabs>
          <w:tab w:val="left" w:pos="5580"/>
        </w:tabs>
        <w:spacing w:line="420" w:lineRule="exact"/>
        <w:rPr>
          <w:rFonts w:hint="eastAsia" w:ascii="宋体" w:hAnsi="宋体" w:eastAsia="宋体" w:cs="宋体"/>
          <w:color w:val="auto"/>
          <w:sz w:val="24"/>
          <w:szCs w:val="24"/>
          <w:highlight w:val="none"/>
          <w:u w:val="single"/>
          <w:lang w:val="en-US" w:eastAsia="zh-CN"/>
        </w:rPr>
      </w:pPr>
    </w:p>
    <w:p>
      <w:pPr>
        <w:pStyle w:val="9"/>
        <w:spacing w:line="240" w:lineRule="atLeast"/>
        <w:jc w:val="center"/>
        <w:outlineLvl w:val="9"/>
        <w:rPr>
          <w:rFonts w:hint="eastAsia" w:ascii="宋体" w:hAnsi="宋体" w:eastAsia="宋体" w:cs="宋体"/>
          <w:b/>
          <w:bCs/>
          <w:color w:val="auto"/>
          <w:sz w:val="28"/>
          <w:szCs w:val="28"/>
          <w:highlight w:val="none"/>
        </w:rPr>
        <w:sectPr>
          <w:pgSz w:w="11906" w:h="16838"/>
          <w:pgMar w:top="1270" w:right="1797" w:bottom="1270" w:left="1797" w:header="0" w:footer="896" w:gutter="0"/>
          <w:pgNumType w:fmt="numberInDash"/>
          <w:cols w:space="720" w:num="1"/>
          <w:docGrid w:type="linesAndChars" w:linePitch="312" w:charSpace="0"/>
        </w:sectPr>
      </w:pPr>
      <w:bookmarkStart w:id="67" w:name="_Toc9001"/>
      <w:bookmarkStart w:id="68" w:name="_Toc216582815"/>
      <w:bookmarkStart w:id="69" w:name="_Toc515647818"/>
      <w:bookmarkStart w:id="70" w:name="_Toc10388"/>
      <w:bookmarkStart w:id="71" w:name="_Toc20897"/>
      <w:bookmarkStart w:id="72" w:name="_Toc1881"/>
      <w:bookmarkStart w:id="73" w:name="_Toc21416"/>
    </w:p>
    <w:p>
      <w:pPr>
        <w:pStyle w:val="9"/>
        <w:spacing w:line="240" w:lineRule="atLeast"/>
        <w:jc w:val="center"/>
        <w:outlineLvl w:val="2"/>
        <w:rPr>
          <w:rFonts w:hint="eastAsia" w:ascii="宋体" w:hAnsi="宋体" w:eastAsia="宋体" w:cs="宋体"/>
          <w:b/>
          <w:bCs/>
          <w:color w:val="auto"/>
          <w:sz w:val="28"/>
          <w:szCs w:val="28"/>
          <w:highlight w:val="none"/>
        </w:rPr>
      </w:pPr>
      <w:r>
        <w:rPr>
          <w:rFonts w:hint="eastAsia"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投标分项报价表</w:t>
      </w:r>
      <w:bookmarkEnd w:id="67"/>
      <w:bookmarkEnd w:id="68"/>
      <w:bookmarkEnd w:id="69"/>
      <w:bookmarkEnd w:id="70"/>
      <w:bookmarkEnd w:id="71"/>
      <w:bookmarkEnd w:id="72"/>
      <w:bookmarkEnd w:id="73"/>
    </w:p>
    <w:p>
      <w:pPr>
        <w:pStyle w:val="9"/>
        <w:spacing w:line="240" w:lineRule="atLeast"/>
        <w:jc w:val="both"/>
        <w:outlineLvl w:val="0"/>
        <w:rPr>
          <w:rFonts w:hint="default" w:ascii="宋体" w:hAnsi="宋体" w:eastAsia="宋体" w:cs="宋体"/>
          <w:b/>
          <w:bCs/>
          <w:color w:val="auto"/>
          <w:sz w:val="24"/>
          <w:szCs w:val="24"/>
          <w:highlight w:val="none"/>
          <w:lang w:val="en-US"/>
        </w:rPr>
      </w:pPr>
      <w:bookmarkStart w:id="74" w:name="_Toc1346"/>
      <w:bookmarkStart w:id="75" w:name="_Toc19755"/>
      <w:bookmarkStart w:id="76" w:name="_Toc16560"/>
      <w:r>
        <w:rPr>
          <w:rFonts w:hint="eastAsia" w:ascii="宋体" w:hAnsi="宋体" w:eastAsia="宋体" w:cs="宋体"/>
          <w:sz w:val="24"/>
          <w:szCs w:val="24"/>
        </w:rPr>
        <w:t xml:space="preserve">项目名称:                      招标编号:   </w:t>
      </w:r>
      <w:r>
        <w:rPr>
          <w:rFonts w:hint="eastAsia" w:hAnsi="宋体" w:eastAsia="宋体" w:cs="宋体"/>
          <w:sz w:val="24"/>
          <w:szCs w:val="24"/>
          <w:lang w:val="en-US" w:eastAsia="zh-CN"/>
        </w:rPr>
        <w:t xml:space="preserve">     </w:t>
      </w:r>
      <w:r>
        <w:rPr>
          <w:rFonts w:hint="eastAsia" w:ascii="宋体" w:hAnsi="宋体" w:eastAsia="宋体" w:cs="宋体"/>
          <w:sz w:val="24"/>
          <w:szCs w:val="24"/>
        </w:rPr>
        <w:t xml:space="preserve">  报价单位：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人民币</w:t>
      </w:r>
      <w:r>
        <w:rPr>
          <w:rFonts w:hint="eastAsia" w:hAnsi="宋体" w:eastAsia="宋体" w:cs="宋体"/>
          <w:sz w:val="24"/>
          <w:szCs w:val="24"/>
          <w:lang w:eastAsia="zh-CN"/>
        </w:rPr>
        <w:t>（</w:t>
      </w:r>
      <w:r>
        <w:rPr>
          <w:rFonts w:hint="eastAsia" w:ascii="宋体" w:hAnsi="宋体" w:eastAsia="宋体" w:cs="宋体"/>
          <w:sz w:val="24"/>
          <w:szCs w:val="24"/>
        </w:rPr>
        <w:t>元</w:t>
      </w:r>
      <w:r>
        <w:rPr>
          <w:rFonts w:hint="eastAsia" w:hAnsi="宋体" w:eastAsia="宋体" w:cs="宋体"/>
          <w:sz w:val="24"/>
          <w:szCs w:val="24"/>
          <w:lang w:eastAsia="zh-CN"/>
        </w:rPr>
        <w:t>）</w:t>
      </w:r>
      <w:bookmarkEnd w:id="74"/>
      <w:bookmarkEnd w:id="75"/>
      <w:bookmarkEnd w:id="76"/>
      <w:r>
        <w:rPr>
          <w:rFonts w:hint="eastAsia" w:hAnsi="宋体" w:eastAsia="宋体" w:cs="宋体"/>
          <w:sz w:val="24"/>
          <w:szCs w:val="24"/>
          <w:lang w:val="en-US" w:eastAsia="zh-CN"/>
        </w:rPr>
        <w:t xml:space="preserve">      </w:t>
      </w:r>
      <w:r>
        <w:rPr>
          <w:rFonts w:hint="eastAsia" w:ascii="宋体" w:hAnsi="宋体" w:eastAsia="宋体" w:cs="宋体"/>
          <w:color w:val="auto"/>
          <w:sz w:val="24"/>
          <w:szCs w:val="24"/>
          <w:highlight w:val="none"/>
        </w:rPr>
        <w:t>包号</w:t>
      </w:r>
      <w:r>
        <w:rPr>
          <w:rFonts w:hint="eastAsia" w:hAnsi="宋体" w:eastAsia="宋体" w:cs="宋体"/>
          <w:sz w:val="24"/>
          <w:szCs w:val="24"/>
          <w:lang w:val="en-US" w:eastAsia="zh-CN"/>
        </w:rPr>
        <w:t>：</w:t>
      </w:r>
    </w:p>
    <w:tbl>
      <w:tblPr>
        <w:tblStyle w:val="13"/>
        <w:tblW w:w="13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363"/>
        <w:gridCol w:w="2075"/>
        <w:gridCol w:w="2756"/>
        <w:gridCol w:w="2437"/>
        <w:gridCol w:w="1796"/>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130"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序号</w:t>
            </w:r>
          </w:p>
        </w:tc>
        <w:tc>
          <w:tcPr>
            <w:tcW w:w="2363"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名称</w:t>
            </w:r>
          </w:p>
        </w:tc>
        <w:tc>
          <w:tcPr>
            <w:tcW w:w="2075"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规格</w:t>
            </w:r>
          </w:p>
        </w:tc>
        <w:tc>
          <w:tcPr>
            <w:tcW w:w="2756"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数量</w:t>
            </w:r>
          </w:p>
        </w:tc>
        <w:tc>
          <w:tcPr>
            <w:tcW w:w="2437"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单价</w:t>
            </w:r>
          </w:p>
        </w:tc>
        <w:tc>
          <w:tcPr>
            <w:tcW w:w="1796"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总价</w:t>
            </w:r>
          </w:p>
        </w:tc>
        <w:tc>
          <w:tcPr>
            <w:tcW w:w="1019" w:type="dxa"/>
            <w:noWrap w:val="0"/>
            <w:vAlign w:val="center"/>
          </w:tcPr>
          <w:p>
            <w:pPr>
              <w:pStyle w:val="9"/>
              <w:spacing w:line="240" w:lineRule="atLeast"/>
              <w:jc w:val="center"/>
              <w:rPr>
                <w:rFonts w:hint="eastAsia" w:hAnsi="宋体" w:cs="宋体"/>
                <w:bCs/>
                <w:color w:val="000000"/>
                <w:sz w:val="24"/>
              </w:rPr>
            </w:pPr>
            <w:r>
              <w:rPr>
                <w:rFonts w:hint="eastAsia" w:hAnsi="宋体" w:cs="宋体"/>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1.</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2.</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3.</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4.</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5.</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0" w:type="dxa"/>
            <w:noWrap w:val="0"/>
            <w:vAlign w:val="center"/>
          </w:tcPr>
          <w:p>
            <w:pPr>
              <w:pStyle w:val="9"/>
              <w:spacing w:line="240" w:lineRule="atLeast"/>
              <w:ind w:left="268" w:leftChars="128"/>
              <w:jc w:val="center"/>
              <w:rPr>
                <w:rFonts w:hint="eastAsia" w:hAnsi="宋体" w:cs="宋体"/>
                <w:bCs/>
                <w:color w:val="000000"/>
                <w:sz w:val="24"/>
              </w:rPr>
            </w:pPr>
            <w:r>
              <w:rPr>
                <w:rFonts w:hint="eastAsia" w:hAnsi="宋体" w:cs="宋体"/>
                <w:bCs/>
                <w:color w:val="000000"/>
                <w:sz w:val="24"/>
              </w:rPr>
              <w:t>6.</w:t>
            </w:r>
          </w:p>
        </w:tc>
        <w:tc>
          <w:tcPr>
            <w:tcW w:w="2363" w:type="dxa"/>
            <w:noWrap w:val="0"/>
            <w:vAlign w:val="center"/>
          </w:tcPr>
          <w:p>
            <w:pPr>
              <w:pStyle w:val="9"/>
              <w:spacing w:line="240" w:lineRule="atLeast"/>
              <w:jc w:val="center"/>
              <w:rPr>
                <w:rFonts w:hint="eastAsia" w:hAnsi="宋体" w:cs="宋体"/>
                <w:bCs/>
                <w:color w:val="000000"/>
                <w:sz w:val="24"/>
              </w:rPr>
            </w:pPr>
          </w:p>
        </w:tc>
        <w:tc>
          <w:tcPr>
            <w:tcW w:w="2075"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75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2437"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796" w:type="dxa"/>
            <w:noWrap w:val="0"/>
            <w:vAlign w:val="center"/>
          </w:tcPr>
          <w:p>
            <w:pPr>
              <w:pStyle w:val="9"/>
              <w:spacing w:line="240" w:lineRule="atLeast"/>
              <w:ind w:left="1079" w:leftChars="257" w:hanging="540"/>
              <w:jc w:val="center"/>
              <w:rPr>
                <w:rFonts w:hint="eastAsia" w:hAnsi="宋体" w:cs="宋体"/>
                <w:bCs/>
                <w:color w:val="000000"/>
                <w:sz w:val="24"/>
              </w:rPr>
            </w:pPr>
          </w:p>
        </w:tc>
        <w:tc>
          <w:tcPr>
            <w:tcW w:w="1019" w:type="dxa"/>
            <w:noWrap w:val="0"/>
            <w:vAlign w:val="center"/>
          </w:tcPr>
          <w:p>
            <w:pPr>
              <w:pStyle w:val="9"/>
              <w:spacing w:line="240" w:lineRule="atLeast"/>
              <w:ind w:left="1079" w:leftChars="257" w:hanging="540"/>
              <w:jc w:val="center"/>
              <w:rPr>
                <w:rFonts w:hint="eastAsia"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761" w:type="dxa"/>
            <w:gridSpan w:val="5"/>
            <w:noWrap w:val="0"/>
            <w:vAlign w:val="center"/>
          </w:tcPr>
          <w:p>
            <w:pPr>
              <w:pStyle w:val="9"/>
              <w:spacing w:line="240" w:lineRule="atLeast"/>
              <w:ind w:left="1079" w:leftChars="257" w:hanging="540"/>
              <w:rPr>
                <w:rFonts w:hint="eastAsia" w:hAnsi="宋体" w:cs="宋体"/>
                <w:bCs/>
                <w:color w:val="000000"/>
                <w:sz w:val="24"/>
              </w:rPr>
            </w:pPr>
            <w:r>
              <w:rPr>
                <w:rFonts w:hint="eastAsia" w:hAnsi="宋体" w:cs="宋体"/>
                <w:bCs/>
                <w:color w:val="000000"/>
                <w:sz w:val="24"/>
              </w:rPr>
              <w:t>总价：</w:t>
            </w:r>
          </w:p>
        </w:tc>
        <w:tc>
          <w:tcPr>
            <w:tcW w:w="2815" w:type="dxa"/>
            <w:gridSpan w:val="2"/>
            <w:noWrap w:val="0"/>
            <w:vAlign w:val="center"/>
          </w:tcPr>
          <w:p>
            <w:pPr>
              <w:pStyle w:val="9"/>
              <w:spacing w:line="240" w:lineRule="atLeast"/>
              <w:ind w:left="1079" w:leftChars="257" w:hanging="540"/>
              <w:jc w:val="center"/>
              <w:rPr>
                <w:rFonts w:hint="eastAsia" w:hAnsi="宋体" w:cs="宋体"/>
                <w:bCs/>
                <w:color w:val="000000"/>
                <w:sz w:val="24"/>
              </w:rPr>
            </w:pPr>
          </w:p>
        </w:tc>
      </w:tr>
    </w:tbl>
    <w:p>
      <w:pPr>
        <w:pStyle w:val="9"/>
        <w:spacing w:line="240" w:lineRule="atLeast"/>
        <w:ind w:left="1079" w:leftChars="257" w:hanging="540"/>
        <w:rPr>
          <w:rFonts w:hint="eastAsia" w:ascii="宋体" w:hAnsi="宋体" w:eastAsia="宋体" w:cs="宋体"/>
          <w:bCs/>
          <w:color w:val="000000"/>
          <w:sz w:val="24"/>
          <w:szCs w:val="24"/>
        </w:rPr>
      </w:pPr>
    </w:p>
    <w:p>
      <w:pPr>
        <w:pStyle w:val="9"/>
        <w:spacing w:line="240" w:lineRule="atLeast"/>
        <w:ind w:left="1079" w:leftChars="257" w:hanging="540"/>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法定代表人或其委托代理人签字:</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rPr>
        <w:tab/>
      </w:r>
      <w:r>
        <w:rPr>
          <w:rFonts w:hint="eastAsia" w:ascii="宋体" w:hAnsi="宋体" w:eastAsia="宋体" w:cs="宋体"/>
          <w:bCs/>
          <w:color w:val="000000"/>
          <w:sz w:val="24"/>
          <w:szCs w:val="24"/>
          <w:u w:val="single"/>
        </w:rPr>
        <w:t xml:space="preserve">                 </w:t>
      </w:r>
    </w:p>
    <w:p>
      <w:pPr>
        <w:pStyle w:val="9"/>
        <w:tabs>
          <w:tab w:val="left" w:pos="5370"/>
        </w:tabs>
        <w:spacing w:line="240" w:lineRule="atLeast"/>
        <w:ind w:left="1079" w:leftChars="257" w:hanging="540"/>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投标人(盖单位章):</w:t>
      </w:r>
      <w:r>
        <w:rPr>
          <w:rFonts w:hint="eastAsia" w:ascii="宋体" w:hAnsi="宋体" w:eastAsia="宋体" w:cs="宋体"/>
          <w:bCs/>
          <w:color w:val="000000"/>
          <w:sz w:val="24"/>
          <w:szCs w:val="24"/>
          <w:u w:val="single"/>
        </w:rPr>
        <w:tab/>
      </w:r>
    </w:p>
    <w:p>
      <w:pPr>
        <w:pStyle w:val="4"/>
        <w:keepNext/>
        <w:keepLines/>
        <w:pageBreakBefore w:val="0"/>
        <w:widowControl w:val="0"/>
        <w:kinsoku/>
        <w:wordWrap/>
        <w:overflowPunct/>
        <w:topLinePunct w:val="0"/>
        <w:autoSpaceDE w:val="0"/>
        <w:autoSpaceDN w:val="0"/>
        <w:bidi w:val="0"/>
        <w:adjustRightInd w:val="0"/>
        <w:snapToGrid/>
        <w:spacing w:before="0" w:line="420" w:lineRule="exact"/>
        <w:jc w:val="both"/>
        <w:textAlignment w:val="baseline"/>
        <w:rPr>
          <w:rFonts w:hint="eastAsia" w:ascii="宋体" w:hAnsi="宋体" w:eastAsia="宋体" w:cs="宋体"/>
          <w:b/>
          <w:bCs w:val="0"/>
          <w:sz w:val="21"/>
          <w:szCs w:val="21"/>
        </w:rPr>
      </w:pPr>
      <w:bookmarkStart w:id="77" w:name="_Toc22863"/>
      <w:bookmarkStart w:id="78" w:name="_Toc15015"/>
      <w:bookmarkStart w:id="79" w:name="_Toc8243"/>
      <w:r>
        <w:rPr>
          <w:rFonts w:hint="eastAsia" w:ascii="宋体" w:hAnsi="宋体" w:eastAsia="宋体" w:cs="宋体"/>
          <w:bCs/>
          <w:color w:val="000000"/>
          <w:sz w:val="24"/>
          <w:szCs w:val="24"/>
        </w:rPr>
        <w:t>注</w:t>
      </w:r>
      <w:r>
        <w:rPr>
          <w:rFonts w:hint="eastAsia" w:ascii="宋体" w:hAnsi="宋体" w:eastAsia="宋体" w:cs="宋体"/>
          <w:b/>
          <w:bCs/>
          <w:color w:val="000000"/>
          <w:w w:val="75"/>
          <w:sz w:val="24"/>
          <w:szCs w:val="24"/>
          <w:lang w:eastAsia="zh-CN"/>
        </w:rPr>
        <w:t>：</w:t>
      </w:r>
      <w:r>
        <w:rPr>
          <w:rFonts w:hint="eastAsia" w:ascii="宋体" w:hAnsi="宋体" w:eastAsia="宋体" w:cs="宋体"/>
          <w:b/>
          <w:bCs w:val="0"/>
          <w:sz w:val="21"/>
          <w:szCs w:val="21"/>
        </w:rPr>
        <w:t>1.如果投标人认为需要，每种货物填写一份该表。</w:t>
      </w:r>
      <w:bookmarkEnd w:id="77"/>
      <w:bookmarkEnd w:id="78"/>
      <w:bookmarkEnd w:id="79"/>
    </w:p>
    <w:p>
      <w:pPr>
        <w:pStyle w:val="4"/>
        <w:keepNext/>
        <w:keepLines/>
        <w:pageBreakBefore w:val="0"/>
        <w:widowControl w:val="0"/>
        <w:kinsoku/>
        <w:wordWrap/>
        <w:overflowPunct/>
        <w:topLinePunct w:val="0"/>
        <w:autoSpaceDE w:val="0"/>
        <w:autoSpaceDN w:val="0"/>
        <w:bidi w:val="0"/>
        <w:adjustRightInd w:val="0"/>
        <w:snapToGrid/>
        <w:spacing w:before="0" w:line="420" w:lineRule="exact"/>
        <w:ind w:firstLine="420" w:firstLineChars="200"/>
        <w:jc w:val="both"/>
        <w:textAlignment w:val="baseline"/>
        <w:rPr>
          <w:rFonts w:hint="eastAsia" w:ascii="宋体" w:hAnsi="宋体" w:eastAsia="宋体" w:cs="宋体"/>
          <w:b/>
          <w:bCs w:val="0"/>
          <w:sz w:val="21"/>
          <w:szCs w:val="21"/>
        </w:rPr>
      </w:pPr>
      <w:bookmarkStart w:id="80" w:name="_Toc19882"/>
      <w:bookmarkStart w:id="81" w:name="_Toc4892"/>
      <w:bookmarkStart w:id="82" w:name="_Toc3672"/>
      <w:r>
        <w:rPr>
          <w:rFonts w:hint="eastAsia" w:ascii="宋体" w:hAnsi="宋体" w:eastAsia="宋体" w:cs="宋体"/>
          <w:b/>
          <w:bCs w:val="0"/>
          <w:sz w:val="21"/>
          <w:szCs w:val="21"/>
        </w:rPr>
        <w:t>2.如果按单价计算的结果与总价不一致,以单价为准修正总价。</w:t>
      </w:r>
      <w:bookmarkEnd w:id="80"/>
      <w:bookmarkEnd w:id="81"/>
      <w:bookmarkEnd w:id="82"/>
    </w:p>
    <w:p>
      <w:pPr>
        <w:pStyle w:val="4"/>
        <w:keepNext/>
        <w:keepLines/>
        <w:pageBreakBefore w:val="0"/>
        <w:widowControl w:val="0"/>
        <w:kinsoku/>
        <w:wordWrap/>
        <w:overflowPunct/>
        <w:topLinePunct w:val="0"/>
        <w:autoSpaceDE w:val="0"/>
        <w:autoSpaceDN w:val="0"/>
        <w:bidi w:val="0"/>
        <w:adjustRightInd w:val="0"/>
        <w:snapToGrid/>
        <w:spacing w:before="0" w:line="420" w:lineRule="exact"/>
        <w:ind w:firstLine="420" w:firstLineChars="200"/>
        <w:jc w:val="both"/>
        <w:textAlignment w:val="baseline"/>
        <w:rPr>
          <w:rFonts w:hint="eastAsia" w:ascii="宋体" w:hAnsi="宋体" w:eastAsia="宋体" w:cs="宋体"/>
          <w:b/>
          <w:bCs w:val="0"/>
          <w:sz w:val="21"/>
          <w:szCs w:val="21"/>
        </w:rPr>
      </w:pPr>
      <w:bookmarkStart w:id="83" w:name="_Toc11619"/>
      <w:bookmarkStart w:id="84" w:name="_Toc23647"/>
      <w:bookmarkStart w:id="85" w:name="_Toc15557"/>
      <w:r>
        <w:rPr>
          <w:rFonts w:hint="eastAsia" w:ascii="宋体" w:hAnsi="宋体" w:eastAsia="宋体" w:cs="宋体"/>
          <w:b/>
          <w:bCs w:val="0"/>
          <w:sz w:val="21"/>
          <w:szCs w:val="21"/>
        </w:rPr>
        <w:t>3.如果不提供详细分项报价将视为没有实质性响应招标文件。</w:t>
      </w:r>
      <w:bookmarkEnd w:id="83"/>
      <w:bookmarkEnd w:id="84"/>
      <w:bookmarkEnd w:id="85"/>
    </w:p>
    <w:p>
      <w:pPr>
        <w:pStyle w:val="4"/>
        <w:keepNext/>
        <w:keepLines/>
        <w:pageBreakBefore w:val="0"/>
        <w:widowControl w:val="0"/>
        <w:kinsoku/>
        <w:wordWrap/>
        <w:overflowPunct/>
        <w:topLinePunct w:val="0"/>
        <w:autoSpaceDE w:val="0"/>
        <w:autoSpaceDN w:val="0"/>
        <w:bidi w:val="0"/>
        <w:adjustRightInd w:val="0"/>
        <w:snapToGrid/>
        <w:spacing w:before="0" w:line="420" w:lineRule="exact"/>
        <w:ind w:firstLine="420" w:firstLineChars="200"/>
        <w:jc w:val="both"/>
        <w:textAlignment w:val="baseline"/>
        <w:rPr>
          <w:rFonts w:hint="eastAsia" w:ascii="宋体" w:hAnsi="宋体" w:eastAsia="宋体" w:cs="宋体"/>
          <w:b/>
          <w:bCs w:val="0"/>
          <w:sz w:val="21"/>
          <w:szCs w:val="21"/>
        </w:rPr>
      </w:pPr>
      <w:bookmarkStart w:id="86" w:name="_Toc12682"/>
      <w:bookmarkStart w:id="87" w:name="_Toc4064"/>
      <w:bookmarkStart w:id="88" w:name="_Toc32341"/>
      <w:r>
        <w:rPr>
          <w:rFonts w:hint="eastAsia" w:ascii="宋体" w:hAnsi="宋体" w:eastAsia="宋体" w:cs="宋体"/>
          <w:b/>
          <w:bCs w:val="0"/>
          <w:sz w:val="21"/>
          <w:szCs w:val="21"/>
        </w:rPr>
        <w:t>4.上述各项的详细分项报价，应另页描述。</w:t>
      </w:r>
      <w:bookmarkEnd w:id="86"/>
      <w:bookmarkEnd w:id="87"/>
      <w:bookmarkEnd w:id="88"/>
    </w:p>
    <w:p>
      <w:pPr>
        <w:pStyle w:val="4"/>
        <w:keepNext/>
        <w:keepLines/>
        <w:pageBreakBefore w:val="0"/>
        <w:widowControl w:val="0"/>
        <w:kinsoku/>
        <w:wordWrap/>
        <w:overflowPunct/>
        <w:topLinePunct w:val="0"/>
        <w:autoSpaceDE w:val="0"/>
        <w:autoSpaceDN w:val="0"/>
        <w:bidi w:val="0"/>
        <w:adjustRightInd w:val="0"/>
        <w:snapToGrid/>
        <w:spacing w:before="0" w:line="420" w:lineRule="exact"/>
        <w:ind w:firstLine="420" w:firstLineChars="200"/>
        <w:jc w:val="both"/>
        <w:textAlignment w:val="baseline"/>
        <w:rPr>
          <w:rFonts w:hint="eastAsia" w:ascii="宋体" w:hAnsi="宋体" w:eastAsia="宋体" w:cs="宋体"/>
          <w:b/>
          <w:bCs w:val="0"/>
          <w:sz w:val="21"/>
          <w:szCs w:val="21"/>
        </w:rPr>
      </w:pPr>
      <w:bookmarkStart w:id="89" w:name="_Toc10939"/>
      <w:bookmarkStart w:id="90" w:name="_Toc13311"/>
      <w:bookmarkStart w:id="91" w:name="_Toc28180"/>
      <w:r>
        <w:rPr>
          <w:rFonts w:hint="eastAsia" w:ascii="宋体" w:hAnsi="宋体" w:eastAsia="宋体" w:cs="宋体"/>
          <w:b/>
          <w:bCs w:val="0"/>
          <w:sz w:val="21"/>
          <w:szCs w:val="21"/>
        </w:rPr>
        <w:t>5.</w:t>
      </w:r>
      <w:bookmarkEnd w:id="89"/>
      <w:bookmarkEnd w:id="90"/>
      <w:bookmarkStart w:id="92" w:name="_Toc20564"/>
      <w:bookmarkStart w:id="93" w:name="_Toc16720"/>
      <w:r>
        <w:rPr>
          <w:rFonts w:hint="eastAsia" w:ascii="宋体" w:hAnsi="宋体" w:eastAsia="宋体" w:cs="宋体"/>
          <w:b/>
          <w:bCs w:val="0"/>
          <w:sz w:val="21"/>
          <w:szCs w:val="21"/>
        </w:rPr>
        <w:t>如果开标一览表（报价表）内容与投标文件中明细表内容不一致的，以开标一览表（报价表）内容为准。</w:t>
      </w:r>
      <w:bookmarkEnd w:id="91"/>
      <w:bookmarkEnd w:id="92"/>
      <w:bookmarkEnd w:id="93"/>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b/>
          <w:bCs/>
          <w:szCs w:val="32"/>
        </w:rPr>
        <w:t>★本次项目投标报价单价和总价均不得超出拦标价</w:t>
      </w:r>
    </w:p>
    <w:p>
      <w:pPr>
        <w:pStyle w:val="9"/>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sectPr>
          <w:pgSz w:w="16838" w:h="11906" w:orient="landscape"/>
          <w:pgMar w:top="1797" w:right="1270" w:bottom="1797" w:left="1270" w:header="851" w:footer="896" w:gutter="0"/>
          <w:pgNumType w:fmt="numberInDash"/>
          <w:cols w:space="720" w:num="1"/>
          <w:docGrid w:type="linesAndChars" w:linePitch="312" w:charSpace="0"/>
        </w:sectPr>
      </w:pPr>
    </w:p>
    <w:p>
      <w:pPr>
        <w:pStyle w:val="5"/>
        <w:spacing w:before="0" w:line="240" w:lineRule="atLeast"/>
        <w:jc w:val="center"/>
        <w:outlineLvl w:val="2"/>
        <w:rPr>
          <w:rFonts w:hint="eastAsia" w:ascii="宋体" w:hAnsi="宋体" w:eastAsia="宋体" w:cs="宋体"/>
          <w:color w:val="auto"/>
          <w:sz w:val="28"/>
          <w:szCs w:val="28"/>
          <w:highlight w:val="none"/>
        </w:rPr>
      </w:pPr>
      <w:bookmarkStart w:id="94" w:name="_Toc515647819"/>
      <w:bookmarkStart w:id="95" w:name="_Toc14037"/>
      <w:bookmarkStart w:id="96" w:name="_Toc19362"/>
      <w:bookmarkStart w:id="97" w:name="_Toc9468"/>
      <w:bookmarkStart w:id="98" w:name="_Toc32398"/>
      <w:bookmarkStart w:id="99" w:name="_Toc18267"/>
      <w:bookmarkStart w:id="100" w:name="_Toc216582816"/>
      <w:r>
        <w:rPr>
          <w:rFonts w:hint="eastAsia" w:ascii="宋体" w:hAnsi="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货物说明一览表</w:t>
      </w:r>
      <w:bookmarkEnd w:id="94"/>
      <w:bookmarkEnd w:id="95"/>
      <w:bookmarkEnd w:id="96"/>
      <w:bookmarkEnd w:id="97"/>
      <w:bookmarkEnd w:id="98"/>
      <w:bookmarkEnd w:id="99"/>
      <w:bookmarkEnd w:id="100"/>
    </w:p>
    <w:p>
      <w:pPr>
        <w:pStyle w:val="9"/>
        <w:spacing w:line="5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包号:                      </w:t>
      </w:r>
    </w:p>
    <w:p>
      <w:pPr>
        <w:pStyle w:val="9"/>
        <w:spacing w:line="540" w:lineRule="exact"/>
        <w:ind w:left="1080" w:leftChars="257" w:hanging="540"/>
        <w:rPr>
          <w:rFonts w:hint="eastAsia" w:ascii="宋体" w:hAnsi="宋体" w:eastAsia="宋体" w:cs="宋体"/>
          <w:color w:val="auto"/>
          <w:sz w:val="24"/>
          <w:szCs w:val="24"/>
          <w:highlight w:val="none"/>
        </w:rPr>
      </w:pPr>
    </w:p>
    <w:tbl>
      <w:tblPr>
        <w:tblStyle w:val="13"/>
        <w:tblW w:w="0" w:type="auto"/>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925"/>
        <w:gridCol w:w="1612"/>
        <w:gridCol w:w="1175"/>
        <w:gridCol w:w="1250"/>
        <w:gridCol w:w="1275"/>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13" w:type="dxa"/>
            <w:noWrap w:val="0"/>
            <w:vAlign w:val="top"/>
          </w:tcPr>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25" w:type="dxa"/>
            <w:noWrap w:val="0"/>
            <w:vAlign w:val="top"/>
          </w:tcPr>
          <w:p>
            <w:pPr>
              <w:pStyle w:val="9"/>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612" w:type="dxa"/>
            <w:noWrap w:val="0"/>
            <w:vAlign w:val="top"/>
          </w:tcPr>
          <w:p>
            <w:pPr>
              <w:pStyle w:val="9"/>
              <w:spacing w:line="5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参数要求</w:t>
            </w:r>
          </w:p>
        </w:tc>
        <w:tc>
          <w:tcPr>
            <w:tcW w:w="1175" w:type="dxa"/>
            <w:noWrap w:val="0"/>
            <w:vAlign w:val="top"/>
          </w:tcPr>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0" w:type="dxa"/>
            <w:noWrap w:val="0"/>
            <w:vAlign w:val="top"/>
          </w:tcPr>
          <w:p>
            <w:pPr>
              <w:pStyle w:val="9"/>
              <w:spacing w:line="5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1275" w:type="dxa"/>
            <w:noWrap w:val="0"/>
            <w:vAlign w:val="top"/>
          </w:tcPr>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63" w:type="dxa"/>
            <w:noWrap w:val="0"/>
            <w:vAlign w:val="top"/>
          </w:tcPr>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92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612"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1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5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75"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763"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bl>
    <w:p>
      <w:pPr>
        <w:pStyle w:val="9"/>
        <w:spacing w:line="540" w:lineRule="exact"/>
        <w:ind w:left="1080" w:leftChars="257" w:hanging="540"/>
        <w:rPr>
          <w:rFonts w:hint="eastAsia" w:ascii="宋体" w:hAnsi="宋体" w:eastAsia="宋体" w:cs="宋体"/>
          <w:color w:val="auto"/>
          <w:sz w:val="24"/>
          <w:szCs w:val="24"/>
          <w:highlight w:val="none"/>
        </w:rPr>
      </w:pPr>
    </w:p>
    <w:p>
      <w:pPr>
        <w:pStyle w:val="9"/>
        <w:spacing w:line="54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9"/>
        <w:tabs>
          <w:tab w:val="left" w:pos="5370"/>
        </w:tabs>
        <w:spacing w:line="54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9"/>
        <w:spacing w:line="540" w:lineRule="exact"/>
        <w:ind w:left="1080" w:leftChars="257" w:hanging="540"/>
        <w:rPr>
          <w:rFonts w:hint="eastAsia" w:ascii="宋体" w:hAnsi="宋体" w:eastAsia="宋体" w:cs="宋体"/>
          <w:color w:val="auto"/>
          <w:sz w:val="24"/>
          <w:szCs w:val="24"/>
          <w:highlight w:val="none"/>
        </w:rPr>
      </w:pPr>
    </w:p>
    <w:p>
      <w:pPr>
        <w:pStyle w:val="9"/>
        <w:spacing w:line="54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各项货物详细技术性能应另页描述。</w:t>
      </w:r>
    </w:p>
    <w:p>
      <w:pPr>
        <w:pStyle w:val="9"/>
        <w:spacing w:line="240" w:lineRule="atLeast"/>
        <w:ind w:left="1080" w:leftChars="257" w:hanging="540"/>
        <w:jc w:val="center"/>
        <w:rPr>
          <w:rFonts w:hint="eastAsia" w:ascii="宋体" w:hAnsi="宋体" w:eastAsia="宋体" w:cs="宋体"/>
          <w:color w:val="auto"/>
          <w:sz w:val="28"/>
          <w:szCs w:val="28"/>
          <w:highlight w:val="none"/>
        </w:rPr>
        <w:sectPr>
          <w:headerReference r:id="rId13" w:type="default"/>
          <w:footerReference r:id="rId14" w:type="default"/>
          <w:pgSz w:w="11906" w:h="16838"/>
          <w:pgMar w:top="1440" w:right="1797" w:bottom="1440" w:left="1797" w:header="851" w:footer="992" w:gutter="0"/>
          <w:pgNumType w:fmt="numberInDash"/>
          <w:cols w:space="720" w:num="1"/>
          <w:docGrid w:linePitch="312" w:charSpace="0"/>
        </w:sectPr>
      </w:pPr>
    </w:p>
    <w:p>
      <w:pPr>
        <w:pStyle w:val="9"/>
        <w:spacing w:line="240" w:lineRule="atLeast"/>
        <w:jc w:val="center"/>
        <w:outlineLvl w:val="2"/>
        <w:rPr>
          <w:rFonts w:hint="eastAsia" w:ascii="宋体" w:hAnsi="宋体" w:eastAsia="宋体" w:cs="宋体"/>
          <w:b/>
          <w:bCs/>
          <w:color w:val="auto"/>
          <w:sz w:val="24"/>
          <w:szCs w:val="24"/>
          <w:highlight w:val="none"/>
        </w:rPr>
      </w:pPr>
      <w:bookmarkStart w:id="101" w:name="_Toc7895"/>
      <w:bookmarkStart w:id="102" w:name="_Toc7750"/>
      <w:r>
        <w:rPr>
          <w:rFonts w:hint="eastAsia"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技术规格偏离表</w:t>
      </w:r>
      <w:bookmarkEnd w:id="101"/>
      <w:bookmarkEnd w:id="102"/>
    </w:p>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招标编号:               包号: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noWrap w:val="0"/>
            <w:vAlign w:val="center"/>
          </w:tcPr>
          <w:p>
            <w:pPr>
              <w:pStyle w:val="9"/>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340" w:type="dxa"/>
            <w:noWrap w:val="0"/>
            <w:vAlign w:val="center"/>
          </w:tcPr>
          <w:p>
            <w:pPr>
              <w:pStyle w:val="9"/>
              <w:spacing w:line="54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260" w:type="dxa"/>
            <w:noWrap w:val="0"/>
            <w:vAlign w:val="center"/>
          </w:tcPr>
          <w:p>
            <w:pPr>
              <w:pStyle w:val="9"/>
              <w:spacing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内容</w:t>
            </w:r>
          </w:p>
        </w:tc>
        <w:tc>
          <w:tcPr>
            <w:tcW w:w="1260" w:type="dxa"/>
            <w:noWrap w:val="0"/>
            <w:vAlign w:val="center"/>
          </w:tcPr>
          <w:p>
            <w:pPr>
              <w:pStyle w:val="9"/>
              <w:spacing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内容</w:t>
            </w:r>
          </w:p>
        </w:tc>
        <w:tc>
          <w:tcPr>
            <w:tcW w:w="900" w:type="dxa"/>
            <w:noWrap w:val="0"/>
            <w:vAlign w:val="center"/>
          </w:tcPr>
          <w:p>
            <w:pPr>
              <w:pStyle w:val="9"/>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00" w:type="dxa"/>
            <w:noWrap w:val="0"/>
            <w:vAlign w:val="center"/>
          </w:tcPr>
          <w:p>
            <w:pPr>
              <w:pStyle w:val="9"/>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234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126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540" w:lineRule="exact"/>
              <w:ind w:left="1080" w:leftChars="257" w:hanging="540"/>
              <w:rPr>
                <w:rFonts w:hint="eastAsia" w:ascii="宋体" w:hAnsi="宋体" w:eastAsia="宋体" w:cs="宋体"/>
                <w:color w:val="auto"/>
                <w:sz w:val="24"/>
                <w:szCs w:val="24"/>
                <w:highlight w:val="none"/>
              </w:rPr>
            </w:pPr>
          </w:p>
        </w:tc>
      </w:tr>
    </w:tbl>
    <w:p>
      <w:pPr>
        <w:pStyle w:val="9"/>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9"/>
        <w:tabs>
          <w:tab w:val="left" w:pos="5370"/>
        </w:tabs>
        <w:spacing w:line="540" w:lineRule="exact"/>
        <w:ind w:left="1080" w:leftChars="257" w:hanging="540"/>
        <w:rPr>
          <w:rFonts w:hint="eastAsia" w:ascii="宋体" w:hAnsi="宋体" w:eastAsia="宋体" w:cs="宋体"/>
          <w:color w:val="auto"/>
          <w:sz w:val="24"/>
          <w:szCs w:val="24"/>
          <w:highlight w:val="none"/>
        </w:rPr>
      </w:pPr>
    </w:p>
    <w:p>
      <w:pPr>
        <w:pStyle w:val="9"/>
        <w:tabs>
          <w:tab w:val="left" w:pos="5370"/>
        </w:tabs>
        <w:spacing w:line="5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ab/>
      </w:r>
      <w:bookmarkStart w:id="103" w:name="_Toc1980"/>
      <w:bookmarkStart w:id="104" w:name="_Toc515647821"/>
      <w:bookmarkStart w:id="105" w:name="_Toc23"/>
      <w:bookmarkStart w:id="106" w:name="_Toc28374"/>
      <w:bookmarkStart w:id="107" w:name="_Toc216582818"/>
    </w:p>
    <w:p>
      <w:pPr>
        <w:pStyle w:val="4"/>
        <w:spacing w:before="0" w:line="240" w:lineRule="atLeast"/>
        <w:jc w:val="both"/>
        <w:outlineLvl w:val="9"/>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2"/>
        <w:rPr>
          <w:rFonts w:hint="eastAsia" w:ascii="宋体" w:hAnsi="宋体" w:eastAsia="宋体" w:cs="宋体"/>
        </w:rPr>
      </w:pPr>
    </w:p>
    <w:p>
      <w:pPr>
        <w:pStyle w:val="5"/>
        <w:spacing w:before="0" w:line="240" w:lineRule="atLeast"/>
        <w:jc w:val="center"/>
        <w:outlineLvl w:val="2"/>
        <w:rPr>
          <w:rFonts w:hint="eastAsia" w:ascii="宋体" w:hAnsi="宋体" w:eastAsia="宋体" w:cs="宋体"/>
          <w:color w:val="auto"/>
          <w:sz w:val="28"/>
          <w:szCs w:val="28"/>
          <w:highlight w:val="none"/>
        </w:rPr>
      </w:pPr>
      <w:bookmarkStart w:id="108" w:name="_Toc12606"/>
      <w:bookmarkStart w:id="109" w:name="_Toc30780"/>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 xml:space="preserve">   商务条款偏离表</w:t>
      </w:r>
      <w:bookmarkEnd w:id="103"/>
      <w:bookmarkEnd w:id="104"/>
      <w:bookmarkEnd w:id="105"/>
      <w:bookmarkEnd w:id="106"/>
      <w:bookmarkEnd w:id="107"/>
      <w:bookmarkEnd w:id="108"/>
      <w:bookmarkEnd w:id="109"/>
    </w:p>
    <w:p>
      <w:pPr>
        <w:pStyle w:val="9"/>
        <w:spacing w:line="240" w:lineRule="atLeast"/>
        <w:rPr>
          <w:rFonts w:hint="eastAsia" w:ascii="宋体" w:hAnsi="宋体" w:eastAsia="宋体" w:cs="宋体"/>
          <w:color w:val="auto"/>
          <w:sz w:val="28"/>
          <w:szCs w:val="28"/>
          <w:highlight w:val="none"/>
        </w:rPr>
      </w:pPr>
    </w:p>
    <w:p>
      <w:pPr>
        <w:pStyle w:val="9"/>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              招标编号:          包号</w:t>
      </w:r>
      <w:r>
        <w:rPr>
          <w:rFonts w:hint="eastAsia" w:hAnsi="宋体" w:eastAsia="宋体" w:cs="宋体"/>
          <w:color w:val="auto"/>
          <w:sz w:val="24"/>
          <w:szCs w:val="24"/>
          <w:highlight w:val="none"/>
          <w:lang w:eastAsia="zh-CN"/>
        </w:rPr>
        <w:t>：</w:t>
      </w:r>
    </w:p>
    <w:p>
      <w:pPr>
        <w:pStyle w:val="9"/>
        <w:spacing w:line="240" w:lineRule="atLeast"/>
        <w:ind w:left="1080" w:leftChars="257" w:hanging="540"/>
        <w:rPr>
          <w:rFonts w:hint="eastAsia" w:ascii="宋体" w:hAnsi="宋体" w:eastAsia="宋体" w:cs="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noWrap w:val="0"/>
            <w:vAlign w:val="top"/>
          </w:tcPr>
          <w:p>
            <w:pPr>
              <w:pStyle w:val="9"/>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noWrap w:val="0"/>
            <w:vAlign w:val="top"/>
          </w:tcPr>
          <w:p>
            <w:pPr>
              <w:pStyle w:val="9"/>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noWrap w:val="0"/>
            <w:vAlign w:val="top"/>
          </w:tcPr>
          <w:p>
            <w:pPr>
              <w:pStyle w:val="9"/>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900" w:type="dxa"/>
            <w:noWrap w:val="0"/>
            <w:vAlign w:val="top"/>
          </w:tcPr>
          <w:p>
            <w:pPr>
              <w:pStyle w:val="9"/>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jc w:val="center"/>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jc w:val="center"/>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04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252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c>
          <w:tcPr>
            <w:tcW w:w="900" w:type="dxa"/>
            <w:noWrap w:val="0"/>
            <w:vAlign w:val="top"/>
          </w:tcPr>
          <w:p>
            <w:pPr>
              <w:pStyle w:val="9"/>
              <w:spacing w:line="240" w:lineRule="atLeast"/>
              <w:ind w:left="1080" w:leftChars="257" w:hanging="540"/>
              <w:rPr>
                <w:rFonts w:hint="eastAsia" w:ascii="宋体" w:hAnsi="宋体" w:eastAsia="宋体" w:cs="宋体"/>
                <w:color w:val="auto"/>
                <w:sz w:val="24"/>
                <w:szCs w:val="24"/>
                <w:highlight w:val="none"/>
              </w:rPr>
            </w:pPr>
          </w:p>
        </w:tc>
      </w:tr>
    </w:tbl>
    <w:p>
      <w:pPr>
        <w:pStyle w:val="9"/>
        <w:spacing w:line="240" w:lineRule="atLeast"/>
        <w:ind w:left="1080" w:leftChars="257" w:hanging="540"/>
        <w:rPr>
          <w:rFonts w:hint="eastAsia" w:ascii="宋体" w:hAnsi="宋体" w:eastAsia="宋体" w:cs="宋体"/>
          <w:color w:val="auto"/>
          <w:sz w:val="24"/>
          <w:szCs w:val="24"/>
          <w:highlight w:val="none"/>
        </w:rPr>
      </w:pPr>
    </w:p>
    <w:p>
      <w:pPr>
        <w:pStyle w:val="9"/>
        <w:spacing w:line="240" w:lineRule="atLeast"/>
        <w:rPr>
          <w:rFonts w:hint="eastAsia" w:ascii="宋体" w:hAnsi="宋体" w:eastAsia="宋体" w:cs="宋体"/>
          <w:color w:val="auto"/>
          <w:sz w:val="24"/>
          <w:szCs w:val="24"/>
          <w:highlight w:val="none"/>
        </w:rPr>
      </w:pPr>
    </w:p>
    <w:p>
      <w:pPr>
        <w:pStyle w:val="9"/>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9"/>
        <w:tabs>
          <w:tab w:val="left" w:pos="5370"/>
        </w:tabs>
        <w:spacing w:line="240" w:lineRule="atLeast"/>
        <w:rPr>
          <w:rFonts w:hint="eastAsia" w:ascii="宋体" w:hAnsi="宋体" w:eastAsia="宋体" w:cs="宋体"/>
          <w:color w:val="auto"/>
          <w:sz w:val="24"/>
          <w:szCs w:val="24"/>
          <w:highlight w:val="none"/>
        </w:rPr>
      </w:pPr>
    </w:p>
    <w:p>
      <w:pPr>
        <w:pStyle w:val="9"/>
        <w:tabs>
          <w:tab w:val="left" w:pos="5370"/>
        </w:tabs>
        <w:spacing w:line="240"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ab/>
      </w:r>
    </w:p>
    <w:p>
      <w:pPr>
        <w:pStyle w:val="9"/>
        <w:tabs>
          <w:tab w:val="left" w:pos="5370"/>
        </w:tabs>
        <w:spacing w:line="240" w:lineRule="atLeast"/>
        <w:rPr>
          <w:rFonts w:hint="eastAsia" w:ascii="宋体" w:hAnsi="宋体" w:eastAsia="宋体" w:cs="宋体"/>
          <w:color w:val="auto"/>
          <w:sz w:val="24"/>
          <w:szCs w:val="24"/>
          <w:highlight w:val="none"/>
          <w:u w:val="single"/>
        </w:rPr>
      </w:pPr>
    </w:p>
    <w:p>
      <w:pPr>
        <w:pStyle w:val="9"/>
        <w:tabs>
          <w:tab w:val="left" w:pos="5370"/>
        </w:tabs>
        <w:spacing w:line="240" w:lineRule="atLeast"/>
        <w:rPr>
          <w:rFonts w:hint="eastAsia" w:ascii="宋体" w:hAnsi="宋体" w:eastAsia="宋体" w:cs="宋体"/>
          <w:color w:val="auto"/>
          <w:sz w:val="24"/>
          <w:szCs w:val="24"/>
          <w:highlight w:val="none"/>
          <w:u w:val="single"/>
        </w:rPr>
      </w:pPr>
    </w:p>
    <w:p>
      <w:pPr>
        <w:spacing w:line="540" w:lineRule="exact"/>
        <w:ind w:left="1080" w:leftChars="257" w:hanging="540"/>
        <w:jc w:val="center"/>
        <w:rPr>
          <w:rFonts w:hint="eastAsia" w:ascii="宋体" w:hAnsi="宋体" w:eastAsia="宋体" w:cs="宋体"/>
          <w:color w:val="auto"/>
          <w:sz w:val="28"/>
          <w:szCs w:val="28"/>
          <w:highlight w:val="none"/>
        </w:rPr>
      </w:pPr>
      <w:bookmarkStart w:id="110" w:name="_Toc10725"/>
      <w:bookmarkStart w:id="111" w:name="_Toc25347"/>
      <w:bookmarkStart w:id="112" w:name="_Toc515647823"/>
      <w:bookmarkStart w:id="113" w:name="_Toc21312"/>
    </w:p>
    <w:p>
      <w:pPr>
        <w:topLinePunct/>
        <w:spacing w:line="440" w:lineRule="exact"/>
        <w:jc w:val="center"/>
        <w:rPr>
          <w:rFonts w:hint="eastAsia" w:ascii="宋体" w:hAnsi="宋体" w:eastAsia="宋体" w:cs="宋体"/>
          <w:color w:val="auto"/>
          <w:sz w:val="28"/>
          <w:szCs w:val="28"/>
          <w:highlight w:val="none"/>
        </w:rPr>
      </w:pPr>
    </w:p>
    <w:bookmarkEnd w:id="110"/>
    <w:bookmarkEnd w:id="111"/>
    <w:bookmarkEnd w:id="112"/>
    <w:bookmarkEnd w:id="113"/>
    <w:p>
      <w:pPr>
        <w:pStyle w:val="4"/>
        <w:spacing w:before="0" w:line="240" w:lineRule="atLeast"/>
        <w:jc w:val="center"/>
        <w:rPr>
          <w:rFonts w:hint="eastAsia" w:ascii="宋体" w:hAnsi="宋体" w:cs="宋体"/>
          <w:bCs/>
          <w:color w:val="000000"/>
          <w:kern w:val="0"/>
          <w:sz w:val="24"/>
          <w:szCs w:val="20"/>
        </w:rPr>
      </w:pPr>
      <w:bookmarkStart w:id="114" w:name="_Toc4073"/>
      <w:bookmarkStart w:id="115" w:name="_Toc15213"/>
      <w:bookmarkStart w:id="116" w:name="_Toc13462"/>
      <w:bookmarkStart w:id="117" w:name="_Toc18923"/>
      <w:bookmarkStart w:id="118" w:name="_Toc3844"/>
      <w:bookmarkStart w:id="119" w:name="_Toc979"/>
      <w:bookmarkStart w:id="120" w:name="_Toc27246"/>
      <w:bookmarkStart w:id="121" w:name="_Toc16549"/>
      <w:bookmarkStart w:id="122" w:name="_Toc8638"/>
      <w:bookmarkStart w:id="123" w:name="_Toc16929"/>
      <w:bookmarkStart w:id="124" w:name="_Toc21482"/>
      <w:bookmarkStart w:id="125" w:name="_Toc10079"/>
      <w:bookmarkStart w:id="126" w:name="_Toc6881"/>
      <w:bookmarkStart w:id="127" w:name="_Toc17820"/>
      <w:r>
        <w:rPr>
          <w:rFonts w:hint="eastAsia" w:ascii="宋体" w:hAnsi="宋体" w:cs="宋体"/>
          <w:color w:val="auto"/>
          <w:sz w:val="28"/>
          <w:szCs w:val="28"/>
          <w:highlight w:val="none"/>
          <w:u w:val="none"/>
          <w:lang w:val="en-US" w:eastAsia="zh-CN"/>
        </w:rPr>
        <w:t>6</w:t>
      </w:r>
      <w:r>
        <w:rPr>
          <w:rFonts w:hint="eastAsia" w:ascii="宋体" w:hAnsi="宋体" w:eastAsia="宋体" w:cs="宋体"/>
          <w:color w:val="auto"/>
          <w:sz w:val="28"/>
          <w:szCs w:val="28"/>
          <w:highlight w:val="none"/>
          <w:u w:val="none"/>
        </w:rPr>
        <w:t xml:space="preserve">-1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val="0"/>
          <w:bCs/>
          <w:color w:val="000000"/>
          <w:sz w:val="24"/>
        </w:rPr>
        <w:t xml:space="preserve"> </w:t>
      </w:r>
      <w:r>
        <w:rPr>
          <w:rFonts w:hint="eastAsia" w:ascii="宋体" w:hAnsi="宋体" w:eastAsia="宋体" w:cs="宋体"/>
          <w:b/>
          <w:bCs w:val="0"/>
          <w:snapToGrid w:val="0"/>
          <w:color w:val="auto"/>
          <w:kern w:val="0"/>
          <w:sz w:val="28"/>
          <w:szCs w:val="28"/>
          <w:highlight w:val="none"/>
          <w:u w:val="none"/>
          <w:lang w:val="en-US" w:eastAsia="en-US" w:bidi="ar-SA"/>
        </w:rPr>
        <w:t>投标人企业（单位）类型声明函</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1、□本企业（单位）为直接投标人提供本企业（单位）制造的货物。</w:t>
      </w:r>
    </w:p>
    <w:p>
      <w:pPr>
        <w:widowControl/>
        <w:numPr>
          <w:ilvl w:val="0"/>
          <w:numId w:val="2"/>
        </w:numPr>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（2） 本企业</w:t>
      </w:r>
      <w:r>
        <w:rPr>
          <w:rFonts w:hint="eastAsia" w:ascii="宋体" w:hAnsi="宋体" w:cs="宋体"/>
          <w:bCs/>
          <w:color w:val="000000"/>
          <w:kern w:val="0"/>
          <w:sz w:val="24"/>
          <w:u w:val="single"/>
        </w:rPr>
        <w:t xml:space="preserve">        </w:t>
      </w:r>
      <w:r>
        <w:rPr>
          <w:rFonts w:hint="eastAsia" w:ascii="宋体" w:hAnsi="宋体" w:cs="宋体"/>
          <w:bCs/>
          <w:color w:val="000000"/>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（3）</w:t>
      </w:r>
      <w:r>
        <w:rPr>
          <w:rFonts w:hint="eastAsia" w:ascii="宋体" w:hAnsi="宋体" w:cs="宋体"/>
          <w:bCs/>
          <w:color w:val="000000"/>
          <w:sz w:val="30"/>
          <w:szCs w:val="30"/>
        </w:rPr>
        <w:t xml:space="preserve"> </w:t>
      </w:r>
      <w:r>
        <w:rPr>
          <w:rFonts w:hint="eastAsia" w:ascii="宋体" w:hAnsi="宋体" w:cs="宋体"/>
          <w:bCs/>
          <w:color w:val="000000"/>
          <w:kern w:val="0"/>
          <w:sz w:val="24"/>
        </w:rPr>
        <w:t>根据《关于促进残疾人就业政府采购政策的通知》（财库〔2017〕141号）。本单位</w:t>
      </w:r>
      <w:r>
        <w:rPr>
          <w:rFonts w:hint="eastAsia" w:ascii="宋体" w:hAnsi="宋体" w:cs="宋体"/>
          <w:bCs/>
          <w:color w:val="000000"/>
          <w:kern w:val="0"/>
          <w:sz w:val="24"/>
          <w:u w:val="single"/>
        </w:rPr>
        <w:t xml:space="preserve">        </w:t>
      </w:r>
      <w:r>
        <w:rPr>
          <w:rFonts w:hint="eastAsia" w:ascii="宋体" w:hAnsi="宋体" w:cs="宋体"/>
          <w:bCs/>
          <w:color w:val="000000"/>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宋体" w:hAnsi="宋体" w:cs="宋体"/>
          <w:bCs/>
          <w:color w:val="000000"/>
          <w:kern w:val="0"/>
          <w:sz w:val="24"/>
        </w:rPr>
      </w:pPr>
      <w:r>
        <w:rPr>
          <w:rFonts w:hint="eastAsia" w:ascii="宋体" w:hAnsi="宋体" w:cs="宋体"/>
          <w:bCs/>
          <w:color w:val="000000"/>
          <w:kern w:val="0"/>
          <w:sz w:val="24"/>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bCs/>
          <w:color w:val="000000"/>
          <w:kern w:val="0"/>
          <w:sz w:val="24"/>
          <w:u w:val="single"/>
        </w:rPr>
        <w:t xml:space="preserve">       </w:t>
      </w:r>
      <w:r>
        <w:rPr>
          <w:rFonts w:hint="eastAsia" w:ascii="宋体" w:hAnsi="宋体" w:cs="宋体"/>
          <w:bCs/>
          <w:color w:val="000000"/>
          <w:kern w:val="0"/>
          <w:sz w:val="24"/>
        </w:rPr>
        <w:t>。</w:t>
      </w:r>
    </w:p>
    <w:p>
      <w:pPr>
        <w:widowControl/>
        <w:spacing w:before="100" w:beforeAutospacing="1" w:after="100" w:afterAutospacing="1" w:line="330" w:lineRule="atLeast"/>
        <w:jc w:val="left"/>
        <w:rPr>
          <w:rFonts w:hint="eastAsia" w:ascii="宋体" w:hAnsi="宋体" w:cs="宋体"/>
          <w:bCs/>
          <w:color w:val="000000"/>
          <w:kern w:val="0"/>
          <w:sz w:val="24"/>
        </w:rPr>
      </w:pPr>
      <w:r>
        <w:rPr>
          <w:rFonts w:hint="eastAsia" w:ascii="宋体" w:hAnsi="宋体" w:cs="宋体"/>
          <w:bCs/>
          <w:color w:val="000000"/>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hint="default" w:ascii="宋体" w:hAnsi="宋体" w:eastAsia="宋体" w:cs="宋体"/>
          <w:bCs/>
          <w:color w:val="000000"/>
          <w:kern w:val="0"/>
          <w:sz w:val="24"/>
          <w:u w:val="single"/>
          <w:lang w:val="en-US" w:eastAsia="zh-CN"/>
        </w:rPr>
      </w:pPr>
      <w:r>
        <w:rPr>
          <w:rFonts w:hint="eastAsia" w:ascii="宋体" w:hAnsi="宋体" w:cs="宋体"/>
          <w:bCs/>
          <w:color w:val="000000"/>
          <w:kern w:val="0"/>
          <w:sz w:val="24"/>
        </w:rPr>
        <w:t>投标人名称（盖单位章）：</w:t>
      </w:r>
      <w:r>
        <w:rPr>
          <w:rFonts w:hint="eastAsia" w:ascii="宋体" w:hAnsi="宋体" w:eastAsia="宋体" w:cs="宋体"/>
          <w:bCs/>
          <w:color w:val="000000"/>
          <w:kern w:val="0"/>
          <w:sz w:val="24"/>
          <w:u w:val="single"/>
          <w:lang w:val="en-US" w:eastAsia="zh-CN"/>
        </w:rPr>
        <w:t xml:space="preserve">                 </w:t>
      </w:r>
    </w:p>
    <w:p>
      <w:pPr>
        <w:widowControl/>
        <w:spacing w:before="100" w:beforeAutospacing="1" w:after="100" w:afterAutospacing="1" w:line="330" w:lineRule="atLeast"/>
        <w:ind w:firstLine="3120" w:firstLineChars="1300"/>
        <w:jc w:val="left"/>
        <w:rPr>
          <w:rFonts w:hint="eastAsia" w:ascii="宋体" w:hAnsi="宋体" w:cs="宋体"/>
          <w:bCs/>
          <w:color w:val="000000"/>
          <w:kern w:val="0"/>
          <w:sz w:val="24"/>
        </w:rPr>
      </w:pPr>
      <w:r>
        <w:rPr>
          <w:rFonts w:hint="eastAsia" w:ascii="宋体" w:hAnsi="宋体" w:cs="宋体"/>
          <w:bCs/>
          <w:color w:val="000000"/>
          <w:kern w:val="0"/>
          <w:sz w:val="24"/>
        </w:rPr>
        <w:t>日　期：</w:t>
      </w:r>
      <w:r>
        <w:rPr>
          <w:rFonts w:hint="eastAsia" w:ascii="宋体" w:hAnsi="宋体" w:eastAsia="宋体" w:cs="宋体"/>
          <w:bCs/>
          <w:color w:val="000000"/>
          <w:kern w:val="0"/>
          <w:sz w:val="24"/>
          <w:u w:val="single"/>
          <w:lang w:val="en-US" w:eastAsia="zh-CN"/>
        </w:rPr>
        <w:t xml:space="preserve">                    </w:t>
      </w:r>
      <w:r>
        <w:rPr>
          <w:rFonts w:hint="eastAsia" w:ascii="宋体" w:hAnsi="宋体" w:cs="宋体"/>
          <w:bCs/>
          <w:color w:val="000000"/>
          <w:kern w:val="0"/>
          <w:sz w:val="24"/>
        </w:rPr>
        <w:t xml:space="preserve">                     </w:t>
      </w:r>
    </w:p>
    <w:p>
      <w:pPr>
        <w:widowControl/>
        <w:spacing w:before="100" w:beforeAutospacing="1" w:after="100" w:afterAutospacing="1" w:line="330" w:lineRule="atLeast"/>
        <w:ind w:firstLine="420"/>
        <w:jc w:val="left"/>
        <w:rPr>
          <w:rFonts w:hint="eastAsia" w:ascii="宋体" w:hAnsi="宋体" w:cs="宋体"/>
          <w:bCs/>
          <w:color w:val="000000"/>
          <w:kern w:val="0"/>
          <w:sz w:val="24"/>
        </w:rPr>
      </w:pPr>
    </w:p>
    <w:p>
      <w:pPr>
        <w:spacing w:line="240" w:lineRule="atLeast"/>
        <w:ind w:left="1080" w:leftChars="257" w:hanging="540"/>
        <w:jc w:val="center"/>
        <w:rPr>
          <w:rFonts w:hint="eastAsia" w:ascii="宋体" w:hAnsi="宋体" w:cs="宋体"/>
          <w:bCs/>
          <w:color w:val="000000"/>
          <w:kern w:val="0"/>
          <w:sz w:val="24"/>
          <w:szCs w:val="20"/>
        </w:rPr>
      </w:pPr>
      <w:r>
        <w:rPr>
          <w:rFonts w:hint="eastAsia" w:ascii="宋体" w:hAnsi="宋体" w:cs="宋体"/>
          <w:bCs/>
          <w:color w:val="000000"/>
          <w:kern w:val="0"/>
          <w:sz w:val="24"/>
          <w:szCs w:val="20"/>
        </w:rPr>
        <w:t>　</w:t>
      </w:r>
    </w:p>
    <w:p>
      <w:pPr>
        <w:widowControl/>
        <w:jc w:val="center"/>
        <w:rPr>
          <w:color w:val="000000"/>
        </w:rPr>
      </w:pPr>
      <w:r>
        <w:rPr>
          <w:rFonts w:hint="eastAsia" w:ascii="宋体" w:hAnsi="宋体" w:cs="宋体"/>
          <w:b/>
          <w:bCs/>
          <w:color w:val="000000"/>
          <w:sz w:val="24"/>
        </w:rPr>
        <w:br w:type="page"/>
      </w:r>
      <w:bookmarkStart w:id="128" w:name="_Toc13776"/>
      <w:bookmarkStart w:id="129" w:name="_Toc515647824"/>
      <w:bookmarkStart w:id="130" w:name="_Toc11803"/>
      <w:bookmarkStart w:id="131" w:name="_Toc10977"/>
      <w:r>
        <w:rPr>
          <w:rFonts w:hint="eastAsia" w:ascii="宋体" w:hAnsi="宋体" w:eastAsia="宋体" w:cs="宋体"/>
          <w:b/>
          <w:snapToGrid w:val="0"/>
          <w:color w:val="auto"/>
          <w:kern w:val="0"/>
          <w:sz w:val="28"/>
          <w:szCs w:val="28"/>
          <w:highlight w:val="none"/>
          <w:u w:val="none"/>
          <w:lang w:val="en-US" w:eastAsia="zh-CN" w:bidi="ar-SA"/>
        </w:rPr>
        <w:t>6</w:t>
      </w:r>
      <w:r>
        <w:rPr>
          <w:rFonts w:hint="eastAsia" w:ascii="宋体" w:hAnsi="宋体" w:eastAsia="宋体" w:cs="宋体"/>
          <w:b/>
          <w:snapToGrid w:val="0"/>
          <w:color w:val="auto"/>
          <w:kern w:val="0"/>
          <w:sz w:val="28"/>
          <w:szCs w:val="28"/>
          <w:highlight w:val="none"/>
          <w:u w:val="none"/>
          <w:lang w:val="en-US" w:eastAsia="en-US" w:bidi="ar-SA"/>
        </w:rPr>
        <w:t xml:space="preserve">-2  </w:t>
      </w:r>
      <w:bookmarkEnd w:id="128"/>
      <w:bookmarkEnd w:id="129"/>
      <w:bookmarkEnd w:id="130"/>
      <w:bookmarkEnd w:id="131"/>
      <w:r>
        <w:rPr>
          <w:rFonts w:hint="eastAsia" w:ascii="宋体" w:hAnsi="宋体" w:eastAsia="宋体" w:cs="宋体"/>
          <w:b/>
          <w:snapToGrid w:val="0"/>
          <w:color w:val="auto"/>
          <w:kern w:val="0"/>
          <w:sz w:val="28"/>
          <w:szCs w:val="28"/>
          <w:highlight w:val="none"/>
          <w:u w:val="none"/>
          <w:lang w:val="en-US" w:eastAsia="en-US" w:bidi="ar-SA"/>
        </w:rPr>
        <w:t>中小企业声明函（货物）</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本公司（联合体）郑重声明，根据《政府采购促进中小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企业发展管理办法》（财库﹝2020﹞46 号）的规定，本公司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（联合体）参加（单位名称）的（项目名称）采购活动，提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供的货物全部由符合政策要求的中小企业制造。相关企业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（含联合体中的中小企业、签订分包意向协议的中小企业）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的具体情况如下：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1. （标的名称） ，属于（采购文件中明确的所属行业）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行业；制造商为（企业名称），从业人员 人，营业收入为   万元，资产总额为  万元1，属于（中型企业、小 型企业、微型企业）；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2. （标的名称） ，属于（采购文件中明确的所属行业）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行业；制造商为（企业名称），从业人员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人，营业收入 为 万元，资产总额为 万元，属于（中型企业、小型 企业、微型企业）； ……以上企业，不属于大企业的分支机构，不存在控股股东 为大企业的情形，也不存在与大企业的负责人为同一人的情 形。</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本企业对上述声明内容的真实性负责。如有虚假，将依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法承担相应责任。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企业名称（盖章）： </w:t>
      </w: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p>
    <w:p>
      <w:pPr>
        <w:widowControl/>
        <w:spacing w:before="100" w:beforeAutospacing="1" w:after="100" w:afterAutospacing="1" w:line="330" w:lineRule="atLeas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 xml:space="preserve">日 期： </w:t>
      </w:r>
    </w:p>
    <w:p>
      <w:pPr>
        <w:pStyle w:val="4"/>
        <w:spacing w:before="0" w:line="240" w:lineRule="auto"/>
        <w:ind w:left="1080" w:leftChars="257" w:hanging="540"/>
        <w:rPr>
          <w:rFonts w:hint="eastAsia" w:ascii="微软雅黑 Light" w:hAnsi="微软雅黑 Light" w:eastAsia="微软雅黑 Light" w:cs="微软雅黑 Light"/>
          <w:color w:val="000000"/>
          <w:sz w:val="24"/>
        </w:rPr>
      </w:pPr>
    </w:p>
    <w:p>
      <w:pPr>
        <w:rPr>
          <w:rFonts w:hint="eastAsia" w:ascii="微软雅黑 Light" w:hAnsi="微软雅黑 Light" w:eastAsia="微软雅黑 Light" w:cs="微软雅黑 Light"/>
          <w:color w:val="000000"/>
          <w:sz w:val="24"/>
        </w:rPr>
      </w:pPr>
    </w:p>
    <w:p>
      <w:pPr>
        <w:pStyle w:val="2"/>
        <w:rPr>
          <w:rFonts w:hint="eastAsia" w:ascii="微软雅黑 Light" w:hAnsi="微软雅黑 Light" w:eastAsia="微软雅黑 Light" w:cs="微软雅黑 Light"/>
          <w:color w:val="000000"/>
        </w:rPr>
      </w:pPr>
    </w:p>
    <w:p>
      <w:pPr>
        <w:rPr>
          <w:rFonts w:hint="eastAsia"/>
        </w:rPr>
      </w:pPr>
    </w:p>
    <w:p>
      <w:pPr>
        <w:pStyle w:val="2"/>
        <w:ind w:firstLine="0"/>
        <w:rPr>
          <w:rFonts w:hint="eastAsia" w:ascii="微软雅黑 Light" w:hAnsi="微软雅黑 Light" w:eastAsia="微软雅黑 Light" w:cs="微软雅黑 Light"/>
          <w:color w:val="000000"/>
        </w:rPr>
      </w:pPr>
    </w:p>
    <w:p>
      <w:pPr>
        <w:pStyle w:val="2"/>
        <w:ind w:firstLine="0"/>
        <w:rPr>
          <w:rFonts w:hint="eastAsia" w:ascii="微软雅黑 Light" w:hAnsi="微软雅黑 Light" w:eastAsia="微软雅黑 Light" w:cs="微软雅黑 Light"/>
          <w:color w:val="000000"/>
        </w:rPr>
      </w:pPr>
    </w:p>
    <w:p>
      <w:pPr>
        <w:pStyle w:val="4"/>
        <w:spacing w:before="0" w:line="240" w:lineRule="atLeast"/>
        <w:jc w:val="center"/>
        <w:rPr>
          <w:rFonts w:hint="eastAsia" w:ascii="宋体" w:hAnsi="宋体" w:eastAsia="宋体" w:cs="宋体"/>
          <w:b w:val="0"/>
          <w:bCs/>
          <w:color w:val="000000"/>
          <w:sz w:val="24"/>
        </w:rPr>
      </w:pPr>
      <w:bookmarkStart w:id="132" w:name="_Toc24603"/>
      <w:bookmarkStart w:id="133" w:name="_Toc515647825"/>
      <w:bookmarkStart w:id="134" w:name="_Toc19284"/>
      <w:bookmarkStart w:id="135" w:name="_Toc23068"/>
      <w:bookmarkStart w:id="136" w:name="OLE_LINK13"/>
      <w:bookmarkStart w:id="137" w:name="OLE_LINK14"/>
      <w:r>
        <w:rPr>
          <w:rFonts w:hint="eastAsia" w:ascii="宋体" w:hAnsi="宋体" w:eastAsia="宋体" w:cs="宋体"/>
          <w:b/>
          <w:bCs w:val="0"/>
          <w:snapToGrid w:val="0"/>
          <w:color w:val="auto"/>
          <w:kern w:val="0"/>
          <w:sz w:val="28"/>
          <w:szCs w:val="28"/>
          <w:highlight w:val="none"/>
          <w:u w:val="none"/>
          <w:lang w:val="en-US" w:eastAsia="zh-CN" w:bidi="ar-SA"/>
        </w:rPr>
        <w:t>6-3   残疾人福利性单位声明函</w:t>
      </w:r>
      <w:bookmarkEnd w:id="132"/>
      <w:bookmarkEnd w:id="133"/>
      <w:bookmarkEnd w:id="134"/>
      <w:bookmarkEnd w:id="135"/>
    </w:p>
    <w:bookmarkEnd w:id="136"/>
    <w:bookmarkEnd w:id="137"/>
    <w:p>
      <w:pPr>
        <w:spacing w:line="240" w:lineRule="atLeast"/>
        <w:ind w:left="1080" w:leftChars="257" w:hanging="540"/>
        <w:jc w:val="center"/>
        <w:rPr>
          <w:rFonts w:hint="eastAsia" w:ascii="宋体" w:hAnsi="宋体" w:cs="宋体"/>
          <w:bCs/>
          <w:color w:val="000000"/>
          <w:kern w:val="0"/>
          <w:sz w:val="24"/>
          <w:szCs w:val="20"/>
        </w:rPr>
      </w:pPr>
    </w:p>
    <w:p>
      <w:pPr>
        <w:spacing w:line="240" w:lineRule="atLeast"/>
        <w:ind w:firstLine="567"/>
        <w:rPr>
          <w:rFonts w:hint="eastAsia" w:ascii="宋体" w:hAnsi="宋体" w:cs="宋体"/>
          <w:bCs/>
          <w:color w:val="000000"/>
          <w:kern w:val="0"/>
          <w:sz w:val="24"/>
          <w:szCs w:val="20"/>
        </w:rPr>
      </w:pPr>
      <w:r>
        <w:rPr>
          <w:rFonts w:hint="eastAsia" w:ascii="宋体" w:hAnsi="宋体" w:cs="宋体"/>
          <w:bCs/>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bCs/>
          <w:color w:val="000000"/>
          <w:kern w:val="0"/>
          <w:sz w:val="24"/>
          <w:szCs w:val="20"/>
        </w:rPr>
      </w:pPr>
      <w:r>
        <w:rPr>
          <w:rFonts w:hint="eastAsia" w:ascii="宋体" w:hAnsi="宋体" w:cs="宋体"/>
          <w:bCs/>
          <w:color w:val="000000"/>
          <w:kern w:val="0"/>
          <w:sz w:val="24"/>
          <w:szCs w:val="20"/>
        </w:rPr>
        <w:t>本单位对上述声明的真实性负责。如有虚假，将依法承担相应责任。</w:t>
      </w:r>
    </w:p>
    <w:p>
      <w:pPr>
        <w:spacing w:line="240" w:lineRule="atLeast"/>
        <w:ind w:left="1080" w:leftChars="257" w:hanging="540"/>
        <w:jc w:val="center"/>
        <w:rPr>
          <w:rFonts w:hint="eastAsia" w:ascii="宋体" w:hAnsi="宋体" w:cs="宋体"/>
          <w:bCs/>
          <w:color w:val="000000"/>
          <w:kern w:val="0"/>
          <w:sz w:val="24"/>
          <w:szCs w:val="20"/>
        </w:rPr>
      </w:pPr>
    </w:p>
    <w:p>
      <w:pPr>
        <w:spacing w:line="240" w:lineRule="atLeast"/>
        <w:ind w:left="1080" w:leftChars="257" w:hanging="540"/>
        <w:jc w:val="center"/>
        <w:rPr>
          <w:rFonts w:hint="eastAsia" w:ascii="宋体" w:hAnsi="宋体" w:cs="宋体"/>
          <w:bCs/>
          <w:color w:val="000000"/>
          <w:kern w:val="0"/>
          <w:sz w:val="24"/>
          <w:szCs w:val="20"/>
        </w:rPr>
      </w:pPr>
    </w:p>
    <w:p>
      <w:pPr>
        <w:spacing w:line="240" w:lineRule="atLeast"/>
        <w:ind w:left="1080" w:leftChars="257" w:hanging="540"/>
        <w:jc w:val="center"/>
        <w:rPr>
          <w:rFonts w:hint="eastAsia" w:ascii="宋体" w:hAnsi="宋体" w:cs="宋体"/>
          <w:bCs/>
          <w:color w:val="000000"/>
          <w:kern w:val="0"/>
          <w:sz w:val="24"/>
          <w:szCs w:val="20"/>
        </w:rPr>
      </w:pPr>
      <w:r>
        <w:rPr>
          <w:rFonts w:hint="eastAsia" w:ascii="宋体" w:hAnsi="宋体" w:cs="宋体"/>
          <w:bCs/>
          <w:color w:val="000000"/>
          <w:kern w:val="0"/>
          <w:sz w:val="24"/>
          <w:szCs w:val="20"/>
        </w:rPr>
        <w:t xml:space="preserve">              残疾人福利性单位名称（盖单位章）：______________</w:t>
      </w:r>
    </w:p>
    <w:p>
      <w:pPr>
        <w:spacing w:line="240" w:lineRule="atLeast"/>
        <w:ind w:left="1080" w:leftChars="257" w:hanging="540"/>
        <w:jc w:val="center"/>
        <w:rPr>
          <w:rFonts w:hint="eastAsia" w:ascii="宋体" w:hAnsi="宋体" w:cs="宋体"/>
          <w:bCs/>
          <w:color w:val="000000"/>
          <w:kern w:val="0"/>
          <w:sz w:val="24"/>
          <w:szCs w:val="20"/>
          <w:u w:val="single" w:color="FFFFFF"/>
        </w:rPr>
      </w:pPr>
      <w:r>
        <w:rPr>
          <w:rFonts w:hint="eastAsia" w:ascii="宋体" w:hAnsi="宋体" w:cs="宋体"/>
          <w:bCs/>
          <w:color w:val="000000"/>
          <w:kern w:val="0"/>
          <w:sz w:val="24"/>
          <w:szCs w:val="20"/>
        </w:rPr>
        <w:t xml:space="preserve">  </w:t>
      </w:r>
      <w:r>
        <w:rPr>
          <w:rFonts w:hint="eastAsia" w:ascii="宋体" w:hAnsi="宋体" w:cs="宋体"/>
          <w:bCs/>
          <w:color w:val="000000"/>
          <w:kern w:val="0"/>
          <w:sz w:val="24"/>
          <w:szCs w:val="20"/>
          <w:u w:val="single" w:color="FFFFFF"/>
        </w:rPr>
        <w:t xml:space="preserve">      </w:t>
      </w:r>
    </w:p>
    <w:p>
      <w:pPr>
        <w:spacing w:line="240" w:lineRule="atLeast"/>
        <w:ind w:left="1080" w:leftChars="257" w:hanging="540"/>
        <w:jc w:val="center"/>
        <w:rPr>
          <w:rFonts w:hint="eastAsia" w:ascii="宋体" w:hAnsi="宋体" w:cs="宋体"/>
          <w:bCs/>
          <w:color w:val="000000"/>
          <w:kern w:val="0"/>
          <w:sz w:val="24"/>
          <w:szCs w:val="20"/>
          <w:u w:val="single" w:color="FFFFFF"/>
        </w:rPr>
      </w:pPr>
    </w:p>
    <w:p>
      <w:pPr>
        <w:spacing w:line="240" w:lineRule="atLeast"/>
        <w:ind w:left="1080" w:leftChars="257" w:hanging="540"/>
        <w:jc w:val="center"/>
        <w:rPr>
          <w:rFonts w:hint="eastAsia" w:ascii="宋体" w:hAnsi="宋体" w:cs="宋体"/>
          <w:bCs/>
          <w:color w:val="000000"/>
          <w:kern w:val="0"/>
          <w:sz w:val="24"/>
          <w:szCs w:val="20"/>
        </w:rPr>
      </w:pPr>
      <w:r>
        <w:rPr>
          <w:rFonts w:hint="eastAsia" w:ascii="宋体" w:hAnsi="宋体" w:cs="宋体"/>
          <w:bCs/>
          <w:color w:val="000000"/>
          <w:kern w:val="0"/>
          <w:sz w:val="24"/>
          <w:szCs w:val="20"/>
          <w:u w:val="single" w:color="FFFFFF"/>
        </w:rPr>
        <w:t xml:space="preserve"> </w:t>
      </w:r>
      <w:r>
        <w:rPr>
          <w:rFonts w:hint="eastAsia" w:ascii="宋体" w:hAnsi="宋体" w:cs="宋体"/>
          <w:bCs/>
          <w:color w:val="000000"/>
          <w:kern w:val="0"/>
          <w:sz w:val="24"/>
          <w:szCs w:val="20"/>
        </w:rPr>
        <w:t>日  期：</w:t>
      </w:r>
      <w:r>
        <w:rPr>
          <w:rFonts w:hint="eastAsia" w:ascii="宋体" w:hAnsi="宋体" w:cs="宋体"/>
          <w:bCs/>
          <w:color w:val="000000"/>
          <w:kern w:val="0"/>
          <w:sz w:val="24"/>
          <w:szCs w:val="20"/>
          <w:u w:val="none"/>
        </w:rPr>
        <w:t>_____________________________________________</w:t>
      </w:r>
    </w:p>
    <w:p>
      <w:pPr>
        <w:rPr>
          <w:rFonts w:hint="eastAsia" w:ascii="宋体" w:hAnsi="宋体" w:eastAsia="宋体" w:cs="宋体"/>
        </w:rPr>
      </w:pPr>
      <w:bookmarkStart w:id="138" w:name="_Toc515647827"/>
      <w:bookmarkStart w:id="139" w:name="_Toc30795"/>
      <w:bookmarkStart w:id="140" w:name="_Toc28099"/>
      <w:bookmarkStart w:id="141" w:name="_Toc10002"/>
      <w:r>
        <w:rPr>
          <w:rFonts w:hint="eastAsia" w:ascii="宋体" w:hAnsi="宋体" w:eastAsia="宋体" w:cs="宋体"/>
        </w:rPr>
        <w:br w:type="page"/>
      </w:r>
    </w:p>
    <w:p>
      <w:pPr>
        <w:pStyle w:val="4"/>
        <w:spacing w:before="0" w:line="240" w:lineRule="atLeast"/>
        <w:ind w:firstLine="562" w:firstLineChars="200"/>
        <w:outlineLvl w:val="0"/>
        <w:rPr>
          <w:rFonts w:hint="eastAsia" w:ascii="宋体" w:hAnsi="宋体" w:eastAsia="宋体" w:cs="宋体"/>
          <w:color w:val="auto"/>
          <w:sz w:val="28"/>
          <w:szCs w:val="28"/>
          <w:highlight w:val="none"/>
        </w:rPr>
      </w:pPr>
      <w:bookmarkStart w:id="142" w:name="_Toc25033"/>
      <w:bookmarkStart w:id="143" w:name="_Toc1189"/>
      <w:bookmarkStart w:id="144" w:name="_Toc15908"/>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投标人关联单位的说明</w:t>
      </w:r>
      <w:bookmarkEnd w:id="138"/>
      <w:bookmarkEnd w:id="139"/>
      <w:bookmarkEnd w:id="140"/>
      <w:bookmarkEnd w:id="141"/>
      <w:bookmarkEnd w:id="142"/>
      <w:bookmarkEnd w:id="143"/>
      <w:bookmarkEnd w:id="144"/>
    </w:p>
    <w:p>
      <w:pPr>
        <w:pStyle w:val="2"/>
        <w:jc w:val="center"/>
        <w:rPr>
          <w:rFonts w:hint="eastAsia" w:ascii="宋体" w:hAnsi="宋体" w:eastAsia="宋体" w:cs="宋体"/>
          <w:color w:val="auto"/>
          <w:sz w:val="28"/>
          <w:szCs w:val="28"/>
          <w:highlight w:val="none"/>
        </w:rPr>
      </w:pPr>
    </w:p>
    <w:p>
      <w:pPr>
        <w:pStyle w:val="2"/>
        <w:spacing w:line="5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说明：投标人应当如实披露与本单位存在下列关联关系的单位名称：</w:t>
      </w:r>
    </w:p>
    <w:p>
      <w:pPr>
        <w:pStyle w:val="2"/>
        <w:numPr>
          <w:ilvl w:val="0"/>
          <w:numId w:val="3"/>
        </w:numPr>
        <w:spacing w:line="5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与投标人单位负责人为同一人的其他单位；</w:t>
      </w:r>
    </w:p>
    <w:p>
      <w:pPr>
        <w:pStyle w:val="2"/>
        <w:spacing w:line="5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（2）与投标人存在直接控股、管理关系的其他单位。</w:t>
      </w:r>
    </w:p>
    <w:p>
      <w:pPr>
        <w:pStyle w:val="2"/>
        <w:ind w:firstLine="0"/>
        <w:rPr>
          <w:rFonts w:hint="eastAsia" w:ascii="宋体" w:hAnsi="宋体" w:eastAsia="宋体" w:cs="宋体"/>
          <w:b/>
          <w:bCs/>
          <w:color w:val="auto"/>
          <w:sz w:val="28"/>
          <w:szCs w:val="28"/>
          <w:highlight w:val="none"/>
        </w:rPr>
      </w:pPr>
      <w:bookmarkStart w:id="145" w:name="_Toc7414"/>
      <w:bookmarkStart w:id="146" w:name="_Toc14039"/>
      <w:bookmarkStart w:id="147" w:name="_Toc17333"/>
      <w:bookmarkStart w:id="148" w:name="_Toc515647828"/>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6"/>
        <w:rPr>
          <w:rFonts w:hint="eastAsia"/>
        </w:rPr>
      </w:pPr>
    </w:p>
    <w:p>
      <w:pPr>
        <w:rPr>
          <w:rFonts w:hint="eastAsia" w:ascii="宋体" w:hAnsi="宋体" w:eastAsia="宋体" w:cs="宋体"/>
        </w:rPr>
      </w:pPr>
    </w:p>
    <w:p>
      <w:pPr>
        <w:pStyle w:val="2"/>
        <w:ind w:firstLine="1968" w:firstLineChars="700"/>
        <w:rPr>
          <w:rFonts w:hint="eastAsia" w:ascii="宋体" w:hAnsi="宋体" w:eastAsia="宋体" w:cs="宋体"/>
          <w:b/>
          <w:bCs/>
          <w:color w:val="auto"/>
          <w:sz w:val="28"/>
          <w:szCs w:val="28"/>
          <w:highlight w:val="none"/>
        </w:rPr>
      </w:pPr>
    </w:p>
    <w:p>
      <w:pPr>
        <w:pStyle w:val="2"/>
        <w:outlineLvl w:val="0"/>
        <w:rPr>
          <w:rFonts w:hint="eastAsia" w:ascii="宋体" w:hAnsi="宋体" w:eastAsia="宋体" w:cs="宋体"/>
          <w:b/>
          <w:bCs/>
          <w:color w:val="auto"/>
          <w:sz w:val="28"/>
          <w:szCs w:val="28"/>
          <w:highlight w:val="none"/>
        </w:rPr>
      </w:pPr>
      <w:bookmarkStart w:id="149" w:name="_Toc9938"/>
      <w:bookmarkStart w:id="150" w:name="_Toc27730"/>
      <w:bookmarkStart w:id="151" w:name="_Toc17676"/>
      <w:r>
        <w:rPr>
          <w:rFonts w:hint="eastAsia"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 xml:space="preserve">   </w:t>
      </w:r>
      <w:bookmarkEnd w:id="145"/>
      <w:bookmarkEnd w:id="146"/>
      <w:bookmarkEnd w:id="147"/>
      <w:bookmarkEnd w:id="148"/>
      <w:r>
        <w:rPr>
          <w:rFonts w:hint="eastAsia" w:ascii="宋体" w:hAnsi="宋体" w:eastAsia="宋体" w:cs="宋体"/>
          <w:b/>
          <w:bCs/>
          <w:color w:val="auto"/>
          <w:sz w:val="28"/>
          <w:szCs w:val="28"/>
          <w:highlight w:val="none"/>
        </w:rPr>
        <w:t>其他有利于投标人的文件或证明材料</w:t>
      </w:r>
      <w:bookmarkEnd w:id="149"/>
      <w:bookmarkEnd w:id="150"/>
      <w:bookmarkEnd w:id="151"/>
    </w:p>
    <w:p>
      <w:pPr>
        <w:rPr>
          <w:rFonts w:hint="eastAsia" w:ascii="宋体" w:hAnsi="宋体" w:eastAsia="宋体" w:cs="宋体"/>
          <w:color w:val="auto"/>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注：参照“第六章评分方法和标准”，提供有力于投标人的</w:t>
      </w: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rPr>
        <w:t>方案、售后服务方案</w:t>
      </w:r>
      <w:r>
        <w:rPr>
          <w:rFonts w:hint="eastAsia" w:ascii="宋体" w:hAnsi="宋体" w:eastAsia="宋体" w:cs="宋体"/>
          <w:color w:val="auto"/>
          <w:sz w:val="24"/>
          <w:szCs w:val="24"/>
          <w:highlight w:val="none"/>
          <w:lang w:eastAsia="zh-CN"/>
        </w:rPr>
        <w:t>、产品质量保证措施、出现产品质量问题退换货方案</w:t>
      </w:r>
      <w:r>
        <w:rPr>
          <w:rFonts w:hint="eastAsia" w:ascii="宋体" w:hAnsi="宋体" w:eastAsia="宋体" w:cs="宋体"/>
          <w:color w:val="auto"/>
          <w:sz w:val="24"/>
          <w:szCs w:val="24"/>
          <w:highlight w:val="none"/>
        </w:rPr>
        <w:t>等资料。</w:t>
      </w:r>
    </w:p>
    <w:p>
      <w:pPr>
        <w:rPr>
          <w:spacing w:val="-1"/>
          <w14:textOutline w14:w="5137" w14:cap="flat" w14:cmpd="sng">
            <w14:solidFill>
              <w14:srgbClr w14:val="000000"/>
            </w14:solidFill>
            <w14:prstDash w14:val="solid"/>
            <w14:miter w14:val="0"/>
          </w14:textOutline>
        </w:rPr>
      </w:pPr>
      <w:r>
        <w:rPr>
          <w:spacing w:val="-1"/>
          <w14:textOutline w14:w="5137" w14:cap="flat" w14:cmpd="sng">
            <w14:solidFill>
              <w14:srgbClr w14:val="000000"/>
            </w14:solidFill>
            <w14:prstDash w14:val="solid"/>
            <w14:miter w14:val="0"/>
          </w14:textOutline>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hAnsi="Arial" w:eastAsia="Arial" w:cs="Arial"/>
          <w:sz w:val="21"/>
          <w:szCs w:val="21"/>
        </w:rPr>
        <w:sectPr>
          <w:footerReference r:id="rId15" w:type="default"/>
          <w:pgSz w:w="11906" w:h="16838"/>
          <w:pgMar w:top="1440" w:right="1800" w:bottom="1440" w:left="1800" w:header="0" w:footer="896" w:gutter="0"/>
          <w:pgNumType w:fmt="numberInDash"/>
          <w:cols w:space="720" w:num="1"/>
        </w:sect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bookmarkStart w:id="152" w:name="bookmark38"/>
      <w:bookmarkEnd w:id="152"/>
      <w:bookmarkStart w:id="153" w:name="_Toc28507"/>
      <w:r>
        <w:rPr>
          <w:rFonts w:hint="eastAsia" w:ascii="方正小标宋简体" w:hAnsi="方正小标宋简体" w:eastAsia="方正小标宋简体" w:cs="方正小标宋简体"/>
          <w:spacing w:val="1"/>
          <w:sz w:val="44"/>
          <w:szCs w:val="44"/>
        </w:rPr>
        <w:t>第3章询价邀请</w:t>
      </w:r>
      <w:bookmarkEnd w:id="153"/>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outlineLvl w:val="1"/>
        <w:rPr>
          <w:rFonts w:ascii="黑体" w:hAnsi="黑体" w:eastAsia="黑体" w:cs="黑体"/>
          <w:sz w:val="31"/>
          <w:szCs w:val="31"/>
          <w:highlight w:val="none"/>
        </w:rPr>
      </w:pPr>
      <w:bookmarkStart w:id="154" w:name="_Toc9860"/>
      <w:r>
        <w:rPr>
          <w:rFonts w:hint="eastAsia" w:ascii="黑体" w:hAnsi="黑体" w:eastAsia="黑体" w:cs="黑体"/>
          <w:spacing w:val="14"/>
          <w:sz w:val="31"/>
          <w:szCs w:val="31"/>
          <w:highlight w:val="none"/>
          <w:lang w:eastAsia="zh-CN"/>
          <w14:textOutline w14:w="5793" w14:cap="sq" w14:cmpd="sng">
            <w14:solidFill>
              <w14:srgbClr w14:val="000000"/>
            </w14:solidFill>
            <w14:prstDash w14:val="solid"/>
            <w14:bevel/>
          </w14:textOutline>
        </w:rPr>
        <w:t>2024年英吉沙县杨盾蚧综合防治项目—药品采购</w:t>
      </w:r>
      <w:r>
        <w:rPr>
          <w:rFonts w:ascii="黑体" w:hAnsi="黑体" w:eastAsia="黑体" w:cs="黑体"/>
          <w:spacing w:val="10"/>
          <w:sz w:val="31"/>
          <w:szCs w:val="31"/>
          <w:highlight w:val="none"/>
          <w14:textOutline w14:w="5793" w14:cap="sq" w14:cmpd="sng">
            <w14:solidFill>
              <w14:srgbClr w14:val="000000"/>
            </w14:solidFill>
            <w14:prstDash w14:val="solid"/>
            <w14:bevel/>
          </w14:textOutline>
        </w:rPr>
        <w:t>询价公告</w:t>
      </w:r>
      <w:bookmarkEnd w:id="154"/>
    </w:p>
    <w:p>
      <w:pPr>
        <w:rPr>
          <w:highlight w:val="none"/>
        </w:rPr>
      </w:pPr>
    </w:p>
    <w:p>
      <w:pPr>
        <w:spacing w:line="174" w:lineRule="exact"/>
        <w:rPr>
          <w:highlight w:val="none"/>
        </w:rPr>
      </w:pPr>
    </w:p>
    <w:tbl>
      <w:tblPr>
        <w:tblStyle w:val="16"/>
        <w:tblW w:w="8473" w:type="dxa"/>
        <w:tblInd w:w="27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5" w:hRule="atLeast"/>
        </w:trPr>
        <w:tc>
          <w:tcPr>
            <w:tcW w:w="8473" w:type="dxa"/>
            <w:vAlign w:val="top"/>
          </w:tcPr>
          <w:p>
            <w:pPr>
              <w:spacing w:before="63" w:line="231" w:lineRule="auto"/>
              <w:ind w:left="580"/>
              <w:rPr>
                <w:rFonts w:ascii="仿宋" w:hAnsi="仿宋" w:eastAsia="仿宋" w:cs="仿宋"/>
                <w:sz w:val="23"/>
                <w:szCs w:val="23"/>
                <w:highlight w:val="none"/>
              </w:rPr>
            </w:pPr>
            <w:r>
              <w:rPr>
                <w:rFonts w:ascii="仿宋" w:hAnsi="仿宋" w:eastAsia="仿宋" w:cs="仿宋"/>
                <w:spacing w:val="6"/>
                <w:sz w:val="23"/>
                <w:szCs w:val="23"/>
                <w:highlight w:val="none"/>
              </w:rPr>
              <w:t>项目概</w:t>
            </w:r>
            <w:r>
              <w:rPr>
                <w:rFonts w:ascii="仿宋" w:hAnsi="仿宋" w:eastAsia="仿宋" w:cs="仿宋"/>
                <w:spacing w:val="5"/>
                <w:sz w:val="23"/>
                <w:szCs w:val="23"/>
                <w:highlight w:val="none"/>
              </w:rPr>
              <w:t>况</w:t>
            </w:r>
          </w:p>
          <w:p>
            <w:pPr>
              <w:tabs>
                <w:tab w:val="left" w:pos="706"/>
              </w:tabs>
              <w:spacing w:before="30" w:line="248" w:lineRule="auto"/>
              <w:ind w:left="100" w:right="82" w:firstLine="463"/>
              <w:rPr>
                <w:rFonts w:ascii="仿宋" w:hAnsi="仿宋" w:eastAsia="仿宋" w:cs="仿宋"/>
                <w:sz w:val="23"/>
                <w:szCs w:val="23"/>
                <w:highlight w:val="none"/>
              </w:rPr>
            </w:pPr>
            <w:r>
              <w:rPr>
                <w:rFonts w:ascii="仿宋" w:hAnsi="仿宋" w:eastAsia="仿宋" w:cs="仿宋"/>
                <w:sz w:val="23"/>
                <w:szCs w:val="23"/>
                <w:highlight w:val="none"/>
                <w:u w:val="single" w:color="auto"/>
              </w:rPr>
              <w:tab/>
            </w:r>
            <w:r>
              <w:rPr>
                <w:rFonts w:hint="eastAsia" w:ascii="仿宋" w:hAnsi="仿宋" w:eastAsia="仿宋" w:cs="仿宋"/>
                <w:spacing w:val="11"/>
                <w:sz w:val="23"/>
                <w:szCs w:val="23"/>
                <w:highlight w:val="none"/>
                <w:u w:val="single" w:color="auto"/>
                <w:lang w:eastAsia="zh-CN"/>
              </w:rPr>
              <w:t>2024年英吉沙县杨盾蚧综合防治项目—药品采购</w:t>
            </w:r>
            <w:r>
              <w:rPr>
                <w:rFonts w:ascii="仿宋" w:hAnsi="仿宋" w:eastAsia="仿宋" w:cs="仿宋"/>
                <w:spacing w:val="6"/>
                <w:sz w:val="23"/>
                <w:szCs w:val="23"/>
                <w:highlight w:val="none"/>
              </w:rPr>
              <w:t>采购项目的潜在供应商应在</w:t>
            </w:r>
            <w:r>
              <w:rPr>
                <w:rFonts w:ascii="仿宋" w:hAnsi="仿宋" w:eastAsia="仿宋" w:cs="仿宋"/>
                <w:spacing w:val="6"/>
                <w:sz w:val="23"/>
                <w:szCs w:val="23"/>
                <w:highlight w:val="none"/>
                <w:u w:val="single" w:color="auto"/>
              </w:rPr>
              <w:t>政采云平台线上</w:t>
            </w:r>
            <w:r>
              <w:rPr>
                <w:rFonts w:ascii="仿宋" w:hAnsi="仿宋" w:eastAsia="仿宋" w:cs="仿宋"/>
                <w:spacing w:val="-8"/>
                <w:sz w:val="23"/>
                <w:szCs w:val="23"/>
                <w:highlight w:val="none"/>
              </w:rPr>
              <w:t>获取采购文件</w:t>
            </w:r>
            <w:r>
              <w:rPr>
                <w:rFonts w:ascii="仿宋" w:hAnsi="仿宋" w:eastAsia="仿宋" w:cs="仿宋"/>
                <w:spacing w:val="-5"/>
                <w:sz w:val="23"/>
                <w:szCs w:val="23"/>
                <w:highlight w:val="none"/>
              </w:rPr>
              <w:t>，</w:t>
            </w:r>
            <w:r>
              <w:rPr>
                <w:rFonts w:ascii="仿宋" w:hAnsi="仿宋" w:eastAsia="仿宋" w:cs="仿宋"/>
                <w:spacing w:val="-4"/>
                <w:sz w:val="23"/>
                <w:szCs w:val="23"/>
                <w:highlight w:val="none"/>
              </w:rPr>
              <w:t>并于</w:t>
            </w:r>
            <w:r>
              <w:rPr>
                <w:rFonts w:hint="eastAsia" w:ascii="仿宋" w:hAnsi="仿宋" w:eastAsia="仿宋" w:cs="仿宋"/>
                <w:spacing w:val="-4"/>
                <w:sz w:val="23"/>
                <w:szCs w:val="23"/>
                <w:highlight w:val="none"/>
                <w:u w:val="single" w:color="auto"/>
                <w:lang w:eastAsia="zh-CN"/>
              </w:rPr>
              <w:t>2024年04月23日11点00分</w:t>
            </w:r>
            <w:r>
              <w:rPr>
                <w:rFonts w:ascii="仿宋" w:hAnsi="仿宋" w:eastAsia="仿宋" w:cs="仿宋"/>
                <w:spacing w:val="-4"/>
                <w:sz w:val="23"/>
                <w:szCs w:val="23"/>
                <w:highlight w:val="none"/>
              </w:rPr>
              <w:t>(北京时间)前提交响应文</w:t>
            </w:r>
            <w:r>
              <w:rPr>
                <w:rFonts w:ascii="仿宋" w:hAnsi="仿宋" w:eastAsia="仿宋" w:cs="仿宋"/>
                <w:spacing w:val="-3"/>
                <w:sz w:val="23"/>
                <w:szCs w:val="23"/>
                <w:highlight w:val="none"/>
              </w:rPr>
              <w:t>件。</w:t>
            </w:r>
          </w:p>
        </w:tc>
      </w:tr>
    </w:tbl>
    <w:p>
      <w:pPr>
        <w:spacing w:line="281"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pacing w:val="-3"/>
          <w:sz w:val="23"/>
          <w:szCs w:val="23"/>
          <w:highlight w:val="none"/>
        </w:rPr>
      </w:pPr>
      <w:bookmarkStart w:id="155" w:name="_Toc13549"/>
      <w:r>
        <w:rPr>
          <w:rFonts w:ascii="仿宋" w:hAnsi="仿宋" w:eastAsia="仿宋" w:cs="仿宋"/>
          <w:spacing w:val="-3"/>
          <w:sz w:val="23"/>
          <w:szCs w:val="23"/>
          <w:highlight w:val="none"/>
        </w:rPr>
        <w:t>一、项目基本情况</w:t>
      </w:r>
      <w:bookmarkEnd w:id="155"/>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z w:val="23"/>
          <w:szCs w:val="23"/>
          <w:highlight w:val="none"/>
          <w:lang w:eastAsia="zh-CN"/>
        </w:rPr>
      </w:pPr>
      <w:r>
        <w:rPr>
          <w:rFonts w:ascii="仿宋" w:hAnsi="仿宋" w:eastAsia="仿宋" w:cs="仿宋"/>
          <w:spacing w:val="12"/>
          <w:sz w:val="23"/>
          <w:szCs w:val="23"/>
          <w:highlight w:val="none"/>
        </w:rPr>
        <w:t>采</w:t>
      </w:r>
      <w:r>
        <w:rPr>
          <w:rFonts w:ascii="仿宋" w:hAnsi="仿宋" w:eastAsia="仿宋" w:cs="仿宋"/>
          <w:spacing w:val="8"/>
          <w:sz w:val="23"/>
          <w:szCs w:val="23"/>
          <w:highlight w:val="none"/>
        </w:rPr>
        <w:t>购单位：</w:t>
      </w:r>
      <w:r>
        <w:rPr>
          <w:rFonts w:hint="eastAsia" w:ascii="仿宋" w:hAnsi="仿宋" w:eastAsia="仿宋" w:cs="仿宋"/>
          <w:spacing w:val="8"/>
          <w:sz w:val="23"/>
          <w:szCs w:val="23"/>
          <w:highlight w:val="none"/>
          <w:lang w:eastAsia="zh-CN"/>
        </w:rPr>
        <w:t>英吉沙县自然资源局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0" w:firstLineChars="200"/>
        <w:textAlignment w:val="baseline"/>
        <w:rPr>
          <w:rFonts w:hint="eastAsia" w:ascii="仿宋" w:hAnsi="仿宋" w:eastAsia="仿宋" w:cs="仿宋"/>
          <w:sz w:val="23"/>
          <w:szCs w:val="23"/>
          <w:highlight w:val="none"/>
          <w:lang w:eastAsia="zh-CN"/>
        </w:rPr>
      </w:pPr>
      <w:r>
        <w:rPr>
          <w:rFonts w:ascii="仿宋" w:hAnsi="仿宋" w:eastAsia="仿宋" w:cs="仿宋"/>
          <w:spacing w:val="10"/>
          <w:sz w:val="23"/>
          <w:szCs w:val="23"/>
          <w:highlight w:val="none"/>
        </w:rPr>
        <w:t>项</w:t>
      </w:r>
      <w:r>
        <w:rPr>
          <w:rFonts w:ascii="仿宋" w:hAnsi="仿宋" w:eastAsia="仿宋" w:cs="仿宋"/>
          <w:spacing w:val="9"/>
          <w:sz w:val="23"/>
          <w:szCs w:val="23"/>
          <w:highlight w:val="none"/>
        </w:rPr>
        <w:t>目名称：</w:t>
      </w:r>
      <w:r>
        <w:rPr>
          <w:rFonts w:hint="eastAsia" w:ascii="仿宋" w:hAnsi="仿宋" w:eastAsia="仿宋" w:cs="仿宋"/>
          <w:spacing w:val="9"/>
          <w:sz w:val="23"/>
          <w:szCs w:val="23"/>
          <w:highlight w:val="none"/>
          <w:lang w:eastAsia="zh-CN"/>
        </w:rPr>
        <w:t>2024年英吉沙县杨盾蚧综合防治项目—药品采购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96" w:firstLineChars="200"/>
        <w:textAlignment w:val="baseline"/>
        <w:rPr>
          <w:rFonts w:hint="eastAsia" w:ascii="仿宋" w:hAnsi="仿宋" w:eastAsia="仿宋" w:cs="仿宋"/>
          <w:sz w:val="23"/>
          <w:szCs w:val="23"/>
          <w:highlight w:val="none"/>
          <w:lang w:val="en-US" w:eastAsia="zh-CN"/>
        </w:rPr>
      </w:pPr>
      <w:r>
        <w:rPr>
          <w:rFonts w:ascii="仿宋" w:hAnsi="仿宋" w:eastAsia="仿宋" w:cs="仿宋"/>
          <w:spacing w:val="9"/>
          <w:sz w:val="23"/>
          <w:szCs w:val="23"/>
          <w:highlight w:val="none"/>
        </w:rPr>
        <w:t>项</w:t>
      </w:r>
      <w:r>
        <w:rPr>
          <w:rFonts w:ascii="仿宋" w:hAnsi="仿宋" w:eastAsia="仿宋" w:cs="仿宋"/>
          <w:spacing w:val="5"/>
          <w:sz w:val="23"/>
          <w:szCs w:val="23"/>
          <w:highlight w:val="none"/>
        </w:rPr>
        <w:t>目编号</w:t>
      </w:r>
      <w:r>
        <w:rPr>
          <w:rFonts w:hint="eastAsia" w:ascii="仿宋" w:hAnsi="仿宋" w:eastAsia="仿宋" w:cs="仿宋"/>
          <w:spacing w:val="5"/>
          <w:sz w:val="23"/>
          <w:szCs w:val="23"/>
          <w:highlight w:val="none"/>
          <w:lang w:eastAsia="zh-CN"/>
        </w:rPr>
        <w:t>：</w:t>
      </w:r>
      <w:r>
        <w:rPr>
          <w:rFonts w:hint="eastAsia" w:ascii="仿宋" w:hAnsi="仿宋" w:eastAsia="仿宋" w:cs="仿宋"/>
          <w:sz w:val="23"/>
          <w:szCs w:val="23"/>
          <w:highlight w:val="none"/>
          <w:lang w:eastAsia="zh-CN"/>
        </w:rPr>
        <w:t>ZTZXYJSX（XJ）DL-2024-07</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0" w:firstLineChars="200"/>
        <w:textAlignment w:val="baseline"/>
        <w:rPr>
          <w:rFonts w:ascii="仿宋" w:hAnsi="仿宋" w:eastAsia="仿宋" w:cs="仿宋"/>
          <w:sz w:val="23"/>
          <w:szCs w:val="23"/>
          <w:highlight w:val="none"/>
        </w:rPr>
      </w:pPr>
      <w:r>
        <w:rPr>
          <w:rFonts w:ascii="仿宋" w:hAnsi="仿宋" w:eastAsia="仿宋" w:cs="仿宋"/>
          <w:spacing w:val="10"/>
          <w:sz w:val="23"/>
          <w:szCs w:val="23"/>
          <w:highlight w:val="none"/>
        </w:rPr>
        <w:t>采</w:t>
      </w:r>
      <w:r>
        <w:rPr>
          <w:rFonts w:ascii="仿宋" w:hAnsi="仿宋" w:eastAsia="仿宋" w:cs="仿宋"/>
          <w:spacing w:val="7"/>
          <w:sz w:val="23"/>
          <w:szCs w:val="23"/>
          <w:highlight w:val="none"/>
        </w:rPr>
        <w:t>购方式</w:t>
      </w:r>
      <w:r>
        <w:rPr>
          <w:rFonts w:hint="eastAsia" w:ascii="仿宋" w:hAnsi="仿宋" w:eastAsia="仿宋" w:cs="仿宋"/>
          <w:spacing w:val="7"/>
          <w:sz w:val="23"/>
          <w:szCs w:val="23"/>
          <w:highlight w:val="none"/>
          <w:lang w:eastAsia="zh-CN"/>
        </w:rPr>
        <w:t>：</w:t>
      </w:r>
      <w:r>
        <w:rPr>
          <w:rFonts w:ascii="仿宋" w:hAnsi="仿宋" w:eastAsia="仿宋" w:cs="仿宋"/>
          <w:spacing w:val="7"/>
          <w:sz w:val="23"/>
          <w:szCs w:val="23"/>
          <w:highlight w:val="none"/>
        </w:rPr>
        <w:t>询价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z w:val="23"/>
          <w:szCs w:val="23"/>
          <w:highlight w:val="none"/>
          <w:lang w:val="en-US" w:eastAsia="zh-CN"/>
        </w:rPr>
      </w:pPr>
      <w:r>
        <w:rPr>
          <w:rFonts w:hint="eastAsia" w:ascii="仿宋" w:hAnsi="仿宋" w:eastAsia="仿宋" w:cs="仿宋"/>
          <w:spacing w:val="2"/>
          <w:sz w:val="23"/>
          <w:szCs w:val="23"/>
          <w:highlight w:val="none"/>
          <w:lang w:eastAsia="zh-CN"/>
        </w:rPr>
        <w:t>预算金额：1460000.00元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76" w:firstLineChars="200"/>
        <w:textAlignment w:val="baseline"/>
        <w:rPr>
          <w:rFonts w:hint="eastAsia" w:ascii="仿宋" w:hAnsi="仿宋" w:eastAsia="仿宋" w:cs="仿宋"/>
          <w:spacing w:val="4"/>
          <w:sz w:val="23"/>
          <w:szCs w:val="23"/>
          <w:highlight w:val="none"/>
          <w:lang w:eastAsia="zh-CN"/>
        </w:rPr>
      </w:pPr>
      <w:r>
        <w:rPr>
          <w:rFonts w:ascii="仿宋" w:hAnsi="仿宋" w:eastAsia="仿宋" w:cs="仿宋"/>
          <w:spacing w:val="4"/>
          <w:sz w:val="23"/>
          <w:szCs w:val="23"/>
          <w:highlight w:val="none"/>
        </w:rPr>
        <w:t>最高限价</w:t>
      </w:r>
      <w:r>
        <w:rPr>
          <w:rFonts w:hint="eastAsia" w:ascii="仿宋" w:hAnsi="仿宋" w:eastAsia="仿宋" w:cs="仿宋"/>
          <w:spacing w:val="4"/>
          <w:sz w:val="23"/>
          <w:szCs w:val="23"/>
          <w:highlight w:val="none"/>
          <w:lang w:eastAsia="zh-CN"/>
        </w:rPr>
        <w:t>：1460000.00元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采购需求：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标项名称：</w:t>
      </w:r>
      <w:r>
        <w:rPr>
          <w:rFonts w:hint="eastAsia" w:ascii="仿宋" w:hAnsi="仿宋" w:eastAsia="仿宋" w:cs="仿宋"/>
          <w:spacing w:val="2"/>
          <w:sz w:val="23"/>
          <w:szCs w:val="23"/>
          <w:highlight w:val="none"/>
          <w:lang w:eastAsia="zh-CN"/>
        </w:rPr>
        <w:t>2024年英吉沙县杨盾蚧综合防治项目—33%螺虫•噻嗪酮采购</w:t>
      </w:r>
      <w:r>
        <w:rPr>
          <w:rFonts w:hint="eastAsia" w:ascii="仿宋" w:hAnsi="仿宋" w:eastAsia="仿宋" w:cs="仿宋"/>
          <w:spacing w:val="2"/>
          <w:sz w:val="23"/>
          <w:szCs w:val="23"/>
          <w:highlight w:val="none"/>
          <w:lang w:val="en-US" w:eastAsia="zh-CN"/>
        </w:rPr>
        <w:t>采购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   数量:</w:t>
      </w:r>
      <w:r>
        <w:rPr>
          <w:rFonts w:hint="eastAsia" w:ascii="仿宋" w:hAnsi="仿宋" w:eastAsia="仿宋" w:cs="仿宋"/>
          <w:spacing w:val="2"/>
          <w:sz w:val="23"/>
          <w:szCs w:val="23"/>
          <w:highlight w:val="none"/>
          <w:lang w:val="en-US" w:eastAsia="zh-CN"/>
        </w:rPr>
        <w:t>5425公斤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868000.00元</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lang w:val="en-US" w:eastAsia="zh-CN"/>
        </w:rPr>
      </w:pPr>
      <w:r>
        <w:rPr>
          <w:rFonts w:hint="eastAsia" w:ascii="仿宋" w:hAnsi="仿宋" w:eastAsia="仿宋" w:cs="仿宋"/>
          <w:spacing w:val="2"/>
          <w:sz w:val="23"/>
          <w:szCs w:val="23"/>
          <w:highlight w:val="none"/>
          <w:lang w:val="en-US" w:eastAsia="zh-CN"/>
        </w:rPr>
        <w:t>最高限</w:t>
      </w:r>
      <w:r>
        <w:rPr>
          <w:rFonts w:hint="eastAsia" w:ascii="仿宋" w:hAnsi="仿宋" w:eastAsia="仿宋" w:cs="仿宋"/>
          <w:snapToGrid w:val="0"/>
          <w:color w:val="000000"/>
          <w:spacing w:val="2"/>
          <w:kern w:val="0"/>
          <w:sz w:val="23"/>
          <w:szCs w:val="23"/>
          <w:highlight w:val="none"/>
          <w:lang w:val="en-US" w:eastAsia="zh-CN" w:bidi="ar-SA"/>
        </w:rPr>
        <w:t>价（元）：868000.00元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简要规格描述或项目基本概况介绍、用途：</w:t>
      </w:r>
      <w:r>
        <w:rPr>
          <w:rFonts w:hint="eastAsia" w:ascii="仿宋" w:hAnsi="仿宋" w:eastAsia="仿宋" w:cs="仿宋"/>
          <w:spacing w:val="2"/>
          <w:sz w:val="23"/>
          <w:szCs w:val="23"/>
          <w:highlight w:val="none"/>
          <w:lang w:val="en-US" w:eastAsia="zh-CN"/>
        </w:rPr>
        <w:t>采购</w:t>
      </w:r>
      <w:r>
        <w:rPr>
          <w:rFonts w:hint="default" w:ascii="仿宋" w:hAnsi="仿宋" w:eastAsia="仿宋" w:cs="仿宋"/>
          <w:spacing w:val="2"/>
          <w:sz w:val="23"/>
          <w:szCs w:val="23"/>
          <w:highlight w:val="none"/>
          <w:lang w:eastAsia="zh-CN"/>
        </w:rPr>
        <w:t>33%螺虫·噻嗪酮(11%螺虫乙酯+22%噻嗪酮)</w:t>
      </w:r>
      <w:r>
        <w:rPr>
          <w:rFonts w:hint="eastAsia" w:ascii="仿宋" w:hAnsi="仿宋" w:eastAsia="仿宋" w:cs="仿宋"/>
          <w:spacing w:val="2"/>
          <w:sz w:val="23"/>
          <w:szCs w:val="23"/>
          <w:highlight w:val="none"/>
          <w:lang w:val="en-US" w:eastAsia="zh-CN"/>
        </w:rPr>
        <w:t>一批</w:t>
      </w:r>
      <w:r>
        <w:rPr>
          <w:rFonts w:hint="eastAsia" w:ascii="仿宋" w:hAnsi="仿宋" w:eastAsia="仿宋" w:cs="仿宋"/>
          <w:spacing w:val="2"/>
          <w:sz w:val="23"/>
          <w:szCs w:val="23"/>
          <w:highlight w:val="none"/>
          <w:lang w:eastAsia="zh-CN"/>
        </w:rPr>
        <w:t>；（详见采购文件）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   备注：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lang w:val="en-US" w:eastAsia="zh-CN"/>
        </w:rPr>
      </w:pPr>
      <w:r>
        <w:rPr>
          <w:rFonts w:hint="eastAsia" w:ascii="仿宋" w:hAnsi="仿宋" w:eastAsia="仿宋" w:cs="仿宋"/>
          <w:spacing w:val="13"/>
          <w:sz w:val="23"/>
          <w:szCs w:val="23"/>
          <w:highlight w:val="none"/>
          <w:lang w:eastAsia="zh-CN"/>
        </w:rPr>
        <w:t>供货</w:t>
      </w:r>
      <w:r>
        <w:rPr>
          <w:rFonts w:ascii="仿宋" w:hAnsi="仿宋" w:eastAsia="仿宋" w:cs="仿宋"/>
          <w:spacing w:val="8"/>
          <w:sz w:val="23"/>
          <w:szCs w:val="23"/>
          <w:highlight w:val="none"/>
        </w:rPr>
        <w:t>期限</w:t>
      </w:r>
      <w:r>
        <w:rPr>
          <w:rFonts w:hint="eastAsia" w:ascii="仿宋" w:hAnsi="仿宋" w:eastAsia="仿宋" w:cs="仿宋"/>
          <w:spacing w:val="8"/>
          <w:sz w:val="23"/>
          <w:szCs w:val="23"/>
          <w:highlight w:val="none"/>
          <w:lang w:val="en-US" w:eastAsia="zh-CN"/>
        </w:rPr>
        <w:t>:接受到甲方通知后7日内（具体以合同约定为准）。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标项名称：</w:t>
      </w:r>
      <w:r>
        <w:rPr>
          <w:rFonts w:hint="eastAsia" w:ascii="仿宋" w:hAnsi="仿宋" w:eastAsia="仿宋" w:cs="仿宋"/>
          <w:spacing w:val="2"/>
          <w:sz w:val="23"/>
          <w:szCs w:val="23"/>
          <w:highlight w:val="none"/>
          <w:lang w:eastAsia="zh-CN"/>
        </w:rPr>
        <w:t>2024年英吉沙县杨盾蚧综合防治项目—70%吡虫啉采购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   数量:</w:t>
      </w:r>
      <w:r>
        <w:rPr>
          <w:rFonts w:hint="eastAsia" w:ascii="仿宋" w:hAnsi="仿宋" w:eastAsia="仿宋" w:cs="仿宋"/>
          <w:spacing w:val="2"/>
          <w:sz w:val="23"/>
          <w:szCs w:val="23"/>
          <w:highlight w:val="none"/>
          <w:lang w:val="en-US" w:eastAsia="zh-CN"/>
        </w:rPr>
        <w:t>4200公斤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462000.00元</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lang w:val="en-US" w:eastAsia="zh-CN"/>
        </w:rPr>
      </w:pPr>
      <w:r>
        <w:rPr>
          <w:rFonts w:hint="eastAsia" w:ascii="仿宋" w:hAnsi="仿宋" w:eastAsia="仿宋" w:cs="仿宋"/>
          <w:spacing w:val="2"/>
          <w:sz w:val="23"/>
          <w:szCs w:val="23"/>
          <w:highlight w:val="none"/>
          <w:lang w:val="en-US" w:eastAsia="zh-CN"/>
        </w:rPr>
        <w:t>最高限</w:t>
      </w:r>
      <w:r>
        <w:rPr>
          <w:rFonts w:hint="eastAsia" w:ascii="仿宋" w:hAnsi="仿宋" w:eastAsia="仿宋" w:cs="仿宋"/>
          <w:snapToGrid w:val="0"/>
          <w:color w:val="000000"/>
          <w:spacing w:val="2"/>
          <w:kern w:val="0"/>
          <w:sz w:val="23"/>
          <w:szCs w:val="23"/>
          <w:highlight w:val="none"/>
          <w:lang w:val="en-US" w:eastAsia="zh-CN" w:bidi="ar-SA"/>
        </w:rPr>
        <w:t>价（元）：</w:t>
      </w:r>
      <w:r>
        <w:rPr>
          <w:rFonts w:hint="eastAsia" w:ascii="仿宋" w:hAnsi="仿宋" w:eastAsia="仿宋" w:cs="仿宋"/>
          <w:spacing w:val="2"/>
          <w:sz w:val="23"/>
          <w:szCs w:val="23"/>
          <w:highlight w:val="none"/>
          <w:lang w:val="en-US" w:eastAsia="zh-CN"/>
        </w:rPr>
        <w:t>462000.00元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简要规格描述或项目基本概况介绍、用途：</w:t>
      </w:r>
      <w:r>
        <w:rPr>
          <w:rFonts w:hint="eastAsia" w:ascii="仿宋" w:hAnsi="仿宋" w:eastAsia="仿宋" w:cs="仿宋"/>
          <w:spacing w:val="2"/>
          <w:sz w:val="23"/>
          <w:szCs w:val="23"/>
          <w:highlight w:val="none"/>
          <w:lang w:val="en-US" w:eastAsia="zh-CN"/>
        </w:rPr>
        <w:t>采购70%吡虫啉一批</w:t>
      </w:r>
      <w:r>
        <w:rPr>
          <w:rFonts w:hint="eastAsia" w:ascii="仿宋" w:hAnsi="仿宋" w:eastAsia="仿宋" w:cs="仿宋"/>
          <w:spacing w:val="2"/>
          <w:sz w:val="23"/>
          <w:szCs w:val="23"/>
          <w:highlight w:val="none"/>
          <w:lang w:eastAsia="zh-CN"/>
        </w:rPr>
        <w:t>；（详见采购文件）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备注：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lang w:val="en-US" w:eastAsia="zh-CN"/>
        </w:rPr>
      </w:pPr>
      <w:r>
        <w:rPr>
          <w:rFonts w:hint="eastAsia" w:ascii="仿宋" w:hAnsi="仿宋" w:eastAsia="仿宋" w:cs="仿宋"/>
          <w:spacing w:val="13"/>
          <w:sz w:val="23"/>
          <w:szCs w:val="23"/>
          <w:highlight w:val="none"/>
          <w:lang w:eastAsia="zh-CN"/>
        </w:rPr>
        <w:t>供货</w:t>
      </w:r>
      <w:r>
        <w:rPr>
          <w:rFonts w:ascii="仿宋" w:hAnsi="仿宋" w:eastAsia="仿宋" w:cs="仿宋"/>
          <w:spacing w:val="8"/>
          <w:sz w:val="23"/>
          <w:szCs w:val="23"/>
          <w:highlight w:val="none"/>
        </w:rPr>
        <w:t>期限</w:t>
      </w:r>
      <w:r>
        <w:rPr>
          <w:rFonts w:hint="eastAsia" w:ascii="仿宋" w:hAnsi="仿宋" w:eastAsia="仿宋" w:cs="仿宋"/>
          <w:spacing w:val="8"/>
          <w:sz w:val="23"/>
          <w:szCs w:val="23"/>
          <w:highlight w:val="none"/>
          <w:lang w:val="en-US" w:eastAsia="zh-CN"/>
        </w:rPr>
        <w:t>:接受到甲方通知后7日内（具体以合同约定为准）。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default"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标项名称：</w:t>
      </w:r>
      <w:r>
        <w:rPr>
          <w:rFonts w:hint="eastAsia" w:ascii="仿宋" w:hAnsi="仿宋" w:eastAsia="仿宋" w:cs="仿宋"/>
          <w:spacing w:val="2"/>
          <w:sz w:val="23"/>
          <w:szCs w:val="23"/>
          <w:highlight w:val="none"/>
          <w:lang w:eastAsia="zh-CN"/>
        </w:rPr>
        <w:t>2024年英吉沙县杨盾蚧综合防治项目—99%矿物油采购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   数量:</w:t>
      </w:r>
      <w:r>
        <w:rPr>
          <w:rFonts w:hint="eastAsia" w:ascii="仿宋" w:hAnsi="仿宋" w:eastAsia="仿宋" w:cs="仿宋"/>
          <w:spacing w:val="2"/>
          <w:sz w:val="23"/>
          <w:szCs w:val="23"/>
          <w:highlight w:val="none"/>
          <w:lang w:val="en-US" w:eastAsia="zh-CN"/>
        </w:rPr>
        <w:t>5200公斤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130000.00元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default"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最高限价（元）：130000.00元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eastAsia="zh-CN"/>
        </w:rPr>
      </w:pPr>
      <w:r>
        <w:rPr>
          <w:rFonts w:hint="eastAsia" w:ascii="仿宋" w:hAnsi="仿宋" w:eastAsia="仿宋" w:cs="仿宋"/>
          <w:spacing w:val="2"/>
          <w:sz w:val="23"/>
          <w:szCs w:val="23"/>
          <w:highlight w:val="none"/>
          <w:lang w:eastAsia="zh-CN"/>
        </w:rPr>
        <w:t>简要规格描述或项目基本概况介绍、用途：</w:t>
      </w:r>
      <w:r>
        <w:rPr>
          <w:rFonts w:hint="eastAsia" w:ascii="仿宋" w:hAnsi="仿宋" w:eastAsia="仿宋" w:cs="仿宋"/>
          <w:spacing w:val="2"/>
          <w:sz w:val="23"/>
          <w:szCs w:val="23"/>
          <w:highlight w:val="none"/>
          <w:lang w:val="en-US" w:eastAsia="zh-CN"/>
        </w:rPr>
        <w:t>采购99%矿物油一批</w:t>
      </w:r>
      <w:r>
        <w:rPr>
          <w:rFonts w:hint="eastAsia" w:ascii="仿宋" w:hAnsi="仿宋" w:eastAsia="仿宋" w:cs="仿宋"/>
          <w:spacing w:val="2"/>
          <w:sz w:val="23"/>
          <w:szCs w:val="23"/>
          <w:highlight w:val="none"/>
          <w:lang w:eastAsia="zh-CN"/>
        </w:rPr>
        <w:t>（详见采购文件）。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   备注：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2" w:firstLineChars="200"/>
        <w:textAlignment w:val="baseline"/>
        <w:rPr>
          <w:rFonts w:hint="default" w:ascii="仿宋" w:hAnsi="仿宋" w:eastAsia="仿宋" w:cs="仿宋"/>
          <w:sz w:val="23"/>
          <w:szCs w:val="23"/>
          <w:highlight w:val="none"/>
          <w:lang w:val="en-US" w:eastAsia="zh-CN"/>
        </w:rPr>
      </w:pPr>
      <w:r>
        <w:rPr>
          <w:rFonts w:hint="eastAsia" w:ascii="仿宋" w:hAnsi="仿宋" w:eastAsia="仿宋" w:cs="仿宋"/>
          <w:spacing w:val="13"/>
          <w:sz w:val="23"/>
          <w:szCs w:val="23"/>
          <w:highlight w:val="none"/>
          <w:lang w:eastAsia="zh-CN"/>
        </w:rPr>
        <w:t>供货</w:t>
      </w:r>
      <w:r>
        <w:rPr>
          <w:rFonts w:ascii="仿宋" w:hAnsi="仿宋" w:eastAsia="仿宋" w:cs="仿宋"/>
          <w:spacing w:val="8"/>
          <w:sz w:val="23"/>
          <w:szCs w:val="23"/>
          <w:highlight w:val="none"/>
        </w:rPr>
        <w:t>期限</w:t>
      </w:r>
      <w:r>
        <w:rPr>
          <w:rFonts w:hint="eastAsia" w:ascii="仿宋" w:hAnsi="仿宋" w:eastAsia="仿宋" w:cs="仿宋"/>
          <w:spacing w:val="8"/>
          <w:sz w:val="23"/>
          <w:szCs w:val="23"/>
          <w:highlight w:val="none"/>
          <w:lang w:val="en-US" w:eastAsia="zh-CN"/>
        </w:rPr>
        <w:t>:接受到甲方通知后7日内（具体以合同约定为准）。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8" w:firstLineChars="200"/>
        <w:textAlignment w:val="baseline"/>
        <w:rPr>
          <w:rFonts w:ascii="仿宋" w:hAnsi="仿宋" w:eastAsia="仿宋" w:cs="仿宋"/>
          <w:sz w:val="23"/>
          <w:szCs w:val="23"/>
          <w:highlight w:val="none"/>
        </w:rPr>
      </w:pPr>
      <w:r>
        <w:rPr>
          <w:rFonts w:ascii="仿宋" w:hAnsi="仿宋" w:eastAsia="仿宋" w:cs="仿宋"/>
          <w:spacing w:val="7"/>
          <w:sz w:val="23"/>
          <w:szCs w:val="23"/>
          <w:highlight w:val="none"/>
        </w:rPr>
        <w:t>本</w:t>
      </w:r>
      <w:r>
        <w:rPr>
          <w:rFonts w:ascii="仿宋" w:hAnsi="仿宋" w:eastAsia="仿宋" w:cs="仿宋"/>
          <w:spacing w:val="6"/>
          <w:sz w:val="23"/>
          <w:szCs w:val="23"/>
          <w:highlight w:val="none"/>
        </w:rPr>
        <w:t>项目</w:t>
      </w:r>
      <w:r>
        <w:rPr>
          <w:rFonts w:hint="eastAsia" w:ascii="仿宋" w:hAnsi="仿宋" w:eastAsia="仿宋" w:cs="仿宋"/>
          <w:spacing w:val="6"/>
          <w:sz w:val="23"/>
          <w:szCs w:val="23"/>
          <w:highlight w:val="none"/>
          <w:u w:val="single"/>
          <w:lang w:val="en-US" w:eastAsia="zh-CN"/>
        </w:rPr>
        <w:t>否</w:t>
      </w:r>
      <w:r>
        <w:rPr>
          <w:rFonts w:ascii="仿宋" w:hAnsi="仿宋" w:eastAsia="仿宋" w:cs="仿宋"/>
          <w:spacing w:val="6"/>
          <w:sz w:val="23"/>
          <w:szCs w:val="23"/>
          <w:highlight w:val="none"/>
        </w:rPr>
        <w:t>接受联合体投标。</w:t>
      </w: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z w:val="23"/>
          <w:szCs w:val="23"/>
          <w:highlight w:val="none"/>
        </w:rPr>
      </w:pPr>
      <w:bookmarkStart w:id="156" w:name="_Toc31604"/>
      <w:r>
        <w:rPr>
          <w:rFonts w:ascii="仿宋" w:hAnsi="仿宋" w:eastAsia="仿宋" w:cs="仿宋"/>
          <w:spacing w:val="-6"/>
          <w:sz w:val="23"/>
          <w:szCs w:val="23"/>
          <w:highlight w:val="none"/>
        </w:rPr>
        <w:t>二</w:t>
      </w:r>
      <w:r>
        <w:rPr>
          <w:rFonts w:ascii="仿宋" w:hAnsi="仿宋" w:eastAsia="仿宋" w:cs="仿宋"/>
          <w:spacing w:val="-3"/>
          <w:sz w:val="23"/>
          <w:szCs w:val="23"/>
          <w:highlight w:val="none"/>
        </w:rPr>
        <w:t>、申请人的资格要求：</w:t>
      </w:r>
      <w:bookmarkEnd w:id="156"/>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ascii="仿宋" w:hAnsi="仿宋" w:eastAsia="仿宋" w:cs="仿宋"/>
          <w:spacing w:val="12"/>
          <w:sz w:val="23"/>
          <w:szCs w:val="23"/>
          <w:highlight w:val="none"/>
        </w:rPr>
      </w:pPr>
      <w:r>
        <w:rPr>
          <w:rFonts w:ascii="仿宋" w:hAnsi="仿宋" w:eastAsia="仿宋" w:cs="仿宋"/>
          <w:spacing w:val="12"/>
          <w:sz w:val="23"/>
          <w:szCs w:val="23"/>
          <w:highlight w:val="none"/>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ascii="仿宋" w:hAnsi="仿宋" w:eastAsia="仿宋" w:cs="仿宋"/>
          <w:spacing w:val="12"/>
          <w:sz w:val="23"/>
          <w:szCs w:val="23"/>
          <w:highlight w:val="none"/>
        </w:rPr>
        <w:t>2.落实政府采购政策需满足的资格要求：</w:t>
      </w:r>
      <w:r>
        <w:rPr>
          <w:rFonts w:hint="eastAsia" w:ascii="仿宋" w:hAnsi="仿宋" w:eastAsia="仿宋" w:cs="仿宋"/>
          <w:spacing w:val="12"/>
          <w:sz w:val="23"/>
          <w:szCs w:val="23"/>
          <w:highlight w:val="none"/>
        </w:rPr>
        <w:t>标项1：本项目专门面向中小微企业 </w:t>
      </w:r>
      <w:r>
        <w:rPr>
          <w:rFonts w:hint="eastAsia" w:ascii="仿宋" w:hAnsi="仿宋" w:eastAsia="仿宋" w:cs="仿宋"/>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default"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3.</w:t>
      </w:r>
      <w:r>
        <w:rPr>
          <w:rFonts w:hint="eastAsia" w:ascii="仿宋" w:hAnsi="仿宋" w:eastAsia="仿宋" w:cs="仿宋"/>
          <w:spacing w:val="12"/>
          <w:sz w:val="23"/>
          <w:szCs w:val="23"/>
          <w:highlight w:val="none"/>
          <w:lang w:eastAsia="zh-CN"/>
        </w:rPr>
        <w:t>本项目的特定资格要求</w:t>
      </w:r>
      <w:r>
        <w:rPr>
          <w:rFonts w:hint="eastAsia" w:ascii="仿宋" w:hAnsi="仿宋" w:eastAsia="仿宋" w:cs="仿宋"/>
          <w:spacing w:val="12"/>
          <w:sz w:val="23"/>
          <w:szCs w:val="23"/>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rPr>
      </w:pPr>
      <w:r>
        <w:rPr>
          <w:rFonts w:ascii="仿宋" w:hAnsi="仿宋" w:eastAsia="仿宋" w:cs="仿宋"/>
          <w:spacing w:val="12"/>
          <w:sz w:val="23"/>
          <w:szCs w:val="23"/>
          <w:highlight w:val="none"/>
        </w:rPr>
        <w:t>1&gt;</w:t>
      </w:r>
      <w:r>
        <w:rPr>
          <w:rFonts w:hint="eastAsia" w:ascii="仿宋" w:hAnsi="仿宋" w:eastAsia="仿宋" w:cs="仿宋"/>
          <w:spacing w:val="12"/>
          <w:sz w:val="23"/>
          <w:szCs w:val="23"/>
          <w:highlight w:val="none"/>
          <w:lang w:eastAsia="zh-CN"/>
        </w:rPr>
        <w:t>法人或者非法人组织的营业执照等证明文件复印件（须加盖本单位章）或自然人的身份证明复印件</w:t>
      </w:r>
      <w:r>
        <w:rPr>
          <w:rFonts w:hint="eastAsia" w:ascii="仿宋" w:hAnsi="仿宋" w:eastAsia="仿宋" w:cs="仿宋"/>
          <w:spacing w:val="12"/>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ascii="仿宋" w:hAnsi="仿宋" w:eastAsia="仿宋" w:cs="仿宋"/>
          <w:spacing w:val="12"/>
          <w:sz w:val="23"/>
          <w:szCs w:val="23"/>
          <w:highlight w:val="none"/>
        </w:rPr>
        <w:t>2&gt;</w:t>
      </w:r>
      <w:r>
        <w:rPr>
          <w:rFonts w:hint="eastAsia" w:ascii="仿宋" w:hAnsi="仿宋" w:eastAsia="仿宋" w:cs="仿宋"/>
          <w:spacing w:val="12"/>
          <w:sz w:val="23"/>
          <w:szCs w:val="23"/>
          <w:highlight w:val="none"/>
          <w:lang w:eastAsia="zh-CN"/>
        </w:rPr>
        <w:t>法定代表人资格证明或法定代表人授权委托书，自然人响应的无需提供;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rPr>
      </w:pPr>
      <w:r>
        <w:rPr>
          <w:rFonts w:hint="eastAsia" w:ascii="仿宋" w:hAnsi="仿宋" w:eastAsia="仿宋" w:cs="仿宋"/>
          <w:spacing w:val="12"/>
          <w:sz w:val="23"/>
          <w:szCs w:val="23"/>
          <w:highlight w:val="none"/>
          <w:lang w:val="en-US" w:eastAsia="zh-CN"/>
        </w:rPr>
        <w:t>3</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202</w:t>
      </w:r>
      <w:r>
        <w:rPr>
          <w:rFonts w:hint="eastAsia" w:ascii="仿宋" w:hAnsi="仿宋" w:eastAsia="仿宋" w:cs="仿宋"/>
          <w:spacing w:val="12"/>
          <w:sz w:val="23"/>
          <w:szCs w:val="23"/>
          <w:highlight w:val="none"/>
          <w:lang w:val="en-US" w:eastAsia="zh-CN"/>
        </w:rPr>
        <w:t>2</w:t>
      </w:r>
      <w:r>
        <w:rPr>
          <w:rFonts w:hint="eastAsia" w:ascii="仿宋" w:hAnsi="仿宋" w:eastAsia="仿宋" w:cs="仿宋"/>
          <w:spacing w:val="12"/>
          <w:sz w:val="23"/>
          <w:szCs w:val="23"/>
          <w:highlight w:val="none"/>
        </w:rPr>
        <w:t>年或202</w:t>
      </w:r>
      <w:r>
        <w:rPr>
          <w:rFonts w:hint="eastAsia" w:ascii="仿宋" w:hAnsi="仿宋" w:eastAsia="仿宋" w:cs="仿宋"/>
          <w:spacing w:val="12"/>
          <w:sz w:val="23"/>
          <w:szCs w:val="23"/>
          <w:highlight w:val="none"/>
          <w:lang w:val="en-US" w:eastAsia="zh-CN"/>
        </w:rPr>
        <w:t>3</w:t>
      </w:r>
      <w:r>
        <w:rPr>
          <w:rFonts w:hint="eastAsia" w:ascii="仿宋" w:hAnsi="仿宋" w:eastAsia="仿宋" w:cs="仿宋"/>
          <w:spacing w:val="12"/>
          <w:sz w:val="23"/>
          <w:szCs w:val="23"/>
          <w:highlight w:val="none"/>
        </w:rPr>
        <w:t>年度任意一年财务审计报告（新成立未满一年的新公司提供近三个月内任意一个月的银行资信证明）；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hint="eastAsia" w:ascii="仿宋" w:hAnsi="仿宋" w:eastAsia="仿宋" w:cs="仿宋"/>
          <w:spacing w:val="12"/>
          <w:sz w:val="23"/>
          <w:szCs w:val="23"/>
          <w:highlight w:val="none"/>
          <w:lang w:val="en-US" w:eastAsia="zh-CN"/>
        </w:rPr>
        <w:t>4</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提供依法缴纳近6个月任意1个月</w:t>
      </w:r>
      <w:r>
        <w:rPr>
          <w:rFonts w:hint="eastAsia" w:ascii="仿宋" w:hAnsi="仿宋" w:eastAsia="仿宋" w:cs="仿宋"/>
          <w:spacing w:val="12"/>
          <w:sz w:val="23"/>
          <w:szCs w:val="23"/>
          <w:highlight w:val="none"/>
          <w:lang w:eastAsia="zh-CN"/>
        </w:rPr>
        <w:t>缴纳社会保障金的证明材料（投标人单位的社保缴费凭证及个人明细表）；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rPr>
      </w:pPr>
      <w:r>
        <w:rPr>
          <w:rFonts w:hint="eastAsia" w:ascii="仿宋" w:hAnsi="仿宋" w:eastAsia="仿宋" w:cs="仿宋"/>
          <w:spacing w:val="12"/>
          <w:sz w:val="23"/>
          <w:szCs w:val="23"/>
          <w:highlight w:val="none"/>
          <w:lang w:val="en-US" w:eastAsia="zh-CN"/>
        </w:rPr>
        <w:t>5</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提供依法缴纳近6个月任意1个月税收证明；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rPr>
      </w:pPr>
      <w:r>
        <w:rPr>
          <w:rFonts w:hint="eastAsia" w:ascii="仿宋" w:hAnsi="仿宋" w:eastAsia="仿宋" w:cs="仿宋"/>
          <w:spacing w:val="12"/>
          <w:sz w:val="23"/>
          <w:szCs w:val="23"/>
          <w:highlight w:val="none"/>
          <w:lang w:val="en-US" w:eastAsia="zh-CN"/>
        </w:rPr>
        <w:t>6</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lang w:eastAsia="zh-CN"/>
        </w:rPr>
        <w:t>凡拟参加本次项目的投标人，投标人未被“信用中国”网站（www.creditchina.gov.cn ）列入失信被执行人和重大税收违法案件当事人名单，未被中国政府采购网（www.ccgp.gov.cn ）政府采购严重违法失信行为记录名单或被财政部门禁止参加政府采购活动时间及地域范围内(须提供查询截图并加盖公章）；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hint="eastAsia" w:ascii="仿宋" w:hAnsi="仿宋" w:eastAsia="仿宋" w:cs="仿宋"/>
          <w:spacing w:val="12"/>
          <w:sz w:val="23"/>
          <w:szCs w:val="23"/>
          <w:highlight w:val="none"/>
          <w:lang w:val="en-US" w:eastAsia="zh-CN"/>
        </w:rPr>
        <w:t>7</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rPr>
      </w:pPr>
      <w:r>
        <w:rPr>
          <w:rFonts w:hint="eastAsia" w:ascii="仿宋" w:hAnsi="仿宋" w:eastAsia="仿宋" w:cs="仿宋"/>
          <w:spacing w:val="12"/>
          <w:sz w:val="23"/>
          <w:szCs w:val="23"/>
          <w:highlight w:val="none"/>
          <w:lang w:val="en-US" w:eastAsia="zh-CN"/>
        </w:rPr>
        <w:t>8</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参加政府采购活动前三年内在经营活动中没有重大违法记录的书面声明</w:t>
      </w:r>
      <w:r>
        <w:rPr>
          <w:rFonts w:hint="eastAsia" w:ascii="仿宋" w:hAnsi="仿宋" w:eastAsia="仿宋" w:cs="仿宋"/>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outlineLvl w:val="1"/>
        <w:rPr>
          <w:rFonts w:hint="eastAsia" w:ascii="仿宋" w:hAnsi="仿宋" w:eastAsia="仿宋" w:cs="仿宋"/>
          <w:spacing w:val="12"/>
          <w:sz w:val="23"/>
          <w:szCs w:val="23"/>
          <w:highlight w:val="none"/>
          <w:lang w:eastAsia="zh-CN"/>
        </w:rPr>
      </w:pPr>
      <w:bookmarkStart w:id="157" w:name="_Toc27210"/>
      <w:r>
        <w:rPr>
          <w:rFonts w:hint="eastAsia" w:ascii="仿宋" w:hAnsi="仿宋" w:eastAsia="仿宋" w:cs="仿宋"/>
          <w:spacing w:val="12"/>
          <w:sz w:val="23"/>
          <w:szCs w:val="23"/>
          <w:highlight w:val="none"/>
          <w:lang w:val="en-US" w:eastAsia="zh-CN"/>
        </w:rPr>
        <w:t>9</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提供缴纳投标保证的有效凭证</w:t>
      </w:r>
      <w:bookmarkEnd w:id="157"/>
      <w:r>
        <w:rPr>
          <w:rFonts w:hint="eastAsia" w:ascii="仿宋" w:hAnsi="仿宋" w:eastAsia="仿宋" w:cs="仿宋"/>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hint="eastAsia" w:ascii="仿宋" w:hAnsi="仿宋" w:eastAsia="仿宋" w:cs="仿宋"/>
          <w:spacing w:val="12"/>
          <w:sz w:val="23"/>
          <w:szCs w:val="23"/>
          <w:highlight w:val="none"/>
          <w:lang w:val="en-US" w:eastAsia="zh-CN"/>
        </w:rPr>
        <w:t>10</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lang w:eastAsia="zh-CN"/>
        </w:rPr>
        <w:t>具有有效的《农药经营许可证》及农药生产厂家的农药三证（即：农药生产许可证或生产批准证、农药登记证、农药企业标准）复印件或扫描件；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eastAsia="zh-CN"/>
        </w:rPr>
      </w:pPr>
      <w:r>
        <w:rPr>
          <w:rFonts w:hint="eastAsia" w:ascii="仿宋" w:hAnsi="仿宋" w:eastAsia="仿宋" w:cs="仿宋"/>
          <w:spacing w:val="12"/>
          <w:sz w:val="23"/>
          <w:szCs w:val="23"/>
          <w:highlight w:val="none"/>
          <w:lang w:val="en-US" w:eastAsia="zh-CN"/>
        </w:rPr>
        <w:t>11</w:t>
      </w:r>
      <w:r>
        <w:rPr>
          <w:rFonts w:ascii="仿宋" w:hAnsi="仿宋" w:eastAsia="仿宋" w:cs="仿宋"/>
          <w:spacing w:val="12"/>
          <w:sz w:val="23"/>
          <w:szCs w:val="23"/>
          <w:highlight w:val="none"/>
        </w:rPr>
        <w:t>&gt;</w:t>
      </w:r>
      <w:r>
        <w:rPr>
          <w:rFonts w:hint="eastAsia" w:ascii="仿宋" w:hAnsi="仿宋" w:eastAsia="仿宋" w:cs="仿宋"/>
          <w:spacing w:val="12"/>
          <w:sz w:val="23"/>
          <w:szCs w:val="23"/>
          <w:highlight w:val="none"/>
        </w:rPr>
        <w:t>供应商可提供有利于投标的其他资格证明材料</w:t>
      </w:r>
      <w:r>
        <w:rPr>
          <w:rFonts w:hint="eastAsia" w:ascii="仿宋" w:hAnsi="仿宋" w:eastAsia="仿宋" w:cs="仿宋"/>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6"/>
          <w:sz w:val="23"/>
          <w:szCs w:val="23"/>
          <w:highlight w:val="none"/>
          <w:lang w:val="en-US" w:eastAsia="zh-CN"/>
        </w:rPr>
      </w:pPr>
      <w:r>
        <w:rPr>
          <w:rFonts w:hint="eastAsia" w:ascii="仿宋" w:hAnsi="仿宋" w:eastAsia="仿宋" w:cs="仿宋"/>
          <w:spacing w:val="12"/>
          <w:sz w:val="23"/>
          <w:szCs w:val="23"/>
          <w:highlight w:val="none"/>
        </w:rPr>
        <w:t>注：近六个月任意一个月是指</w:t>
      </w:r>
      <w:r>
        <w:rPr>
          <w:rFonts w:hint="eastAsia" w:ascii="仿宋" w:hAnsi="仿宋" w:eastAsia="仿宋" w:cs="仿宋"/>
          <w:spacing w:val="12"/>
          <w:sz w:val="23"/>
          <w:szCs w:val="23"/>
          <w:highlight w:val="none"/>
          <w:lang w:eastAsia="zh-CN"/>
        </w:rPr>
        <w:t>2023年10月-2024年3月</w:t>
      </w:r>
      <w:r>
        <w:rPr>
          <w:rFonts w:hint="eastAsia" w:ascii="仿宋" w:hAnsi="仿宋" w:eastAsia="仿宋" w:cs="仿宋"/>
          <w:spacing w:val="12"/>
          <w:sz w:val="23"/>
          <w:szCs w:val="23"/>
          <w:highlight w:val="none"/>
        </w:rPr>
        <w:t>任意一个月</w:t>
      </w:r>
      <w:r>
        <w:rPr>
          <w:rFonts w:hint="eastAsia" w:ascii="仿宋" w:hAnsi="仿宋" w:eastAsia="仿宋" w:cs="仿宋"/>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pacing w:val="-6"/>
          <w:sz w:val="23"/>
          <w:szCs w:val="23"/>
          <w:highlight w:val="none"/>
        </w:rPr>
      </w:pPr>
      <w:bookmarkStart w:id="158" w:name="_Toc20345"/>
      <w:r>
        <w:rPr>
          <w:rFonts w:ascii="仿宋" w:hAnsi="仿宋" w:eastAsia="仿宋" w:cs="仿宋"/>
          <w:spacing w:val="-6"/>
          <w:sz w:val="23"/>
          <w:szCs w:val="23"/>
          <w:highlight w:val="none"/>
        </w:rPr>
        <w:t>三、报名及获取采购文件</w:t>
      </w:r>
      <w:bookmarkEnd w:id="158"/>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时间：2024年04月17日至2024年04月22日，每天上午10：00至14：00，下午16：00至20：00(北京时间，节假日除外)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地点：政府采购云平台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售价：0</w:t>
      </w: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pacing w:val="-6"/>
          <w:sz w:val="23"/>
          <w:szCs w:val="23"/>
          <w:highlight w:val="none"/>
        </w:rPr>
      </w:pPr>
      <w:bookmarkStart w:id="159" w:name="_Toc24578"/>
      <w:r>
        <w:rPr>
          <w:rFonts w:ascii="仿宋" w:hAnsi="仿宋" w:eastAsia="仿宋" w:cs="仿宋"/>
          <w:spacing w:val="-6"/>
          <w:sz w:val="23"/>
          <w:szCs w:val="23"/>
          <w:highlight w:val="none"/>
        </w:rPr>
        <w:t>四、响应文件提交</w:t>
      </w:r>
      <w:bookmarkEnd w:id="159"/>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截止时间：2024年04月23日11点00分(北京时间)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地点：登录政采云平台https://www.zcygov.cn/在线提交(不见面开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ascii="Arial"/>
          <w:sz w:val="21"/>
          <w:highlight w:val="none"/>
        </w:rPr>
      </w:pPr>
      <w:r>
        <w:rPr>
          <w:rFonts w:hint="eastAsia" w:ascii="仿宋" w:hAnsi="仿宋" w:eastAsia="仿宋" w:cs="仿宋"/>
          <w:spacing w:val="12"/>
          <w:sz w:val="23"/>
          <w:szCs w:val="23"/>
          <w:highlight w:val="none"/>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1"/>
        <w:rPr>
          <w:rFonts w:ascii="仿宋" w:hAnsi="仿宋" w:eastAsia="仿宋" w:cs="仿宋"/>
          <w:spacing w:val="-6"/>
          <w:sz w:val="23"/>
          <w:szCs w:val="23"/>
          <w:highlight w:val="none"/>
        </w:rPr>
      </w:pPr>
      <w:bookmarkStart w:id="160" w:name="_Toc11928"/>
      <w:r>
        <w:rPr>
          <w:rFonts w:ascii="仿宋" w:hAnsi="仿宋" w:eastAsia="仿宋" w:cs="仿宋"/>
          <w:spacing w:val="-6"/>
          <w:sz w:val="23"/>
          <w:szCs w:val="23"/>
          <w:highlight w:val="none"/>
        </w:rPr>
        <w:t>五、开启</w:t>
      </w:r>
      <w:bookmarkEnd w:id="160"/>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时间：2024年04月23日11点00分(北京时间)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仿宋" w:hAnsi="仿宋" w:eastAsia="仿宋" w:cs="仿宋"/>
          <w:spacing w:val="12"/>
          <w:sz w:val="23"/>
          <w:szCs w:val="23"/>
          <w:highlight w:val="none"/>
          <w:lang w:val="en-US" w:eastAsia="zh-CN"/>
        </w:rPr>
      </w:pPr>
      <w:r>
        <w:rPr>
          <w:rFonts w:hint="eastAsia" w:ascii="仿宋" w:hAnsi="仿宋" w:eastAsia="仿宋" w:cs="仿宋"/>
          <w:spacing w:val="12"/>
          <w:sz w:val="23"/>
          <w:szCs w:val="23"/>
          <w:highlight w:val="none"/>
          <w:lang w:val="en-US" w:eastAsia="zh-CN"/>
        </w:rPr>
        <w:t>地点：登录政采云平台https://www.zcygov.cn/在线提交(不见面开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ascii="Arial"/>
          <w:sz w:val="21"/>
          <w:highlight w:val="none"/>
        </w:rPr>
      </w:pPr>
      <w:r>
        <w:rPr>
          <w:rFonts w:hint="eastAsia" w:ascii="仿宋" w:hAnsi="仿宋" w:eastAsia="仿宋" w:cs="仿宋"/>
          <w:spacing w:val="12"/>
          <w:sz w:val="23"/>
          <w:szCs w:val="23"/>
          <w:highlight w:val="none"/>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1"/>
        <w:rPr>
          <w:rFonts w:ascii="仿宋" w:hAnsi="仿宋" w:eastAsia="仿宋" w:cs="仿宋"/>
          <w:spacing w:val="-6"/>
          <w:sz w:val="23"/>
          <w:szCs w:val="23"/>
          <w:highlight w:val="none"/>
        </w:rPr>
      </w:pPr>
      <w:bookmarkStart w:id="161" w:name="_Toc16630"/>
      <w:r>
        <w:rPr>
          <w:rFonts w:ascii="仿宋" w:hAnsi="仿宋" w:eastAsia="仿宋" w:cs="仿宋"/>
          <w:spacing w:val="-6"/>
          <w:sz w:val="23"/>
          <w:szCs w:val="23"/>
          <w:highlight w:val="none"/>
        </w:rPr>
        <w:t>六、公告期限</w:t>
      </w:r>
      <w:bookmarkEnd w:id="161"/>
    </w:p>
    <w:p>
      <w:pPr>
        <w:keepNext w:val="0"/>
        <w:keepLines w:val="0"/>
        <w:pageBreakBefore w:val="0"/>
        <w:widowControl/>
        <w:kinsoku w:val="0"/>
        <w:wordWrap/>
        <w:overflowPunct/>
        <w:topLinePunct w:val="0"/>
        <w:autoSpaceDE w:val="0"/>
        <w:autoSpaceDN w:val="0"/>
        <w:bidi w:val="0"/>
        <w:adjustRightInd w:val="0"/>
        <w:snapToGrid w:val="0"/>
        <w:spacing w:before="21" w:line="440" w:lineRule="exact"/>
        <w:ind w:left="557"/>
        <w:textAlignment w:val="baseline"/>
        <w:rPr>
          <w:rFonts w:ascii="仿宋" w:hAnsi="仿宋" w:eastAsia="仿宋" w:cs="仿宋"/>
          <w:sz w:val="23"/>
          <w:szCs w:val="23"/>
          <w:highlight w:val="none"/>
        </w:rPr>
      </w:pPr>
      <w:r>
        <w:rPr>
          <w:rFonts w:hint="eastAsia" w:ascii="仿宋" w:hAnsi="仿宋" w:eastAsia="仿宋" w:cs="仿宋"/>
          <w:spacing w:val="12"/>
          <w:sz w:val="23"/>
          <w:szCs w:val="23"/>
          <w:highlight w:val="none"/>
          <w:lang w:val="en-US" w:eastAsia="zh-CN"/>
        </w:rPr>
        <w:t>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pacing w:val="-6"/>
          <w:sz w:val="23"/>
          <w:szCs w:val="23"/>
          <w:highlight w:val="none"/>
        </w:rPr>
      </w:pPr>
      <w:bookmarkStart w:id="162" w:name="_Toc21356"/>
      <w:r>
        <w:rPr>
          <w:rFonts w:ascii="仿宋" w:hAnsi="仿宋" w:eastAsia="仿宋" w:cs="仿宋"/>
          <w:spacing w:val="-6"/>
          <w:sz w:val="23"/>
          <w:szCs w:val="23"/>
          <w:highlight w:val="none"/>
        </w:rPr>
        <w:t>七、其他补充事宜</w:t>
      </w:r>
      <w:bookmarkEnd w:id="162"/>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z w:val="23"/>
          <w:szCs w:val="23"/>
          <w:highlight w:val="none"/>
        </w:rPr>
      </w:pPr>
      <w:r>
        <w:rPr>
          <w:rFonts w:ascii="仿宋" w:hAnsi="仿宋" w:eastAsia="仿宋" w:cs="仿宋"/>
          <w:spacing w:val="11"/>
          <w:sz w:val="23"/>
          <w:szCs w:val="23"/>
          <w:highlight w:val="none"/>
        </w:rPr>
        <w:t>1</w:t>
      </w:r>
      <w:r>
        <w:rPr>
          <w:rFonts w:ascii="仿宋" w:hAnsi="仿宋" w:eastAsia="仿宋" w:cs="仿宋"/>
          <w:spacing w:val="6"/>
          <w:sz w:val="23"/>
          <w:szCs w:val="23"/>
          <w:highlight w:val="none"/>
        </w:rPr>
        <w:t>.本项目实行网上投标，采用电子投标文件(供应商须使用</w:t>
      </w:r>
      <w:r>
        <w:rPr>
          <w:rFonts w:ascii="仿宋" w:hAnsi="仿宋" w:eastAsia="仿宋" w:cs="仿宋"/>
          <w:sz w:val="23"/>
          <w:szCs w:val="23"/>
          <w:highlight w:val="none"/>
        </w:rPr>
        <w:t>CA</w:t>
      </w:r>
      <w:r>
        <w:rPr>
          <w:rFonts w:ascii="仿宋" w:hAnsi="仿宋" w:eastAsia="仿宋" w:cs="仿宋"/>
          <w:spacing w:val="6"/>
          <w:sz w:val="23"/>
          <w:szCs w:val="23"/>
          <w:highlight w:val="none"/>
        </w:rPr>
        <w:t>加密设备通过新</w:t>
      </w:r>
      <w:r>
        <w:rPr>
          <w:rFonts w:ascii="仿宋" w:hAnsi="仿宋" w:eastAsia="仿宋" w:cs="仿宋"/>
          <w:spacing w:val="4"/>
          <w:sz w:val="23"/>
          <w:szCs w:val="23"/>
          <w:highlight w:val="none"/>
        </w:rPr>
        <w:t>疆政采云电子投标客户端制</w:t>
      </w:r>
      <w:r>
        <w:rPr>
          <w:rFonts w:ascii="仿宋" w:hAnsi="仿宋" w:eastAsia="仿宋" w:cs="仿宋"/>
          <w:spacing w:val="3"/>
          <w:sz w:val="23"/>
          <w:szCs w:val="23"/>
          <w:highlight w:val="none"/>
        </w:rPr>
        <w:t>作</w:t>
      </w:r>
      <w:r>
        <w:rPr>
          <w:rFonts w:ascii="仿宋" w:hAnsi="仿宋" w:eastAsia="仿宋" w:cs="仿宋"/>
          <w:spacing w:val="2"/>
          <w:sz w:val="23"/>
          <w:szCs w:val="23"/>
          <w:highlight w:val="none"/>
        </w:rPr>
        <w:t>投标文件)。若供应商参与投标，自行承担投标一</w:t>
      </w:r>
      <w:r>
        <w:rPr>
          <w:rFonts w:ascii="仿宋" w:hAnsi="仿宋" w:eastAsia="仿宋" w:cs="仿宋"/>
          <w:spacing w:val="5"/>
          <w:sz w:val="23"/>
          <w:szCs w:val="23"/>
          <w:highlight w:val="none"/>
        </w:rPr>
        <w:t>切</w:t>
      </w:r>
      <w:r>
        <w:rPr>
          <w:rFonts w:ascii="仿宋" w:hAnsi="仿宋" w:eastAsia="仿宋" w:cs="仿宋"/>
          <w:spacing w:val="3"/>
          <w:sz w:val="23"/>
          <w:szCs w:val="23"/>
          <w:highlight w:val="none"/>
        </w:rPr>
        <w:t>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textAlignment w:val="baseline"/>
        <w:rPr>
          <w:rFonts w:ascii="仿宋" w:hAnsi="仿宋" w:eastAsia="仿宋" w:cs="仿宋"/>
          <w:spacing w:val="8"/>
          <w:sz w:val="23"/>
          <w:szCs w:val="23"/>
          <w:highlight w:val="none"/>
        </w:rPr>
      </w:pPr>
      <w:r>
        <w:rPr>
          <w:rFonts w:ascii="仿宋" w:hAnsi="仿宋" w:eastAsia="仿宋" w:cs="仿宋"/>
          <w:spacing w:val="12"/>
          <w:sz w:val="23"/>
          <w:szCs w:val="23"/>
          <w:highlight w:val="none"/>
        </w:rPr>
        <w:t>2.各</w:t>
      </w:r>
      <w:r>
        <w:rPr>
          <w:rFonts w:ascii="仿宋" w:hAnsi="仿宋" w:eastAsia="仿宋" w:cs="仿宋"/>
          <w:spacing w:val="8"/>
          <w:sz w:val="23"/>
          <w:szCs w:val="23"/>
          <w:highlight w:val="none"/>
        </w:rPr>
        <w:t>供</w:t>
      </w:r>
      <w:r>
        <w:rPr>
          <w:rFonts w:ascii="仿宋" w:hAnsi="仿宋" w:eastAsia="仿宋" w:cs="仿宋"/>
          <w:spacing w:val="6"/>
          <w:sz w:val="23"/>
          <w:szCs w:val="23"/>
          <w:highlight w:val="none"/>
        </w:rPr>
        <w:t>应商应在开标前应确保成为新疆政府采购网正式注册入库供应商，并完</w:t>
      </w:r>
      <w:r>
        <w:rPr>
          <w:rFonts w:ascii="仿宋" w:hAnsi="仿宋" w:eastAsia="仿宋" w:cs="仿宋"/>
          <w:spacing w:val="1"/>
          <w:sz w:val="23"/>
          <w:szCs w:val="23"/>
          <w:highlight w:val="none"/>
        </w:rPr>
        <w:t>成</w:t>
      </w:r>
      <w:r>
        <w:rPr>
          <w:rFonts w:ascii="仿宋" w:hAnsi="仿宋" w:eastAsia="仿宋" w:cs="仿宋"/>
          <w:sz w:val="23"/>
          <w:szCs w:val="23"/>
          <w:highlight w:val="none"/>
        </w:rPr>
        <w:t>CA</w:t>
      </w:r>
      <w:r>
        <w:rPr>
          <w:rFonts w:ascii="仿宋" w:hAnsi="仿宋" w:eastAsia="仿宋" w:cs="仿宋"/>
          <w:spacing w:val="1"/>
          <w:sz w:val="23"/>
          <w:szCs w:val="23"/>
          <w:highlight w:val="none"/>
        </w:rPr>
        <w:t>数字证</w:t>
      </w:r>
      <w:r>
        <w:rPr>
          <w:rFonts w:ascii="仿宋" w:hAnsi="仿宋" w:eastAsia="仿宋" w:cs="仿宋"/>
          <w:sz w:val="23"/>
          <w:szCs w:val="23"/>
          <w:highlight w:val="none"/>
        </w:rPr>
        <w:t>书申领。因未注册入库、未办理CA数字证书等原因造成无法投标或</w:t>
      </w:r>
      <w:r>
        <w:rPr>
          <w:rFonts w:ascii="仿宋" w:hAnsi="仿宋" w:eastAsia="仿宋" w:cs="仿宋"/>
          <w:spacing w:val="14"/>
          <w:sz w:val="23"/>
          <w:szCs w:val="23"/>
          <w:highlight w:val="none"/>
        </w:rPr>
        <w:t>投</w:t>
      </w:r>
      <w:r>
        <w:rPr>
          <w:rFonts w:ascii="仿宋" w:hAnsi="仿宋" w:eastAsia="仿宋" w:cs="仿宋"/>
          <w:spacing w:val="8"/>
          <w:sz w:val="23"/>
          <w:szCs w:val="23"/>
          <w:highlight w:val="none"/>
        </w:rPr>
        <w:t>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textAlignment w:val="baseline"/>
        <w:rPr>
          <w:rFonts w:ascii="仿宋" w:hAnsi="仿宋" w:eastAsia="仿宋" w:cs="仿宋"/>
          <w:sz w:val="23"/>
          <w:szCs w:val="23"/>
          <w:highlight w:val="none"/>
        </w:rPr>
      </w:pPr>
      <w:r>
        <w:rPr>
          <w:rFonts w:ascii="仿宋" w:hAnsi="仿宋" w:eastAsia="仿宋" w:cs="仿宋"/>
          <w:spacing w:val="14"/>
          <w:position w:val="2"/>
          <w:sz w:val="23"/>
          <w:szCs w:val="23"/>
          <w:highlight w:val="none"/>
        </w:rPr>
        <w:t>3.供</w:t>
      </w:r>
      <w:r>
        <w:rPr>
          <w:rFonts w:ascii="仿宋" w:hAnsi="仿宋" w:eastAsia="仿宋" w:cs="仿宋"/>
          <w:spacing w:val="9"/>
          <w:position w:val="2"/>
          <w:sz w:val="23"/>
          <w:szCs w:val="23"/>
          <w:highlight w:val="none"/>
        </w:rPr>
        <w:t>应</w:t>
      </w:r>
      <w:r>
        <w:rPr>
          <w:rFonts w:ascii="仿宋" w:hAnsi="仿宋" w:eastAsia="仿宋" w:cs="仿宋"/>
          <w:spacing w:val="7"/>
          <w:position w:val="2"/>
          <w:sz w:val="23"/>
          <w:szCs w:val="23"/>
          <w:highlight w:val="none"/>
        </w:rPr>
        <w:t>商将政采云电子交易客户端下载、安装完成后，可通过账号密码或</w:t>
      </w:r>
      <w:r>
        <w:rPr>
          <w:rFonts w:ascii="仿宋" w:hAnsi="仿宋" w:eastAsia="仿宋" w:cs="仿宋"/>
          <w:position w:val="2"/>
          <w:sz w:val="23"/>
          <w:szCs w:val="23"/>
          <w:highlight w:val="none"/>
        </w:rPr>
        <w:t>CA</w:t>
      </w:r>
      <w:r>
        <w:rPr>
          <w:rFonts w:ascii="仿宋" w:hAnsi="仿宋" w:eastAsia="仿宋" w:cs="仿宋"/>
          <w:spacing w:val="18"/>
          <w:sz w:val="23"/>
          <w:szCs w:val="23"/>
          <w:highlight w:val="none"/>
        </w:rPr>
        <w:t>登</w:t>
      </w:r>
      <w:r>
        <w:rPr>
          <w:rFonts w:ascii="仿宋" w:hAnsi="仿宋" w:eastAsia="仿宋" w:cs="仿宋"/>
          <w:spacing w:val="12"/>
          <w:sz w:val="23"/>
          <w:szCs w:val="23"/>
          <w:highlight w:val="none"/>
        </w:rPr>
        <w:t>录</w:t>
      </w:r>
      <w:r>
        <w:rPr>
          <w:rFonts w:ascii="仿宋" w:hAnsi="仿宋" w:eastAsia="仿宋" w:cs="仿宋"/>
          <w:spacing w:val="9"/>
          <w:sz w:val="23"/>
          <w:szCs w:val="23"/>
          <w:highlight w:val="none"/>
        </w:rPr>
        <w:t>客户端进行投标文件制作。在使用新疆政采云投标客户端时，建议使用</w:t>
      </w:r>
      <w:r>
        <w:rPr>
          <w:rFonts w:ascii="仿宋" w:hAnsi="仿宋" w:eastAsia="仿宋" w:cs="仿宋"/>
          <w:sz w:val="23"/>
          <w:szCs w:val="23"/>
          <w:highlight w:val="none"/>
        </w:rPr>
        <w:t>WIN</w:t>
      </w:r>
      <w:r>
        <w:rPr>
          <w:rFonts w:ascii="仿宋" w:hAnsi="仿宋" w:eastAsia="仿宋" w:cs="仿宋"/>
          <w:spacing w:val="7"/>
          <w:sz w:val="23"/>
          <w:szCs w:val="23"/>
          <w:highlight w:val="none"/>
        </w:rPr>
        <w:t>7</w:t>
      </w:r>
      <w:r>
        <w:rPr>
          <w:rFonts w:ascii="仿宋" w:hAnsi="仿宋" w:eastAsia="仿宋" w:cs="仿宋"/>
          <w:spacing w:val="4"/>
          <w:sz w:val="23"/>
          <w:szCs w:val="23"/>
          <w:highlight w:val="none"/>
        </w:rPr>
        <w:t>+64位及以上操作系统。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textAlignment w:val="baseline"/>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4</w:t>
      </w:r>
      <w:r>
        <w:rPr>
          <w:rFonts w:ascii="仿宋" w:hAnsi="仿宋" w:eastAsia="仿宋" w:cs="仿宋"/>
          <w:spacing w:val="6"/>
          <w:sz w:val="23"/>
          <w:szCs w:val="23"/>
          <w:highlight w:val="none"/>
        </w:rPr>
        <w:t>.供应商在开标时须使用制作加密电子投标文件所使用的</w:t>
      </w:r>
      <w:r>
        <w:rPr>
          <w:rFonts w:ascii="仿宋" w:hAnsi="仿宋" w:eastAsia="仿宋" w:cs="仿宋"/>
          <w:sz w:val="23"/>
          <w:szCs w:val="23"/>
          <w:highlight w:val="none"/>
        </w:rPr>
        <w:t>CA</w:t>
      </w:r>
      <w:r>
        <w:rPr>
          <w:rFonts w:ascii="仿宋" w:hAnsi="仿宋" w:eastAsia="仿宋" w:cs="仿宋"/>
          <w:spacing w:val="6"/>
          <w:sz w:val="23"/>
          <w:szCs w:val="23"/>
          <w:highlight w:val="none"/>
        </w:rPr>
        <w:t>锁及电脑，电脑</w:t>
      </w:r>
      <w:r>
        <w:rPr>
          <w:rFonts w:ascii="仿宋" w:hAnsi="仿宋" w:eastAsia="仿宋" w:cs="仿宋"/>
          <w:spacing w:val="3"/>
          <w:sz w:val="23"/>
          <w:szCs w:val="23"/>
          <w:highlight w:val="none"/>
        </w:rPr>
        <w:t>须提前配置好浏览器(建议使用360浏览器兼容版或谷歌浏览器)，以便开标</w:t>
      </w:r>
      <w:r>
        <w:rPr>
          <w:rFonts w:ascii="仿宋" w:hAnsi="仿宋" w:eastAsia="仿宋" w:cs="仿宋"/>
          <w:spacing w:val="2"/>
          <w:sz w:val="23"/>
          <w:szCs w:val="23"/>
          <w:highlight w:val="none"/>
        </w:rPr>
        <w:t>时</w:t>
      </w:r>
      <w:r>
        <w:rPr>
          <w:rFonts w:ascii="仿宋" w:hAnsi="仿宋" w:eastAsia="仿宋" w:cs="仿宋"/>
          <w:spacing w:val="1"/>
          <w:sz w:val="23"/>
          <w:szCs w:val="23"/>
          <w:highlight w:val="none"/>
        </w:rPr>
        <w:t>解锁</w:t>
      </w:r>
      <w:r>
        <w:rPr>
          <w:rFonts w:hint="eastAsia" w:ascii="仿宋" w:hAnsi="仿宋" w:eastAsia="仿宋" w:cs="仿宋"/>
          <w:spacing w:val="1"/>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0" w:firstLineChars="200"/>
        <w:textAlignment w:val="baseline"/>
        <w:rPr>
          <w:rFonts w:ascii="仿宋" w:hAnsi="仿宋" w:eastAsia="仿宋" w:cs="仿宋"/>
          <w:sz w:val="23"/>
          <w:szCs w:val="23"/>
          <w:highlight w:val="none"/>
        </w:rPr>
      </w:pPr>
      <w:r>
        <w:rPr>
          <w:rFonts w:ascii="仿宋" w:hAnsi="仿宋" w:eastAsia="仿宋" w:cs="仿宋"/>
          <w:spacing w:val="10"/>
          <w:position w:val="2"/>
          <w:sz w:val="23"/>
          <w:szCs w:val="23"/>
          <w:highlight w:val="none"/>
        </w:rPr>
        <w:t>5</w:t>
      </w:r>
      <w:r>
        <w:rPr>
          <w:rFonts w:ascii="仿宋" w:hAnsi="仿宋" w:eastAsia="仿宋" w:cs="仿宋"/>
          <w:spacing w:val="9"/>
          <w:position w:val="2"/>
          <w:sz w:val="23"/>
          <w:szCs w:val="23"/>
          <w:highlight w:val="none"/>
        </w:rPr>
        <w:t>.供应商对不见面开评标系统的技术操作咨询，可通过</w:t>
      </w:r>
      <w:r>
        <w:rPr>
          <w:highlight w:val="none"/>
        </w:rPr>
        <w:fldChar w:fldCharType="begin"/>
      </w:r>
      <w:r>
        <w:rPr>
          <w:highlight w:val="none"/>
        </w:rPr>
        <w:instrText xml:space="preserve"> HYPERLINK "https://edu.zcygov.cn/luban/xinjiang-e-biding" </w:instrText>
      </w:r>
      <w:r>
        <w:rPr>
          <w:highlight w:val="none"/>
        </w:rPr>
        <w:fldChar w:fldCharType="separate"/>
      </w:r>
      <w:r>
        <w:rPr>
          <w:rFonts w:ascii="仿宋" w:hAnsi="仿宋" w:eastAsia="仿宋" w:cs="仿宋"/>
          <w:sz w:val="23"/>
          <w:szCs w:val="23"/>
          <w:highlight w:val="none"/>
        </w:rPr>
        <w:t>https</w:t>
      </w:r>
      <w:r>
        <w:rPr>
          <w:rFonts w:ascii="仿宋" w:hAnsi="仿宋" w:eastAsia="仿宋" w:cs="仿宋"/>
          <w:spacing w:val="15"/>
          <w:sz w:val="23"/>
          <w:szCs w:val="23"/>
          <w:highlight w:val="none"/>
        </w:rPr>
        <w:t>:</w:t>
      </w:r>
      <w:r>
        <w:rPr>
          <w:rFonts w:ascii="仿宋" w:hAnsi="仿宋" w:eastAsia="仿宋" w:cs="仿宋"/>
          <w:spacing w:val="11"/>
          <w:sz w:val="23"/>
          <w:szCs w:val="23"/>
          <w:highlight w:val="none"/>
        </w:rPr>
        <w:t>//</w:t>
      </w:r>
      <w:r>
        <w:rPr>
          <w:rFonts w:ascii="仿宋" w:hAnsi="仿宋" w:eastAsia="仿宋" w:cs="仿宋"/>
          <w:sz w:val="23"/>
          <w:szCs w:val="23"/>
          <w:highlight w:val="none"/>
        </w:rPr>
        <w:t>edu</w:t>
      </w:r>
      <w:r>
        <w:rPr>
          <w:rFonts w:ascii="仿宋" w:hAnsi="仿宋" w:eastAsia="仿宋" w:cs="仿宋"/>
          <w:spacing w:val="11"/>
          <w:sz w:val="23"/>
          <w:szCs w:val="23"/>
          <w:highlight w:val="none"/>
        </w:rPr>
        <w:t>.</w:t>
      </w:r>
      <w:r>
        <w:rPr>
          <w:rFonts w:ascii="仿宋" w:hAnsi="仿宋" w:eastAsia="仿宋" w:cs="仿宋"/>
          <w:sz w:val="23"/>
          <w:szCs w:val="23"/>
          <w:highlight w:val="none"/>
        </w:rPr>
        <w:t>zcygov</w:t>
      </w:r>
      <w:r>
        <w:rPr>
          <w:rFonts w:ascii="仿宋" w:hAnsi="仿宋" w:eastAsia="仿宋" w:cs="仿宋"/>
          <w:spacing w:val="11"/>
          <w:sz w:val="23"/>
          <w:szCs w:val="23"/>
          <w:highlight w:val="none"/>
        </w:rPr>
        <w:t>.</w:t>
      </w:r>
      <w:r>
        <w:rPr>
          <w:rFonts w:ascii="仿宋" w:hAnsi="仿宋" w:eastAsia="仿宋" w:cs="仿宋"/>
          <w:sz w:val="23"/>
          <w:szCs w:val="23"/>
          <w:highlight w:val="none"/>
        </w:rPr>
        <w:t>cn</w:t>
      </w:r>
      <w:r>
        <w:rPr>
          <w:rFonts w:ascii="仿宋" w:hAnsi="仿宋" w:eastAsia="仿宋" w:cs="仿宋"/>
          <w:spacing w:val="11"/>
          <w:sz w:val="23"/>
          <w:szCs w:val="23"/>
          <w:highlight w:val="none"/>
        </w:rPr>
        <w:t>/</w:t>
      </w:r>
      <w:r>
        <w:rPr>
          <w:rFonts w:ascii="仿宋" w:hAnsi="仿宋" w:eastAsia="仿宋" w:cs="仿宋"/>
          <w:sz w:val="23"/>
          <w:szCs w:val="23"/>
          <w:highlight w:val="none"/>
        </w:rPr>
        <w:t>luban</w:t>
      </w:r>
      <w:r>
        <w:rPr>
          <w:rFonts w:ascii="仿宋" w:hAnsi="仿宋" w:eastAsia="仿宋" w:cs="仿宋"/>
          <w:spacing w:val="11"/>
          <w:sz w:val="23"/>
          <w:szCs w:val="23"/>
          <w:highlight w:val="none"/>
        </w:rPr>
        <w:t>/</w:t>
      </w:r>
      <w:r>
        <w:rPr>
          <w:rFonts w:ascii="仿宋" w:hAnsi="仿宋" w:eastAsia="仿宋" w:cs="仿宋"/>
          <w:sz w:val="23"/>
          <w:szCs w:val="23"/>
          <w:highlight w:val="none"/>
        </w:rPr>
        <w:t>xinjiang</w:t>
      </w:r>
      <w:r>
        <w:rPr>
          <w:rFonts w:ascii="仿宋" w:hAnsi="仿宋" w:eastAsia="仿宋" w:cs="仿宋"/>
          <w:spacing w:val="11"/>
          <w:sz w:val="23"/>
          <w:szCs w:val="23"/>
          <w:highlight w:val="none"/>
        </w:rPr>
        <w:t>-</w:t>
      </w:r>
      <w:r>
        <w:rPr>
          <w:rFonts w:ascii="仿宋" w:hAnsi="仿宋" w:eastAsia="仿宋" w:cs="仿宋"/>
          <w:sz w:val="23"/>
          <w:szCs w:val="23"/>
          <w:highlight w:val="none"/>
        </w:rPr>
        <w:t>e</w:t>
      </w:r>
      <w:r>
        <w:rPr>
          <w:rFonts w:ascii="仿宋" w:hAnsi="仿宋" w:eastAsia="仿宋" w:cs="仿宋"/>
          <w:spacing w:val="11"/>
          <w:sz w:val="23"/>
          <w:szCs w:val="23"/>
          <w:highlight w:val="none"/>
        </w:rPr>
        <w:t>-</w:t>
      </w:r>
      <w:r>
        <w:rPr>
          <w:rFonts w:ascii="仿宋" w:hAnsi="仿宋" w:eastAsia="仿宋" w:cs="仿宋"/>
          <w:sz w:val="23"/>
          <w:szCs w:val="23"/>
          <w:highlight w:val="none"/>
        </w:rPr>
        <w:t>biding</w:t>
      </w:r>
      <w:r>
        <w:rPr>
          <w:rFonts w:ascii="仿宋" w:hAnsi="仿宋" w:eastAsia="仿宋" w:cs="仿宋"/>
          <w:sz w:val="23"/>
          <w:szCs w:val="23"/>
          <w:highlight w:val="none"/>
        </w:rPr>
        <w:fldChar w:fldCharType="end"/>
      </w:r>
      <w:r>
        <w:rPr>
          <w:rFonts w:ascii="仿宋" w:hAnsi="仿宋" w:eastAsia="仿宋" w:cs="仿宋"/>
          <w:spacing w:val="11"/>
          <w:sz w:val="23"/>
          <w:szCs w:val="23"/>
          <w:highlight w:val="none"/>
        </w:rPr>
        <w:t>自助查询，也可在政采云帮</w:t>
      </w:r>
      <w:r>
        <w:rPr>
          <w:rFonts w:ascii="仿宋" w:hAnsi="仿宋" w:eastAsia="仿宋" w:cs="仿宋"/>
          <w:spacing w:val="5"/>
          <w:sz w:val="23"/>
          <w:szCs w:val="23"/>
          <w:highlight w:val="none"/>
        </w:rPr>
        <w:t>助中心常见问题解答和操作流程讲解视频中自助查询，网址</w:t>
      </w:r>
      <w:r>
        <w:rPr>
          <w:rFonts w:ascii="仿宋" w:hAnsi="仿宋" w:eastAsia="仿宋" w:cs="仿宋"/>
          <w:spacing w:val="4"/>
          <w:sz w:val="23"/>
          <w:szCs w:val="23"/>
          <w:highlight w:val="none"/>
        </w:rPr>
        <w:t>为</w:t>
      </w:r>
      <w:r>
        <w:rPr>
          <w:rFonts w:ascii="仿宋" w:hAnsi="仿宋" w:eastAsia="仿宋" w:cs="仿宋"/>
          <w:sz w:val="23"/>
          <w:szCs w:val="23"/>
          <w:highlight w:val="none"/>
        </w:rPr>
        <w:t>：</w:t>
      </w:r>
      <w:r>
        <w:rPr>
          <w:highlight w:val="none"/>
        </w:rPr>
        <w:fldChar w:fldCharType="begin"/>
      </w:r>
      <w:r>
        <w:rPr>
          <w:highlight w:val="none"/>
        </w:rPr>
        <w:instrText xml:space="preserve"> HYPERLINK "https://service.zcygov.cn/" </w:instrText>
      </w:r>
      <w:r>
        <w:rPr>
          <w:highlight w:val="none"/>
        </w:rPr>
        <w:fldChar w:fldCharType="separate"/>
      </w:r>
      <w:r>
        <w:rPr>
          <w:rFonts w:ascii="仿宋" w:hAnsi="仿宋" w:eastAsia="仿宋" w:cs="仿宋"/>
          <w:sz w:val="23"/>
          <w:szCs w:val="23"/>
          <w:highlight w:val="none"/>
        </w:rPr>
        <w:t>https</w:t>
      </w:r>
      <w:r>
        <w:rPr>
          <w:rFonts w:ascii="仿宋" w:hAnsi="仿宋" w:eastAsia="仿宋" w:cs="仿宋"/>
          <w:spacing w:val="8"/>
          <w:sz w:val="23"/>
          <w:szCs w:val="23"/>
          <w:highlight w:val="none"/>
        </w:rPr>
        <w:t>://</w:t>
      </w:r>
      <w:r>
        <w:rPr>
          <w:rFonts w:ascii="仿宋" w:hAnsi="仿宋" w:eastAsia="仿宋" w:cs="仿宋"/>
          <w:sz w:val="23"/>
          <w:szCs w:val="23"/>
          <w:highlight w:val="none"/>
        </w:rPr>
        <w:t>service</w:t>
      </w:r>
      <w:r>
        <w:rPr>
          <w:rFonts w:ascii="仿宋" w:hAnsi="仿宋" w:eastAsia="仿宋" w:cs="仿宋"/>
          <w:spacing w:val="7"/>
          <w:sz w:val="23"/>
          <w:szCs w:val="23"/>
          <w:highlight w:val="none"/>
        </w:rPr>
        <w:t>.</w:t>
      </w:r>
      <w:r>
        <w:rPr>
          <w:rFonts w:ascii="仿宋" w:hAnsi="仿宋" w:eastAsia="仿宋" w:cs="仿宋"/>
          <w:sz w:val="23"/>
          <w:szCs w:val="23"/>
          <w:highlight w:val="none"/>
        </w:rPr>
        <w:t>zcygov</w:t>
      </w:r>
      <w:r>
        <w:rPr>
          <w:rFonts w:ascii="仿宋" w:hAnsi="仿宋" w:eastAsia="仿宋" w:cs="仿宋"/>
          <w:spacing w:val="4"/>
          <w:sz w:val="23"/>
          <w:szCs w:val="23"/>
          <w:highlight w:val="none"/>
        </w:rPr>
        <w:t>.</w:t>
      </w:r>
      <w:r>
        <w:rPr>
          <w:rFonts w:ascii="仿宋" w:hAnsi="仿宋" w:eastAsia="仿宋" w:cs="仿宋"/>
          <w:sz w:val="23"/>
          <w:szCs w:val="23"/>
          <w:highlight w:val="none"/>
        </w:rPr>
        <w:t>cn</w:t>
      </w:r>
      <w:r>
        <w:rPr>
          <w:rFonts w:ascii="仿宋" w:hAnsi="仿宋" w:eastAsia="仿宋" w:cs="仿宋"/>
          <w:spacing w:val="4"/>
          <w:sz w:val="23"/>
          <w:szCs w:val="23"/>
          <w:highlight w:val="none"/>
        </w:rPr>
        <w:t>/</w:t>
      </w:r>
      <w:r>
        <w:rPr>
          <w:rFonts w:ascii="仿宋" w:hAnsi="仿宋" w:eastAsia="仿宋" w:cs="仿宋"/>
          <w:spacing w:val="4"/>
          <w:sz w:val="23"/>
          <w:szCs w:val="23"/>
          <w:highlight w:val="none"/>
        </w:rPr>
        <w:fldChar w:fldCharType="end"/>
      </w:r>
      <w:r>
        <w:rPr>
          <w:rFonts w:ascii="仿宋" w:hAnsi="仿宋" w:eastAsia="仿宋" w:cs="仿宋"/>
          <w:spacing w:val="4"/>
          <w:sz w:val="23"/>
          <w:szCs w:val="23"/>
          <w:highlight w:val="none"/>
        </w:rPr>
        <w:t>，“项目采购”—“操作流程-电子招投标”—“政</w:t>
      </w:r>
      <w:r>
        <w:rPr>
          <w:rFonts w:ascii="仿宋" w:hAnsi="仿宋" w:eastAsia="仿宋" w:cs="仿宋"/>
          <w:spacing w:val="6"/>
          <w:sz w:val="23"/>
          <w:szCs w:val="23"/>
          <w:highlight w:val="none"/>
        </w:rPr>
        <w:t>府采购项目电子交易管理操作指南-供应商”版面获取操作指南，同时对自助</w:t>
      </w:r>
      <w:r>
        <w:rPr>
          <w:rFonts w:ascii="仿宋" w:hAnsi="仿宋" w:eastAsia="仿宋" w:cs="仿宋"/>
          <w:spacing w:val="4"/>
          <w:sz w:val="23"/>
          <w:szCs w:val="23"/>
          <w:highlight w:val="none"/>
        </w:rPr>
        <w:t>查</w:t>
      </w:r>
      <w:r>
        <w:rPr>
          <w:rFonts w:ascii="仿宋" w:hAnsi="仿宋" w:eastAsia="仿宋" w:cs="仿宋"/>
          <w:spacing w:val="12"/>
          <w:sz w:val="23"/>
          <w:szCs w:val="23"/>
          <w:highlight w:val="none"/>
        </w:rPr>
        <w:t>询无法解</w:t>
      </w:r>
      <w:r>
        <w:rPr>
          <w:rFonts w:ascii="仿宋" w:hAnsi="仿宋" w:eastAsia="仿宋" w:cs="仿宋"/>
          <w:spacing w:val="8"/>
          <w:sz w:val="23"/>
          <w:szCs w:val="23"/>
          <w:highlight w:val="none"/>
        </w:rPr>
        <w:t>决</w:t>
      </w:r>
      <w:r>
        <w:rPr>
          <w:rFonts w:ascii="仿宋" w:hAnsi="仿宋" w:eastAsia="仿宋" w:cs="仿宋"/>
          <w:spacing w:val="6"/>
          <w:sz w:val="23"/>
          <w:szCs w:val="23"/>
          <w:highlight w:val="none"/>
        </w:rPr>
        <w:t>的问题可通过钉钉群及政采云在线客服获取服务支持。供应商钉钉群</w:t>
      </w:r>
      <w:r>
        <w:rPr>
          <w:rFonts w:ascii="仿宋" w:hAnsi="仿宋" w:eastAsia="仿宋" w:cs="仿宋"/>
          <w:spacing w:val="10"/>
          <w:sz w:val="23"/>
          <w:szCs w:val="23"/>
          <w:highlight w:val="none"/>
        </w:rPr>
        <w:t>号</w:t>
      </w:r>
      <w:r>
        <w:rPr>
          <w:rFonts w:ascii="仿宋" w:hAnsi="仿宋" w:eastAsia="仿宋" w:cs="仿宋"/>
          <w:spacing w:val="6"/>
          <w:sz w:val="23"/>
          <w:szCs w:val="23"/>
          <w:highlight w:val="none"/>
        </w:rPr>
        <w:t>：</w:t>
      </w:r>
      <w:r>
        <w:rPr>
          <w:rFonts w:ascii="仿宋" w:hAnsi="仿宋" w:eastAsia="仿宋" w:cs="仿宋"/>
          <w:spacing w:val="5"/>
          <w:sz w:val="23"/>
          <w:szCs w:val="23"/>
          <w:highlight w:val="none"/>
        </w:rPr>
        <w:t>政采云新疆供应商服务十群：33132402、十一群：30213207(如已加入1-9</w:t>
      </w:r>
      <w:r>
        <w:rPr>
          <w:rFonts w:ascii="仿宋" w:hAnsi="仿宋" w:eastAsia="仿宋" w:cs="仿宋"/>
          <w:spacing w:val="12"/>
          <w:sz w:val="23"/>
          <w:szCs w:val="23"/>
          <w:highlight w:val="none"/>
        </w:rPr>
        <w:t>群</w:t>
      </w:r>
      <w:r>
        <w:rPr>
          <w:rFonts w:hint="eastAsia" w:ascii="仿宋" w:hAnsi="仿宋" w:eastAsia="仿宋" w:cs="仿宋"/>
          <w:spacing w:val="12"/>
          <w:sz w:val="23"/>
          <w:szCs w:val="23"/>
          <w:highlight w:val="none"/>
          <w:lang w:eastAsia="zh-CN"/>
        </w:rPr>
        <w:t>，</w:t>
      </w:r>
      <w:r>
        <w:rPr>
          <w:rFonts w:ascii="仿宋" w:hAnsi="仿宋" w:eastAsia="仿宋" w:cs="仿宋"/>
          <w:spacing w:val="12"/>
          <w:sz w:val="23"/>
          <w:szCs w:val="23"/>
          <w:highlight w:val="none"/>
        </w:rPr>
        <w:t>无</w:t>
      </w:r>
      <w:r>
        <w:rPr>
          <w:rFonts w:ascii="仿宋" w:hAnsi="仿宋" w:eastAsia="仿宋" w:cs="仿宋"/>
          <w:spacing w:val="8"/>
          <w:sz w:val="23"/>
          <w:szCs w:val="23"/>
          <w:highlight w:val="none"/>
        </w:rPr>
        <w:t>需</w:t>
      </w:r>
      <w:r>
        <w:rPr>
          <w:rFonts w:ascii="仿宋" w:hAnsi="仿宋" w:eastAsia="仿宋" w:cs="仿宋"/>
          <w:spacing w:val="6"/>
          <w:sz w:val="23"/>
          <w:szCs w:val="23"/>
          <w:highlight w:val="none"/>
        </w:rPr>
        <w:t>重复加入，十一个群联动直播)，钉钉工具软件具有回放</w:t>
      </w:r>
      <w:r>
        <w:rPr>
          <w:rFonts w:ascii="仿宋" w:hAnsi="仿宋" w:eastAsia="仿宋" w:cs="仿宋"/>
          <w:spacing w:val="5"/>
          <w:sz w:val="23"/>
          <w:szCs w:val="23"/>
          <w:highlight w:val="none"/>
        </w:rPr>
        <w:t>功能，直播培训结</w:t>
      </w:r>
      <w:r>
        <w:rPr>
          <w:rFonts w:ascii="仿宋" w:hAnsi="仿宋" w:eastAsia="仿宋" w:cs="仿宋"/>
          <w:spacing w:val="8"/>
          <w:position w:val="11"/>
          <w:sz w:val="23"/>
          <w:szCs w:val="23"/>
          <w:highlight w:val="none"/>
        </w:rPr>
        <w:t>束后可在钉钉群中回放观看学习。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1"/>
        <w:textAlignment w:val="baseline"/>
        <w:rPr>
          <w:rFonts w:ascii="仿宋" w:hAnsi="仿宋" w:eastAsia="仿宋" w:cs="仿宋"/>
          <w:sz w:val="23"/>
          <w:szCs w:val="23"/>
          <w:highlight w:val="none"/>
        </w:rPr>
      </w:pPr>
      <w:r>
        <w:rPr>
          <w:rFonts w:ascii="仿宋" w:hAnsi="仿宋" w:eastAsia="仿宋" w:cs="仿宋"/>
          <w:spacing w:val="5"/>
          <w:sz w:val="23"/>
          <w:szCs w:val="23"/>
          <w:highlight w:val="none"/>
        </w:rPr>
        <w:t>特别提示</w:t>
      </w:r>
      <w:r>
        <w:rPr>
          <w:rFonts w:ascii="仿宋" w:hAnsi="仿宋" w:eastAsia="仿宋" w:cs="仿宋"/>
          <w:spacing w:val="4"/>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pacing w:val="11"/>
          <w:sz w:val="23"/>
          <w:szCs w:val="23"/>
          <w:highlight w:val="none"/>
        </w:rPr>
      </w:pPr>
      <w:r>
        <w:rPr>
          <w:rFonts w:ascii="仿宋" w:hAnsi="仿宋" w:eastAsia="仿宋" w:cs="仿宋"/>
          <w:spacing w:val="11"/>
          <w:sz w:val="23"/>
          <w:szCs w:val="23"/>
          <w:highlight w:val="none"/>
        </w:rPr>
        <w:t>1、超过200万元的货物和服务采购项目、超过400万元的工程采购项目中适宜由中小企业提供的，预留该部分采购项目预算总额的</w:t>
      </w:r>
      <w:r>
        <w:rPr>
          <w:rFonts w:hint="eastAsia" w:ascii="仿宋" w:hAnsi="仿宋" w:eastAsia="仿宋" w:cs="仿宋"/>
          <w:spacing w:val="11"/>
          <w:sz w:val="23"/>
          <w:szCs w:val="23"/>
          <w:highlight w:val="none"/>
          <w:lang w:val="en-US" w:eastAsia="zh-CN"/>
        </w:rPr>
        <w:t>3</w:t>
      </w:r>
      <w:r>
        <w:rPr>
          <w:rFonts w:ascii="仿宋" w:hAnsi="仿宋" w:eastAsia="仿宋" w:cs="仿宋"/>
          <w:spacing w:val="11"/>
          <w:sz w:val="23"/>
          <w:szCs w:val="23"/>
          <w:highlight w:val="none"/>
        </w:rPr>
        <w:t>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pacing w:val="11"/>
          <w:sz w:val="23"/>
          <w:szCs w:val="23"/>
          <w:highlight w:val="none"/>
        </w:rPr>
      </w:pPr>
      <w:r>
        <w:rPr>
          <w:rFonts w:ascii="仿宋" w:hAnsi="仿宋" w:eastAsia="仿宋" w:cs="仿宋"/>
          <w:spacing w:val="11"/>
          <w:sz w:val="23"/>
          <w:szCs w:val="23"/>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z w:val="23"/>
          <w:szCs w:val="23"/>
          <w:highlight w:val="none"/>
        </w:rPr>
      </w:pPr>
      <w:r>
        <w:rPr>
          <w:rFonts w:ascii="仿宋" w:hAnsi="仿宋" w:eastAsia="仿宋" w:cs="仿宋"/>
          <w:spacing w:val="11"/>
          <w:sz w:val="23"/>
          <w:szCs w:val="23"/>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before="105" w:line="440" w:lineRule="exact"/>
        <w:ind w:left="389"/>
        <w:textAlignment w:val="baseline"/>
        <w:outlineLvl w:val="1"/>
        <w:rPr>
          <w:rFonts w:ascii="仿宋" w:hAnsi="仿宋" w:eastAsia="仿宋" w:cs="仿宋"/>
          <w:spacing w:val="-6"/>
          <w:sz w:val="23"/>
          <w:szCs w:val="23"/>
          <w:highlight w:val="none"/>
        </w:rPr>
      </w:pPr>
      <w:bookmarkStart w:id="163" w:name="_Toc13195"/>
      <w:r>
        <w:rPr>
          <w:rFonts w:ascii="仿宋" w:hAnsi="仿宋" w:eastAsia="仿宋" w:cs="仿宋"/>
          <w:spacing w:val="-6"/>
          <w:sz w:val="23"/>
          <w:szCs w:val="23"/>
          <w:highlight w:val="none"/>
        </w:rPr>
        <w:t>八、凡对本次采购提出询问，请按以下方式联系。</w:t>
      </w:r>
      <w:bookmarkEnd w:id="163"/>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pacing w:val="11"/>
          <w:sz w:val="23"/>
          <w:szCs w:val="23"/>
          <w:highlight w:val="none"/>
        </w:rPr>
      </w:pPr>
      <w:r>
        <w:rPr>
          <w:rFonts w:ascii="仿宋" w:hAnsi="仿宋" w:eastAsia="仿宋" w:cs="仿宋"/>
          <w:spacing w:val="11"/>
          <w:sz w:val="23"/>
          <w:szCs w:val="23"/>
          <w:highlight w:val="none"/>
        </w:rPr>
        <w:t>1.采购人信息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名称：</w:t>
      </w:r>
      <w:r>
        <w:rPr>
          <w:rFonts w:hint="eastAsia" w:ascii="仿宋" w:hAnsi="仿宋" w:eastAsia="仿宋" w:cs="仿宋"/>
          <w:spacing w:val="11"/>
          <w:sz w:val="23"/>
          <w:szCs w:val="23"/>
          <w:highlight w:val="none"/>
          <w:lang w:eastAsia="zh-CN"/>
        </w:rPr>
        <w:t>英吉沙县自然资源局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地址：</w:t>
      </w:r>
      <w:r>
        <w:rPr>
          <w:rFonts w:hint="eastAsia" w:ascii="仿宋" w:hAnsi="仿宋" w:eastAsia="仿宋" w:cs="仿宋"/>
          <w:spacing w:val="11"/>
          <w:sz w:val="23"/>
          <w:szCs w:val="23"/>
          <w:highlight w:val="none"/>
        </w:rPr>
        <w:t>英吉沙县新城区人民路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项目联系人：</w:t>
      </w:r>
      <w:r>
        <w:rPr>
          <w:rFonts w:hint="eastAsia" w:ascii="仿宋" w:hAnsi="仿宋" w:eastAsia="仿宋" w:cs="仿宋"/>
          <w:spacing w:val="11"/>
          <w:sz w:val="23"/>
          <w:szCs w:val="23"/>
          <w:highlight w:val="none"/>
          <w:lang w:eastAsia="zh-CN"/>
        </w:rPr>
        <w:t>韩善伟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联系方式：</w:t>
      </w:r>
      <w:r>
        <w:rPr>
          <w:rFonts w:hint="eastAsia" w:ascii="仿宋" w:hAnsi="仿宋" w:eastAsia="仿宋" w:cs="仿宋"/>
          <w:spacing w:val="11"/>
          <w:sz w:val="23"/>
          <w:szCs w:val="23"/>
          <w:highlight w:val="none"/>
          <w:lang w:eastAsia="zh-CN"/>
        </w:rPr>
        <w:t>15770143326</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pacing w:val="11"/>
          <w:sz w:val="23"/>
          <w:szCs w:val="23"/>
          <w:highlight w:val="none"/>
        </w:rPr>
      </w:pPr>
      <w:r>
        <w:rPr>
          <w:rFonts w:ascii="仿宋" w:hAnsi="仿宋" w:eastAsia="仿宋" w:cs="仿宋"/>
          <w:spacing w:val="11"/>
          <w:sz w:val="23"/>
          <w:szCs w:val="23"/>
          <w:highlight w:val="none"/>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名称：</w:t>
      </w:r>
      <w:r>
        <w:rPr>
          <w:rFonts w:hint="eastAsia" w:ascii="仿宋" w:hAnsi="仿宋" w:eastAsia="仿宋" w:cs="仿宋"/>
          <w:spacing w:val="11"/>
          <w:sz w:val="23"/>
          <w:szCs w:val="23"/>
          <w:highlight w:val="none"/>
          <w:lang w:eastAsia="zh-CN"/>
        </w:rPr>
        <w:t>新疆中泰正信项目管理有限公司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ascii="仿宋" w:hAnsi="仿宋" w:eastAsia="仿宋" w:cs="仿宋"/>
          <w:spacing w:val="11"/>
          <w:sz w:val="23"/>
          <w:szCs w:val="23"/>
          <w:highlight w:val="none"/>
        </w:rPr>
      </w:pPr>
      <w:r>
        <w:rPr>
          <w:rFonts w:ascii="仿宋" w:hAnsi="仿宋" w:eastAsia="仿宋" w:cs="仿宋"/>
          <w:spacing w:val="11"/>
          <w:sz w:val="23"/>
          <w:szCs w:val="23"/>
          <w:highlight w:val="none"/>
        </w:rPr>
        <w:t>地址：</w:t>
      </w:r>
      <w:r>
        <w:rPr>
          <w:rFonts w:hint="eastAsia" w:ascii="仿宋" w:hAnsi="仿宋" w:eastAsia="仿宋" w:cs="仿宋"/>
          <w:spacing w:val="11"/>
          <w:sz w:val="23"/>
          <w:szCs w:val="23"/>
          <w:highlight w:val="none"/>
          <w:lang w:eastAsia="zh-CN"/>
        </w:rPr>
        <w:t>新疆喀什地区英吉沙县光明路新城商业街1号楼2-1号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rFonts w:hint="eastAsia" w:ascii="仿宋" w:hAnsi="仿宋" w:eastAsia="仿宋" w:cs="仿宋"/>
          <w:spacing w:val="11"/>
          <w:sz w:val="23"/>
          <w:szCs w:val="23"/>
          <w:highlight w:val="none"/>
          <w:lang w:eastAsia="zh-CN"/>
        </w:rPr>
      </w:pPr>
      <w:r>
        <w:rPr>
          <w:rFonts w:ascii="仿宋" w:hAnsi="仿宋" w:eastAsia="仿宋" w:cs="仿宋"/>
          <w:spacing w:val="11"/>
          <w:sz w:val="23"/>
          <w:szCs w:val="23"/>
          <w:highlight w:val="none"/>
        </w:rPr>
        <w:t>项目联系人：</w:t>
      </w:r>
      <w:r>
        <w:rPr>
          <w:rFonts w:hint="eastAsia" w:ascii="仿宋" w:hAnsi="仿宋" w:eastAsia="仿宋" w:cs="仿宋"/>
          <w:spacing w:val="11"/>
          <w:sz w:val="23"/>
          <w:szCs w:val="23"/>
          <w:highlight w:val="none"/>
          <w:lang w:eastAsia="zh-CN"/>
        </w:rPr>
        <w:t>苏贺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textAlignment w:val="baseline"/>
        <w:rPr>
          <w:sz w:val="23"/>
          <w:szCs w:val="23"/>
        </w:rPr>
      </w:pPr>
      <w:r>
        <w:rPr>
          <w:rFonts w:ascii="仿宋" w:hAnsi="仿宋" w:eastAsia="仿宋" w:cs="仿宋"/>
          <w:spacing w:val="11"/>
          <w:sz w:val="23"/>
          <w:szCs w:val="23"/>
          <w:highlight w:val="none"/>
        </w:rPr>
        <w:t>联系方式：</w:t>
      </w:r>
      <w:r>
        <w:rPr>
          <w:rFonts w:hint="eastAsia" w:ascii="仿宋" w:hAnsi="仿宋" w:eastAsia="仿宋" w:cs="仿宋"/>
          <w:spacing w:val="11"/>
          <w:sz w:val="23"/>
          <w:szCs w:val="23"/>
          <w:highlight w:val="none"/>
          <w:lang w:eastAsia="zh-CN"/>
        </w:rPr>
        <w:t>15026328789</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pgSz w:w="11906" w:h="16838"/>
          <w:pgMar w:top="1440" w:right="1800" w:bottom="1440" w:left="1800" w:header="0" w:footer="896" w:gutter="0"/>
          <w:pgNumType w:fmt="numberInDash"/>
          <w:cols w:space="720" w:num="1"/>
        </w:sect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bookmarkStart w:id="164" w:name="_Toc12312"/>
      <w:r>
        <w:rPr>
          <w:rFonts w:hint="eastAsia" w:ascii="方正小标宋简体" w:hAnsi="方正小标宋简体" w:eastAsia="方正小标宋简体" w:cs="方正小标宋简体"/>
          <w:spacing w:val="5"/>
          <w:sz w:val="44"/>
          <w:szCs w:val="44"/>
        </w:rPr>
        <w:t>第4章供应商须知资料表</w:t>
      </w:r>
      <w:bookmarkEnd w:id="164"/>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92" w:firstLineChars="200"/>
        <w:jc w:val="left"/>
        <w:textAlignment w:val="baseline"/>
        <w:rPr>
          <w:sz w:val="23"/>
          <w:szCs w:val="23"/>
        </w:rPr>
      </w:pPr>
      <w:r>
        <w:rPr>
          <w:spacing w:val="8"/>
          <w:sz w:val="23"/>
          <w:szCs w:val="23"/>
        </w:rPr>
        <w:t>本表的条款项号是与本章《供应商须知》条款项号对应的，</w:t>
      </w:r>
      <w:r>
        <w:rPr>
          <w:spacing w:val="7"/>
          <w:sz w:val="23"/>
          <w:szCs w:val="23"/>
        </w:rPr>
        <w:t>或增加的条款</w:t>
      </w:r>
      <w:r>
        <w:rPr>
          <w:rFonts w:hint="eastAsia"/>
          <w:spacing w:val="7"/>
          <w:sz w:val="23"/>
          <w:szCs w:val="23"/>
          <w:lang w:eastAsia="zh-CN"/>
        </w:rPr>
        <w:t>，</w:t>
      </w:r>
      <w:r>
        <w:rPr>
          <w:spacing w:val="13"/>
          <w:sz w:val="23"/>
          <w:szCs w:val="23"/>
        </w:rPr>
        <w:t>是对本章的补充、修改和完善，均已在本表中注明。如有矛盾，应以本资料表</w:t>
      </w:r>
      <w:r>
        <w:rPr>
          <w:spacing w:val="3"/>
          <w:sz w:val="23"/>
          <w:szCs w:val="23"/>
        </w:rPr>
        <w:t>为准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bl>
      <w:tblPr>
        <w:tblStyle w:val="13"/>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1327"/>
        <w:gridCol w:w="6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条款号</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项目</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1.1</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采购人</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名称：英吉沙县自然资源局</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地址：</w:t>
            </w:r>
            <w:r>
              <w:rPr>
                <w:rFonts w:hint="eastAsia" w:ascii="仿宋" w:hAnsi="仿宋" w:eastAsia="仿宋" w:cs="仿宋"/>
                <w:spacing w:val="11"/>
                <w:sz w:val="23"/>
                <w:szCs w:val="23"/>
                <w:highlight w:val="none"/>
              </w:rPr>
              <w:t>英吉沙县新城区人民路</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联系人：韩善伟</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电话：15770143326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1.2</w:t>
            </w:r>
          </w:p>
        </w:tc>
        <w:tc>
          <w:tcPr>
            <w:tcW w:w="13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采购代理机构</w:t>
            </w:r>
          </w:p>
        </w:tc>
        <w:tc>
          <w:tcPr>
            <w:tcW w:w="6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名称：新疆中泰正信项目管理有限公司</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地址：新疆喀什地区英吉沙县光明路新城商业街1号楼2-1号</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联系人：苏贺</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电话：15026328789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1.3.4</w:t>
            </w:r>
          </w:p>
        </w:tc>
        <w:tc>
          <w:tcPr>
            <w:tcW w:w="13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合格供应商资格要求</w:t>
            </w:r>
          </w:p>
        </w:tc>
        <w:tc>
          <w:tcPr>
            <w:tcW w:w="6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rPr>
            </w:pPr>
            <w:r>
              <w:rPr>
                <w:rFonts w:ascii="仿宋" w:hAnsi="仿宋" w:eastAsia="仿宋" w:cs="仿宋"/>
                <w:b/>
                <w:bCs/>
                <w:spacing w:val="12"/>
                <w:sz w:val="23"/>
                <w:szCs w:val="23"/>
                <w:highlight w:val="none"/>
              </w:rPr>
              <w:t>1&gt;</w:t>
            </w:r>
            <w:r>
              <w:rPr>
                <w:rFonts w:hint="eastAsia" w:ascii="仿宋" w:hAnsi="仿宋" w:eastAsia="仿宋" w:cs="仿宋"/>
                <w:b/>
                <w:bCs/>
                <w:spacing w:val="12"/>
                <w:sz w:val="23"/>
                <w:szCs w:val="23"/>
                <w:highlight w:val="none"/>
                <w:lang w:eastAsia="zh-CN"/>
              </w:rPr>
              <w:t>法人或者非法人组织的营业执照等证明文件复印件（须加盖本单位章）或自然人的身份证明复印件</w:t>
            </w:r>
            <w:r>
              <w:rPr>
                <w:rFonts w:hint="eastAsia" w:ascii="仿宋" w:hAnsi="仿宋" w:eastAsia="仿宋" w:cs="仿宋"/>
                <w:b/>
                <w:bCs/>
                <w:spacing w:val="12"/>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lang w:eastAsia="zh-CN"/>
              </w:rPr>
            </w:pPr>
            <w:r>
              <w:rPr>
                <w:rFonts w:ascii="仿宋" w:hAnsi="仿宋" w:eastAsia="仿宋" w:cs="仿宋"/>
                <w:b/>
                <w:bCs/>
                <w:spacing w:val="12"/>
                <w:sz w:val="23"/>
                <w:szCs w:val="23"/>
                <w:highlight w:val="none"/>
              </w:rPr>
              <w:t>2&gt;</w:t>
            </w:r>
            <w:r>
              <w:rPr>
                <w:rFonts w:hint="eastAsia" w:ascii="仿宋" w:hAnsi="仿宋" w:eastAsia="仿宋" w:cs="仿宋"/>
                <w:b/>
                <w:bCs/>
                <w:spacing w:val="12"/>
                <w:sz w:val="23"/>
                <w:szCs w:val="23"/>
                <w:highlight w:val="none"/>
                <w:lang w:eastAsia="zh-CN"/>
              </w:rPr>
              <w:t>法定代表人资格证明或法定代表人授权委托书，自然人响应的无需提供;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rPr>
            </w:pPr>
            <w:r>
              <w:rPr>
                <w:rFonts w:hint="eastAsia" w:ascii="仿宋" w:hAnsi="仿宋" w:eastAsia="仿宋" w:cs="仿宋"/>
                <w:b/>
                <w:bCs/>
                <w:spacing w:val="12"/>
                <w:sz w:val="23"/>
                <w:szCs w:val="23"/>
                <w:highlight w:val="none"/>
                <w:lang w:val="en-US" w:eastAsia="zh-CN"/>
              </w:rPr>
              <w:t>3</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202</w:t>
            </w:r>
            <w:r>
              <w:rPr>
                <w:rFonts w:hint="eastAsia" w:ascii="仿宋" w:hAnsi="仿宋" w:eastAsia="仿宋" w:cs="仿宋"/>
                <w:b/>
                <w:bCs/>
                <w:spacing w:val="12"/>
                <w:sz w:val="23"/>
                <w:szCs w:val="23"/>
                <w:highlight w:val="none"/>
                <w:lang w:val="en-US" w:eastAsia="zh-CN"/>
              </w:rPr>
              <w:t>2</w:t>
            </w:r>
            <w:r>
              <w:rPr>
                <w:rFonts w:hint="eastAsia" w:ascii="仿宋" w:hAnsi="仿宋" w:eastAsia="仿宋" w:cs="仿宋"/>
                <w:b/>
                <w:bCs/>
                <w:spacing w:val="12"/>
                <w:sz w:val="23"/>
                <w:szCs w:val="23"/>
                <w:highlight w:val="none"/>
              </w:rPr>
              <w:t>年或202</w:t>
            </w:r>
            <w:r>
              <w:rPr>
                <w:rFonts w:hint="eastAsia" w:ascii="仿宋" w:hAnsi="仿宋" w:eastAsia="仿宋" w:cs="仿宋"/>
                <w:b/>
                <w:bCs/>
                <w:spacing w:val="12"/>
                <w:sz w:val="23"/>
                <w:szCs w:val="23"/>
                <w:highlight w:val="none"/>
                <w:lang w:val="en-US" w:eastAsia="zh-CN"/>
              </w:rPr>
              <w:t>3</w:t>
            </w:r>
            <w:r>
              <w:rPr>
                <w:rFonts w:hint="eastAsia" w:ascii="仿宋" w:hAnsi="仿宋" w:eastAsia="仿宋" w:cs="仿宋"/>
                <w:b/>
                <w:bCs/>
                <w:spacing w:val="12"/>
                <w:sz w:val="23"/>
                <w:szCs w:val="23"/>
                <w:highlight w:val="none"/>
              </w:rPr>
              <w:t>年度任意一年财务审计报告（新成立未满一年的新公司提供近三个月内任意一个月的银行资信证明）；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lang w:eastAsia="zh-CN"/>
              </w:rPr>
            </w:pPr>
            <w:r>
              <w:rPr>
                <w:rFonts w:hint="eastAsia" w:ascii="仿宋" w:hAnsi="仿宋" w:eastAsia="仿宋" w:cs="仿宋"/>
                <w:b/>
                <w:bCs/>
                <w:spacing w:val="12"/>
                <w:sz w:val="23"/>
                <w:szCs w:val="23"/>
                <w:highlight w:val="none"/>
                <w:lang w:val="en-US" w:eastAsia="zh-CN"/>
              </w:rPr>
              <w:t>4</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提供依法缴纳近6个月任意1个月</w:t>
            </w:r>
            <w:r>
              <w:rPr>
                <w:rFonts w:hint="eastAsia" w:ascii="仿宋" w:hAnsi="仿宋" w:eastAsia="仿宋" w:cs="仿宋"/>
                <w:b/>
                <w:bCs/>
                <w:spacing w:val="12"/>
                <w:sz w:val="23"/>
                <w:szCs w:val="23"/>
                <w:highlight w:val="none"/>
                <w:lang w:eastAsia="zh-CN"/>
              </w:rPr>
              <w:t>缴纳社会保障金的证明材料（投标人单位的社保缴费凭证及个人明细表）；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rPr>
            </w:pPr>
            <w:r>
              <w:rPr>
                <w:rFonts w:hint="eastAsia" w:ascii="仿宋" w:hAnsi="仿宋" w:eastAsia="仿宋" w:cs="仿宋"/>
                <w:b/>
                <w:bCs/>
                <w:spacing w:val="12"/>
                <w:sz w:val="23"/>
                <w:szCs w:val="23"/>
                <w:highlight w:val="none"/>
                <w:lang w:val="en-US" w:eastAsia="zh-CN"/>
              </w:rPr>
              <w:t>5</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提供依法缴纳近6个月任意1个月税收证明；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rPr>
            </w:pPr>
            <w:r>
              <w:rPr>
                <w:rFonts w:hint="eastAsia" w:ascii="仿宋" w:hAnsi="仿宋" w:eastAsia="仿宋" w:cs="仿宋"/>
                <w:b/>
                <w:bCs/>
                <w:spacing w:val="12"/>
                <w:sz w:val="23"/>
                <w:szCs w:val="23"/>
                <w:highlight w:val="none"/>
                <w:lang w:val="en-US" w:eastAsia="zh-CN"/>
              </w:rPr>
              <w:t>6</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lang w:eastAsia="zh-CN"/>
              </w:rPr>
              <w:t>凡拟参加本次项目的投标人，投标人未被“信用中国”网站（www.creditchina.gov.cn ）列入失信被执行人和重大税收违法案件当事人名单，未被中国政府采购网（www.ccgp.gov.cn ）政府采购严重违法失信行为记录名单或被财政部门禁止参加政府采购活动时间及地域范围内(须提供查询截图并加盖公章）；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lang w:eastAsia="zh-CN"/>
              </w:rPr>
            </w:pPr>
            <w:r>
              <w:rPr>
                <w:rFonts w:hint="eastAsia" w:ascii="仿宋" w:hAnsi="仿宋" w:eastAsia="仿宋" w:cs="仿宋"/>
                <w:b/>
                <w:bCs/>
                <w:spacing w:val="12"/>
                <w:sz w:val="23"/>
                <w:szCs w:val="23"/>
                <w:highlight w:val="none"/>
                <w:lang w:val="en-US" w:eastAsia="zh-CN"/>
              </w:rPr>
              <w:t>7</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rPr>
            </w:pPr>
            <w:r>
              <w:rPr>
                <w:rFonts w:hint="eastAsia" w:ascii="仿宋" w:hAnsi="仿宋" w:eastAsia="仿宋" w:cs="仿宋"/>
                <w:b/>
                <w:bCs/>
                <w:spacing w:val="12"/>
                <w:sz w:val="23"/>
                <w:szCs w:val="23"/>
                <w:highlight w:val="none"/>
                <w:lang w:val="en-US" w:eastAsia="zh-CN"/>
              </w:rPr>
              <w:t>8</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参加政府采购活动前三年内在经营活动中没有重大违法记录的书面声明</w:t>
            </w:r>
            <w:r>
              <w:rPr>
                <w:rFonts w:hint="eastAsia" w:ascii="仿宋" w:hAnsi="仿宋" w:eastAsia="仿宋" w:cs="仿宋"/>
                <w:b/>
                <w:bCs/>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lang w:eastAsia="zh-CN"/>
              </w:rPr>
            </w:pPr>
            <w:r>
              <w:rPr>
                <w:rFonts w:hint="eastAsia" w:ascii="仿宋" w:hAnsi="仿宋" w:eastAsia="仿宋" w:cs="仿宋"/>
                <w:b/>
                <w:bCs/>
                <w:spacing w:val="12"/>
                <w:sz w:val="23"/>
                <w:szCs w:val="23"/>
                <w:highlight w:val="none"/>
                <w:lang w:val="en-US" w:eastAsia="zh-CN"/>
              </w:rPr>
              <w:t>9</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rPr>
              <w:t>提供缴纳投标保证的有效凭证</w:t>
            </w:r>
            <w:r>
              <w:rPr>
                <w:rFonts w:hint="eastAsia" w:ascii="仿宋" w:hAnsi="仿宋" w:eastAsia="仿宋" w:cs="仿宋"/>
                <w:b/>
                <w:bCs/>
                <w:spacing w:val="12"/>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10" w:firstLineChars="200"/>
              <w:textAlignment w:val="baseline"/>
              <w:rPr>
                <w:rFonts w:hint="eastAsia" w:ascii="仿宋" w:hAnsi="仿宋" w:eastAsia="仿宋" w:cs="仿宋"/>
                <w:b/>
                <w:bCs/>
                <w:spacing w:val="12"/>
                <w:sz w:val="23"/>
                <w:szCs w:val="23"/>
                <w:highlight w:val="none"/>
                <w:lang w:eastAsia="zh-CN"/>
              </w:rPr>
            </w:pPr>
            <w:r>
              <w:rPr>
                <w:rFonts w:hint="eastAsia" w:ascii="仿宋" w:hAnsi="仿宋" w:eastAsia="仿宋" w:cs="仿宋"/>
                <w:b/>
                <w:bCs/>
                <w:spacing w:val="12"/>
                <w:sz w:val="23"/>
                <w:szCs w:val="23"/>
                <w:highlight w:val="none"/>
                <w:lang w:val="en-US" w:eastAsia="zh-CN"/>
              </w:rPr>
              <w:t>10</w:t>
            </w:r>
            <w:r>
              <w:rPr>
                <w:rFonts w:ascii="仿宋" w:hAnsi="仿宋" w:eastAsia="仿宋" w:cs="仿宋"/>
                <w:b/>
                <w:bCs/>
                <w:spacing w:val="12"/>
                <w:sz w:val="23"/>
                <w:szCs w:val="23"/>
                <w:highlight w:val="none"/>
              </w:rPr>
              <w:t>&gt;</w:t>
            </w:r>
            <w:r>
              <w:rPr>
                <w:rFonts w:hint="eastAsia" w:ascii="仿宋" w:hAnsi="仿宋" w:eastAsia="仿宋" w:cs="仿宋"/>
                <w:b/>
                <w:bCs/>
                <w:spacing w:val="12"/>
                <w:sz w:val="23"/>
                <w:szCs w:val="23"/>
                <w:highlight w:val="none"/>
                <w:lang w:eastAsia="zh-CN"/>
              </w:rPr>
              <w:t>具有有效的《农药经营许可证》及农药生产厂家的农药三证（即：农药生产许可证或生产批准证、农药登记证、农药企业标准）复印件或扫描件；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508" w:firstLineChars="200"/>
              <w:textAlignment w:val="baseline"/>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仿宋" w:hAnsi="仿宋" w:eastAsia="仿宋" w:cs="仿宋"/>
                <w:spacing w:val="12"/>
                <w:sz w:val="23"/>
                <w:szCs w:val="23"/>
                <w:highlight w:val="none"/>
              </w:rPr>
              <w:t>注：近六个月任意一个月是指</w:t>
            </w:r>
            <w:r>
              <w:rPr>
                <w:rFonts w:hint="eastAsia" w:ascii="仿宋" w:hAnsi="仿宋" w:eastAsia="仿宋" w:cs="仿宋"/>
                <w:spacing w:val="12"/>
                <w:sz w:val="23"/>
                <w:szCs w:val="23"/>
                <w:highlight w:val="none"/>
                <w:lang w:eastAsia="zh-CN"/>
              </w:rPr>
              <w:t>2023年10月-2024年3月</w:t>
            </w:r>
            <w:r>
              <w:rPr>
                <w:rFonts w:hint="eastAsia" w:ascii="仿宋" w:hAnsi="仿宋" w:eastAsia="仿宋" w:cs="仿宋"/>
                <w:spacing w:val="12"/>
                <w:sz w:val="23"/>
                <w:szCs w:val="23"/>
                <w:highlight w:val="none"/>
              </w:rPr>
              <w:t>任意一个月</w:t>
            </w:r>
            <w:r>
              <w:rPr>
                <w:rFonts w:hint="eastAsia" w:ascii="仿宋" w:hAnsi="仿宋" w:eastAsia="仿宋" w:cs="仿宋"/>
                <w:spacing w:val="12"/>
                <w:sz w:val="23"/>
                <w:szCs w:val="23"/>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1.3.5</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是否允许采购进口产品</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1.3.6</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是否为专门面向中小微企业采购</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240" w:lineRule="auto"/>
              <w:ind w:left="0" w:right="0" w:firstLine="480" w:firstLineChars="20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是否为专门面向中小企业采购：</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是、否）</w:t>
            </w:r>
          </w:p>
          <w:p>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240" w:lineRule="auto"/>
              <w:ind w:left="0" w:right="0" w:firstLine="480" w:firstLineChars="200"/>
              <w:jc w:val="left"/>
              <w:textAlignment w:val="baseline"/>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sz w:val="24"/>
                <w:szCs w:val="24"/>
                <w:lang w:eastAsia="zh-CN"/>
              </w:rPr>
              <w:t>注：</w:t>
            </w:r>
            <w:r>
              <w:rPr>
                <w:rFonts w:hint="eastAsia" w:ascii="方正仿宋_GBK" w:hAnsi="方正仿宋_GBK" w:eastAsia="方正仿宋_GBK" w:cs="方正仿宋_GBK"/>
                <w:sz w:val="24"/>
                <w:szCs w:val="24"/>
                <w:lang w:val="en-US" w:eastAsia="zh-CN"/>
              </w:rPr>
              <w:t>潜在供应商属于中小企业的，请在响应文件中提供“中小企业声明函”，如果未提供或提供虚假的“中小企业声明函”，投标企业将承担由此造成的一切不利后果；本项目专门面向中小企业</w:t>
            </w:r>
            <w:r>
              <w:rPr>
                <w:rFonts w:hint="eastAsia" w:ascii="方正仿宋_GBK" w:hAnsi="方正仿宋_GBK" w:eastAsia="方正仿宋_GBK" w:cs="方正仿宋_GBK"/>
                <w:b/>
                <w:bCs/>
                <w:sz w:val="24"/>
                <w:szCs w:val="24"/>
                <w:lang w:val="en-US" w:eastAsia="zh-CN"/>
              </w:rPr>
              <w:t>（本项目属于批发业</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1.3.7</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是否有政府强制采购的节能产品</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没有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1.4</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是否允许联合体参加政府采购活动</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2.2</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t>项目预算金额、最高限价</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t>项目预算金额：1460000.00元。</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t>最高限价:1460000.00元。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snapToGrid w:val="0"/>
                <w:color w:val="000000"/>
                <w:kern w:val="0"/>
                <w:sz w:val="24"/>
                <w:szCs w:val="24"/>
                <w:highlight w:val="none"/>
                <w:u w:val="none"/>
                <w:lang w:val="en-US" w:eastAsia="zh-CN" w:bidi="ar"/>
              </w:rPr>
              <w:t>标项一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868000.00元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仿宋" w:hAnsi="仿宋" w:eastAsia="仿宋" w:cs="仿宋"/>
                <w:snapToGrid w:val="0"/>
                <w:color w:val="000000"/>
                <w:spacing w:val="2"/>
                <w:kern w:val="0"/>
                <w:sz w:val="23"/>
                <w:szCs w:val="23"/>
                <w:highlight w:val="none"/>
                <w:lang w:val="en-US" w:eastAsia="zh-CN" w:bidi="ar-SA"/>
              </w:rPr>
            </w:pPr>
            <w:r>
              <w:rPr>
                <w:rFonts w:hint="eastAsia" w:ascii="仿宋" w:hAnsi="仿宋" w:eastAsia="仿宋" w:cs="仿宋"/>
                <w:spacing w:val="2"/>
                <w:sz w:val="23"/>
                <w:szCs w:val="23"/>
                <w:highlight w:val="none"/>
                <w:lang w:val="en-US" w:eastAsia="zh-CN"/>
              </w:rPr>
              <w:t>最高限</w:t>
            </w:r>
            <w:r>
              <w:rPr>
                <w:rFonts w:hint="eastAsia" w:ascii="仿宋" w:hAnsi="仿宋" w:eastAsia="仿宋" w:cs="仿宋"/>
                <w:snapToGrid w:val="0"/>
                <w:color w:val="000000"/>
                <w:spacing w:val="2"/>
                <w:kern w:val="0"/>
                <w:sz w:val="23"/>
                <w:szCs w:val="23"/>
                <w:highlight w:val="none"/>
                <w:lang w:val="en-US" w:eastAsia="zh-CN" w:bidi="ar-SA"/>
              </w:rPr>
              <w:t>价（元）：868000.00元</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snapToGrid w:val="0"/>
                <w:color w:val="000000"/>
                <w:spacing w:val="2"/>
                <w:kern w:val="0"/>
                <w:sz w:val="23"/>
                <w:szCs w:val="23"/>
                <w:highlight w:val="none"/>
                <w:lang w:val="en-US" w:eastAsia="zh-CN" w:bidi="ar-SA"/>
              </w:rPr>
            </w:pPr>
            <w:r>
              <w:rPr>
                <w:rFonts w:hint="eastAsia" w:ascii="仿宋" w:hAnsi="仿宋" w:eastAsia="仿宋" w:cs="仿宋"/>
                <w:snapToGrid w:val="0"/>
                <w:color w:val="000000"/>
                <w:spacing w:val="2"/>
                <w:kern w:val="0"/>
                <w:sz w:val="23"/>
                <w:szCs w:val="23"/>
                <w:highlight w:val="none"/>
                <w:lang w:val="en-US" w:eastAsia="zh-CN" w:bidi="ar-SA"/>
              </w:rPr>
              <w:t>标项二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462000.00元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仿宋" w:hAnsi="仿宋" w:eastAsia="仿宋" w:cs="仿宋"/>
                <w:snapToGrid w:val="0"/>
                <w:color w:val="000000"/>
                <w:spacing w:val="2"/>
                <w:kern w:val="0"/>
                <w:sz w:val="23"/>
                <w:szCs w:val="23"/>
                <w:highlight w:val="none"/>
                <w:lang w:val="en-US" w:eastAsia="zh-CN" w:bidi="ar-SA"/>
              </w:rPr>
            </w:pPr>
            <w:r>
              <w:rPr>
                <w:rFonts w:hint="eastAsia" w:ascii="仿宋" w:hAnsi="仿宋" w:eastAsia="仿宋" w:cs="仿宋"/>
                <w:spacing w:val="2"/>
                <w:sz w:val="23"/>
                <w:szCs w:val="23"/>
                <w:highlight w:val="none"/>
                <w:lang w:val="en-US" w:eastAsia="zh-CN"/>
              </w:rPr>
              <w:t>最高限</w:t>
            </w:r>
            <w:r>
              <w:rPr>
                <w:rFonts w:hint="eastAsia" w:ascii="仿宋" w:hAnsi="仿宋" w:eastAsia="仿宋" w:cs="仿宋"/>
                <w:snapToGrid w:val="0"/>
                <w:color w:val="000000"/>
                <w:spacing w:val="2"/>
                <w:kern w:val="0"/>
                <w:sz w:val="23"/>
                <w:szCs w:val="23"/>
                <w:highlight w:val="none"/>
                <w:lang w:val="en-US" w:eastAsia="zh-CN" w:bidi="ar-SA"/>
              </w:rPr>
              <w:t>价（元）：</w:t>
            </w:r>
            <w:r>
              <w:rPr>
                <w:rFonts w:hint="eastAsia" w:ascii="仿宋" w:hAnsi="仿宋" w:eastAsia="仿宋" w:cs="仿宋"/>
                <w:spacing w:val="2"/>
                <w:sz w:val="23"/>
                <w:szCs w:val="23"/>
                <w:highlight w:val="none"/>
                <w:lang w:val="en-US" w:eastAsia="zh-CN"/>
              </w:rPr>
              <w:t>462000.00</w:t>
            </w:r>
            <w:r>
              <w:rPr>
                <w:rFonts w:hint="eastAsia" w:ascii="仿宋" w:hAnsi="仿宋" w:eastAsia="仿宋" w:cs="仿宋"/>
                <w:snapToGrid w:val="0"/>
                <w:color w:val="000000"/>
                <w:spacing w:val="2"/>
                <w:kern w:val="0"/>
                <w:sz w:val="23"/>
                <w:szCs w:val="23"/>
                <w:highlight w:val="none"/>
                <w:lang w:val="en-US" w:eastAsia="zh-CN" w:bidi="ar-SA"/>
              </w:rPr>
              <w:t>元</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val="en-US" w:eastAsia="zh-CN"/>
              </w:rPr>
              <w:t>标项三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eastAsia" w:ascii="仿宋" w:hAnsi="仿宋" w:eastAsia="仿宋" w:cs="仿宋"/>
                <w:spacing w:val="2"/>
                <w:sz w:val="23"/>
                <w:szCs w:val="23"/>
                <w:highlight w:val="none"/>
                <w:lang w:val="en-US" w:eastAsia="zh-CN"/>
              </w:rPr>
            </w:pPr>
            <w:r>
              <w:rPr>
                <w:rFonts w:hint="eastAsia" w:ascii="仿宋" w:hAnsi="仿宋" w:eastAsia="仿宋" w:cs="仿宋"/>
                <w:spacing w:val="2"/>
                <w:sz w:val="23"/>
                <w:szCs w:val="23"/>
                <w:highlight w:val="none"/>
                <w:lang w:eastAsia="zh-CN"/>
              </w:rPr>
              <w:t>预算金额（元）：</w:t>
            </w:r>
            <w:r>
              <w:rPr>
                <w:rFonts w:hint="eastAsia" w:ascii="仿宋" w:hAnsi="仿宋" w:eastAsia="仿宋" w:cs="仿宋"/>
                <w:spacing w:val="2"/>
                <w:sz w:val="23"/>
                <w:szCs w:val="23"/>
                <w:highlight w:val="none"/>
                <w:lang w:val="en-US" w:eastAsia="zh-CN"/>
              </w:rPr>
              <w:t>130000.00元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68" w:firstLineChars="200"/>
              <w:textAlignment w:val="baseline"/>
              <w:rPr>
                <w:rFonts w:hint="default"/>
                <w:highlight w:val="none"/>
                <w:lang w:val="en-US" w:eastAsia="zh-CN"/>
              </w:rPr>
            </w:pPr>
            <w:r>
              <w:rPr>
                <w:rFonts w:hint="eastAsia" w:ascii="仿宋" w:hAnsi="仿宋" w:eastAsia="仿宋" w:cs="仿宋"/>
                <w:spacing w:val="2"/>
                <w:sz w:val="23"/>
                <w:szCs w:val="23"/>
                <w:highlight w:val="none"/>
                <w:lang w:val="en-US" w:eastAsia="zh-CN"/>
              </w:rPr>
              <w:t>最高限</w:t>
            </w:r>
            <w:r>
              <w:rPr>
                <w:rFonts w:hint="eastAsia" w:ascii="仿宋" w:hAnsi="仿宋" w:eastAsia="仿宋" w:cs="仿宋"/>
                <w:snapToGrid w:val="0"/>
                <w:color w:val="000000"/>
                <w:spacing w:val="2"/>
                <w:kern w:val="0"/>
                <w:sz w:val="23"/>
                <w:szCs w:val="23"/>
                <w:highlight w:val="none"/>
                <w:lang w:val="en-US" w:eastAsia="zh-CN" w:bidi="ar-SA"/>
              </w:rPr>
              <w:t>价（元）：</w:t>
            </w:r>
            <w:r>
              <w:rPr>
                <w:rFonts w:hint="eastAsia" w:ascii="仿宋" w:hAnsi="仿宋" w:eastAsia="仿宋" w:cs="仿宋"/>
                <w:spacing w:val="2"/>
                <w:sz w:val="23"/>
                <w:szCs w:val="23"/>
                <w:highlight w:val="none"/>
                <w:lang w:val="en-US" w:eastAsia="zh-CN"/>
              </w:rPr>
              <w:t>130000.00元</w:t>
            </w:r>
          </w:p>
          <w:p>
            <w:pPr>
              <w:pStyle w:val="2"/>
              <w:rPr>
                <w:rFonts w:hint="default"/>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4</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计量单位</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中华人民共和国法定计量单位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现场考察、询价前答疑会</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ascii="方正仿宋_GBK" w:hAnsi="方正仿宋_GBK" w:eastAsia="方正仿宋_GBK" w:cs="方正仿宋_GBK"/>
                <w:snapToGrid w:val="0"/>
                <w:color w:val="000000"/>
                <w:kern w:val="0"/>
                <w:sz w:val="24"/>
                <w:szCs w:val="24"/>
                <w:lang w:val="en-US" w:eastAsia="zh-CN" w:bidi="ar"/>
              </w:rPr>
              <w:t>8.1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snapToGrid w:val="0"/>
                <w:color w:val="000000"/>
                <w:kern w:val="0"/>
                <w:sz w:val="24"/>
                <w:szCs w:val="24"/>
                <w:lang w:val="en-US" w:eastAsia="zh-CN" w:bidi="ar"/>
              </w:rPr>
              <w:t>项目分包</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snapToGrid w:val="0"/>
                <w:color w:val="000000"/>
                <w:kern w:val="0"/>
                <w:sz w:val="24"/>
                <w:szCs w:val="24"/>
                <w:lang w:val="en-US" w:eastAsia="zh-CN" w:bidi="ar"/>
              </w:rPr>
              <w:t>投标人可以对多个包进行投标，可兼中兼得。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12.1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响应报价货币要求</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所有响应均按</w:t>
            </w:r>
            <w:r>
              <w:rPr>
                <w:rStyle w:val="25"/>
                <w:rFonts w:hint="eastAsia" w:ascii="方正仿宋_GBK" w:hAnsi="方正仿宋_GBK" w:eastAsia="方正仿宋_GBK" w:cs="方正仿宋_GBK"/>
                <w:snapToGrid w:val="0"/>
                <w:color w:val="000000"/>
                <w:sz w:val="24"/>
                <w:szCs w:val="24"/>
                <w:lang w:val="en-US" w:eastAsia="zh-CN" w:bidi="ar"/>
              </w:rPr>
              <w:t>人民币</w:t>
            </w:r>
            <w:r>
              <w:rPr>
                <w:rFonts w:hint="eastAsia" w:ascii="方正仿宋_GBK" w:hAnsi="方正仿宋_GBK" w:eastAsia="方正仿宋_GBK" w:cs="方正仿宋_GBK"/>
                <w:i w:val="0"/>
                <w:iCs w:val="0"/>
                <w:snapToGrid w:val="0"/>
                <w:color w:val="000000"/>
                <w:kern w:val="0"/>
                <w:sz w:val="24"/>
                <w:szCs w:val="24"/>
                <w:u w:val="none"/>
                <w:lang w:val="en-US" w:eastAsia="zh-CN" w:bidi="ar"/>
              </w:rPr>
              <w:t>货币进行报价。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13</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询价保证金</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保证金形式：☑保函☑电汇□支票☑银行转账等法律允许的任意方式。</w:t>
            </w:r>
          </w:p>
          <w:p>
            <w:pPr>
              <w:keepNext w:val="0"/>
              <w:keepLines w:val="0"/>
              <w:widowControl/>
              <w:suppressLineNumbers w:val="0"/>
              <w:jc w:val="left"/>
              <w:textAlignment w:val="center"/>
              <w:rPr>
                <w:rFonts w:hint="eastAsia" w:ascii="方正仿宋_GBK" w:hAnsi="方正仿宋_GBK" w:eastAsia="方正仿宋_GBK" w:cs="方正仿宋_GBK"/>
                <w:b/>
                <w:bCs/>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询价保证金数额：</w:t>
            </w:r>
          </w:p>
          <w:p>
            <w:pPr>
              <w:keepNext w:val="0"/>
              <w:keepLines w:val="0"/>
              <w:widowControl/>
              <w:suppressLineNumbers w:val="0"/>
              <w:jc w:val="left"/>
              <w:textAlignment w:val="center"/>
              <w:rPr>
                <w:rFonts w:hint="eastAsia" w:ascii="方正仿宋_GBK" w:hAnsi="方正仿宋_GBK" w:eastAsia="方正仿宋_GBK" w:cs="方正仿宋_GBK"/>
                <w:b/>
                <w:bCs/>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标项一：8000.00元（大写：捌仟元整）</w:t>
            </w:r>
          </w:p>
          <w:p>
            <w:pPr>
              <w:keepNext w:val="0"/>
              <w:keepLines w:val="0"/>
              <w:widowControl/>
              <w:suppressLineNumbers w:val="0"/>
              <w:jc w:val="left"/>
              <w:textAlignment w:val="center"/>
              <w:rPr>
                <w:rFonts w:hint="eastAsia" w:ascii="方正仿宋_GBK" w:hAnsi="方正仿宋_GBK" w:eastAsia="方正仿宋_GBK" w:cs="方正仿宋_GBK"/>
                <w:b/>
                <w:bCs/>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标项二：4000.00元（大写：肆仟元整）</w:t>
            </w:r>
          </w:p>
          <w:p>
            <w:pPr>
              <w:keepNext w:val="0"/>
              <w:keepLines w:val="0"/>
              <w:widowControl/>
              <w:suppressLineNumbers w:val="0"/>
              <w:jc w:val="left"/>
              <w:textAlignment w:val="center"/>
              <w:rPr>
                <w:rFonts w:hint="default" w:ascii="方正仿宋_GBK" w:hAnsi="方正仿宋_GBK" w:eastAsia="方正仿宋_GBK" w:cs="方正仿宋_GBK"/>
                <w:b/>
                <w:bCs/>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标项三：1000.00元（大写：壹仟元整）</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收款单位：新疆中泰正信项目管理有限公司</w:t>
            </w:r>
          </w:p>
          <w:p>
            <w:pPr>
              <w:keepNext w:val="0"/>
              <w:keepLines w:val="0"/>
              <w:widowControl/>
              <w:suppressLineNumbers w:val="0"/>
              <w:jc w:val="left"/>
              <w:textAlignment w:val="center"/>
              <w:rPr>
                <w:rFonts w:hint="eastAsia" w:ascii="方正仿宋_GBK" w:hAnsi="方正仿宋_GBK" w:eastAsia="方正仿宋_GBK" w:cs="方正仿宋_GBK"/>
                <w:b/>
                <w:bCs/>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银行账号：863010012010118468618</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开户银行：英吉沙县农村信用合作联社</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缴费截止时间：2024年04月23日11:00（北京时间）</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联系电话：15026328789</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注：1.保证金应在递交响应文件截止时间前从投标单位基本账户汇至招标人指定账户(以实际到账时间为准)，投标人须自行评估因异地、跨行、公休日等因素造成的投标保证金到账延迟风险，并承担相应责任。并以交款凭证及单位基本账户开户许可证作为投标保证金交纳证明。未按规定时间交纳询价保证金将视为自动放弃投标。投标保证金交纳时需注明项目名称，否则按无效证明处理。不接受现金及任何个人汇款。</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2、未按上述规定提交询价保证金的响应文件无效。</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无需兑换投标保证金收据，附转账凭证即可。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3"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响应有效期</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自提交响应文件截止之日起</w:t>
            </w:r>
            <w:r>
              <w:rPr>
                <w:rStyle w:val="27"/>
                <w:rFonts w:hint="eastAsia" w:ascii="方正仿宋_GBK" w:hAnsi="方正仿宋_GBK" w:eastAsia="方正仿宋_GBK" w:cs="方正仿宋_GBK"/>
                <w:snapToGrid w:val="0"/>
                <w:color w:val="000000"/>
                <w:sz w:val="24"/>
                <w:szCs w:val="24"/>
                <w:lang w:val="en-US" w:eastAsia="zh-CN" w:bidi="ar"/>
              </w:rPr>
              <w:t>60</w:t>
            </w:r>
            <w:r>
              <w:rPr>
                <w:rStyle w:val="26"/>
                <w:rFonts w:hint="eastAsia" w:ascii="方正仿宋_GBK" w:hAnsi="方正仿宋_GBK" w:eastAsia="方正仿宋_GBK" w:cs="方正仿宋_GBK"/>
                <w:snapToGrid w:val="0"/>
                <w:color w:val="000000"/>
                <w:sz w:val="24"/>
                <w:szCs w:val="24"/>
                <w:lang w:val="en-US" w:eastAsia="zh-CN" w:bidi="ar"/>
              </w:rPr>
              <w:t>日历日天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18.1</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递交响应文件截止时间：</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投标截止时间：2024年04月23日11:00（北京时间）</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 xml:space="preserve">接收投标文件递交地点：政采云平台https://www.zcygov.cn在线投标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20.1</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询价会议时间、</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详见采购公告，以采购公告规定时间、地点为准。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询价小组组成</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询价小组由采购人代表</w:t>
            </w:r>
            <w:r>
              <w:rPr>
                <w:rStyle w:val="27"/>
                <w:rFonts w:hint="eastAsia" w:ascii="方正仿宋_GBK" w:hAnsi="方正仿宋_GBK" w:eastAsia="方正仿宋_GBK" w:cs="方正仿宋_GBK"/>
                <w:snapToGrid w:val="0"/>
                <w:color w:val="000000"/>
                <w:sz w:val="24"/>
                <w:szCs w:val="24"/>
                <w:lang w:val="en-US" w:eastAsia="zh-CN" w:bidi="ar"/>
              </w:rPr>
              <w:t>0</w:t>
            </w:r>
            <w:r>
              <w:rPr>
                <w:rStyle w:val="26"/>
                <w:rFonts w:hint="eastAsia" w:ascii="方正仿宋_GBK" w:hAnsi="方正仿宋_GBK" w:eastAsia="方正仿宋_GBK" w:cs="方正仿宋_GBK"/>
                <w:snapToGrid w:val="0"/>
                <w:color w:val="000000"/>
                <w:sz w:val="24"/>
                <w:szCs w:val="24"/>
                <w:lang w:val="en-US" w:eastAsia="zh-CN" w:bidi="ar"/>
              </w:rPr>
              <w:t>人，评审专家</w:t>
            </w:r>
            <w:r>
              <w:rPr>
                <w:rStyle w:val="27"/>
                <w:rFonts w:hint="eastAsia" w:ascii="方正仿宋_GBK" w:hAnsi="方正仿宋_GBK" w:eastAsia="方正仿宋_GBK" w:cs="方正仿宋_GBK"/>
                <w:snapToGrid w:val="0"/>
                <w:color w:val="000000"/>
                <w:sz w:val="24"/>
                <w:szCs w:val="24"/>
                <w:lang w:val="en-US" w:eastAsia="zh-CN" w:bidi="ar"/>
              </w:rPr>
              <w:t>3</w:t>
            </w:r>
            <w:r>
              <w:rPr>
                <w:rStyle w:val="26"/>
                <w:rFonts w:hint="eastAsia" w:ascii="方正仿宋_GBK" w:hAnsi="方正仿宋_GBK" w:eastAsia="方正仿宋_GBK" w:cs="方正仿宋_GBK"/>
                <w:snapToGrid w:val="0"/>
                <w:color w:val="000000"/>
                <w:sz w:val="24"/>
                <w:szCs w:val="24"/>
                <w:lang w:val="en-US" w:eastAsia="zh-CN" w:bidi="ar"/>
              </w:rPr>
              <w:t>人组成，共</w:t>
            </w:r>
            <w:r>
              <w:rPr>
                <w:rStyle w:val="27"/>
                <w:rFonts w:hint="eastAsia" w:ascii="方正仿宋_GBK" w:hAnsi="方正仿宋_GBK" w:eastAsia="方正仿宋_GBK" w:cs="方正仿宋_GBK"/>
                <w:snapToGrid w:val="0"/>
                <w:color w:val="000000"/>
                <w:sz w:val="24"/>
                <w:szCs w:val="24"/>
                <w:lang w:val="en-US" w:eastAsia="zh-CN" w:bidi="ar"/>
              </w:rPr>
              <w:t>3</w:t>
            </w:r>
            <w:r>
              <w:rPr>
                <w:rStyle w:val="26"/>
                <w:rFonts w:hint="eastAsia" w:ascii="方正仿宋_GBK" w:hAnsi="方正仿宋_GBK" w:eastAsia="方正仿宋_GBK" w:cs="方正仿宋_GBK"/>
                <w:snapToGrid w:val="0"/>
                <w:color w:val="000000"/>
                <w:sz w:val="24"/>
                <w:szCs w:val="24"/>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样品或演示</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en-US" w:bidi="ar-SA"/>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不需要提供样品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29.1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推荐成交候选供应商的数量</w:t>
            </w:r>
          </w:p>
        </w:tc>
        <w:tc>
          <w:tcPr>
            <w:tcW w:w="6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single"/>
              </w:rPr>
            </w:pPr>
            <w:r>
              <w:rPr>
                <w:rStyle w:val="27"/>
                <w:rFonts w:hint="eastAsia" w:ascii="方正仿宋_GBK" w:hAnsi="方正仿宋_GBK" w:eastAsia="方正仿宋_GBK" w:cs="方正仿宋_GBK"/>
                <w:snapToGrid w:val="0"/>
                <w:color w:val="000000"/>
                <w:sz w:val="24"/>
                <w:szCs w:val="24"/>
                <w:lang w:val="en-US" w:eastAsia="zh-CN" w:bidi="ar"/>
              </w:rPr>
              <w:t xml:space="preserve"> 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31</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确定成交供应商的方式</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□采购人委托询价小组直接确定成交供应商</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☑采购人确定成交供应商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35.1</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履约保证金</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□本项目不收取履约保证金</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☑本项目收取履约保证金</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履约保证金金额：合同总价的5%</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履约保证金递交时间：签订合同后3日</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履约保证金递交方式：电汇、网银、银行保函等法律允许的任意方式。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36</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Style w:val="26"/>
                <w:rFonts w:hint="eastAsia" w:ascii="方正仿宋_GBK" w:hAnsi="方正仿宋_GBK" w:eastAsia="方正仿宋_GBK" w:cs="方正仿宋_GBK"/>
                <w:snapToGrid w:val="0"/>
                <w:color w:val="000000"/>
                <w:sz w:val="24"/>
                <w:szCs w:val="24"/>
                <w:lang w:val="en-US" w:eastAsia="zh-CN" w:bidi="ar"/>
              </w:rPr>
              <w:t>采购代理服务费</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本项目采购代理服务费由中标人向采购代理机构予以支付。</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支付标准：招标代理服务费的计算按照“国家标准2002【1980】号文及发改价格〔2015〕299号文计取招标代理费”执行；</w:t>
            </w:r>
          </w:p>
          <w:p>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支付形式：银行转账、电汇、银行保函</w:t>
            </w:r>
            <w:bookmarkStart w:id="372" w:name="_GoBack"/>
            <w:bookmarkEnd w:id="372"/>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支付时间：领取中标通知书之时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39</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监督</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240" w:lineRule="auto"/>
              <w:ind w:left="0" w:right="0"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接收部门：招标项目部  </w:t>
            </w:r>
          </w:p>
          <w:p>
            <w:pPr>
              <w:pStyle w:val="7"/>
              <w:keepNext w:val="0"/>
              <w:keepLines w:val="0"/>
              <w:pageBreakBefore w:val="0"/>
              <w:widowControl/>
              <w:tabs>
                <w:tab w:val="left" w:pos="567"/>
              </w:tabs>
              <w:kinsoku w:val="0"/>
              <w:wordWrap/>
              <w:overflowPunct/>
              <w:topLinePunct w:val="0"/>
              <w:autoSpaceDE w:val="0"/>
              <w:autoSpaceDN w:val="0"/>
              <w:bidi w:val="0"/>
              <w:adjustRightInd w:val="0"/>
              <w:snapToGrid w:val="0"/>
              <w:spacing w:line="240" w:lineRule="auto"/>
              <w:ind w:left="0" w:right="0" w:firstLine="480" w:firstLineChars="20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联系电话：</w:t>
            </w:r>
            <w:r>
              <w:rPr>
                <w:rFonts w:hint="eastAsia" w:ascii="方正仿宋_GBK" w:hAnsi="方正仿宋_GBK" w:eastAsia="方正仿宋_GBK" w:cs="方正仿宋_GBK"/>
                <w:sz w:val="24"/>
                <w:szCs w:val="24"/>
                <w:lang w:val="en-US" w:eastAsia="zh-CN"/>
              </w:rPr>
              <w:t>15026328789</w:t>
            </w:r>
          </w:p>
          <w:p>
            <w:pPr>
              <w:keepNext w:val="0"/>
              <w:keepLines w:val="0"/>
              <w:widowControl/>
              <w:suppressLineNumbers w:val="0"/>
              <w:ind w:firstLine="480" w:firstLineChars="200"/>
              <w:jc w:val="left"/>
              <w:textAlignment w:val="center"/>
              <w:rPr>
                <w:rFonts w:hint="eastAsia" w:ascii="方正仿宋_GBK" w:hAnsi="方正仿宋_GBK" w:eastAsia="方正仿宋_GBK" w:cs="方正仿宋_GBK"/>
                <w:i w:val="0"/>
                <w:iCs w:val="0"/>
                <w:color w:val="000000"/>
                <w:sz w:val="24"/>
                <w:szCs w:val="24"/>
                <w:u w:val="single"/>
              </w:rPr>
            </w:pPr>
            <w:r>
              <w:rPr>
                <w:rFonts w:hint="eastAsia" w:ascii="方正仿宋_GBK" w:hAnsi="方正仿宋_GBK" w:eastAsia="方正仿宋_GBK" w:cs="方正仿宋_GBK"/>
                <w:sz w:val="24"/>
                <w:szCs w:val="24"/>
              </w:rPr>
              <w:t>通讯地址：新疆喀什地区英吉沙县光明路新城商业街1号楼2-1号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备注</w:t>
            </w:r>
          </w:p>
        </w:tc>
        <w:tc>
          <w:tcPr>
            <w:tcW w:w="6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付款方式：合同签订后乙方供货至甲方指定地点并向甲方开据发票，甲方向乙方支付合同总价的30%，经验收合格后支付70%货款；具体付款方式以签订合同为准。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6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b/>
                <w:bCs/>
                <w:i w:val="0"/>
                <w:iCs w:val="0"/>
                <w:color w:val="000000"/>
                <w:sz w:val="24"/>
                <w:szCs w:val="24"/>
                <w:u w:val="none"/>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2"/>
        <w:ind w:firstLine="0"/>
        <w:rPr>
          <w:rFonts w:hint="eastAsia" w:ascii="宋体" w:hAnsi="宋体" w:eastAsia="宋体" w:cs="宋体"/>
          <w:color w:val="auto"/>
          <w:sz w:val="24"/>
          <w:szCs w:val="24"/>
          <w:highlight w:val="none"/>
        </w:rPr>
      </w:pPr>
      <w:bookmarkStart w:id="165" w:name="bookmark40"/>
      <w:bookmarkEnd w:id="165"/>
      <w:r>
        <w:rPr>
          <w:rFonts w:hint="eastAsia" w:ascii="宋体" w:hAnsi="宋体" w:eastAsia="宋体" w:cs="宋体"/>
          <w:color w:val="auto"/>
          <w:sz w:val="24"/>
          <w:szCs w:val="24"/>
          <w:highlight w:val="none"/>
        </w:rPr>
        <w:t>本表是本招标项目的具体资料，是对投标人须知的具体补充和修改，如有矛盾</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应以本资料表为准。</w:t>
      </w:r>
    </w:p>
    <w:p>
      <w:pPr>
        <w:pStyle w:val="4"/>
        <w:keepNext/>
        <w:keepLines/>
        <w:pageBreakBefore w:val="0"/>
        <w:widowControl/>
        <w:kinsoku w:val="0"/>
        <w:wordWrap/>
        <w:overflowPunct/>
        <w:topLinePunct w:val="0"/>
        <w:autoSpaceDE w:val="0"/>
        <w:autoSpaceDN w:val="0"/>
        <w:bidi w:val="0"/>
        <w:adjustRightInd w:val="0"/>
        <w:snapToGrid w:val="0"/>
        <w:spacing w:before="0" w:after="0" w:line="416" w:lineRule="auto"/>
        <w:jc w:val="both"/>
        <w:textAlignment w:val="baseline"/>
        <w:outlineLvl w:val="1"/>
        <w:rPr>
          <w:rFonts w:hint="eastAsia"/>
          <w:color w:val="000000"/>
        </w:rPr>
      </w:pPr>
      <w:bookmarkStart w:id="166" w:name="_Toc31076"/>
      <w:r>
        <w:rPr>
          <w:rFonts w:hint="eastAsia" w:ascii="宋体" w:hAnsi="宋体" w:eastAsia="宋体" w:cs="宋体"/>
          <w:b w:val="0"/>
          <w:snapToGrid w:val="0"/>
          <w:color w:val="auto"/>
          <w:kern w:val="0"/>
          <w:sz w:val="24"/>
          <w:szCs w:val="24"/>
          <w:highlight w:val="none"/>
          <w:u w:val="none"/>
          <w:lang w:val="en-US" w:eastAsia="en-US" w:bidi="ar-SA"/>
        </w:rPr>
        <w:t>注：表格中“☑”项为被选中项。</w:t>
      </w:r>
      <w:r>
        <w:rPr>
          <w:spacing w:val="5"/>
          <w:sz w:val="31"/>
          <w:szCs w:val="31"/>
        </w:rPr>
        <w:br w:type="page"/>
      </w:r>
      <w:r>
        <w:rPr>
          <w:rFonts w:hint="eastAsia"/>
          <w:color w:val="000000"/>
          <w:u w:val="none"/>
          <w:lang w:val="en-US" w:eastAsia="zh-CN"/>
        </w:rPr>
        <w:t>附：</w:t>
      </w:r>
      <w:r>
        <w:rPr>
          <w:rFonts w:hint="eastAsia"/>
          <w:color w:val="000000"/>
          <w:u w:val="none"/>
        </w:rPr>
        <w:t>中小企业划分标准</w:t>
      </w:r>
      <w:bookmarkEnd w:id="166"/>
    </w:p>
    <w:p>
      <w:pPr>
        <w:rPr>
          <w:rFonts w:hint="eastAsia" w:ascii="宋体" w:hAnsi="宋体" w:cs="宋体"/>
          <w:color w:val="000000"/>
          <w:sz w:val="24"/>
        </w:rPr>
      </w:pPr>
      <w:bookmarkStart w:id="167" w:name="bookmark5"/>
      <w:bookmarkStart w:id="168" w:name="bookmark4"/>
      <w:r>
        <w:rPr>
          <w:rFonts w:hint="eastAsia" w:ascii="宋体" w:hAnsi="宋体" w:cs="宋体"/>
          <w:color w:val="000000"/>
          <w:sz w:val="24"/>
        </w:rPr>
        <w:t>工业和信息化部、国家统计局、发展改革委、财政部等四部门《关于印发中小企业划型标准规定的通知》（工信部联企业〔2011〕300号）规定中小企业划型标准如表所示：</w:t>
      </w:r>
      <w:bookmarkEnd w:id="167"/>
      <w:bookmarkEnd w:id="168"/>
    </w:p>
    <w:tbl>
      <w:tblPr>
        <w:tblStyle w:val="13"/>
        <w:tblW w:w="10859" w:type="dxa"/>
        <w:jc w:val="center"/>
        <w:tblLayout w:type="fixed"/>
        <w:tblCellMar>
          <w:top w:w="0" w:type="dxa"/>
          <w:left w:w="10" w:type="dxa"/>
          <w:bottom w:w="0" w:type="dxa"/>
          <w:right w:w="10" w:type="dxa"/>
        </w:tblCellMar>
      </w:tblPr>
      <w:tblGrid>
        <w:gridCol w:w="2420"/>
        <w:gridCol w:w="1020"/>
        <w:gridCol w:w="7419"/>
      </w:tblGrid>
      <w:tr>
        <w:tblPrEx>
          <w:tblCellMar>
            <w:top w:w="0" w:type="dxa"/>
            <w:left w:w="10" w:type="dxa"/>
            <w:bottom w:w="0" w:type="dxa"/>
            <w:right w:w="10" w:type="dxa"/>
          </w:tblCellMar>
        </w:tblPrEx>
        <w:trPr>
          <w:trHeight w:val="379"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2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农、林、牧、渔业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营业收入20000万元以下的为中小微型企业。</w:t>
            </w:r>
          </w:p>
        </w:tc>
      </w:tr>
      <w:tr>
        <w:tblPrEx>
          <w:tblCellMar>
            <w:top w:w="0" w:type="dxa"/>
            <w:left w:w="10" w:type="dxa"/>
            <w:bottom w:w="0" w:type="dxa"/>
            <w:right w:w="10" w:type="dxa"/>
          </w:tblCellMar>
        </w:tblPrEx>
        <w:trPr>
          <w:trHeight w:val="310"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tabs>
                <w:tab w:val="left" w:pos="1930"/>
              </w:tabs>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500万元</w:t>
            </w:r>
            <w:r>
              <w:rPr>
                <w:rFonts w:hint="eastAsia" w:ascii="宋体" w:hAnsi="宋体" w:eastAsia="宋体" w:cs="宋体"/>
                <w:color w:val="000000"/>
                <w:sz w:val="18"/>
                <w:szCs w:val="18"/>
                <w:lang w:val="en-US"/>
              </w:rPr>
              <w:t>-</w:t>
            </w:r>
            <w:r>
              <w:rPr>
                <w:rFonts w:hint="eastAsia" w:ascii="宋体" w:hAnsi="宋体" w:eastAsia="宋体" w:cs="宋体"/>
                <w:color w:val="000000"/>
                <w:sz w:val="18"/>
                <w:szCs w:val="18"/>
              </w:rPr>
              <w:t>20 000万元</w:t>
            </w:r>
          </w:p>
        </w:tc>
      </w:tr>
      <w:tr>
        <w:tblPrEx>
          <w:tblCellMar>
            <w:top w:w="0" w:type="dxa"/>
            <w:left w:w="10" w:type="dxa"/>
            <w:bottom w:w="0" w:type="dxa"/>
            <w:right w:w="10" w:type="dxa"/>
          </w:tblCellMar>
        </w:tblPrEx>
        <w:trPr>
          <w:trHeight w:val="299"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tabs>
                <w:tab w:val="left" w:pos="1752"/>
              </w:tabs>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50万元</w:t>
            </w:r>
            <w:r>
              <w:rPr>
                <w:rFonts w:hint="eastAsia" w:ascii="宋体" w:hAnsi="宋体" w:eastAsia="宋体" w:cs="宋体"/>
                <w:color w:val="000000"/>
                <w:sz w:val="18"/>
                <w:szCs w:val="18"/>
                <w:lang w:val="en-US"/>
              </w:rPr>
              <w:t>-</w:t>
            </w:r>
            <w:r>
              <w:rPr>
                <w:rFonts w:hint="eastAsia" w:ascii="宋体" w:hAnsi="宋体" w:eastAsia="宋体" w:cs="宋体"/>
                <w:color w:val="000000"/>
                <w:sz w:val="18"/>
                <w:szCs w:val="18"/>
              </w:rPr>
              <w:t>500万元</w:t>
            </w:r>
          </w:p>
        </w:tc>
      </w:tr>
      <w:tr>
        <w:tblPrEx>
          <w:tblCellMar>
            <w:top w:w="0" w:type="dxa"/>
            <w:left w:w="10" w:type="dxa"/>
            <w:bottom w:w="0" w:type="dxa"/>
            <w:right w:w="10" w:type="dxa"/>
          </w:tblCellMar>
        </w:tblPrEx>
        <w:trPr>
          <w:trHeight w:val="34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50万元以下</w:t>
            </w:r>
          </w:p>
        </w:tc>
      </w:tr>
      <w:tr>
        <w:tblPrEx>
          <w:tblCellMar>
            <w:top w:w="0" w:type="dxa"/>
            <w:left w:w="10" w:type="dxa"/>
            <w:bottom w:w="0" w:type="dxa"/>
            <w:right w:w="10" w:type="dxa"/>
          </w:tblCellMar>
        </w:tblPrEx>
        <w:trPr>
          <w:trHeight w:val="310" w:hRule="exact"/>
          <w:jc w:val="center"/>
        </w:trPr>
        <w:tc>
          <w:tcPr>
            <w:tcW w:w="2420" w:type="dxa"/>
            <w:vMerge w:val="restart"/>
            <w:tcBorders>
              <w:top w:val="single" w:color="auto" w:sz="4" w:space="0"/>
              <w:left w:val="single" w:color="auto" w:sz="4" w:space="0"/>
            </w:tcBorders>
            <w:shd w:val="clear" w:color="auto" w:fill="FFFFFF"/>
            <w:noWrap w:val="0"/>
            <w:vAlign w:val="top"/>
          </w:tcPr>
          <w:p>
            <w:pPr>
              <w:pStyle w:val="31"/>
              <w:shd w:val="clear" w:color="auto" w:fill="auto"/>
              <w:spacing w:line="504"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工业</w:t>
            </w:r>
          </w:p>
          <w:p>
            <w:pPr>
              <w:pStyle w:val="31"/>
              <w:shd w:val="clear" w:color="auto" w:fill="auto"/>
              <w:spacing w:line="504" w:lineRule="exact"/>
              <w:ind w:firstLine="2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（包括采矿业，制造 业，电力、热力、燃 气及水生产和供应</w:t>
            </w:r>
          </w:p>
          <w:p>
            <w:pPr>
              <w:pStyle w:val="31"/>
              <w:shd w:val="clear" w:color="auto" w:fill="auto"/>
              <w:spacing w:line="504"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40000万元以下的为中小微型企业。</w:t>
            </w:r>
          </w:p>
        </w:tc>
      </w:tr>
      <w:tr>
        <w:tblPrEx>
          <w:tblCellMar>
            <w:top w:w="0" w:type="dxa"/>
            <w:left w:w="10" w:type="dxa"/>
            <w:bottom w:w="0" w:type="dxa"/>
            <w:right w:w="10" w:type="dxa"/>
          </w:tblCellMar>
        </w:tblPrEx>
        <w:trPr>
          <w:trHeight w:val="310" w:hRule="exact"/>
          <w:jc w:val="center"/>
        </w:trPr>
        <w:tc>
          <w:tcPr>
            <w:tcW w:w="2420" w:type="dxa"/>
            <w:vMerge w:val="continue"/>
            <w:tcBorders>
              <w:left w:val="single" w:color="auto" w:sz="4" w:space="0"/>
            </w:tcBorders>
            <w:shd w:val="clear" w:color="auto" w:fill="FFFFFF"/>
            <w:noWrap w:val="0"/>
            <w:vAlign w:val="top"/>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2 000万元一40 000万元</w:t>
            </w:r>
          </w:p>
        </w:tc>
      </w:tr>
      <w:tr>
        <w:tblPrEx>
          <w:tblCellMar>
            <w:top w:w="0" w:type="dxa"/>
            <w:left w:w="10" w:type="dxa"/>
            <w:bottom w:w="0" w:type="dxa"/>
            <w:right w:w="10" w:type="dxa"/>
          </w:tblCellMar>
        </w:tblPrEx>
        <w:trPr>
          <w:trHeight w:val="280" w:hRule="exact"/>
          <w:jc w:val="center"/>
        </w:trPr>
        <w:tc>
          <w:tcPr>
            <w:tcW w:w="2420" w:type="dxa"/>
            <w:vMerge w:val="continue"/>
            <w:tcBorders>
              <w:left w:val="single" w:color="auto" w:sz="4" w:space="0"/>
            </w:tcBorders>
            <w:shd w:val="clear" w:color="auto" w:fill="FFFFFF"/>
            <w:noWrap w:val="0"/>
            <w:vAlign w:val="top"/>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300万元一2 000万元</w:t>
            </w:r>
          </w:p>
        </w:tc>
      </w:tr>
      <w:tr>
        <w:tblPrEx>
          <w:tblCellMar>
            <w:top w:w="0" w:type="dxa"/>
            <w:left w:w="10" w:type="dxa"/>
            <w:bottom w:w="0" w:type="dxa"/>
            <w:right w:w="10" w:type="dxa"/>
          </w:tblCellMar>
        </w:tblPrEx>
        <w:trPr>
          <w:trHeight w:val="311" w:hRule="exact"/>
          <w:jc w:val="center"/>
        </w:trPr>
        <w:tc>
          <w:tcPr>
            <w:tcW w:w="2420" w:type="dxa"/>
            <w:vMerge w:val="continue"/>
            <w:tcBorders>
              <w:left w:val="single" w:color="auto" w:sz="4" w:space="0"/>
            </w:tcBorders>
            <w:shd w:val="clear" w:color="auto" w:fill="FFFFFF"/>
            <w:noWrap w:val="0"/>
            <w:vAlign w:val="top"/>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300万元以下</w:t>
            </w:r>
          </w:p>
        </w:tc>
      </w:tr>
      <w:tr>
        <w:tblPrEx>
          <w:tblCellMar>
            <w:top w:w="0" w:type="dxa"/>
            <w:left w:w="10" w:type="dxa"/>
            <w:bottom w:w="0" w:type="dxa"/>
            <w:right w:w="10" w:type="dxa"/>
          </w:tblCellMar>
        </w:tblPrEx>
        <w:trPr>
          <w:trHeight w:val="328"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建筑业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营业收入80 000万元以下或资产总额 80000万元以下的为中小微型企业。</w:t>
            </w:r>
          </w:p>
        </w:tc>
      </w:tr>
      <w:tr>
        <w:tblPrEx>
          <w:tblCellMar>
            <w:top w:w="0" w:type="dxa"/>
            <w:left w:w="10" w:type="dxa"/>
            <w:bottom w:w="0" w:type="dxa"/>
            <w:right w:w="10" w:type="dxa"/>
          </w:tblCellMar>
        </w:tblPrEx>
        <w:trPr>
          <w:trHeight w:val="643"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spacing w:line="514" w:lineRule="exact"/>
              <w:ind w:firstLine="360" w:firstLineChars="200"/>
              <w:rPr>
                <w:rFonts w:hint="eastAsia" w:ascii="宋体" w:hAnsi="宋体" w:eastAsia="宋体" w:cs="宋体"/>
                <w:color w:val="000000"/>
                <w:sz w:val="18"/>
                <w:szCs w:val="18"/>
              </w:rPr>
            </w:pPr>
            <w:r>
              <w:rPr>
                <w:rFonts w:hint="eastAsia" w:ascii="宋体" w:hAnsi="宋体" w:eastAsia="宋体" w:cs="宋体"/>
                <w:color w:val="000000"/>
                <w:sz w:val="18"/>
                <w:szCs w:val="18"/>
              </w:rPr>
              <w:t>营业收入6 000万元一80 000万元，且资产总额 5 000万元一80 000 力元</w:t>
            </w:r>
          </w:p>
        </w:tc>
      </w:tr>
      <w:tr>
        <w:tblPrEx>
          <w:tblCellMar>
            <w:top w:w="0" w:type="dxa"/>
            <w:left w:w="10" w:type="dxa"/>
            <w:bottom w:w="0" w:type="dxa"/>
            <w:right w:w="10" w:type="dxa"/>
          </w:tblCellMar>
        </w:tblPrEx>
        <w:trPr>
          <w:trHeight w:val="319"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 300万元一6 000万元，且资产总额 300万一5 000万元</w:t>
            </w:r>
          </w:p>
        </w:tc>
      </w:tr>
      <w:tr>
        <w:tblPrEx>
          <w:tblCellMar>
            <w:top w:w="0" w:type="dxa"/>
            <w:left w:w="10" w:type="dxa"/>
            <w:bottom w:w="0" w:type="dxa"/>
            <w:right w:w="10" w:type="dxa"/>
          </w:tblCellMar>
        </w:tblPrEx>
        <w:trPr>
          <w:trHeight w:val="367"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营业收入300万元以下或资产总额 300万元以下</w:t>
            </w:r>
          </w:p>
        </w:tc>
      </w:tr>
      <w:tr>
        <w:tblPrEx>
          <w:tblCellMar>
            <w:top w:w="0" w:type="dxa"/>
            <w:left w:w="10" w:type="dxa"/>
            <w:bottom w:w="0" w:type="dxa"/>
            <w:right w:w="10" w:type="dxa"/>
          </w:tblCellMar>
        </w:tblPrEx>
        <w:trPr>
          <w:trHeight w:val="367"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批发业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从业人员200人以下或营业收入 40 000万元以下的为中小微型企业。</w:t>
            </w:r>
          </w:p>
        </w:tc>
      </w:tr>
      <w:tr>
        <w:tblPrEx>
          <w:tblCellMar>
            <w:top w:w="0" w:type="dxa"/>
            <w:left w:w="10" w:type="dxa"/>
            <w:bottom w:w="0" w:type="dxa"/>
            <w:right w:w="10" w:type="dxa"/>
          </w:tblCellMar>
        </w:tblPrEx>
        <w:trPr>
          <w:trHeight w:val="35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从业人员20人一200人，且营业收入 5 000万元一40 000万元</w:t>
            </w:r>
          </w:p>
        </w:tc>
      </w:tr>
      <w:tr>
        <w:tblPrEx>
          <w:tblCellMar>
            <w:top w:w="0" w:type="dxa"/>
            <w:left w:w="10" w:type="dxa"/>
            <w:bottom w:w="0" w:type="dxa"/>
            <w:right w:w="10" w:type="dxa"/>
          </w:tblCellMar>
        </w:tblPrEx>
        <w:trPr>
          <w:trHeight w:val="347"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从业人员5人一20人，且营业收入 1 000万元一5 000万元</w:t>
            </w:r>
          </w:p>
        </w:tc>
      </w:tr>
      <w:tr>
        <w:tblPrEx>
          <w:tblCellMar>
            <w:top w:w="0" w:type="dxa"/>
            <w:left w:w="10" w:type="dxa"/>
            <w:bottom w:w="0" w:type="dxa"/>
            <w:right w:w="10" w:type="dxa"/>
          </w:tblCellMar>
        </w:tblPrEx>
        <w:trPr>
          <w:trHeight w:val="360"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从业人员5人以下或营业收入 1 000万元以下</w:t>
            </w:r>
          </w:p>
        </w:tc>
      </w:tr>
      <w:tr>
        <w:tblPrEx>
          <w:tblCellMar>
            <w:top w:w="0" w:type="dxa"/>
            <w:left w:w="10" w:type="dxa"/>
            <w:bottom w:w="0" w:type="dxa"/>
            <w:right w:w="10" w:type="dxa"/>
          </w:tblCellMar>
        </w:tblPrEx>
        <w:trPr>
          <w:trHeight w:val="339"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零售业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20 000万元以下的为中小微型企业。</w:t>
            </w:r>
          </w:p>
        </w:tc>
      </w:tr>
      <w:tr>
        <w:tblPrEx>
          <w:tblCellMar>
            <w:top w:w="0" w:type="dxa"/>
            <w:left w:w="10" w:type="dxa"/>
            <w:bottom w:w="0" w:type="dxa"/>
            <w:right w:w="10" w:type="dxa"/>
          </w:tblCellMar>
        </w:tblPrEx>
        <w:trPr>
          <w:trHeight w:val="34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50人一300人，且营业收入 500万元一20 000万元</w:t>
            </w:r>
          </w:p>
        </w:tc>
      </w:tr>
      <w:tr>
        <w:tblPrEx>
          <w:tblCellMar>
            <w:top w:w="0" w:type="dxa"/>
            <w:left w:w="10" w:type="dxa"/>
            <w:bottom w:w="0" w:type="dxa"/>
            <w:right w:w="10" w:type="dxa"/>
          </w:tblCellMar>
        </w:tblPrEx>
        <w:trPr>
          <w:trHeight w:val="39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从业人员10人一50人，且营业收入 100万元一500万元</w:t>
            </w:r>
          </w:p>
        </w:tc>
      </w:tr>
      <w:tr>
        <w:tblPrEx>
          <w:tblCellMar>
            <w:top w:w="0" w:type="dxa"/>
            <w:left w:w="10" w:type="dxa"/>
            <w:bottom w:w="0" w:type="dxa"/>
            <w:right w:w="10" w:type="dxa"/>
          </w:tblCellMar>
        </w:tblPrEx>
        <w:trPr>
          <w:trHeight w:val="473"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top"/>
          </w:tcPr>
          <w:p>
            <w:pPr>
              <w:pStyle w:val="31"/>
              <w:shd w:val="clear" w:color="auto" w:fill="auto"/>
              <w:spacing w:before="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tblPrEx>
          <w:tblCellMar>
            <w:top w:w="0" w:type="dxa"/>
            <w:left w:w="10" w:type="dxa"/>
            <w:bottom w:w="0" w:type="dxa"/>
            <w:right w:w="10" w:type="dxa"/>
          </w:tblCellMar>
        </w:tblPrEx>
        <w:trPr>
          <w:trHeight w:val="372"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spacing w:line="509"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交通运输业 （不含铁路运输业）</w:t>
            </w:r>
          </w:p>
        </w:tc>
        <w:tc>
          <w:tcPr>
            <w:tcW w:w="8439"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30 000万元以下的为中小微型企业。</w:t>
            </w:r>
          </w:p>
        </w:tc>
      </w:tr>
      <w:tr>
        <w:tblPrEx>
          <w:tblCellMar>
            <w:top w:w="0" w:type="dxa"/>
            <w:left w:w="10" w:type="dxa"/>
            <w:bottom w:w="0" w:type="dxa"/>
            <w:right w:w="10" w:type="dxa"/>
          </w:tblCellMar>
        </w:tblPrEx>
        <w:trPr>
          <w:trHeight w:val="33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3 000万元一30 000万元</w:t>
            </w:r>
          </w:p>
        </w:tc>
      </w:tr>
      <w:tr>
        <w:tblPrEx>
          <w:tblCellMar>
            <w:top w:w="0" w:type="dxa"/>
            <w:left w:w="10" w:type="dxa"/>
            <w:bottom w:w="0" w:type="dxa"/>
            <w:right w:w="10" w:type="dxa"/>
          </w:tblCellMar>
        </w:tblPrEx>
        <w:trPr>
          <w:trHeight w:val="29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200万元一3 000万元</w:t>
            </w:r>
          </w:p>
        </w:tc>
      </w:tr>
      <w:tr>
        <w:tblPrEx>
          <w:tblCellMar>
            <w:top w:w="0" w:type="dxa"/>
            <w:left w:w="10" w:type="dxa"/>
            <w:bottom w:w="0" w:type="dxa"/>
            <w:right w:w="10" w:type="dxa"/>
          </w:tblCellMar>
        </w:tblPrEx>
        <w:trPr>
          <w:trHeight w:val="39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200万元以下</w:t>
            </w:r>
          </w:p>
        </w:tc>
      </w:tr>
      <w:tr>
        <w:tblPrEx>
          <w:tblCellMar>
            <w:top w:w="0" w:type="dxa"/>
            <w:left w:w="10" w:type="dxa"/>
            <w:bottom w:w="0" w:type="dxa"/>
            <w:right w:w="10" w:type="dxa"/>
          </w:tblCellMar>
        </w:tblPrEx>
        <w:trPr>
          <w:trHeight w:val="406"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仓储业</w:t>
            </w:r>
          </w:p>
        </w:tc>
        <w:tc>
          <w:tcPr>
            <w:tcW w:w="8439"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从业人员200人以下或营业收入 30 000万元以下的为中小微型企业。</w:t>
            </w:r>
          </w:p>
        </w:tc>
      </w:tr>
      <w:tr>
        <w:tblPrEx>
          <w:tblCellMar>
            <w:top w:w="0" w:type="dxa"/>
            <w:left w:w="10" w:type="dxa"/>
            <w:bottom w:w="0" w:type="dxa"/>
            <w:right w:w="10" w:type="dxa"/>
          </w:tblCellMar>
        </w:tblPrEx>
        <w:trPr>
          <w:trHeight w:val="420"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从业人员100人一200人，且营业收入 1 000万元一30 000万元</w:t>
            </w:r>
          </w:p>
        </w:tc>
      </w:tr>
      <w:tr>
        <w:tblPrEx>
          <w:tblCellMar>
            <w:top w:w="0" w:type="dxa"/>
            <w:left w:w="10" w:type="dxa"/>
            <w:bottom w:w="0" w:type="dxa"/>
            <w:right w:w="10" w:type="dxa"/>
          </w:tblCellMar>
        </w:tblPrEx>
        <w:trPr>
          <w:trHeight w:val="315"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从业人员20人一100人，且营业收入 100万元一1 000万元</w:t>
            </w:r>
          </w:p>
        </w:tc>
      </w:tr>
      <w:tr>
        <w:tblPrEx>
          <w:tblCellMar>
            <w:top w:w="0" w:type="dxa"/>
            <w:left w:w="10" w:type="dxa"/>
            <w:bottom w:w="0" w:type="dxa"/>
            <w:right w:w="10" w:type="dxa"/>
          </w:tblCellMar>
        </w:tblPrEx>
        <w:trPr>
          <w:trHeight w:val="346"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100万元以下</w:t>
            </w:r>
          </w:p>
        </w:tc>
      </w:tr>
      <w:tr>
        <w:tblPrEx>
          <w:tblCellMar>
            <w:top w:w="0" w:type="dxa"/>
            <w:left w:w="10" w:type="dxa"/>
            <w:bottom w:w="0" w:type="dxa"/>
            <w:right w:w="10" w:type="dxa"/>
          </w:tblCellMar>
        </w:tblPrEx>
        <w:trPr>
          <w:trHeight w:val="326" w:hRule="exact"/>
          <w:jc w:val="center"/>
        </w:trPr>
        <w:tc>
          <w:tcPr>
            <w:tcW w:w="2420"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邮政业</w:t>
            </w:r>
          </w:p>
        </w:tc>
        <w:tc>
          <w:tcPr>
            <w:tcW w:w="8439"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30 000万元以下的为中小微型企业。</w:t>
            </w:r>
          </w:p>
        </w:tc>
      </w:tr>
      <w:tr>
        <w:tblPrEx>
          <w:tblCellMar>
            <w:top w:w="0" w:type="dxa"/>
            <w:left w:w="10" w:type="dxa"/>
            <w:bottom w:w="0" w:type="dxa"/>
            <w:right w:w="10" w:type="dxa"/>
          </w:tblCellMar>
        </w:tblPrEx>
        <w:trPr>
          <w:trHeight w:val="414"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2 000万元一30 000万元</w:t>
            </w:r>
          </w:p>
        </w:tc>
      </w:tr>
      <w:tr>
        <w:tblPrEx>
          <w:tblCellMar>
            <w:top w:w="0" w:type="dxa"/>
            <w:left w:w="10" w:type="dxa"/>
            <w:bottom w:w="0" w:type="dxa"/>
            <w:right w:w="10" w:type="dxa"/>
          </w:tblCellMar>
        </w:tblPrEx>
        <w:trPr>
          <w:trHeight w:val="406" w:hRule="exact"/>
          <w:jc w:val="center"/>
        </w:trPr>
        <w:tc>
          <w:tcPr>
            <w:tcW w:w="2420"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741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100万元一2 000万元</w:t>
            </w:r>
          </w:p>
        </w:tc>
      </w:tr>
      <w:tr>
        <w:tblPrEx>
          <w:tblCellMar>
            <w:top w:w="0" w:type="dxa"/>
            <w:left w:w="10" w:type="dxa"/>
            <w:bottom w:w="0" w:type="dxa"/>
            <w:right w:w="10" w:type="dxa"/>
          </w:tblCellMar>
        </w:tblPrEx>
        <w:trPr>
          <w:trHeight w:val="368" w:hRule="exact"/>
          <w:jc w:val="center"/>
        </w:trPr>
        <w:tc>
          <w:tcPr>
            <w:tcW w:w="2420"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1020" w:type="dxa"/>
            <w:tcBorders>
              <w:top w:val="single" w:color="auto" w:sz="4" w:space="0"/>
              <w:left w:val="single" w:color="auto" w:sz="4" w:space="0"/>
              <w:bottom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7419"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100万元以下</w:t>
            </w:r>
          </w:p>
        </w:tc>
      </w:tr>
    </w:tbl>
    <w:p>
      <w:pPr>
        <w:spacing w:line="1" w:lineRule="exact"/>
        <w:jc w:val="center"/>
        <w:rPr>
          <w:rFonts w:hint="eastAsia" w:ascii="宋体" w:hAnsi="宋体" w:cs="宋体"/>
          <w:color w:val="000000"/>
          <w:sz w:val="18"/>
          <w:szCs w:val="18"/>
        </w:rPr>
      </w:pPr>
      <w:r>
        <w:rPr>
          <w:rFonts w:hint="eastAsia" w:ascii="宋体" w:hAnsi="宋体" w:cs="宋体"/>
          <w:color w:val="000000"/>
          <w:sz w:val="18"/>
          <w:szCs w:val="18"/>
        </w:rPr>
        <w:br w:type="page"/>
      </w:r>
    </w:p>
    <w:tbl>
      <w:tblPr>
        <w:tblStyle w:val="13"/>
        <w:tblW w:w="9459" w:type="dxa"/>
        <w:jc w:val="center"/>
        <w:tblLayout w:type="fixed"/>
        <w:tblCellMar>
          <w:top w:w="0" w:type="dxa"/>
          <w:left w:w="10" w:type="dxa"/>
          <w:bottom w:w="0" w:type="dxa"/>
          <w:right w:w="10" w:type="dxa"/>
        </w:tblCellMar>
      </w:tblPr>
      <w:tblGrid>
        <w:gridCol w:w="2111"/>
        <w:gridCol w:w="889"/>
        <w:gridCol w:w="6459"/>
      </w:tblGrid>
      <w:tr>
        <w:tblPrEx>
          <w:tblCellMar>
            <w:top w:w="0" w:type="dxa"/>
            <w:left w:w="10" w:type="dxa"/>
            <w:bottom w:w="0" w:type="dxa"/>
            <w:right w:w="10" w:type="dxa"/>
          </w:tblCellMar>
        </w:tblPrEx>
        <w:trPr>
          <w:trHeight w:val="419"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住宿业</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10000万元以下的为中小微型企业。</w:t>
            </w:r>
          </w:p>
        </w:tc>
      </w:tr>
      <w:tr>
        <w:tblPrEx>
          <w:tblCellMar>
            <w:top w:w="0" w:type="dxa"/>
            <w:left w:w="10" w:type="dxa"/>
            <w:bottom w:w="0" w:type="dxa"/>
            <w:right w:w="10" w:type="dxa"/>
          </w:tblCellMar>
        </w:tblPrEx>
        <w:trPr>
          <w:trHeight w:val="331"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从业人员100人一300人，且营业收入 2 000万元一10 000万元</w:t>
            </w:r>
          </w:p>
        </w:tc>
      </w:tr>
      <w:tr>
        <w:tblPrEx>
          <w:tblCellMar>
            <w:top w:w="0" w:type="dxa"/>
            <w:left w:w="10" w:type="dxa"/>
            <w:bottom w:w="0" w:type="dxa"/>
            <w:right w:w="10" w:type="dxa"/>
          </w:tblCellMar>
        </w:tblPrEx>
        <w:trPr>
          <w:trHeight w:val="354"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100万元一2 000万元</w:t>
            </w:r>
          </w:p>
        </w:tc>
      </w:tr>
      <w:tr>
        <w:tblPrEx>
          <w:tblCellMar>
            <w:top w:w="0" w:type="dxa"/>
            <w:left w:w="10" w:type="dxa"/>
            <w:bottom w:w="0" w:type="dxa"/>
            <w:right w:w="10" w:type="dxa"/>
          </w:tblCellMar>
        </w:tblPrEx>
        <w:trPr>
          <w:trHeight w:val="367"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tblPrEx>
          <w:tblCellMar>
            <w:top w:w="0" w:type="dxa"/>
            <w:left w:w="10" w:type="dxa"/>
            <w:bottom w:w="0" w:type="dxa"/>
            <w:right w:w="10" w:type="dxa"/>
          </w:tblCellMar>
        </w:tblPrEx>
        <w:trPr>
          <w:trHeight w:val="345"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餐饮业</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10 000万元以下的为中小微型企业。</w:t>
            </w:r>
          </w:p>
        </w:tc>
      </w:tr>
      <w:tr>
        <w:tblPrEx>
          <w:tblCellMar>
            <w:top w:w="0" w:type="dxa"/>
            <w:left w:w="10" w:type="dxa"/>
            <w:bottom w:w="0" w:type="dxa"/>
            <w:right w:w="10" w:type="dxa"/>
          </w:tblCellMar>
        </w:tblPrEx>
        <w:trPr>
          <w:trHeight w:val="339"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300人，且营业收入 2 000万元一10 000万元</w:t>
            </w:r>
          </w:p>
        </w:tc>
      </w:tr>
      <w:tr>
        <w:tblPrEx>
          <w:tblCellMar>
            <w:top w:w="0" w:type="dxa"/>
            <w:left w:w="10" w:type="dxa"/>
            <w:bottom w:w="0" w:type="dxa"/>
            <w:right w:w="10" w:type="dxa"/>
          </w:tblCellMar>
        </w:tblPrEx>
        <w:trPr>
          <w:trHeight w:val="333"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100万元一2 000万元</w:t>
            </w:r>
          </w:p>
        </w:tc>
      </w:tr>
      <w:tr>
        <w:tblPrEx>
          <w:tblCellMar>
            <w:top w:w="0" w:type="dxa"/>
            <w:left w:w="10" w:type="dxa"/>
            <w:bottom w:w="0" w:type="dxa"/>
            <w:right w:w="10" w:type="dxa"/>
          </w:tblCellMar>
        </w:tblPrEx>
        <w:trPr>
          <w:trHeight w:val="288"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tblPrEx>
          <w:tblCellMar>
            <w:top w:w="0" w:type="dxa"/>
            <w:left w:w="10" w:type="dxa"/>
            <w:bottom w:w="0" w:type="dxa"/>
            <w:right w:w="10" w:type="dxa"/>
          </w:tblCellMar>
        </w:tblPrEx>
        <w:trPr>
          <w:trHeight w:val="327"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spacing w:line="492"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信息传输业 （包括电信、互联网 和相关服务）</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从业人员2 000人以下或营业收入 100 000万元以下的为中小微型企业。</w:t>
            </w:r>
          </w:p>
        </w:tc>
      </w:tr>
      <w:tr>
        <w:tblPrEx>
          <w:tblCellMar>
            <w:top w:w="0" w:type="dxa"/>
            <w:left w:w="10" w:type="dxa"/>
            <w:bottom w:w="0" w:type="dxa"/>
            <w:right w:w="10" w:type="dxa"/>
          </w:tblCellMar>
        </w:tblPrEx>
        <w:trPr>
          <w:trHeight w:val="289"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从业人员100人一2 000人，且营业收入 1 000万元一10 000万元</w:t>
            </w:r>
          </w:p>
        </w:tc>
      </w:tr>
      <w:tr>
        <w:tblPrEx>
          <w:tblCellMar>
            <w:top w:w="0" w:type="dxa"/>
            <w:left w:w="10" w:type="dxa"/>
            <w:bottom w:w="0" w:type="dxa"/>
            <w:right w:w="10" w:type="dxa"/>
          </w:tblCellMar>
        </w:tblPrEx>
        <w:trPr>
          <w:trHeight w:val="271"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100万元一1 000万元</w:t>
            </w:r>
          </w:p>
        </w:tc>
      </w:tr>
      <w:tr>
        <w:tblPrEx>
          <w:tblCellMar>
            <w:top w:w="0" w:type="dxa"/>
            <w:left w:w="10" w:type="dxa"/>
            <w:bottom w:w="0" w:type="dxa"/>
            <w:right w:w="10" w:type="dxa"/>
          </w:tblCellMar>
        </w:tblPrEx>
        <w:trPr>
          <w:trHeight w:val="270"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tblPrEx>
          <w:tblCellMar>
            <w:top w:w="0" w:type="dxa"/>
            <w:left w:w="10" w:type="dxa"/>
            <w:bottom w:w="0" w:type="dxa"/>
            <w:right w:w="10" w:type="dxa"/>
          </w:tblCellMar>
        </w:tblPrEx>
        <w:trPr>
          <w:trHeight w:val="282"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spacing w:line="509"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软件和信息技术服 务业</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10 000万元以下的为中小微型企业。</w:t>
            </w:r>
          </w:p>
        </w:tc>
      </w:tr>
      <w:tr>
        <w:tblPrEx>
          <w:tblCellMar>
            <w:top w:w="0" w:type="dxa"/>
            <w:left w:w="10" w:type="dxa"/>
            <w:bottom w:w="0" w:type="dxa"/>
            <w:right w:w="10" w:type="dxa"/>
          </w:tblCellMar>
        </w:tblPrEx>
        <w:trPr>
          <w:trHeight w:val="330"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300人，且营业收入 1 000万元一10 000万元</w:t>
            </w:r>
          </w:p>
        </w:tc>
      </w:tr>
      <w:tr>
        <w:tblPrEx>
          <w:tblCellMar>
            <w:top w:w="0" w:type="dxa"/>
            <w:left w:w="10" w:type="dxa"/>
            <w:bottom w:w="0" w:type="dxa"/>
            <w:right w:w="10" w:type="dxa"/>
          </w:tblCellMar>
        </w:tblPrEx>
        <w:trPr>
          <w:trHeight w:val="313"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50万元一1 000万元</w:t>
            </w:r>
          </w:p>
        </w:tc>
      </w:tr>
      <w:tr>
        <w:tblPrEx>
          <w:tblCellMar>
            <w:top w:w="0" w:type="dxa"/>
            <w:left w:w="10" w:type="dxa"/>
            <w:bottom w:w="0" w:type="dxa"/>
            <w:right w:w="10" w:type="dxa"/>
          </w:tblCellMar>
        </w:tblPrEx>
        <w:trPr>
          <w:trHeight w:val="359"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50万元以下</w:t>
            </w:r>
          </w:p>
        </w:tc>
      </w:tr>
      <w:tr>
        <w:tblPrEx>
          <w:tblCellMar>
            <w:top w:w="0" w:type="dxa"/>
            <w:left w:w="10" w:type="dxa"/>
            <w:bottom w:w="0" w:type="dxa"/>
            <w:right w:w="10" w:type="dxa"/>
          </w:tblCellMar>
        </w:tblPrEx>
        <w:trPr>
          <w:trHeight w:val="333"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3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房地产开发经营</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营业收入200 000万元以下或资产总额 10 000万元以下的为中小微型企业。</w:t>
            </w:r>
          </w:p>
        </w:tc>
      </w:tr>
      <w:tr>
        <w:tblPrEx>
          <w:tblCellMar>
            <w:top w:w="0" w:type="dxa"/>
            <w:left w:w="10" w:type="dxa"/>
            <w:bottom w:w="0" w:type="dxa"/>
            <w:right w:w="10" w:type="dxa"/>
          </w:tblCellMar>
        </w:tblPrEx>
        <w:trPr>
          <w:trHeight w:val="789"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spacing w:after="120"/>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营业收入1 000万元一200 000万元，且资产总额 5 000万元一10</w:t>
            </w:r>
          </w:p>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000力元</w:t>
            </w:r>
          </w:p>
        </w:tc>
      </w:tr>
      <w:tr>
        <w:tblPrEx>
          <w:tblCellMar>
            <w:top w:w="0" w:type="dxa"/>
            <w:left w:w="10" w:type="dxa"/>
            <w:bottom w:w="0" w:type="dxa"/>
            <w:right w:w="10" w:type="dxa"/>
          </w:tblCellMar>
        </w:tblPrEx>
        <w:trPr>
          <w:trHeight w:val="574"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spacing w:line="514" w:lineRule="exact"/>
              <w:ind w:left="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营业收入100万元一1 000万元，且资产总额 2 000万元一5 000 力元</w:t>
            </w:r>
          </w:p>
        </w:tc>
      </w:tr>
      <w:tr>
        <w:tblPrEx>
          <w:tblCellMar>
            <w:top w:w="0" w:type="dxa"/>
            <w:left w:w="10" w:type="dxa"/>
            <w:bottom w:w="0" w:type="dxa"/>
            <w:right w:w="10" w:type="dxa"/>
          </w:tblCellMar>
        </w:tblPrEx>
        <w:trPr>
          <w:trHeight w:val="358"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tabs>
                <w:tab w:val="left" w:pos="5256"/>
              </w:tabs>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:营业收入100万元以下或资产总额2 000万元以下的为微型企业</w:t>
            </w:r>
          </w:p>
        </w:tc>
      </w:tr>
      <w:tr>
        <w:tblPrEx>
          <w:tblCellMar>
            <w:top w:w="0" w:type="dxa"/>
            <w:left w:w="10" w:type="dxa"/>
            <w:bottom w:w="0" w:type="dxa"/>
            <w:right w:w="10" w:type="dxa"/>
          </w:tblCellMar>
        </w:tblPrEx>
        <w:trPr>
          <w:trHeight w:val="339"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90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物业管理</w:t>
            </w:r>
          </w:p>
        </w:tc>
        <w:tc>
          <w:tcPr>
            <w:tcW w:w="7348"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5 000万元以下的为中小微型企业。</w:t>
            </w:r>
          </w:p>
        </w:tc>
      </w:tr>
      <w:tr>
        <w:tblPrEx>
          <w:tblCellMar>
            <w:top w:w="0" w:type="dxa"/>
            <w:left w:w="10" w:type="dxa"/>
            <w:bottom w:w="0" w:type="dxa"/>
            <w:right w:w="10" w:type="dxa"/>
          </w:tblCellMar>
        </w:tblPrEx>
        <w:trPr>
          <w:trHeight w:val="307"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1000万元一5 000万元</w:t>
            </w:r>
          </w:p>
        </w:tc>
      </w:tr>
      <w:tr>
        <w:tblPrEx>
          <w:tblCellMar>
            <w:top w:w="0" w:type="dxa"/>
            <w:left w:w="10" w:type="dxa"/>
            <w:bottom w:w="0" w:type="dxa"/>
            <w:right w:w="10" w:type="dxa"/>
          </w:tblCellMar>
        </w:tblPrEx>
        <w:trPr>
          <w:trHeight w:val="325"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从业人员100人一300人，且营业收入 500万元一1 000万元</w:t>
            </w:r>
          </w:p>
        </w:tc>
      </w:tr>
      <w:tr>
        <w:tblPrEx>
          <w:tblCellMar>
            <w:top w:w="0" w:type="dxa"/>
            <w:left w:w="10" w:type="dxa"/>
            <w:bottom w:w="0" w:type="dxa"/>
            <w:right w:w="10" w:type="dxa"/>
          </w:tblCellMar>
        </w:tblPrEx>
        <w:trPr>
          <w:trHeight w:val="345"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从业人员100人以下或营业收入 500万元以下</w:t>
            </w:r>
          </w:p>
        </w:tc>
      </w:tr>
      <w:tr>
        <w:tblPrEx>
          <w:tblCellMar>
            <w:top w:w="0" w:type="dxa"/>
            <w:left w:w="10" w:type="dxa"/>
            <w:bottom w:w="0" w:type="dxa"/>
            <w:right w:w="10" w:type="dxa"/>
          </w:tblCellMar>
        </w:tblPrEx>
        <w:trPr>
          <w:trHeight w:val="2435"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2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租赁和商务服务业</w:t>
            </w:r>
          </w:p>
        </w:tc>
        <w:tc>
          <w:tcPr>
            <w:tcW w:w="7348"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tabs>
                <w:tab w:val="left" w:pos="10666"/>
              </w:tabs>
              <w:spacing w:line="499"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000000"/>
                <w:sz w:val="18"/>
                <w:szCs w:val="18"/>
              </w:rPr>
              <w:tab/>
            </w:r>
            <w:r>
              <w:rPr>
                <w:rFonts w:hint="eastAsia" w:ascii="宋体" w:hAnsi="宋体" w:eastAsia="宋体" w:cs="宋体"/>
                <w:color w:val="000000"/>
                <w:sz w:val="18"/>
                <w:szCs w:val="18"/>
              </w:rPr>
              <w:t>10</w:t>
            </w:r>
          </w:p>
          <w:p>
            <w:pPr>
              <w:pStyle w:val="31"/>
              <w:shd w:val="clear" w:color="auto" w:fill="auto"/>
              <w:spacing w:line="499"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人以下或资产总额 100万元以下的为微型企业。</w:t>
            </w:r>
          </w:p>
        </w:tc>
      </w:tr>
      <w:tr>
        <w:tblPrEx>
          <w:tblCellMar>
            <w:top w:w="0" w:type="dxa"/>
            <w:left w:w="10" w:type="dxa"/>
            <w:bottom w:w="0" w:type="dxa"/>
            <w:right w:w="10" w:type="dxa"/>
          </w:tblCellMar>
        </w:tblPrEx>
        <w:trPr>
          <w:trHeight w:val="407"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从业人员100人一300人，且资产总额 8 000万元一120 000万元</w:t>
            </w:r>
          </w:p>
        </w:tc>
      </w:tr>
      <w:tr>
        <w:tblPrEx>
          <w:tblCellMar>
            <w:top w:w="0" w:type="dxa"/>
            <w:left w:w="10" w:type="dxa"/>
            <w:bottom w:w="0" w:type="dxa"/>
            <w:right w:w="10" w:type="dxa"/>
          </w:tblCellMar>
        </w:tblPrEx>
        <w:trPr>
          <w:trHeight w:val="377"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从业人员10人一100人，且资产总额 100万元一8 000万元</w:t>
            </w:r>
          </w:p>
        </w:tc>
      </w:tr>
      <w:tr>
        <w:tblPrEx>
          <w:tblCellMar>
            <w:top w:w="0" w:type="dxa"/>
            <w:left w:w="10" w:type="dxa"/>
            <w:bottom w:w="0" w:type="dxa"/>
            <w:right w:w="10" w:type="dxa"/>
          </w:tblCellMar>
        </w:tblPrEx>
        <w:trPr>
          <w:trHeight w:val="389"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spacing w:before="10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从业人员10人以下或资产总额 100万元以下</w:t>
            </w:r>
          </w:p>
        </w:tc>
      </w:tr>
      <w:tr>
        <w:tblPrEx>
          <w:tblCellMar>
            <w:top w:w="0" w:type="dxa"/>
            <w:left w:w="10" w:type="dxa"/>
            <w:bottom w:w="0" w:type="dxa"/>
            <w:right w:w="10" w:type="dxa"/>
          </w:tblCellMar>
        </w:tblPrEx>
        <w:trPr>
          <w:trHeight w:val="393" w:hRule="exact"/>
          <w:jc w:val="center"/>
        </w:trPr>
        <w:tc>
          <w:tcPr>
            <w:tcW w:w="2111"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3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其他未列明行业</w:t>
            </w:r>
          </w:p>
        </w:tc>
        <w:tc>
          <w:tcPr>
            <w:tcW w:w="7348"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从业人员300人以下的为中小微型企业。</w:t>
            </w:r>
          </w:p>
        </w:tc>
      </w:tr>
      <w:tr>
        <w:tblPrEx>
          <w:tblCellMar>
            <w:top w:w="0" w:type="dxa"/>
            <w:left w:w="10" w:type="dxa"/>
            <w:bottom w:w="0" w:type="dxa"/>
            <w:right w:w="10" w:type="dxa"/>
          </w:tblCellMar>
        </w:tblPrEx>
        <w:trPr>
          <w:trHeight w:val="343"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59"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w:t>
            </w:r>
          </w:p>
        </w:tc>
      </w:tr>
      <w:tr>
        <w:tblPrEx>
          <w:tblCellMar>
            <w:top w:w="0" w:type="dxa"/>
            <w:left w:w="10" w:type="dxa"/>
            <w:bottom w:w="0" w:type="dxa"/>
            <w:right w:w="10" w:type="dxa"/>
          </w:tblCellMar>
        </w:tblPrEx>
        <w:trPr>
          <w:trHeight w:val="373" w:hRule="exact"/>
          <w:jc w:val="center"/>
        </w:trPr>
        <w:tc>
          <w:tcPr>
            <w:tcW w:w="2111" w:type="dxa"/>
            <w:vMerge w:val="continue"/>
            <w:tcBorders>
              <w:left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tcBorders>
            <w:shd w:val="clear" w:color="auto" w:fill="FFFFFF"/>
            <w:noWrap w:val="0"/>
            <w:vAlign w:val="top"/>
          </w:tcPr>
          <w:p>
            <w:pPr>
              <w:pStyle w:val="31"/>
              <w:shd w:val="clear" w:color="auto" w:fill="auto"/>
              <w:spacing w:before="8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59"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w:t>
            </w:r>
          </w:p>
        </w:tc>
      </w:tr>
      <w:tr>
        <w:tblPrEx>
          <w:tblCellMar>
            <w:top w:w="0" w:type="dxa"/>
            <w:left w:w="10" w:type="dxa"/>
            <w:bottom w:w="0" w:type="dxa"/>
            <w:right w:w="10" w:type="dxa"/>
          </w:tblCellMar>
        </w:tblPrEx>
        <w:trPr>
          <w:trHeight w:val="334" w:hRule="exact"/>
          <w:jc w:val="center"/>
        </w:trPr>
        <w:tc>
          <w:tcPr>
            <w:tcW w:w="2111"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cs="宋体"/>
                <w:color w:val="000000"/>
                <w:sz w:val="18"/>
                <w:szCs w:val="18"/>
              </w:rPr>
            </w:pPr>
          </w:p>
        </w:tc>
        <w:tc>
          <w:tcPr>
            <w:tcW w:w="889" w:type="dxa"/>
            <w:tcBorders>
              <w:top w:val="single" w:color="auto" w:sz="4" w:space="0"/>
              <w:left w:val="single" w:color="auto" w:sz="4" w:space="0"/>
              <w:bottom w:val="single" w:color="auto" w:sz="4" w:space="0"/>
            </w:tcBorders>
            <w:shd w:val="clear" w:color="auto" w:fill="FFFFFF"/>
            <w:noWrap w:val="0"/>
            <w:vAlign w:val="bottom"/>
          </w:tcPr>
          <w:p>
            <w:pPr>
              <w:pStyle w:val="31"/>
              <w:shd w:val="clear" w:color="auto" w:fill="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59"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31"/>
              <w:shd w:val="clear" w:color="auto" w:fill="auto"/>
              <w:ind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w:t>
            </w:r>
          </w:p>
        </w:tc>
      </w:tr>
    </w:tbl>
    <w:p>
      <w:pPr>
        <w:spacing w:after="579" w:line="1" w:lineRule="exact"/>
        <w:rPr>
          <w:color w:val="000000"/>
          <w:sz w:val="20"/>
          <w:szCs w:val="22"/>
        </w:rPr>
      </w:pPr>
    </w:p>
    <w:tbl>
      <w:tblPr>
        <w:tblStyle w:val="13"/>
        <w:tblW w:w="9439" w:type="dxa"/>
        <w:jc w:val="center"/>
        <w:tblLayout w:type="fixed"/>
        <w:tblCellMar>
          <w:top w:w="0" w:type="dxa"/>
          <w:left w:w="10" w:type="dxa"/>
          <w:bottom w:w="0" w:type="dxa"/>
          <w:right w:w="10" w:type="dxa"/>
        </w:tblCellMar>
      </w:tblPr>
      <w:tblGrid>
        <w:gridCol w:w="2105"/>
        <w:gridCol w:w="884"/>
        <w:gridCol w:w="6450"/>
      </w:tblGrid>
      <w:tr>
        <w:tblPrEx>
          <w:tblCellMar>
            <w:top w:w="0" w:type="dxa"/>
            <w:left w:w="10" w:type="dxa"/>
            <w:bottom w:w="0" w:type="dxa"/>
            <w:right w:w="10" w:type="dxa"/>
          </w:tblCellMar>
        </w:tblPrEx>
        <w:trPr>
          <w:trHeight w:val="350"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left"/>
              <w:rPr>
                <w:color w:val="000000"/>
                <w:sz w:val="18"/>
                <w:szCs w:val="18"/>
              </w:rPr>
            </w:pPr>
            <w:r>
              <w:rPr>
                <w:color w:val="000000"/>
                <w:sz w:val="18"/>
                <w:szCs w:val="18"/>
              </w:rPr>
              <w:t>住宿业</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300</w:t>
            </w:r>
            <w:r>
              <w:rPr>
                <w:color w:val="000000"/>
                <w:sz w:val="18"/>
                <w:szCs w:val="18"/>
              </w:rPr>
              <w:t xml:space="preserve">人以下或营业收入 </w:t>
            </w:r>
            <w:r>
              <w:rPr>
                <w:rFonts w:ascii="黑体" w:hAnsi="黑体" w:eastAsia="黑体" w:cs="黑体"/>
                <w:color w:val="000000"/>
                <w:sz w:val="18"/>
                <w:szCs w:val="18"/>
              </w:rPr>
              <w:t>10000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403"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人一</w:t>
            </w:r>
            <w:r>
              <w:rPr>
                <w:rFonts w:ascii="黑体" w:hAnsi="黑体" w:eastAsia="黑体" w:cs="黑体"/>
                <w:color w:val="000000"/>
                <w:sz w:val="18"/>
                <w:szCs w:val="18"/>
              </w:rPr>
              <w:t>300</w:t>
            </w:r>
            <w:r>
              <w:rPr>
                <w:color w:val="000000"/>
                <w:sz w:val="18"/>
                <w:szCs w:val="18"/>
              </w:rPr>
              <w:t xml:space="preserve">人，且营业收入 </w:t>
            </w:r>
            <w:r>
              <w:rPr>
                <w:rFonts w:ascii="黑体" w:hAnsi="黑体" w:eastAsia="黑体" w:cs="黑体"/>
                <w:color w:val="000000"/>
                <w:sz w:val="18"/>
                <w:szCs w:val="18"/>
              </w:rPr>
              <w:t>2 000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90"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 xml:space="preserve">人，且营业收入 </w:t>
            </w:r>
            <w:r>
              <w:rPr>
                <w:rFonts w:ascii="黑体" w:hAnsi="黑体" w:eastAsia="黑体" w:cs="黑体"/>
                <w:color w:val="000000"/>
                <w:sz w:val="18"/>
                <w:szCs w:val="18"/>
              </w:rPr>
              <w:t>100</w:t>
            </w:r>
            <w:r>
              <w:rPr>
                <w:color w:val="000000"/>
                <w:sz w:val="18"/>
                <w:szCs w:val="18"/>
              </w:rPr>
              <w:t>万元一</w:t>
            </w:r>
            <w:r>
              <w:rPr>
                <w:rFonts w:ascii="黑体" w:hAnsi="黑体" w:eastAsia="黑体" w:cs="黑体"/>
                <w:color w:val="000000"/>
                <w:sz w:val="18"/>
                <w:szCs w:val="18"/>
              </w:rPr>
              <w:t>2 000</w:t>
            </w:r>
            <w:r>
              <w:rPr>
                <w:color w:val="000000"/>
                <w:sz w:val="18"/>
                <w:szCs w:val="18"/>
              </w:rPr>
              <w:t>万元</w:t>
            </w:r>
          </w:p>
        </w:tc>
      </w:tr>
      <w:tr>
        <w:tblPrEx>
          <w:tblCellMar>
            <w:top w:w="0" w:type="dxa"/>
            <w:left w:w="10" w:type="dxa"/>
            <w:bottom w:w="0" w:type="dxa"/>
            <w:right w:w="10" w:type="dxa"/>
          </w:tblCellMar>
        </w:tblPrEx>
        <w:trPr>
          <w:trHeight w:val="307"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 xml:space="preserve">人以下或营业收入 </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369"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left="1080"/>
              <w:jc w:val="left"/>
              <w:rPr>
                <w:color w:val="000000"/>
                <w:sz w:val="18"/>
                <w:szCs w:val="18"/>
              </w:rPr>
            </w:pPr>
            <w:r>
              <w:rPr>
                <w:color w:val="000000"/>
                <w:sz w:val="18"/>
                <w:szCs w:val="18"/>
              </w:rPr>
              <w:t>餐饮业</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300</w:t>
            </w:r>
            <w:r>
              <w:rPr>
                <w:color w:val="000000"/>
                <w:sz w:val="18"/>
                <w:szCs w:val="18"/>
              </w:rPr>
              <w:t xml:space="preserve">人以下或营业收入 </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369"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 xml:space="preserve">— </w:t>
            </w:r>
            <w:r>
              <w:rPr>
                <w:rFonts w:ascii="黑体" w:hAnsi="黑体" w:eastAsia="黑体" w:cs="黑体"/>
                <w:color w:val="000000"/>
                <w:sz w:val="18"/>
                <w:szCs w:val="18"/>
              </w:rPr>
              <w:t>300</w:t>
            </w:r>
            <w:r>
              <w:rPr>
                <w:color w:val="000000"/>
                <w:sz w:val="18"/>
                <w:szCs w:val="18"/>
              </w:rPr>
              <w:t xml:space="preserve">人，且营业收入 </w:t>
            </w:r>
            <w:r>
              <w:rPr>
                <w:rFonts w:ascii="黑体" w:hAnsi="黑体" w:eastAsia="黑体" w:cs="黑体"/>
                <w:color w:val="000000"/>
                <w:sz w:val="18"/>
                <w:szCs w:val="18"/>
              </w:rPr>
              <w:t>2 000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86"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 xml:space="preserve">人，且营业收入 </w:t>
            </w:r>
            <w:r>
              <w:rPr>
                <w:rFonts w:ascii="黑体" w:hAnsi="黑体" w:eastAsia="黑体" w:cs="黑体"/>
                <w:color w:val="000000"/>
                <w:sz w:val="18"/>
                <w:szCs w:val="18"/>
              </w:rPr>
              <w:t>100</w:t>
            </w:r>
            <w:r>
              <w:rPr>
                <w:color w:val="000000"/>
                <w:sz w:val="18"/>
                <w:szCs w:val="18"/>
              </w:rPr>
              <w:t>万元一</w:t>
            </w:r>
            <w:r>
              <w:rPr>
                <w:rFonts w:ascii="黑体" w:hAnsi="黑体" w:eastAsia="黑体" w:cs="黑体"/>
                <w:color w:val="000000"/>
                <w:sz w:val="18"/>
                <w:szCs w:val="18"/>
              </w:rPr>
              <w:t>2 000</w:t>
            </w:r>
            <w:r>
              <w:rPr>
                <w:color w:val="000000"/>
                <w:sz w:val="18"/>
                <w:szCs w:val="18"/>
              </w:rPr>
              <w:t>万元</w:t>
            </w:r>
          </w:p>
        </w:tc>
      </w:tr>
      <w:tr>
        <w:tblPrEx>
          <w:tblCellMar>
            <w:top w:w="0" w:type="dxa"/>
            <w:left w:w="10" w:type="dxa"/>
            <w:bottom w:w="0" w:type="dxa"/>
            <w:right w:w="10" w:type="dxa"/>
          </w:tblCellMar>
        </w:tblPrEx>
        <w:trPr>
          <w:trHeight w:val="401"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 xml:space="preserve">人以下或营业收入 </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332"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spacing w:line="492" w:lineRule="exact"/>
              <w:jc w:val="center"/>
              <w:rPr>
                <w:color w:val="000000"/>
                <w:sz w:val="18"/>
                <w:szCs w:val="18"/>
              </w:rPr>
            </w:pPr>
            <w:r>
              <w:rPr>
                <w:color w:val="000000"/>
                <w:sz w:val="18"/>
                <w:szCs w:val="18"/>
              </w:rPr>
              <w:t>信息传输业 （包括电信、互联网 和相关服务）</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2 000</w:t>
            </w:r>
            <w:r>
              <w:rPr>
                <w:color w:val="000000"/>
                <w:sz w:val="18"/>
                <w:szCs w:val="18"/>
              </w:rPr>
              <w:t xml:space="preserve">人以下或营业收入 </w:t>
            </w:r>
            <w:r>
              <w:rPr>
                <w:rFonts w:ascii="黑体" w:hAnsi="黑体" w:eastAsia="黑体" w:cs="黑体"/>
                <w:color w:val="000000"/>
                <w:sz w:val="18"/>
                <w:szCs w:val="18"/>
              </w:rPr>
              <w:t>100 000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359"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人一</w:t>
            </w:r>
            <w:r>
              <w:rPr>
                <w:rFonts w:ascii="黑体" w:hAnsi="黑体" w:eastAsia="黑体" w:cs="黑体"/>
                <w:color w:val="000000"/>
                <w:sz w:val="18"/>
                <w:szCs w:val="18"/>
              </w:rPr>
              <w:t>2 000</w:t>
            </w:r>
            <w:r>
              <w:rPr>
                <w:color w:val="000000"/>
                <w:sz w:val="18"/>
                <w:szCs w:val="18"/>
              </w:rPr>
              <w:t xml:space="preserve">人，且营业收入 </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21"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 xml:space="preserve">人，且营业收入 </w:t>
            </w:r>
            <w:r>
              <w:rPr>
                <w:rFonts w:ascii="黑体" w:hAnsi="黑体" w:eastAsia="黑体" w:cs="黑体"/>
                <w:color w:val="000000"/>
                <w:sz w:val="18"/>
                <w:szCs w:val="18"/>
              </w:rPr>
              <w:t>100</w:t>
            </w:r>
            <w:r>
              <w:rPr>
                <w:color w:val="000000"/>
                <w:sz w:val="18"/>
                <w:szCs w:val="18"/>
              </w:rPr>
              <w:t>万元一</w:t>
            </w:r>
            <w:r>
              <w:rPr>
                <w:rFonts w:ascii="黑体" w:hAnsi="黑体" w:eastAsia="黑体" w:cs="黑体"/>
                <w:color w:val="000000"/>
                <w:sz w:val="18"/>
                <w:szCs w:val="18"/>
              </w:rPr>
              <w:t>1 000</w:t>
            </w:r>
            <w:r>
              <w:rPr>
                <w:color w:val="000000"/>
                <w:sz w:val="18"/>
                <w:szCs w:val="18"/>
              </w:rPr>
              <w:t>万元</w:t>
            </w:r>
          </w:p>
        </w:tc>
      </w:tr>
      <w:tr>
        <w:tblPrEx>
          <w:tblCellMar>
            <w:top w:w="0" w:type="dxa"/>
            <w:left w:w="10" w:type="dxa"/>
            <w:bottom w:w="0" w:type="dxa"/>
            <w:right w:w="10" w:type="dxa"/>
          </w:tblCellMar>
        </w:tblPrEx>
        <w:trPr>
          <w:trHeight w:val="344"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 xml:space="preserve">人以下或营业收入 </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334"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spacing w:line="509" w:lineRule="exact"/>
              <w:jc w:val="center"/>
              <w:rPr>
                <w:color w:val="000000"/>
                <w:sz w:val="18"/>
                <w:szCs w:val="18"/>
              </w:rPr>
            </w:pPr>
            <w:r>
              <w:rPr>
                <w:color w:val="000000"/>
                <w:sz w:val="18"/>
                <w:szCs w:val="18"/>
              </w:rPr>
              <w:t>软件和信息技术服 务业</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300</w:t>
            </w:r>
            <w:r>
              <w:rPr>
                <w:color w:val="000000"/>
                <w:sz w:val="18"/>
                <w:szCs w:val="18"/>
              </w:rPr>
              <w:t xml:space="preserve">人以下或营业收入 </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346"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 xml:space="preserve">— </w:t>
            </w:r>
            <w:r>
              <w:rPr>
                <w:rFonts w:ascii="黑体" w:hAnsi="黑体" w:eastAsia="黑体" w:cs="黑体"/>
                <w:color w:val="000000"/>
                <w:sz w:val="18"/>
                <w:szCs w:val="18"/>
              </w:rPr>
              <w:t>300</w:t>
            </w:r>
            <w:r>
              <w:rPr>
                <w:color w:val="000000"/>
                <w:sz w:val="18"/>
                <w:szCs w:val="18"/>
              </w:rPr>
              <w:t xml:space="preserve">人，且营业收入 </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46"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 xml:space="preserve">人，且营业收入 </w:t>
            </w:r>
            <w:r>
              <w:rPr>
                <w:rFonts w:ascii="黑体" w:hAnsi="黑体" w:eastAsia="黑体" w:cs="黑体"/>
                <w:color w:val="000000"/>
                <w:sz w:val="18"/>
                <w:szCs w:val="18"/>
              </w:rPr>
              <w:t>50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44"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 xml:space="preserve">人以下或营业收入 </w:t>
            </w:r>
            <w:r>
              <w:rPr>
                <w:rFonts w:ascii="黑体" w:hAnsi="黑体" w:eastAsia="黑体" w:cs="黑体"/>
                <w:color w:val="000000"/>
                <w:sz w:val="18"/>
                <w:szCs w:val="18"/>
              </w:rPr>
              <w:t>50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279"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380"/>
              <w:jc w:val="left"/>
              <w:rPr>
                <w:color w:val="000000"/>
                <w:sz w:val="18"/>
                <w:szCs w:val="18"/>
              </w:rPr>
            </w:pPr>
            <w:r>
              <w:rPr>
                <w:color w:val="000000"/>
                <w:sz w:val="18"/>
                <w:szCs w:val="18"/>
              </w:rPr>
              <w:t>房地产开发经营</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营业收入</w:t>
            </w:r>
            <w:r>
              <w:rPr>
                <w:rFonts w:ascii="黑体" w:hAnsi="黑体" w:eastAsia="黑体" w:cs="黑体"/>
                <w:color w:val="000000"/>
                <w:sz w:val="18"/>
                <w:szCs w:val="18"/>
              </w:rPr>
              <w:t>200 000</w:t>
            </w:r>
            <w:r>
              <w:rPr>
                <w:color w:val="000000"/>
                <w:sz w:val="18"/>
                <w:szCs w:val="18"/>
              </w:rPr>
              <w:t>万</w:t>
            </w:r>
            <w:r>
              <w:rPr>
                <w:rFonts w:hint="eastAsia"/>
                <w:color w:val="000000"/>
                <w:sz w:val="18"/>
                <w:szCs w:val="18"/>
              </w:rPr>
              <w:t>元</w:t>
            </w:r>
            <w:r>
              <w:rPr>
                <w:color w:val="000000"/>
                <w:sz w:val="18"/>
                <w:szCs w:val="18"/>
              </w:rPr>
              <w:t xml:space="preserve">以下或资产总额 </w:t>
            </w:r>
            <w:r>
              <w:rPr>
                <w:rFonts w:ascii="黑体" w:hAnsi="黑体" w:eastAsia="黑体" w:cs="黑体"/>
                <w:color w:val="000000"/>
                <w:sz w:val="18"/>
                <w:szCs w:val="18"/>
              </w:rPr>
              <w:t>10 000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806"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spacing w:after="120"/>
              <w:ind w:firstLine="140"/>
              <w:jc w:val="left"/>
              <w:rPr>
                <w:color w:val="000000"/>
                <w:sz w:val="18"/>
                <w:szCs w:val="18"/>
              </w:rPr>
            </w:pPr>
            <w:r>
              <w:rPr>
                <w:color w:val="000000"/>
                <w:sz w:val="18"/>
                <w:szCs w:val="18"/>
              </w:rPr>
              <w:t>营业收入</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200 000</w:t>
            </w:r>
            <w:r>
              <w:rPr>
                <w:color w:val="000000"/>
                <w:sz w:val="18"/>
                <w:szCs w:val="18"/>
              </w:rPr>
              <w:t>万</w:t>
            </w:r>
            <w:r>
              <w:rPr>
                <w:rFonts w:hint="eastAsia"/>
                <w:color w:val="000000"/>
                <w:sz w:val="18"/>
                <w:szCs w:val="18"/>
              </w:rPr>
              <w:t>元</w:t>
            </w:r>
            <w:r>
              <w:rPr>
                <w:color w:val="000000"/>
                <w:sz w:val="18"/>
                <w:szCs w:val="18"/>
              </w:rPr>
              <w:t xml:space="preserve">，且资产总额 </w:t>
            </w:r>
            <w:r>
              <w:rPr>
                <w:rFonts w:ascii="黑体" w:hAnsi="黑体" w:eastAsia="黑体" w:cs="黑体"/>
                <w:color w:val="000000"/>
                <w:sz w:val="18"/>
                <w:szCs w:val="18"/>
              </w:rPr>
              <w:t>5 000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10</w:t>
            </w:r>
          </w:p>
          <w:p>
            <w:pPr>
              <w:pStyle w:val="31"/>
              <w:shd w:val="clear" w:color="auto" w:fill="auto"/>
              <w:ind w:firstLine="140"/>
              <w:jc w:val="left"/>
              <w:rPr>
                <w:rFonts w:hint="eastAsia"/>
                <w:color w:val="000000"/>
                <w:sz w:val="18"/>
                <w:szCs w:val="18"/>
              </w:rPr>
            </w:pPr>
            <w:r>
              <w:rPr>
                <w:rFonts w:ascii="黑体" w:hAnsi="黑体" w:eastAsia="黑体" w:cs="黑体"/>
                <w:color w:val="000000"/>
                <w:sz w:val="18"/>
                <w:szCs w:val="18"/>
              </w:rPr>
              <w:t>000</w:t>
            </w:r>
            <w:r>
              <w:rPr>
                <w:color w:val="000000"/>
                <w:sz w:val="18"/>
                <w:szCs w:val="18"/>
              </w:rPr>
              <w:t>力</w:t>
            </w:r>
            <w:r>
              <w:rPr>
                <w:rFonts w:hint="eastAsia"/>
                <w:color w:val="000000"/>
                <w:sz w:val="18"/>
                <w:szCs w:val="18"/>
              </w:rPr>
              <w:t>元</w:t>
            </w:r>
          </w:p>
        </w:tc>
      </w:tr>
      <w:tr>
        <w:tblPrEx>
          <w:tblCellMar>
            <w:top w:w="0" w:type="dxa"/>
            <w:left w:w="10" w:type="dxa"/>
            <w:bottom w:w="0" w:type="dxa"/>
            <w:right w:w="10" w:type="dxa"/>
          </w:tblCellMar>
        </w:tblPrEx>
        <w:trPr>
          <w:trHeight w:val="647"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spacing w:line="514" w:lineRule="exact"/>
              <w:ind w:left="140"/>
              <w:jc w:val="left"/>
              <w:rPr>
                <w:rFonts w:hint="eastAsia"/>
                <w:color w:val="000000"/>
                <w:sz w:val="18"/>
                <w:szCs w:val="18"/>
              </w:rPr>
            </w:pPr>
            <w:r>
              <w:rPr>
                <w:color w:val="000000"/>
                <w:sz w:val="18"/>
                <w:szCs w:val="18"/>
              </w:rPr>
              <w:t>营业收入</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r>
              <w:rPr>
                <w:color w:val="000000"/>
                <w:sz w:val="18"/>
                <w:szCs w:val="18"/>
              </w:rPr>
              <w:t xml:space="preserve">，且资产总额 </w:t>
            </w:r>
            <w:r>
              <w:rPr>
                <w:rFonts w:ascii="黑体" w:hAnsi="黑体" w:eastAsia="黑体" w:cs="黑体"/>
                <w:color w:val="000000"/>
                <w:sz w:val="18"/>
                <w:szCs w:val="18"/>
              </w:rPr>
              <w:t>2 000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 xml:space="preserve">5 000 </w:t>
            </w:r>
            <w:r>
              <w:rPr>
                <w:color w:val="000000"/>
                <w:sz w:val="18"/>
                <w:szCs w:val="18"/>
              </w:rPr>
              <w:t>力</w:t>
            </w:r>
            <w:r>
              <w:rPr>
                <w:rFonts w:hint="eastAsia"/>
                <w:color w:val="000000"/>
                <w:sz w:val="18"/>
                <w:szCs w:val="18"/>
              </w:rPr>
              <w:t>元</w:t>
            </w:r>
          </w:p>
        </w:tc>
      </w:tr>
      <w:tr>
        <w:tblPrEx>
          <w:tblCellMar>
            <w:top w:w="0" w:type="dxa"/>
            <w:left w:w="10" w:type="dxa"/>
            <w:bottom w:w="0" w:type="dxa"/>
            <w:right w:w="10" w:type="dxa"/>
          </w:tblCellMar>
        </w:tblPrEx>
        <w:trPr>
          <w:trHeight w:val="367"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tabs>
                <w:tab w:val="left" w:pos="5256"/>
              </w:tabs>
              <w:jc w:val="left"/>
              <w:rPr>
                <w:color w:val="000000"/>
                <w:sz w:val="18"/>
                <w:szCs w:val="18"/>
              </w:rPr>
            </w:pPr>
            <w:r>
              <w:rPr>
                <w:color w:val="000000"/>
                <w:sz w:val="18"/>
                <w:szCs w:val="18"/>
              </w:rPr>
              <w:t>:营业收入</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以下或资产总额</w:t>
            </w:r>
            <w:r>
              <w:rPr>
                <w:rFonts w:hint="eastAsia"/>
                <w:color w:val="000000"/>
                <w:sz w:val="18"/>
                <w:szCs w:val="18"/>
                <w:lang w:val="en-US"/>
              </w:rPr>
              <w:t xml:space="preserve"> </w:t>
            </w:r>
            <w:r>
              <w:rPr>
                <w:rFonts w:ascii="黑体" w:hAnsi="黑体" w:eastAsia="黑体" w:cs="黑体"/>
                <w:color w:val="000000"/>
                <w:sz w:val="18"/>
                <w:szCs w:val="18"/>
              </w:rPr>
              <w:t>2 000</w:t>
            </w:r>
            <w:r>
              <w:rPr>
                <w:color w:val="000000"/>
                <w:sz w:val="18"/>
                <w:szCs w:val="18"/>
              </w:rPr>
              <w:t>万</w:t>
            </w:r>
            <w:r>
              <w:rPr>
                <w:rFonts w:hint="eastAsia"/>
                <w:color w:val="000000"/>
                <w:sz w:val="18"/>
                <w:szCs w:val="18"/>
              </w:rPr>
              <w:t>元</w:t>
            </w:r>
            <w:r>
              <w:rPr>
                <w:color w:val="000000"/>
                <w:sz w:val="18"/>
                <w:szCs w:val="18"/>
              </w:rPr>
              <w:t>以下的为微型企业</w:t>
            </w:r>
          </w:p>
        </w:tc>
      </w:tr>
      <w:tr>
        <w:tblPrEx>
          <w:tblCellMar>
            <w:top w:w="0" w:type="dxa"/>
            <w:left w:w="10" w:type="dxa"/>
            <w:bottom w:w="0" w:type="dxa"/>
            <w:right w:w="10" w:type="dxa"/>
          </w:tblCellMar>
        </w:tblPrEx>
        <w:trPr>
          <w:trHeight w:val="344"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900"/>
              <w:jc w:val="left"/>
              <w:rPr>
                <w:color w:val="000000"/>
                <w:sz w:val="18"/>
                <w:szCs w:val="18"/>
              </w:rPr>
            </w:pPr>
            <w:r>
              <w:rPr>
                <w:color w:val="000000"/>
                <w:sz w:val="18"/>
                <w:szCs w:val="18"/>
              </w:rPr>
              <w:t>物业管理</w:t>
            </w:r>
          </w:p>
        </w:tc>
        <w:tc>
          <w:tcPr>
            <w:tcW w:w="7334" w:type="dxa"/>
            <w:gridSpan w:val="2"/>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1 000</w:t>
            </w:r>
            <w:r>
              <w:rPr>
                <w:color w:val="000000"/>
                <w:sz w:val="18"/>
                <w:szCs w:val="18"/>
              </w:rPr>
              <w:t xml:space="preserve">人以下或营业收入 </w:t>
            </w:r>
            <w:r>
              <w:rPr>
                <w:rFonts w:ascii="黑体" w:hAnsi="黑体" w:eastAsia="黑体" w:cs="黑体"/>
                <w:color w:val="000000"/>
                <w:sz w:val="18"/>
                <w:szCs w:val="18"/>
              </w:rPr>
              <w:t>5 000</w:t>
            </w:r>
            <w:r>
              <w:rPr>
                <w:color w:val="000000"/>
                <w:sz w:val="18"/>
                <w:szCs w:val="18"/>
              </w:rPr>
              <w:t>万</w:t>
            </w:r>
            <w:r>
              <w:rPr>
                <w:rFonts w:hint="eastAsia"/>
                <w:color w:val="000000"/>
                <w:sz w:val="18"/>
                <w:szCs w:val="18"/>
              </w:rPr>
              <w:t>元</w:t>
            </w:r>
            <w:r>
              <w:rPr>
                <w:color w:val="000000"/>
                <w:sz w:val="18"/>
                <w:szCs w:val="18"/>
              </w:rPr>
              <w:t>以下的为中小微型企业。</w:t>
            </w:r>
          </w:p>
        </w:tc>
      </w:tr>
      <w:tr>
        <w:tblPrEx>
          <w:tblCellMar>
            <w:top w:w="0" w:type="dxa"/>
            <w:left w:w="10" w:type="dxa"/>
            <w:bottom w:w="0" w:type="dxa"/>
            <w:right w:w="10" w:type="dxa"/>
          </w:tblCellMar>
        </w:tblPrEx>
        <w:trPr>
          <w:trHeight w:val="340"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 xml:space="preserve">从业人员 </w:t>
            </w:r>
            <w:r>
              <w:rPr>
                <w:rFonts w:ascii="黑体" w:hAnsi="黑体" w:eastAsia="黑体" w:cs="黑体"/>
                <w:color w:val="000000"/>
                <w:sz w:val="18"/>
                <w:szCs w:val="18"/>
              </w:rPr>
              <w:t>300</w:t>
            </w:r>
            <w:r>
              <w:rPr>
                <w:color w:val="000000"/>
                <w:sz w:val="18"/>
                <w:szCs w:val="18"/>
              </w:rPr>
              <w:t>人一</w:t>
            </w:r>
            <w:r>
              <w:rPr>
                <w:rFonts w:ascii="黑体" w:hAnsi="黑体" w:eastAsia="黑体" w:cs="黑体"/>
                <w:color w:val="000000"/>
                <w:sz w:val="18"/>
                <w:szCs w:val="18"/>
              </w:rPr>
              <w:t>1 000</w:t>
            </w:r>
            <w:r>
              <w:rPr>
                <w:color w:val="000000"/>
                <w:sz w:val="18"/>
                <w:szCs w:val="18"/>
              </w:rPr>
              <w:t xml:space="preserve">人，且营业收入 </w:t>
            </w:r>
            <w:r>
              <w:rPr>
                <w:rFonts w:ascii="黑体" w:hAnsi="黑体" w:eastAsia="黑体" w:cs="黑体"/>
                <w:color w:val="000000"/>
                <w:sz w:val="18"/>
                <w:szCs w:val="18"/>
              </w:rPr>
              <w:t>1000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5 000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40"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人一</w:t>
            </w:r>
            <w:r>
              <w:rPr>
                <w:rFonts w:ascii="黑体" w:hAnsi="黑体" w:eastAsia="黑体" w:cs="黑体"/>
                <w:color w:val="000000"/>
                <w:sz w:val="18"/>
                <w:szCs w:val="18"/>
              </w:rPr>
              <w:t>300</w:t>
            </w:r>
            <w:r>
              <w:rPr>
                <w:color w:val="000000"/>
                <w:sz w:val="18"/>
                <w:szCs w:val="18"/>
              </w:rPr>
              <w:t xml:space="preserve">人，且营业收入 </w:t>
            </w:r>
            <w:r>
              <w:rPr>
                <w:rFonts w:ascii="黑体" w:hAnsi="黑体" w:eastAsia="黑体" w:cs="黑体"/>
                <w:color w:val="000000"/>
                <w:sz w:val="18"/>
                <w:szCs w:val="18"/>
              </w:rPr>
              <w:t>500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350"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 xml:space="preserve">人以下或营业收入 </w:t>
            </w:r>
            <w:r>
              <w:rPr>
                <w:rFonts w:ascii="黑体" w:hAnsi="黑体" w:eastAsia="黑体" w:cs="黑体"/>
                <w:color w:val="000000"/>
                <w:sz w:val="18"/>
                <w:szCs w:val="18"/>
              </w:rPr>
              <w:t>500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1836"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240"/>
              <w:jc w:val="left"/>
              <w:rPr>
                <w:color w:val="000000"/>
                <w:sz w:val="18"/>
                <w:szCs w:val="18"/>
              </w:rPr>
            </w:pPr>
            <w:r>
              <w:rPr>
                <w:color w:val="000000"/>
                <w:sz w:val="18"/>
                <w:szCs w:val="18"/>
              </w:rPr>
              <w:t>租赁和商务服务业</w:t>
            </w:r>
          </w:p>
        </w:tc>
        <w:tc>
          <w:tcPr>
            <w:tcW w:w="7334"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tabs>
                <w:tab w:val="left" w:pos="10666"/>
              </w:tabs>
              <w:spacing w:line="499" w:lineRule="exact"/>
              <w:jc w:val="left"/>
              <w:rPr>
                <w:color w:val="000000"/>
                <w:sz w:val="18"/>
                <w:szCs w:val="18"/>
              </w:rPr>
            </w:pPr>
            <w:r>
              <w:rPr>
                <w:color w:val="000000"/>
                <w:sz w:val="18"/>
                <w:szCs w:val="18"/>
              </w:rPr>
              <w:t>从业人员</w:t>
            </w:r>
            <w:r>
              <w:rPr>
                <w:rFonts w:ascii="黑体" w:hAnsi="黑体" w:eastAsia="黑体" w:cs="黑体"/>
                <w:color w:val="000000"/>
                <w:sz w:val="18"/>
                <w:szCs w:val="18"/>
              </w:rPr>
              <w:t>300</w:t>
            </w:r>
            <w:r>
              <w:rPr>
                <w:color w:val="000000"/>
                <w:sz w:val="18"/>
                <w:szCs w:val="18"/>
              </w:rPr>
              <w:t xml:space="preserve">人以下或资产总额 </w:t>
            </w:r>
            <w:r>
              <w:rPr>
                <w:rFonts w:ascii="黑体" w:hAnsi="黑体" w:eastAsia="黑体" w:cs="黑体"/>
                <w:color w:val="000000"/>
                <w:sz w:val="18"/>
                <w:szCs w:val="18"/>
              </w:rPr>
              <w:t>120 000</w:t>
            </w:r>
            <w:r>
              <w:rPr>
                <w:color w:val="000000"/>
                <w:sz w:val="18"/>
                <w:szCs w:val="18"/>
              </w:rPr>
              <w:t>万</w:t>
            </w:r>
            <w:r>
              <w:rPr>
                <w:rFonts w:hint="eastAsia"/>
                <w:color w:val="000000"/>
                <w:sz w:val="18"/>
                <w:szCs w:val="18"/>
              </w:rPr>
              <w:t>元</w:t>
            </w:r>
            <w:r>
              <w:rPr>
                <w:color w:val="000000"/>
                <w:sz w:val="18"/>
                <w:szCs w:val="18"/>
              </w:rPr>
              <w:t>以下的为中小微型企业。 其中， 从业人员</w:t>
            </w:r>
            <w:r>
              <w:rPr>
                <w:rFonts w:ascii="黑体" w:hAnsi="黑体" w:eastAsia="黑体" w:cs="黑体"/>
                <w:color w:val="000000"/>
                <w:sz w:val="18"/>
                <w:szCs w:val="18"/>
              </w:rPr>
              <w:t>100</w:t>
            </w:r>
            <w:r>
              <w:rPr>
                <w:color w:val="000000"/>
                <w:sz w:val="18"/>
                <w:szCs w:val="18"/>
              </w:rPr>
              <w:t xml:space="preserve">人及以上，且资产总额 </w:t>
            </w:r>
            <w:r>
              <w:rPr>
                <w:rFonts w:ascii="黑体" w:hAnsi="黑体" w:eastAsia="黑体" w:cs="黑体"/>
                <w:color w:val="000000"/>
                <w:sz w:val="18"/>
                <w:szCs w:val="18"/>
              </w:rPr>
              <w:t>8 000</w:t>
            </w:r>
            <w:r>
              <w:rPr>
                <w:color w:val="000000"/>
                <w:sz w:val="18"/>
                <w:szCs w:val="18"/>
              </w:rPr>
              <w:t>万</w:t>
            </w:r>
            <w:r>
              <w:rPr>
                <w:rFonts w:hint="eastAsia"/>
                <w:color w:val="000000"/>
                <w:sz w:val="18"/>
                <w:szCs w:val="18"/>
              </w:rPr>
              <w:t>元</w:t>
            </w:r>
            <w:r>
              <w:rPr>
                <w:color w:val="000000"/>
                <w:sz w:val="18"/>
                <w:szCs w:val="18"/>
              </w:rPr>
              <w:t>及以上的为中型企业；从业 人员</w:t>
            </w:r>
            <w:r>
              <w:rPr>
                <w:rFonts w:ascii="黑体" w:hAnsi="黑体" w:eastAsia="黑体" w:cs="黑体"/>
                <w:color w:val="000000"/>
                <w:sz w:val="18"/>
                <w:szCs w:val="18"/>
              </w:rPr>
              <w:t>10</w:t>
            </w:r>
            <w:r>
              <w:rPr>
                <w:color w:val="000000"/>
                <w:sz w:val="18"/>
                <w:szCs w:val="18"/>
              </w:rPr>
              <w:t xml:space="preserve">人及以上，且资产总额 </w:t>
            </w:r>
            <w:r>
              <w:rPr>
                <w:rFonts w:ascii="黑体" w:hAnsi="黑体" w:eastAsia="黑体" w:cs="黑体"/>
                <w:color w:val="000000"/>
                <w:sz w:val="18"/>
                <w:szCs w:val="18"/>
              </w:rPr>
              <w:t>100</w:t>
            </w:r>
            <w:r>
              <w:rPr>
                <w:color w:val="000000"/>
                <w:sz w:val="18"/>
                <w:szCs w:val="18"/>
              </w:rPr>
              <w:t>万元及以上的为小型企业；从业人员</w:t>
            </w:r>
            <w:r>
              <w:rPr>
                <w:color w:val="000000"/>
                <w:sz w:val="18"/>
                <w:szCs w:val="18"/>
              </w:rPr>
              <w:tab/>
            </w:r>
            <w:r>
              <w:rPr>
                <w:rFonts w:ascii="黑体" w:hAnsi="黑体" w:eastAsia="黑体" w:cs="黑体"/>
                <w:color w:val="000000"/>
                <w:sz w:val="18"/>
                <w:szCs w:val="18"/>
              </w:rPr>
              <w:t>10</w:t>
            </w:r>
          </w:p>
          <w:p>
            <w:pPr>
              <w:pStyle w:val="31"/>
              <w:shd w:val="clear" w:color="auto" w:fill="auto"/>
              <w:spacing w:line="499" w:lineRule="exact"/>
              <w:jc w:val="left"/>
              <w:rPr>
                <w:color w:val="000000"/>
                <w:sz w:val="18"/>
                <w:szCs w:val="18"/>
              </w:rPr>
            </w:pPr>
            <w:r>
              <w:rPr>
                <w:color w:val="000000"/>
                <w:sz w:val="18"/>
                <w:szCs w:val="18"/>
              </w:rPr>
              <w:t xml:space="preserve">人以下或资产总额 </w:t>
            </w:r>
            <w:r>
              <w:rPr>
                <w:rFonts w:ascii="黑体" w:hAnsi="黑体" w:eastAsia="黑体" w:cs="黑体"/>
                <w:color w:val="000000"/>
                <w:sz w:val="18"/>
                <w:szCs w:val="18"/>
              </w:rPr>
              <w:t>100</w:t>
            </w:r>
            <w:r>
              <w:rPr>
                <w:color w:val="000000"/>
                <w:sz w:val="18"/>
                <w:szCs w:val="18"/>
              </w:rPr>
              <w:t>万元以下的为微型企业。</w:t>
            </w:r>
          </w:p>
        </w:tc>
      </w:tr>
      <w:tr>
        <w:tblPrEx>
          <w:tblCellMar>
            <w:top w:w="0" w:type="dxa"/>
            <w:left w:w="10" w:type="dxa"/>
            <w:bottom w:w="0" w:type="dxa"/>
            <w:right w:w="10" w:type="dxa"/>
          </w:tblCellMar>
        </w:tblPrEx>
        <w:trPr>
          <w:trHeight w:val="409"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人一</w:t>
            </w:r>
            <w:r>
              <w:rPr>
                <w:rFonts w:ascii="黑体" w:hAnsi="黑体" w:eastAsia="黑体" w:cs="黑体"/>
                <w:color w:val="000000"/>
                <w:sz w:val="18"/>
                <w:szCs w:val="18"/>
              </w:rPr>
              <w:t>300</w:t>
            </w:r>
            <w:r>
              <w:rPr>
                <w:color w:val="000000"/>
                <w:sz w:val="18"/>
                <w:szCs w:val="18"/>
              </w:rPr>
              <w:t xml:space="preserve">人，且资产总额 </w:t>
            </w:r>
            <w:r>
              <w:rPr>
                <w:rFonts w:ascii="黑体" w:hAnsi="黑体" w:eastAsia="黑体" w:cs="黑体"/>
                <w:color w:val="000000"/>
                <w:sz w:val="18"/>
                <w:szCs w:val="18"/>
              </w:rPr>
              <w:t>8 000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120 000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401"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left"/>
              <w:rPr>
                <w:rFonts w:hint="eastAsia"/>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 xml:space="preserve">人，且资产总额 </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一</w:t>
            </w:r>
            <w:r>
              <w:rPr>
                <w:rFonts w:ascii="黑体" w:hAnsi="黑体" w:eastAsia="黑体" w:cs="黑体"/>
                <w:color w:val="000000"/>
                <w:sz w:val="18"/>
                <w:szCs w:val="18"/>
              </w:rPr>
              <w:t>8 000</w:t>
            </w:r>
            <w:r>
              <w:rPr>
                <w:color w:val="000000"/>
                <w:sz w:val="18"/>
                <w:szCs w:val="18"/>
              </w:rPr>
              <w:t>万</w:t>
            </w:r>
            <w:r>
              <w:rPr>
                <w:rFonts w:hint="eastAsia"/>
                <w:color w:val="000000"/>
                <w:sz w:val="18"/>
                <w:szCs w:val="18"/>
              </w:rPr>
              <w:t>元</w:t>
            </w:r>
          </w:p>
        </w:tc>
      </w:tr>
      <w:tr>
        <w:tblPrEx>
          <w:tblCellMar>
            <w:top w:w="0" w:type="dxa"/>
            <w:left w:w="10" w:type="dxa"/>
            <w:bottom w:w="0" w:type="dxa"/>
            <w:right w:w="10" w:type="dxa"/>
          </w:tblCellMar>
        </w:tblPrEx>
        <w:trPr>
          <w:trHeight w:val="405"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spacing w:before="100"/>
              <w:jc w:val="left"/>
              <w:rPr>
                <w:color w:val="000000"/>
                <w:sz w:val="18"/>
                <w:szCs w:val="18"/>
              </w:rPr>
            </w:pPr>
            <w:r>
              <w:rPr>
                <w:color w:val="000000"/>
                <w:sz w:val="18"/>
                <w:szCs w:val="18"/>
              </w:rPr>
              <w:t>微型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 xml:space="preserve">人以下或资产总额 </w:t>
            </w:r>
            <w:r>
              <w:rPr>
                <w:rFonts w:ascii="黑体" w:hAnsi="黑体" w:eastAsia="黑体" w:cs="黑体"/>
                <w:color w:val="000000"/>
                <w:sz w:val="18"/>
                <w:szCs w:val="18"/>
              </w:rPr>
              <w:t>100</w:t>
            </w:r>
            <w:r>
              <w:rPr>
                <w:color w:val="000000"/>
                <w:sz w:val="18"/>
                <w:szCs w:val="18"/>
              </w:rPr>
              <w:t>万</w:t>
            </w:r>
            <w:r>
              <w:rPr>
                <w:rFonts w:hint="eastAsia"/>
                <w:color w:val="000000"/>
                <w:sz w:val="18"/>
                <w:szCs w:val="18"/>
              </w:rPr>
              <w:t>元</w:t>
            </w:r>
            <w:r>
              <w:rPr>
                <w:color w:val="000000"/>
                <w:sz w:val="18"/>
                <w:szCs w:val="18"/>
              </w:rPr>
              <w:t>以下</w:t>
            </w:r>
          </w:p>
        </w:tc>
      </w:tr>
      <w:tr>
        <w:tblPrEx>
          <w:tblCellMar>
            <w:top w:w="0" w:type="dxa"/>
            <w:left w:w="10" w:type="dxa"/>
            <w:bottom w:w="0" w:type="dxa"/>
            <w:right w:w="10" w:type="dxa"/>
          </w:tblCellMar>
        </w:tblPrEx>
        <w:trPr>
          <w:trHeight w:val="361" w:hRule="exact"/>
          <w:jc w:val="center"/>
        </w:trPr>
        <w:tc>
          <w:tcPr>
            <w:tcW w:w="2105" w:type="dxa"/>
            <w:vMerge w:val="restart"/>
            <w:tcBorders>
              <w:top w:val="single" w:color="auto" w:sz="4" w:space="0"/>
              <w:left w:val="single" w:color="auto" w:sz="4" w:space="0"/>
            </w:tcBorders>
            <w:shd w:val="clear" w:color="auto" w:fill="FFFFFF"/>
            <w:noWrap w:val="0"/>
            <w:vAlign w:val="center"/>
          </w:tcPr>
          <w:p>
            <w:pPr>
              <w:pStyle w:val="31"/>
              <w:shd w:val="clear" w:color="auto" w:fill="auto"/>
              <w:ind w:firstLine="380"/>
              <w:jc w:val="left"/>
              <w:rPr>
                <w:color w:val="000000"/>
                <w:sz w:val="18"/>
                <w:szCs w:val="18"/>
              </w:rPr>
            </w:pPr>
            <w:r>
              <w:rPr>
                <w:color w:val="000000"/>
                <w:sz w:val="18"/>
                <w:szCs w:val="18"/>
              </w:rPr>
              <w:t>其他未列明行业</w:t>
            </w:r>
          </w:p>
        </w:tc>
        <w:tc>
          <w:tcPr>
            <w:tcW w:w="7334" w:type="dxa"/>
            <w:gridSpan w:val="2"/>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从业人员</w:t>
            </w:r>
            <w:r>
              <w:rPr>
                <w:rFonts w:ascii="黑体" w:hAnsi="黑体" w:eastAsia="黑体" w:cs="黑体"/>
                <w:color w:val="000000"/>
                <w:sz w:val="18"/>
                <w:szCs w:val="18"/>
              </w:rPr>
              <w:t>300</w:t>
            </w:r>
            <w:r>
              <w:rPr>
                <w:color w:val="000000"/>
                <w:sz w:val="18"/>
                <w:szCs w:val="18"/>
              </w:rPr>
              <w:t>人以下的为中小微型企业。</w:t>
            </w:r>
          </w:p>
        </w:tc>
      </w:tr>
      <w:tr>
        <w:tblPrEx>
          <w:tblCellMar>
            <w:top w:w="0" w:type="dxa"/>
            <w:left w:w="10" w:type="dxa"/>
            <w:bottom w:w="0" w:type="dxa"/>
            <w:right w:w="10" w:type="dxa"/>
          </w:tblCellMar>
        </w:tblPrEx>
        <w:trPr>
          <w:trHeight w:val="451"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中型</w:t>
            </w:r>
          </w:p>
        </w:tc>
        <w:tc>
          <w:tcPr>
            <w:tcW w:w="6450" w:type="dxa"/>
            <w:tcBorders>
              <w:top w:val="single" w:color="auto" w:sz="4" w:space="0"/>
              <w:left w:val="single" w:color="auto" w:sz="4" w:space="0"/>
              <w:right w:val="single" w:color="auto" w:sz="4" w:space="0"/>
            </w:tcBorders>
            <w:shd w:val="clear" w:color="auto" w:fill="FFFFFF"/>
            <w:noWrap w:val="0"/>
            <w:vAlign w:val="bottom"/>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100</w:t>
            </w:r>
            <w:r>
              <w:rPr>
                <w:color w:val="000000"/>
                <w:sz w:val="18"/>
                <w:szCs w:val="18"/>
              </w:rPr>
              <w:t xml:space="preserve">— </w:t>
            </w:r>
            <w:r>
              <w:rPr>
                <w:rFonts w:ascii="黑体" w:hAnsi="黑体" w:eastAsia="黑体" w:cs="黑体"/>
                <w:color w:val="000000"/>
                <w:sz w:val="18"/>
                <w:szCs w:val="18"/>
              </w:rPr>
              <w:t>300</w:t>
            </w:r>
            <w:r>
              <w:rPr>
                <w:color w:val="000000"/>
                <w:sz w:val="18"/>
                <w:szCs w:val="18"/>
              </w:rPr>
              <w:t>人</w:t>
            </w:r>
          </w:p>
        </w:tc>
      </w:tr>
      <w:tr>
        <w:tblPrEx>
          <w:tblCellMar>
            <w:top w:w="0" w:type="dxa"/>
            <w:left w:w="10" w:type="dxa"/>
            <w:bottom w:w="0" w:type="dxa"/>
            <w:right w:w="10" w:type="dxa"/>
          </w:tblCellMar>
        </w:tblPrEx>
        <w:trPr>
          <w:trHeight w:val="365" w:hRule="exact"/>
          <w:jc w:val="center"/>
        </w:trPr>
        <w:tc>
          <w:tcPr>
            <w:tcW w:w="2105" w:type="dxa"/>
            <w:vMerge w:val="continue"/>
            <w:tcBorders>
              <w:left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tcBorders>
            <w:shd w:val="clear" w:color="auto" w:fill="FFFFFF"/>
            <w:noWrap w:val="0"/>
            <w:vAlign w:val="top"/>
          </w:tcPr>
          <w:p>
            <w:pPr>
              <w:pStyle w:val="31"/>
              <w:shd w:val="clear" w:color="auto" w:fill="auto"/>
              <w:spacing w:before="80"/>
              <w:jc w:val="left"/>
              <w:rPr>
                <w:color w:val="000000"/>
                <w:sz w:val="18"/>
                <w:szCs w:val="18"/>
              </w:rPr>
            </w:pPr>
            <w:r>
              <w:rPr>
                <w:color w:val="000000"/>
                <w:sz w:val="18"/>
                <w:szCs w:val="18"/>
              </w:rPr>
              <w:t>小型</w:t>
            </w:r>
          </w:p>
        </w:tc>
        <w:tc>
          <w:tcPr>
            <w:tcW w:w="6450" w:type="dxa"/>
            <w:tcBorders>
              <w:top w:val="single" w:color="auto" w:sz="4" w:space="0"/>
              <w:left w:val="single" w:color="auto" w:sz="4" w:space="0"/>
              <w:right w:val="single" w:color="auto" w:sz="4" w:space="0"/>
            </w:tcBorders>
            <w:shd w:val="clear" w:color="auto" w:fill="FFFFFF"/>
            <w:noWrap w:val="0"/>
            <w:vAlign w:val="top"/>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人一</w:t>
            </w:r>
            <w:r>
              <w:rPr>
                <w:rFonts w:ascii="黑体" w:hAnsi="黑体" w:eastAsia="黑体" w:cs="黑体"/>
                <w:color w:val="000000"/>
                <w:sz w:val="18"/>
                <w:szCs w:val="18"/>
              </w:rPr>
              <w:t>100</w:t>
            </w:r>
            <w:r>
              <w:rPr>
                <w:color w:val="000000"/>
                <w:sz w:val="18"/>
                <w:szCs w:val="18"/>
              </w:rPr>
              <w:t>人</w:t>
            </w:r>
          </w:p>
        </w:tc>
      </w:tr>
      <w:tr>
        <w:tblPrEx>
          <w:tblCellMar>
            <w:top w:w="0" w:type="dxa"/>
            <w:left w:w="10" w:type="dxa"/>
            <w:bottom w:w="0" w:type="dxa"/>
            <w:right w:w="10" w:type="dxa"/>
          </w:tblCellMar>
        </w:tblPrEx>
        <w:trPr>
          <w:trHeight w:val="434" w:hRule="exact"/>
          <w:jc w:val="center"/>
        </w:trPr>
        <w:tc>
          <w:tcPr>
            <w:tcW w:w="2105" w:type="dxa"/>
            <w:vMerge w:val="continue"/>
            <w:tcBorders>
              <w:left w:val="single" w:color="auto" w:sz="4" w:space="0"/>
              <w:bottom w:val="single" w:color="auto" w:sz="4" w:space="0"/>
            </w:tcBorders>
            <w:shd w:val="clear" w:color="auto" w:fill="FFFFFF"/>
            <w:noWrap w:val="0"/>
            <w:vAlign w:val="center"/>
          </w:tcPr>
          <w:p>
            <w:pPr>
              <w:rPr>
                <w:color w:val="000000"/>
                <w:sz w:val="11"/>
                <w:szCs w:val="15"/>
              </w:rPr>
            </w:pPr>
          </w:p>
        </w:tc>
        <w:tc>
          <w:tcPr>
            <w:tcW w:w="884" w:type="dxa"/>
            <w:tcBorders>
              <w:top w:val="single" w:color="auto" w:sz="4" w:space="0"/>
              <w:left w:val="single" w:color="auto" w:sz="4" w:space="0"/>
              <w:bottom w:val="single" w:color="auto" w:sz="4" w:space="0"/>
            </w:tcBorders>
            <w:shd w:val="clear" w:color="auto" w:fill="FFFFFF"/>
            <w:noWrap w:val="0"/>
            <w:vAlign w:val="bottom"/>
          </w:tcPr>
          <w:p>
            <w:pPr>
              <w:pStyle w:val="31"/>
              <w:shd w:val="clear" w:color="auto" w:fill="auto"/>
              <w:jc w:val="left"/>
              <w:rPr>
                <w:color w:val="000000"/>
                <w:sz w:val="18"/>
                <w:szCs w:val="18"/>
              </w:rPr>
            </w:pPr>
            <w:r>
              <w:rPr>
                <w:color w:val="000000"/>
                <w:sz w:val="18"/>
                <w:szCs w:val="18"/>
              </w:rPr>
              <w:t>微型</w:t>
            </w:r>
          </w:p>
        </w:tc>
        <w:tc>
          <w:tcPr>
            <w:tcW w:w="645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31"/>
              <w:shd w:val="clear" w:color="auto" w:fill="auto"/>
              <w:ind w:firstLine="140"/>
              <w:jc w:val="left"/>
              <w:rPr>
                <w:color w:val="000000"/>
                <w:sz w:val="18"/>
                <w:szCs w:val="18"/>
              </w:rPr>
            </w:pPr>
            <w:r>
              <w:rPr>
                <w:color w:val="000000"/>
                <w:sz w:val="18"/>
                <w:szCs w:val="18"/>
              </w:rPr>
              <w:t>从业人员</w:t>
            </w:r>
            <w:r>
              <w:rPr>
                <w:rFonts w:ascii="黑体" w:hAnsi="黑体" w:eastAsia="黑体" w:cs="黑体"/>
                <w:color w:val="000000"/>
                <w:sz w:val="18"/>
                <w:szCs w:val="18"/>
              </w:rPr>
              <w:t>10</w:t>
            </w:r>
            <w:r>
              <w:rPr>
                <w:color w:val="000000"/>
                <w:sz w:val="18"/>
                <w:szCs w:val="18"/>
              </w:rPr>
              <w:t>人以下</w:t>
            </w: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rFonts w:hint="eastAsia" w:ascii="方正小标宋简体" w:hAnsi="方正小标宋简体" w:eastAsia="方正小标宋简体" w:cs="方正小标宋简体"/>
          <w:sz w:val="44"/>
          <w:szCs w:val="44"/>
        </w:rPr>
      </w:pPr>
      <w:bookmarkStart w:id="169" w:name="_Toc24470"/>
      <w:r>
        <w:rPr>
          <w:rFonts w:hint="eastAsia" w:ascii="方正小标宋简体" w:hAnsi="方正小标宋简体" w:eastAsia="方正小标宋简体" w:cs="方正小标宋简体"/>
          <w:spacing w:val="5"/>
          <w:sz w:val="44"/>
          <w:szCs w:val="44"/>
        </w:rPr>
        <w:t>第5章</w:t>
      </w:r>
      <w:r>
        <w:rPr>
          <w:rFonts w:hint="eastAsia" w:ascii="方正小标宋简体" w:hAnsi="方正小标宋简体" w:eastAsia="方正小标宋简体" w:cs="方正小标宋简体"/>
          <w:spacing w:val="5"/>
          <w:sz w:val="44"/>
          <w:szCs w:val="44"/>
          <w:lang w:val="en-US" w:eastAsia="zh-CN"/>
        </w:rPr>
        <w:t xml:space="preserve"> </w:t>
      </w:r>
      <w:r>
        <w:rPr>
          <w:rFonts w:hint="eastAsia" w:ascii="方正小标宋简体" w:hAnsi="方正小标宋简体" w:eastAsia="方正小标宋简体" w:cs="方正小标宋简体"/>
          <w:spacing w:val="5"/>
          <w:sz w:val="44"/>
          <w:szCs w:val="44"/>
        </w:rPr>
        <w:t>货物需求一览表及技术规格</w:t>
      </w:r>
      <w:bookmarkEnd w:id="169"/>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bookmarkStart w:id="170" w:name="bookmark41"/>
      <w:bookmarkEnd w:id="170"/>
      <w:r>
        <w:rPr>
          <w:rFonts w:hint="default"/>
          <w:lang w:val="en-US" w:eastAsia="zh-CN"/>
        </w:rPr>
        <w:t>采购人应对本项目提出详细的数量、技术规格及相关要求。</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本部分一般应包含但不限于如下主要内容：</w:t>
      </w:r>
    </w:p>
    <w:tbl>
      <w:tblPr>
        <w:tblStyle w:val="13"/>
        <w:tblW w:w="8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278"/>
        <w:gridCol w:w="282"/>
        <w:gridCol w:w="4518"/>
        <w:gridCol w:w="607"/>
        <w:gridCol w:w="634"/>
        <w:gridCol w:w="817"/>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7687" w:type="dxa"/>
          <w:trHeight w:val="395" w:hRule="atLeast"/>
        </w:trPr>
        <w:tc>
          <w:tcPr>
            <w:tcW w:w="829" w:type="dxa"/>
            <w:gridSpan w:val="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snapToGrid w:val="0"/>
                <w:color w:val="000000"/>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5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序号</w:t>
            </w:r>
          </w:p>
        </w:tc>
        <w:tc>
          <w:tcPr>
            <w:tcW w:w="56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rPr>
            </w:pPr>
            <w:r>
              <w:rPr>
                <w:rFonts w:hint="eastAsia" w:ascii="仿宋" w:hAnsi="仿宋" w:eastAsia="仿宋" w:cs="仿宋"/>
                <w:b/>
                <w:bCs/>
                <w:i w:val="0"/>
                <w:iCs w:val="0"/>
                <w:snapToGrid w:val="0"/>
                <w:color w:val="000000"/>
                <w:kern w:val="0"/>
                <w:sz w:val="18"/>
                <w:szCs w:val="18"/>
                <w:highlight w:val="none"/>
                <w:u w:val="none"/>
                <w:lang w:val="en-US" w:eastAsia="zh-CN" w:bidi="ar"/>
              </w:rPr>
              <w:t>标段号</w:t>
            </w:r>
          </w:p>
        </w:tc>
        <w:tc>
          <w:tcPr>
            <w:tcW w:w="45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规格</w:t>
            </w:r>
            <w:r>
              <w:rPr>
                <w:rFonts w:hint="eastAsia" w:ascii="仿宋" w:hAnsi="仿宋" w:eastAsia="仿宋" w:cs="仿宋"/>
                <w:i w:val="0"/>
                <w:iCs w:val="0"/>
                <w:snapToGrid w:val="0"/>
                <w:color w:val="000000"/>
                <w:kern w:val="0"/>
                <w:sz w:val="18"/>
                <w:szCs w:val="18"/>
                <w:highlight w:val="none"/>
                <w:u w:val="none"/>
                <w:lang w:val="en-US" w:eastAsia="zh-CN" w:bidi="ar"/>
              </w:rPr>
              <w:t xml:space="preserve"> </w:t>
            </w:r>
            <w:r>
              <w:rPr>
                <w:rFonts w:hint="eastAsia" w:ascii="仿宋" w:hAnsi="仿宋" w:eastAsia="仿宋" w:cs="仿宋"/>
                <w:b/>
                <w:bCs/>
                <w:i w:val="0"/>
                <w:iCs w:val="0"/>
                <w:snapToGrid w:val="0"/>
                <w:color w:val="000000"/>
                <w:kern w:val="0"/>
                <w:sz w:val="18"/>
                <w:szCs w:val="18"/>
                <w:highlight w:val="none"/>
                <w:u w:val="none"/>
                <w:lang w:val="en-US" w:eastAsia="zh-CN" w:bidi="ar"/>
              </w:rPr>
              <w:t>、</w:t>
            </w:r>
            <w:r>
              <w:rPr>
                <w:rFonts w:hint="eastAsia" w:ascii="仿宋" w:hAnsi="仿宋" w:eastAsia="仿宋" w:cs="仿宋"/>
                <w:i w:val="0"/>
                <w:iCs w:val="0"/>
                <w:snapToGrid w:val="0"/>
                <w:color w:val="000000"/>
                <w:kern w:val="0"/>
                <w:sz w:val="18"/>
                <w:szCs w:val="18"/>
                <w:highlight w:val="none"/>
                <w:u w:val="none"/>
                <w:lang w:val="en-US" w:eastAsia="zh-CN" w:bidi="ar"/>
              </w:rPr>
              <w:t xml:space="preserve"> </w:t>
            </w:r>
            <w:r>
              <w:rPr>
                <w:rFonts w:hint="eastAsia" w:ascii="仿宋" w:hAnsi="仿宋" w:eastAsia="仿宋" w:cs="仿宋"/>
                <w:b/>
                <w:bCs/>
                <w:i w:val="0"/>
                <w:iCs w:val="0"/>
                <w:snapToGrid w:val="0"/>
                <w:color w:val="000000"/>
                <w:kern w:val="0"/>
                <w:sz w:val="18"/>
                <w:szCs w:val="18"/>
                <w:highlight w:val="none"/>
                <w:u w:val="none"/>
                <w:lang w:val="en-US" w:eastAsia="zh-CN" w:bidi="ar"/>
              </w:rPr>
              <w:t>型号</w:t>
            </w:r>
          </w:p>
        </w:tc>
        <w:tc>
          <w:tcPr>
            <w:tcW w:w="60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单位</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snapToGrid w:val="0"/>
                <w:color w:val="000000"/>
                <w:kern w:val="0"/>
                <w:sz w:val="18"/>
                <w:szCs w:val="18"/>
                <w:highlight w:val="none"/>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总价</w:t>
            </w:r>
          </w:p>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b/>
                <w:bCs/>
                <w:i w:val="0"/>
                <w:iCs w:val="0"/>
                <w:snapToGrid w:val="0"/>
                <w:color w:val="000000"/>
                <w:kern w:val="0"/>
                <w:sz w:val="18"/>
                <w:szCs w:val="18"/>
                <w:highlight w:val="none"/>
                <w:u w:val="none"/>
                <w:lang w:val="en-US" w:eastAsia="zh-CN" w:bidi="ar"/>
              </w:rPr>
              <w:t>（元）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18"/>
                <w:szCs w:val="18"/>
                <w:highlight w:val="none"/>
                <w:u w:val="none"/>
                <w:lang w:val="en-US" w:eastAsia="zh-CN" w:bidi="ar"/>
              </w:rPr>
            </w:pPr>
            <w:r>
              <w:rPr>
                <w:rFonts w:hint="eastAsia" w:ascii="仿宋" w:hAnsi="仿宋" w:eastAsia="仿宋" w:cs="仿宋"/>
                <w:b/>
                <w:bCs/>
                <w:i w:val="0"/>
                <w:iCs w:val="0"/>
                <w:snapToGrid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4"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标项一</w:t>
            </w:r>
          </w:p>
        </w:tc>
        <w:tc>
          <w:tcPr>
            <w:tcW w:w="4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rPr>
              <w:t>33%螺虫·噻嗪酮(11%螺虫乙酯+22%噻嗪酮)，剂型悬浮剂，有效成分螺虫乙酯含量:</w:t>
            </w:r>
            <w:r>
              <w:rPr>
                <w:rFonts w:hint="eastAsia" w:ascii="仿宋" w:hAnsi="仿宋" w:eastAsia="仿宋" w:cs="仿宋"/>
                <w:i w:val="0"/>
                <w:iCs w:val="0"/>
                <w:color w:val="000000"/>
                <w:sz w:val="24"/>
                <w:szCs w:val="24"/>
                <w:highlight w:val="none"/>
                <w:u w:val="none"/>
                <w:lang w:val="en-US" w:eastAsia="zh-CN"/>
              </w:rPr>
              <w:t>≥</w:t>
            </w:r>
            <w:r>
              <w:rPr>
                <w:rFonts w:hint="eastAsia" w:ascii="仿宋" w:hAnsi="仿宋" w:eastAsia="仿宋" w:cs="仿宋"/>
                <w:i w:val="0"/>
                <w:iCs w:val="0"/>
                <w:color w:val="000000"/>
                <w:sz w:val="24"/>
                <w:szCs w:val="24"/>
                <w:highlight w:val="none"/>
                <w:u w:val="none"/>
              </w:rPr>
              <w:t>11%，噻嗪酮含量</w:t>
            </w:r>
            <w:r>
              <w:rPr>
                <w:rFonts w:hint="eastAsia" w:ascii="仿宋" w:hAnsi="仿宋" w:eastAsia="仿宋" w:cs="仿宋"/>
                <w:i w:val="0"/>
                <w:iCs w:val="0"/>
                <w:color w:val="000000"/>
                <w:sz w:val="24"/>
                <w:szCs w:val="24"/>
                <w:highlight w:val="none"/>
                <w:u w:val="none"/>
                <w:lang w:val="en-US" w:eastAsia="zh-CN"/>
              </w:rPr>
              <w:t>≥</w:t>
            </w:r>
            <w:r>
              <w:rPr>
                <w:rFonts w:hint="eastAsia" w:ascii="仿宋" w:hAnsi="仿宋" w:eastAsia="仿宋" w:cs="仿宋"/>
                <w:i w:val="0"/>
                <w:iCs w:val="0"/>
                <w:color w:val="000000"/>
                <w:sz w:val="24"/>
                <w:szCs w:val="24"/>
                <w:highlight w:val="none"/>
                <w:u w:val="none"/>
              </w:rPr>
              <w:t>22%，有合格证，检测报告，货运指定地点(含装卸)，具有有效的《农药经营许可证》原件及农药生产厂家的农药三证(即:农药生产许可证或生产批准证、农药登记证、农药企业标准)复印件加盖生产企业公章</w:t>
            </w:r>
            <w:r>
              <w:rPr>
                <w:rFonts w:hint="eastAsia" w:ascii="仿宋" w:hAnsi="仿宋" w:eastAsia="仿宋" w:cs="仿宋"/>
                <w:i w:val="0"/>
                <w:iCs w:val="0"/>
                <w:color w:val="000000"/>
                <w:sz w:val="24"/>
                <w:szCs w:val="24"/>
                <w:highlight w:val="none"/>
                <w:u w:val="none"/>
                <w:lang w:eastAsia="zh-CN"/>
              </w:rPr>
              <w:t>。</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公斤</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rPr>
            </w:pPr>
            <w:r>
              <w:rPr>
                <w:rFonts w:hint="eastAsia" w:ascii="仿宋" w:hAnsi="仿宋" w:eastAsia="仿宋" w:cs="仿宋"/>
                <w:i w:val="0"/>
                <w:iCs w:val="0"/>
                <w:snapToGrid w:val="0"/>
                <w:color w:val="000000"/>
                <w:kern w:val="0"/>
                <w:sz w:val="18"/>
                <w:szCs w:val="18"/>
                <w:highlight w:val="none"/>
                <w:u w:val="none"/>
                <w:lang w:val="en-US" w:eastAsia="zh-CN" w:bidi="ar"/>
              </w:rPr>
              <w:t>5425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868000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snapToGrid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napToGrid w:val="0"/>
                <w:color w:val="000000"/>
                <w:kern w:val="0"/>
                <w:sz w:val="24"/>
                <w:szCs w:val="24"/>
                <w:highlight w:val="none"/>
                <w:u w:val="none"/>
                <w:lang w:val="en-US" w:eastAsia="zh-CN" w:bidi="ar"/>
              </w:rPr>
              <w:t>标项二</w:t>
            </w:r>
          </w:p>
        </w:tc>
        <w:tc>
          <w:tcPr>
            <w:tcW w:w="4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70%吡虫啉，剂型可湿性粉剂，有效成分吡虫啉含量≥70%，有合格证，检测报告，货运指定地点(含装卸)，具有有效的《农药经营许可证》原件及农药生产厂家的农药三证(即:农药生产许可证或生产批准证、农药登记证、农药企业标准)复印件加盖生产企业公章。</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snapToGrid w:val="0"/>
                <w:color w:val="000000"/>
                <w:kern w:val="0"/>
                <w:sz w:val="18"/>
                <w:szCs w:val="18"/>
                <w:highlight w:val="none"/>
                <w:u w:val="none"/>
                <w:lang w:val="en-US" w:eastAsia="zh-CN" w:bidi="ar"/>
              </w:rPr>
              <w:t>公斤</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rPr>
            </w:pPr>
            <w:r>
              <w:rPr>
                <w:rFonts w:hint="eastAsia" w:ascii="仿宋" w:hAnsi="仿宋" w:eastAsia="仿宋" w:cs="仿宋"/>
                <w:i w:val="0"/>
                <w:iCs w:val="0"/>
                <w:snapToGrid w:val="0"/>
                <w:color w:val="000000"/>
                <w:kern w:val="0"/>
                <w:sz w:val="18"/>
                <w:szCs w:val="18"/>
                <w:highlight w:val="none"/>
                <w:u w:val="none"/>
                <w:lang w:val="en-US" w:eastAsia="zh-CN" w:bidi="ar"/>
              </w:rPr>
              <w:t>4200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462000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snapToGrid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9"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napToGrid w:val="0"/>
                <w:color w:val="000000"/>
                <w:kern w:val="0"/>
                <w:sz w:val="24"/>
                <w:szCs w:val="24"/>
                <w:highlight w:val="none"/>
                <w:u w:val="none"/>
                <w:lang w:val="en-US" w:eastAsia="zh-CN" w:bidi="ar"/>
              </w:rPr>
              <w:t>标项三</w:t>
            </w:r>
          </w:p>
        </w:tc>
        <w:tc>
          <w:tcPr>
            <w:tcW w:w="4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99%矿物油,剂型乳油，有效成分矿物油含量</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≥99%，有合格证，检测报告，货运指定地点(含装卸)，具有有效的《农药经营许可证》原件及农药生产厂家的农药三证(即:农药生产许可证或生产批准证、农药登记证、农药企业标准)复印件加盖生产企业公章。</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公斤</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5200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snapToGrid w:val="0"/>
                <w:color w:val="000000"/>
                <w:kern w:val="0"/>
                <w:sz w:val="18"/>
                <w:szCs w:val="18"/>
                <w:highlight w:val="none"/>
                <w:u w:val="none"/>
                <w:lang w:val="en-US" w:eastAsia="zh-CN" w:bidi="ar"/>
              </w:rPr>
            </w:pPr>
            <w:r>
              <w:rPr>
                <w:rFonts w:hint="eastAsia" w:ascii="仿宋" w:hAnsi="仿宋" w:eastAsia="仿宋" w:cs="仿宋"/>
                <w:i w:val="0"/>
                <w:iCs w:val="0"/>
                <w:snapToGrid w:val="0"/>
                <w:color w:val="000000"/>
                <w:kern w:val="0"/>
                <w:sz w:val="18"/>
                <w:szCs w:val="18"/>
                <w:highlight w:val="none"/>
                <w:u w:val="none"/>
                <w:lang w:val="en-US" w:eastAsia="zh-CN" w:bidi="ar"/>
              </w:rPr>
              <w:t>130000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snapToGrid w:val="0"/>
                <w:color w:val="000000"/>
                <w:kern w:val="0"/>
                <w:sz w:val="24"/>
                <w:szCs w:val="24"/>
                <w:highlight w:val="none"/>
                <w:u w:val="none"/>
                <w:lang w:val="en-US" w:eastAsia="zh-CN" w:bidi="ar"/>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left="3" w:right="67" w:firstLine="353"/>
        <w:textAlignment w:val="baseline"/>
        <w:rPr>
          <w:rFonts w:hint="eastAsia" w:ascii="仿宋" w:hAnsi="仿宋" w:eastAsia="仿宋" w:cs="仿宋"/>
          <w:spacing w:val="6"/>
          <w:sz w:val="32"/>
          <w:szCs w:val="32"/>
          <w:highlight w:val="none"/>
          <w:lang w:val="en-US" w:eastAsia="zh-CN"/>
          <w14:textOutline w14:w="326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 w:right="67" w:firstLine="353"/>
        <w:jc w:val="center"/>
        <w:textAlignment w:val="baseline"/>
        <w:rPr>
          <w:rFonts w:hint="eastAsia" w:ascii="仿宋" w:hAnsi="仿宋" w:eastAsia="仿宋" w:cs="仿宋"/>
          <w:spacing w:val="6"/>
          <w:sz w:val="32"/>
          <w:szCs w:val="32"/>
          <w:highlight w:val="none"/>
          <w:lang w:val="en-US" w:eastAsia="zh-CN"/>
          <w14:textOutline w14:w="3268" w14:cap="sq" w14:cmpd="sng">
            <w14:solidFill>
              <w14:srgbClr w14:val="000000"/>
            </w14:solidFill>
            <w14:prstDash w14:val="solid"/>
            <w14:bevel/>
          </w14:textOutline>
        </w:rPr>
      </w:pPr>
      <w:r>
        <w:rPr>
          <w:rFonts w:hint="eastAsia" w:ascii="仿宋" w:hAnsi="仿宋" w:eastAsia="仿宋" w:cs="仿宋"/>
          <w:spacing w:val="6"/>
          <w:sz w:val="32"/>
          <w:szCs w:val="32"/>
          <w:highlight w:val="none"/>
          <w:lang w:val="en-US" w:eastAsia="zh-CN"/>
          <w14:textOutline w14:w="3268" w14:cap="sq" w14:cmpd="sng">
            <w14:solidFill>
              <w14:srgbClr w14:val="000000"/>
            </w14:solidFill>
            <w14:prstDash w14:val="solid"/>
            <w14:bevel/>
          </w14:textOutline>
        </w:rPr>
        <w:t>其他需求</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（一）项目的交货期和质保期</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1、交货时间：接到甲方通知后7日内完成供货（具体以合同约定为准），供应商不得推迟供货，否则采购人不予收货验收。供应商提供的必须是合格有效、且生产日期为2024年1月1日以后的产品。</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2、质保期：2年。</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（二）交货地点和付款方式</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1、交货地点：采购人指定地点。</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2、付款方式：签订合同后支付合同金额30%的预付款；供货方按需方要求完成供货，经验收小组验收合格并出具验收报告后支付合同金额70%的货款。（具体付款方式以合同签订为准）。</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（三）售后服务、理赔、质量技术及验收保证的承诺及其他要求</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1、按照国家和行业标准及招标文件要求的标准供货，质量达到合格，如质量达不到标准要求，采购方有权退货，因退货而产生的费用由供货方承担。采购人下达送货通知后，供货商应在规定时间内组织送货，在双方人员在场的情况下，清点货物等。</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2、若质保期内采购人有因质量问题要求更换的货物，供货商必须做到2小时内响应，必要时进行货物更换及现场技术指导。</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eastAsia"/>
          <w:lang w:val="en-US" w:eastAsia="zh-CN"/>
        </w:rPr>
        <w:t>3</w:t>
      </w:r>
      <w:r>
        <w:rPr>
          <w:rFonts w:hint="default"/>
          <w:lang w:val="en-US" w:eastAsia="zh-CN"/>
        </w:rPr>
        <w:t>、“货物需求一览表及技术规格”中各条技术要求如规定需提供证明材料佐证的，请投标人在投标文件中注明佐证材料所在的页码，并以醒目的方式注明所佐证的内容。</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lang w:val="en-US" w:eastAsia="zh-CN"/>
        </w:rPr>
      </w:pPr>
      <w:r>
        <w:rPr>
          <w:rFonts w:hint="default"/>
          <w:lang w:val="en-US" w:eastAsia="zh-CN"/>
        </w:rPr>
        <w:t>（四）验收要求：</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1、验收方式：供应商按照采购人要求负责将合格货物运至采购人指定地点，届时将由采购人邀请相关部门随机抽</w:t>
      </w:r>
      <w:r>
        <w:rPr>
          <w:rFonts w:hint="eastAsia"/>
          <w:lang w:val="en-US" w:eastAsia="zh-CN"/>
        </w:rPr>
        <w:t>样送</w:t>
      </w:r>
      <w:r>
        <w:rPr>
          <w:rFonts w:hint="default"/>
          <w:lang w:val="en-US" w:eastAsia="zh-CN"/>
        </w:rPr>
        <w:t>验，检测机构由采购人指定，后供应商</w:t>
      </w:r>
      <w:r>
        <w:rPr>
          <w:rFonts w:hint="eastAsia"/>
          <w:lang w:val="en-US" w:eastAsia="zh-CN"/>
        </w:rPr>
        <w:t>须</w:t>
      </w:r>
      <w:r>
        <w:rPr>
          <w:rFonts w:hint="default"/>
          <w:lang w:val="en-US" w:eastAsia="zh-CN"/>
        </w:rPr>
        <w:t>提供采购人指定检测机构</w:t>
      </w:r>
      <w:r>
        <w:rPr>
          <w:rFonts w:hint="eastAsia"/>
          <w:lang w:val="en-US" w:eastAsia="zh-CN"/>
        </w:rPr>
        <w:t>所</w:t>
      </w:r>
      <w:r>
        <w:rPr>
          <w:rFonts w:hint="default"/>
          <w:lang w:val="en-US" w:eastAsia="zh-CN"/>
        </w:rPr>
        <w:t>出具的检测报告。如供应商所供货物不合格，采购人将拒绝收货，</w:t>
      </w:r>
      <w:r>
        <w:rPr>
          <w:rFonts w:hint="eastAsia"/>
          <w:lang w:val="en-US" w:eastAsia="zh-CN"/>
        </w:rPr>
        <w:t>期间</w:t>
      </w:r>
      <w:r>
        <w:rPr>
          <w:rFonts w:hint="default"/>
          <w:lang w:val="en-US" w:eastAsia="zh-CN"/>
        </w:rPr>
        <w:t>产生的一切费用由供应商负责。</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2、验收标准：采购人应当依法组织履约验收工作，完整细化验收方案，明确验收方式、时间、程序等内容。应当邀请实际使用人参与验收，采购人也可邀请第三方专业机构或人员进行验收，并出具验收人员名单及意见，验收时严格按照采购合同对每项技术、服务、安全标准的情况进行验收，并出具验收报告，验收结果报告由参与验收所有人员共同签署并存档。验收合格后，采购人根据采购合同支付采购资金，并报送本级财政部门。</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3、验收要求：①货物经采购人完成初步验收后方可送至指定地点，产生的所有费用由中标单位承担。②供应商应在使用单位人员在场情况下当面共同清点、检查，作出检查记录，双方签字或盖章或盖章确认。所提供产品必须按照招标文件规定的每项产品有效成分及规格要求，为采购单位提供合格证明材料。</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4、验收结果：采购人按双方确认供应货物的数量，成分、规格等依据招标文件条款及合同约定内容进行验收。验收过程中若存在质量和技术问题，供应商必须在3个日历日内整改完毕。</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5、验收单位：</w:t>
      </w:r>
      <w:r>
        <w:rPr>
          <w:rFonts w:hint="eastAsia"/>
          <w:lang w:val="en-US" w:eastAsia="zh-CN"/>
        </w:rPr>
        <w:t>英吉沙县自然资源局</w:t>
      </w:r>
      <w:r>
        <w:rPr>
          <w:rFonts w:hint="default"/>
          <w:lang w:val="en-US" w:eastAsia="zh-CN"/>
        </w:rPr>
        <w:t>及实际使用部门、中标单位。</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6、违约处罚：如核查中发现中标供应商所供货物与招标文件中规定及投标文件中所提供的货物不符，按照民典法合同部分条款及双方签订的合同，中标供应商须承担相应的法律后果并赔偿采购单位的损失。</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lang w:val="en-US" w:eastAsia="zh-CN"/>
        </w:rPr>
        <w:t>（五）其他要求</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b/>
          <w:bCs/>
          <w:lang w:val="en-US" w:eastAsia="zh-CN"/>
        </w:rPr>
      </w:pPr>
      <w:r>
        <w:rPr>
          <w:rFonts w:hint="default"/>
          <w:b/>
          <w:bCs/>
          <w:lang w:val="en-US" w:eastAsia="zh-CN"/>
        </w:rPr>
        <w:t>*1、供应商须提供所投产品加盖生产厂家公章的完整检测报告。</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firstLine="420"/>
        <w:textAlignment w:val="baseline"/>
        <w:rPr>
          <w:rFonts w:hint="default"/>
          <w:lang w:val="en-US" w:eastAsia="zh-CN"/>
        </w:rPr>
      </w:pPr>
      <w:r>
        <w:rPr>
          <w:rFonts w:hint="default"/>
          <w:b/>
          <w:bCs/>
          <w:lang w:val="en-US" w:eastAsia="zh-CN"/>
        </w:rPr>
        <w:t>*</w:t>
      </w:r>
      <w:r>
        <w:rPr>
          <w:rFonts w:hint="eastAsia"/>
          <w:b/>
          <w:bCs/>
          <w:lang w:val="en-US" w:eastAsia="zh-CN"/>
        </w:rPr>
        <w:t>2</w:t>
      </w:r>
      <w:r>
        <w:rPr>
          <w:rFonts w:hint="default"/>
          <w:b/>
          <w:bCs/>
          <w:lang w:val="en-US" w:eastAsia="zh-CN"/>
        </w:rPr>
        <w:t>、供应商交货时提供的必须是合格有效、且生产日期为2024年1月1日以后的货物，否则采购人有权拒绝收货验收。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rFonts w:hint="eastAsia" w:ascii="方正小标宋简体" w:hAnsi="方正小标宋简体" w:eastAsia="方正小标宋简体" w:cs="方正小标宋简体"/>
          <w:spacing w:val="4"/>
          <w:sz w:val="44"/>
          <w:szCs w:val="44"/>
        </w:rPr>
      </w:pPr>
      <w:bookmarkStart w:id="171" w:name="_Toc19094"/>
    </w:p>
    <w:p>
      <w:pPr>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br w:type="page"/>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r>
        <w:rPr>
          <w:rFonts w:hint="eastAsia" w:ascii="方正小标宋简体" w:hAnsi="方正小标宋简体" w:eastAsia="方正小标宋简体" w:cs="方正小标宋简体"/>
          <w:spacing w:val="4"/>
          <w:sz w:val="44"/>
          <w:szCs w:val="44"/>
        </w:rPr>
        <w:t>第6章评标方法和标准</w:t>
      </w:r>
      <w:bookmarkEnd w:id="171"/>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spacing w:before="65" w:line="230" w:lineRule="auto"/>
        <w:ind w:left="421"/>
        <w:rPr>
          <w:rFonts w:ascii="仿宋" w:hAnsi="仿宋" w:eastAsia="仿宋" w:cs="仿宋"/>
          <w:sz w:val="20"/>
          <w:szCs w:val="20"/>
          <w:highlight w:val="none"/>
        </w:rPr>
      </w:pPr>
      <w:r>
        <w:rPr>
          <w:rFonts w:ascii="仿宋" w:hAnsi="仿宋" w:eastAsia="仿宋" w:cs="仿宋"/>
          <w:spacing w:val="12"/>
          <w:sz w:val="20"/>
          <w:szCs w:val="20"/>
          <w:highlight w:val="none"/>
        </w:rPr>
        <w:t>本项目将按</w:t>
      </w:r>
      <w:r>
        <w:rPr>
          <w:rFonts w:ascii="仿宋" w:hAnsi="仿宋" w:eastAsia="仿宋" w:cs="仿宋"/>
          <w:spacing w:val="7"/>
          <w:sz w:val="20"/>
          <w:szCs w:val="20"/>
          <w:highlight w:val="none"/>
        </w:rPr>
        <w:t>照</w:t>
      </w:r>
      <w:r>
        <w:rPr>
          <w:rFonts w:ascii="仿宋" w:hAnsi="仿宋" w:eastAsia="仿宋" w:cs="仿宋"/>
          <w:spacing w:val="6"/>
          <w:sz w:val="20"/>
          <w:szCs w:val="20"/>
          <w:highlight w:val="none"/>
        </w:rPr>
        <w:t>采购文件第一章供应商须知中“六询价及评审”、“七确定成交”及本章的规</w:t>
      </w:r>
      <w:r>
        <w:rPr>
          <w:rFonts w:ascii="仿宋" w:hAnsi="仿宋" w:eastAsia="仿宋" w:cs="仿宋"/>
          <w:spacing w:val="4"/>
          <w:sz w:val="20"/>
          <w:szCs w:val="20"/>
          <w:highlight w:val="none"/>
        </w:rPr>
        <w:t>定</w:t>
      </w:r>
      <w:r>
        <w:rPr>
          <w:rFonts w:ascii="仿宋" w:hAnsi="仿宋" w:eastAsia="仿宋" w:cs="仿宋"/>
          <w:spacing w:val="3"/>
          <w:sz w:val="20"/>
          <w:szCs w:val="20"/>
          <w:highlight w:val="none"/>
        </w:rPr>
        <w:t>评</w:t>
      </w:r>
      <w:r>
        <w:rPr>
          <w:rFonts w:ascii="仿宋" w:hAnsi="仿宋" w:eastAsia="仿宋" w:cs="仿宋"/>
          <w:spacing w:val="2"/>
          <w:sz w:val="20"/>
          <w:szCs w:val="20"/>
          <w:highlight w:val="none"/>
        </w:rPr>
        <w:t>审。</w:t>
      </w:r>
    </w:p>
    <w:p>
      <w:pPr>
        <w:spacing w:before="157" w:line="341" w:lineRule="exact"/>
        <w:ind w:left="423"/>
        <w:outlineLvl w:val="1"/>
        <w:rPr>
          <w:rFonts w:ascii="仿宋" w:hAnsi="仿宋" w:eastAsia="仿宋" w:cs="仿宋"/>
          <w:sz w:val="20"/>
          <w:szCs w:val="20"/>
          <w:highlight w:val="none"/>
        </w:rPr>
      </w:pPr>
      <w:bookmarkStart w:id="172" w:name="_Toc17981"/>
      <w:r>
        <w:rPr>
          <w:rFonts w:ascii="仿宋" w:hAnsi="仿宋" w:eastAsia="仿宋" w:cs="仿宋"/>
          <w:spacing w:val="10"/>
          <w:position w:val="2"/>
          <w:sz w:val="20"/>
          <w:szCs w:val="20"/>
          <w:highlight w:val="none"/>
          <w14:textOutline w14:w="3795" w14:cap="sq" w14:cmpd="sng">
            <w14:solidFill>
              <w14:srgbClr w14:val="000000"/>
            </w14:solidFill>
            <w14:prstDash w14:val="solid"/>
            <w14:bevel/>
          </w14:textOutline>
        </w:rPr>
        <w:t>一</w:t>
      </w:r>
      <w:r>
        <w:rPr>
          <w:rFonts w:ascii="仿宋" w:hAnsi="仿宋" w:eastAsia="仿宋" w:cs="仿宋"/>
          <w:spacing w:val="7"/>
          <w:position w:val="2"/>
          <w:sz w:val="20"/>
          <w:szCs w:val="20"/>
          <w:highlight w:val="none"/>
          <w14:textOutline w14:w="3795" w14:cap="sq" w14:cmpd="sng">
            <w14:solidFill>
              <w14:srgbClr w14:val="000000"/>
            </w14:solidFill>
            <w14:prstDash w14:val="solid"/>
            <w14:bevel/>
          </w14:textOutline>
        </w:rPr>
        <w:t>、评审方法</w:t>
      </w:r>
      <w:bookmarkEnd w:id="172"/>
    </w:p>
    <w:p>
      <w:pPr>
        <w:spacing w:before="67" w:line="231" w:lineRule="auto"/>
        <w:ind w:left="426"/>
        <w:rPr>
          <w:rFonts w:ascii="仿宋" w:hAnsi="仿宋" w:eastAsia="仿宋" w:cs="仿宋"/>
          <w:sz w:val="20"/>
          <w:szCs w:val="20"/>
          <w:highlight w:val="none"/>
        </w:rPr>
      </w:pPr>
      <w:r>
        <w:rPr>
          <w:rFonts w:ascii="仿宋" w:hAnsi="仿宋" w:eastAsia="仿宋" w:cs="仿宋"/>
          <w:spacing w:val="8"/>
          <w:sz w:val="20"/>
          <w:szCs w:val="20"/>
          <w:highlight w:val="none"/>
        </w:rPr>
        <w:t>最</w:t>
      </w:r>
      <w:r>
        <w:rPr>
          <w:rFonts w:ascii="仿宋" w:hAnsi="仿宋" w:eastAsia="仿宋" w:cs="仿宋"/>
          <w:spacing w:val="5"/>
          <w:sz w:val="20"/>
          <w:szCs w:val="20"/>
          <w:highlight w:val="none"/>
        </w:rPr>
        <w:t>低评标价法。</w:t>
      </w:r>
    </w:p>
    <w:p>
      <w:pPr>
        <w:spacing w:before="158" w:line="285" w:lineRule="exact"/>
        <w:ind w:left="427"/>
        <w:outlineLvl w:val="1"/>
        <w:rPr>
          <w:rFonts w:ascii="仿宋" w:hAnsi="仿宋" w:eastAsia="仿宋" w:cs="仿宋"/>
          <w:sz w:val="20"/>
          <w:szCs w:val="20"/>
          <w:highlight w:val="none"/>
        </w:rPr>
      </w:pPr>
      <w:bookmarkStart w:id="173" w:name="_Toc25684"/>
      <w:r>
        <w:rPr>
          <w:rFonts w:ascii="仿宋" w:hAnsi="仿宋" w:eastAsia="仿宋" w:cs="仿宋"/>
          <w:spacing w:val="11"/>
          <w:position w:val="1"/>
          <w:sz w:val="20"/>
          <w:szCs w:val="20"/>
          <w:highlight w:val="none"/>
          <w14:textOutline w14:w="3795" w14:cap="sq" w14:cmpd="sng">
            <w14:solidFill>
              <w14:srgbClr w14:val="000000"/>
            </w14:solidFill>
            <w14:prstDash w14:val="solid"/>
            <w14:bevel/>
          </w14:textOutline>
        </w:rPr>
        <w:t>二</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、评审原则及程序</w:t>
      </w:r>
      <w:bookmarkEnd w:id="173"/>
    </w:p>
    <w:p>
      <w:pPr>
        <w:spacing w:before="123" w:line="231" w:lineRule="auto"/>
        <w:ind w:left="425"/>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一)评审原则</w:t>
      </w:r>
    </w:p>
    <w:p>
      <w:pPr>
        <w:spacing w:before="159" w:line="377" w:lineRule="auto"/>
        <w:ind w:left="3" w:firstLine="416"/>
        <w:rPr>
          <w:rFonts w:ascii="仿宋" w:hAnsi="仿宋" w:eastAsia="仿宋" w:cs="仿宋"/>
          <w:sz w:val="20"/>
          <w:szCs w:val="20"/>
          <w:highlight w:val="none"/>
        </w:rPr>
      </w:pPr>
      <w:r>
        <w:rPr>
          <w:rFonts w:ascii="仿宋" w:hAnsi="仿宋" w:eastAsia="仿宋" w:cs="仿宋"/>
          <w:spacing w:val="18"/>
          <w:sz w:val="20"/>
          <w:szCs w:val="20"/>
          <w:highlight w:val="none"/>
        </w:rPr>
        <w:t>询价</w:t>
      </w:r>
      <w:r>
        <w:rPr>
          <w:rFonts w:ascii="仿宋" w:hAnsi="仿宋" w:eastAsia="仿宋" w:cs="仿宋"/>
          <w:spacing w:val="13"/>
          <w:sz w:val="20"/>
          <w:szCs w:val="20"/>
          <w:highlight w:val="none"/>
        </w:rPr>
        <w:t>小</w:t>
      </w:r>
      <w:r>
        <w:rPr>
          <w:rFonts w:ascii="仿宋" w:hAnsi="仿宋" w:eastAsia="仿宋" w:cs="仿宋"/>
          <w:spacing w:val="9"/>
          <w:sz w:val="20"/>
          <w:szCs w:val="20"/>
          <w:highlight w:val="none"/>
        </w:rPr>
        <w:t>组应当遵纪守法，客观、公正、廉洁地履行职责，根据采购文件规定的评审程序、评审</w:t>
      </w:r>
      <w:r>
        <w:rPr>
          <w:rFonts w:ascii="仿宋" w:hAnsi="仿宋" w:eastAsia="仿宋" w:cs="仿宋"/>
          <w:spacing w:val="18"/>
          <w:sz w:val="20"/>
          <w:szCs w:val="20"/>
          <w:highlight w:val="none"/>
        </w:rPr>
        <w:t>方法</w:t>
      </w:r>
      <w:r>
        <w:rPr>
          <w:rFonts w:ascii="仿宋" w:hAnsi="仿宋" w:eastAsia="仿宋" w:cs="仿宋"/>
          <w:spacing w:val="11"/>
          <w:sz w:val="20"/>
          <w:szCs w:val="20"/>
          <w:highlight w:val="none"/>
        </w:rPr>
        <w:t>和</w:t>
      </w:r>
      <w:r>
        <w:rPr>
          <w:rFonts w:ascii="仿宋" w:hAnsi="仿宋" w:eastAsia="仿宋" w:cs="仿宋"/>
          <w:spacing w:val="9"/>
          <w:sz w:val="20"/>
          <w:szCs w:val="20"/>
          <w:highlight w:val="none"/>
        </w:rPr>
        <w:t>评审标准进行独立评审。采购文件内容违反国家有关强制性规定的，询价小组应当停止评审</w:t>
      </w:r>
      <w:r>
        <w:rPr>
          <w:rFonts w:ascii="仿宋" w:hAnsi="仿宋" w:eastAsia="仿宋" w:cs="仿宋"/>
          <w:spacing w:val="16"/>
          <w:sz w:val="20"/>
          <w:szCs w:val="20"/>
          <w:highlight w:val="none"/>
        </w:rPr>
        <w:t>并</w:t>
      </w:r>
      <w:r>
        <w:rPr>
          <w:rFonts w:ascii="仿宋" w:hAnsi="仿宋" w:eastAsia="仿宋" w:cs="仿宋"/>
          <w:spacing w:val="8"/>
          <w:sz w:val="20"/>
          <w:szCs w:val="20"/>
          <w:highlight w:val="none"/>
        </w:rPr>
        <w:t>向采购人或者采购代理机构说明情况。</w:t>
      </w:r>
    </w:p>
    <w:p>
      <w:pPr>
        <w:spacing w:line="410" w:lineRule="exact"/>
        <w:ind w:left="425"/>
        <w:rPr>
          <w:rFonts w:ascii="仿宋" w:hAnsi="仿宋" w:eastAsia="仿宋" w:cs="仿宋"/>
          <w:sz w:val="20"/>
          <w:szCs w:val="20"/>
          <w:highlight w:val="none"/>
        </w:rPr>
      </w:pPr>
      <w:r>
        <w:rPr>
          <w:rFonts w:ascii="仿宋" w:hAnsi="仿宋" w:eastAsia="仿宋" w:cs="仿宋"/>
          <w:spacing w:val="22"/>
          <w:position w:val="15"/>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19"/>
          <w:position w:val="15"/>
          <w:sz w:val="20"/>
          <w:szCs w:val="20"/>
          <w:highlight w:val="none"/>
          <w14:textOutline w14:w="3795" w14:cap="sq" w14:cmpd="sng">
            <w14:solidFill>
              <w14:srgbClr w14:val="000000"/>
            </w14:solidFill>
            <w14:prstDash w14:val="solid"/>
            <w14:bevel/>
          </w14:textOutline>
        </w:rPr>
        <w:t>二)评审程序</w:t>
      </w:r>
    </w:p>
    <w:p>
      <w:pPr>
        <w:spacing w:before="1" w:line="239" w:lineRule="auto"/>
        <w:ind w:left="418"/>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★1、确认询价通知书</w:t>
      </w:r>
    </w:p>
    <w:p>
      <w:pPr>
        <w:spacing w:before="147" w:line="377" w:lineRule="auto"/>
        <w:ind w:firstLine="422"/>
        <w:rPr>
          <w:rFonts w:ascii="仿宋" w:hAnsi="仿宋" w:eastAsia="仿宋" w:cs="仿宋"/>
          <w:sz w:val="20"/>
          <w:szCs w:val="20"/>
          <w:highlight w:val="none"/>
        </w:rPr>
      </w:pPr>
      <w:r>
        <w:rPr>
          <w:rFonts w:ascii="仿宋" w:hAnsi="仿宋" w:eastAsia="仿宋" w:cs="仿宋"/>
          <w:spacing w:val="18"/>
          <w:sz w:val="20"/>
          <w:szCs w:val="20"/>
          <w:highlight w:val="none"/>
        </w:rPr>
        <w:t>采购</w:t>
      </w:r>
      <w:r>
        <w:rPr>
          <w:rFonts w:ascii="仿宋" w:hAnsi="仿宋" w:eastAsia="仿宋" w:cs="仿宋"/>
          <w:spacing w:val="10"/>
          <w:sz w:val="20"/>
          <w:szCs w:val="20"/>
          <w:highlight w:val="none"/>
        </w:rPr>
        <w:t>文</w:t>
      </w:r>
      <w:r>
        <w:rPr>
          <w:rFonts w:ascii="仿宋" w:hAnsi="仿宋" w:eastAsia="仿宋" w:cs="仿宋"/>
          <w:spacing w:val="9"/>
          <w:sz w:val="20"/>
          <w:szCs w:val="20"/>
          <w:highlight w:val="none"/>
        </w:rPr>
        <w:t>件内容违反国家有关强制性规定的，询价小组应当停止评审并向采购人或者采购代理机</w:t>
      </w:r>
      <w:r>
        <w:rPr>
          <w:rFonts w:ascii="仿宋" w:hAnsi="仿宋" w:eastAsia="仿宋" w:cs="仿宋"/>
          <w:spacing w:val="6"/>
          <w:sz w:val="20"/>
          <w:szCs w:val="20"/>
          <w:highlight w:val="none"/>
        </w:rPr>
        <w:t>构说明情况</w:t>
      </w:r>
      <w:r>
        <w:rPr>
          <w:rFonts w:ascii="仿宋" w:hAnsi="仿宋" w:eastAsia="仿宋" w:cs="仿宋"/>
          <w:spacing w:val="5"/>
          <w:sz w:val="20"/>
          <w:szCs w:val="20"/>
          <w:highlight w:val="none"/>
        </w:rPr>
        <w:t>。</w:t>
      </w:r>
    </w:p>
    <w:p>
      <w:pPr>
        <w:spacing w:before="1" w:line="230" w:lineRule="auto"/>
        <w:ind w:left="418"/>
        <w:rPr>
          <w:rFonts w:ascii="仿宋" w:hAnsi="仿宋" w:eastAsia="仿宋" w:cs="仿宋"/>
          <w:sz w:val="20"/>
          <w:szCs w:val="20"/>
          <w:highlight w:val="none"/>
        </w:rPr>
      </w:pPr>
      <w:r>
        <w:rPr>
          <w:rFonts w:ascii="仿宋" w:hAnsi="仿宋" w:eastAsia="仿宋" w:cs="仿宋"/>
          <w:sz w:val="20"/>
          <w:szCs w:val="20"/>
          <w:highlight w:val="none"/>
          <w14:textOutline w14:w="3795" w14:cap="sq" w14:cmpd="sng">
            <w14:solidFill>
              <w14:srgbClr w14:val="000000"/>
            </w14:solidFill>
            <w14:prstDash w14:val="solid"/>
            <w14:bevel/>
          </w14:textOutline>
        </w:rPr>
        <w:t>★2资格审查</w:t>
      </w:r>
    </w:p>
    <w:p>
      <w:pPr>
        <w:spacing w:before="159" w:line="229" w:lineRule="auto"/>
        <w:ind w:left="421"/>
        <w:rPr>
          <w:rFonts w:ascii="仿宋" w:hAnsi="仿宋" w:eastAsia="仿宋" w:cs="仿宋"/>
          <w:sz w:val="20"/>
          <w:szCs w:val="20"/>
          <w:highlight w:val="none"/>
        </w:rPr>
      </w:pPr>
      <w:r>
        <w:rPr>
          <w:rFonts w:ascii="仿宋" w:hAnsi="仿宋" w:eastAsia="仿宋" w:cs="仿宋"/>
          <w:spacing w:val="4"/>
          <w:sz w:val="20"/>
          <w:szCs w:val="20"/>
          <w:highlight w:val="none"/>
        </w:rPr>
        <w:t>详</w:t>
      </w:r>
      <w:r>
        <w:rPr>
          <w:rFonts w:ascii="仿宋" w:hAnsi="仿宋" w:eastAsia="仿宋" w:cs="仿宋"/>
          <w:spacing w:val="3"/>
          <w:sz w:val="20"/>
          <w:szCs w:val="20"/>
          <w:highlight w:val="none"/>
        </w:rPr>
        <w:t>见</w:t>
      </w:r>
      <w:r>
        <w:rPr>
          <w:rFonts w:ascii="仿宋" w:hAnsi="仿宋" w:eastAsia="仿宋" w:cs="仿宋"/>
          <w:spacing w:val="2"/>
          <w:sz w:val="20"/>
          <w:szCs w:val="20"/>
          <w:highlight w:val="none"/>
        </w:rPr>
        <w:t>供应商须知</w:t>
      </w:r>
      <w:r>
        <w:rPr>
          <w:rFonts w:hint="eastAsia" w:ascii="仿宋" w:hAnsi="仿宋" w:eastAsia="仿宋" w:cs="仿宋"/>
          <w:spacing w:val="2"/>
          <w:sz w:val="20"/>
          <w:szCs w:val="20"/>
          <w:highlight w:val="none"/>
          <w:lang w:eastAsia="zh-CN"/>
        </w:rPr>
        <w:t>，</w:t>
      </w:r>
      <w:r>
        <w:rPr>
          <w:rFonts w:ascii="仿宋" w:hAnsi="仿宋" w:eastAsia="仿宋" w:cs="仿宋"/>
          <w:spacing w:val="2"/>
          <w:sz w:val="20"/>
          <w:szCs w:val="20"/>
          <w:highlight w:val="none"/>
        </w:rPr>
        <w:t>资格审查表详见本章附件1。</w:t>
      </w:r>
    </w:p>
    <w:p>
      <w:pPr>
        <w:spacing w:before="160" w:line="239" w:lineRule="auto"/>
        <w:ind w:left="418"/>
        <w:rPr>
          <w:rFonts w:ascii="仿宋" w:hAnsi="仿宋" w:eastAsia="仿宋" w:cs="仿宋"/>
          <w:sz w:val="20"/>
          <w:szCs w:val="20"/>
          <w:highlight w:val="none"/>
        </w:rPr>
      </w:pPr>
      <w:r>
        <w:rPr>
          <w:rFonts w:ascii="仿宋" w:hAnsi="仿宋" w:eastAsia="仿宋" w:cs="仿宋"/>
          <w:spacing w:val="13"/>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3.符合性检查</w:t>
      </w:r>
    </w:p>
    <w:p>
      <w:pPr>
        <w:spacing w:before="151" w:line="229" w:lineRule="auto"/>
        <w:ind w:left="418"/>
        <w:rPr>
          <w:rFonts w:ascii="仿宋" w:hAnsi="仿宋" w:eastAsia="仿宋" w:cs="仿宋"/>
          <w:sz w:val="20"/>
          <w:szCs w:val="20"/>
          <w:highlight w:val="none"/>
        </w:rPr>
      </w:pPr>
      <w:r>
        <w:rPr>
          <w:rFonts w:ascii="仿宋" w:hAnsi="仿宋" w:eastAsia="仿宋" w:cs="仿宋"/>
          <w:spacing w:val="2"/>
          <w:sz w:val="20"/>
          <w:szCs w:val="20"/>
          <w:highlight w:val="none"/>
        </w:rPr>
        <w:t>3.1详见</w:t>
      </w:r>
      <w:r>
        <w:rPr>
          <w:rFonts w:ascii="仿宋" w:hAnsi="仿宋" w:eastAsia="仿宋" w:cs="仿宋"/>
          <w:spacing w:val="1"/>
          <w:sz w:val="20"/>
          <w:szCs w:val="20"/>
          <w:highlight w:val="none"/>
        </w:rPr>
        <w:t>供应商须知</w:t>
      </w:r>
      <w:r>
        <w:rPr>
          <w:rFonts w:hint="eastAsia" w:ascii="仿宋" w:hAnsi="仿宋" w:eastAsia="仿宋" w:cs="仿宋"/>
          <w:spacing w:val="1"/>
          <w:sz w:val="20"/>
          <w:szCs w:val="20"/>
          <w:highlight w:val="none"/>
          <w:lang w:eastAsia="zh-CN"/>
        </w:rPr>
        <w:t>，</w:t>
      </w:r>
      <w:r>
        <w:rPr>
          <w:rFonts w:ascii="仿宋" w:hAnsi="仿宋" w:eastAsia="仿宋" w:cs="仿宋"/>
          <w:spacing w:val="1"/>
          <w:sz w:val="20"/>
          <w:szCs w:val="20"/>
          <w:highlight w:val="none"/>
        </w:rPr>
        <w:t>符合性审查表详见本章附件2。</w:t>
      </w:r>
    </w:p>
    <w:p>
      <w:pPr>
        <w:spacing w:before="160" w:line="239" w:lineRule="auto"/>
        <w:ind w:left="418"/>
        <w:rPr>
          <w:rFonts w:ascii="仿宋" w:hAnsi="仿宋" w:eastAsia="仿宋" w:cs="仿宋"/>
          <w:spacing w:val="7"/>
          <w:sz w:val="20"/>
          <w:szCs w:val="20"/>
          <w:highlight w:val="none"/>
          <w14:textOutline w14:w="3795" w14:cap="sq" w14:cmpd="sng">
            <w14:solidFill>
              <w14:srgbClr w14:val="000000"/>
            </w14:solidFill>
            <w14:prstDash w14:val="solid"/>
            <w14:bevel/>
          </w14:textOutli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★4、同一品牌产品</w:t>
      </w:r>
    </w:p>
    <w:p>
      <w:pPr>
        <w:spacing w:before="155" w:line="377" w:lineRule="auto"/>
        <w:ind w:right="18" w:firstLine="413"/>
        <w:rPr>
          <w:rFonts w:ascii="仿宋" w:hAnsi="仿宋" w:eastAsia="仿宋" w:cs="仿宋"/>
          <w:sz w:val="20"/>
          <w:szCs w:val="20"/>
          <w:highlight w:val="none"/>
        </w:rPr>
      </w:pPr>
      <w:r>
        <w:rPr>
          <w:rFonts w:ascii="仿宋" w:hAnsi="仿宋" w:eastAsia="仿宋" w:cs="仿宋"/>
          <w:spacing w:val="6"/>
          <w:sz w:val="20"/>
          <w:szCs w:val="20"/>
          <w:highlight w:val="none"/>
        </w:rPr>
        <w:t>4.1通过资格审查</w:t>
      </w:r>
      <w:r>
        <w:rPr>
          <w:rFonts w:ascii="仿宋" w:hAnsi="仿宋" w:eastAsia="仿宋" w:cs="仿宋"/>
          <w:spacing w:val="5"/>
          <w:sz w:val="20"/>
          <w:szCs w:val="20"/>
          <w:highlight w:val="none"/>
        </w:rPr>
        <w:t>、</w:t>
      </w:r>
      <w:r>
        <w:rPr>
          <w:rFonts w:ascii="仿宋" w:hAnsi="仿宋" w:eastAsia="仿宋" w:cs="仿宋"/>
          <w:spacing w:val="3"/>
          <w:sz w:val="20"/>
          <w:szCs w:val="20"/>
          <w:highlight w:val="none"/>
        </w:rPr>
        <w:t>符合性审查的不同品牌供应商不足3家的，按照供应商须知28条第(3)</w:t>
      </w:r>
      <w:r>
        <w:rPr>
          <w:rFonts w:ascii="仿宋" w:hAnsi="仿宋" w:eastAsia="仿宋" w:cs="仿宋"/>
          <w:spacing w:val="4"/>
          <w:sz w:val="20"/>
          <w:szCs w:val="20"/>
          <w:highlight w:val="none"/>
        </w:rPr>
        <w:t>款</w:t>
      </w:r>
      <w:r>
        <w:rPr>
          <w:rFonts w:ascii="仿宋" w:hAnsi="仿宋" w:eastAsia="仿宋" w:cs="仿宋"/>
          <w:spacing w:val="3"/>
          <w:sz w:val="20"/>
          <w:szCs w:val="20"/>
          <w:highlight w:val="none"/>
        </w:rPr>
        <w:t>执行。</w:t>
      </w:r>
    </w:p>
    <w:p>
      <w:pPr>
        <w:spacing w:line="230" w:lineRule="auto"/>
        <w:ind w:left="413"/>
        <w:rPr>
          <w:rFonts w:hint="eastAsia" w:ascii="仿宋" w:hAnsi="仿宋" w:eastAsia="仿宋" w:cs="仿宋"/>
          <w:sz w:val="20"/>
          <w:szCs w:val="20"/>
          <w:highlight w:val="none"/>
          <w:lang w:eastAsia="zh-CN"/>
        </w:rPr>
      </w:pPr>
      <w:r>
        <w:rPr>
          <w:rFonts w:ascii="仿宋" w:hAnsi="仿宋" w:eastAsia="仿宋" w:cs="仿宋"/>
          <w:spacing w:val="14"/>
          <w:sz w:val="20"/>
          <w:szCs w:val="20"/>
          <w:highlight w:val="none"/>
        </w:rPr>
        <w:t>4.2</w:t>
      </w:r>
      <w:r>
        <w:rPr>
          <w:rFonts w:ascii="仿宋" w:hAnsi="仿宋" w:eastAsia="仿宋" w:cs="仿宋"/>
          <w:spacing w:val="10"/>
          <w:sz w:val="20"/>
          <w:szCs w:val="20"/>
          <w:highlight w:val="none"/>
        </w:rPr>
        <w:t>提</w:t>
      </w:r>
      <w:r>
        <w:rPr>
          <w:rFonts w:ascii="仿宋" w:hAnsi="仿宋" w:eastAsia="仿宋" w:cs="仿宋"/>
          <w:spacing w:val="7"/>
          <w:sz w:val="20"/>
          <w:szCs w:val="20"/>
          <w:highlight w:val="none"/>
        </w:rPr>
        <w:t>供相同品牌产品且通过资格审查、符合性审查的不同供应商，按一家供应商计算</w:t>
      </w:r>
      <w:r>
        <w:rPr>
          <w:rFonts w:hint="eastAsia" w:ascii="仿宋" w:hAnsi="仿宋" w:eastAsia="仿宋" w:cs="仿宋"/>
          <w:spacing w:val="7"/>
          <w:sz w:val="20"/>
          <w:szCs w:val="20"/>
          <w:highlight w:val="none"/>
          <w:lang w:eastAsia="zh-CN"/>
        </w:rPr>
        <w:t>。</w:t>
      </w:r>
    </w:p>
    <w:p>
      <w:pPr>
        <w:spacing w:before="42" w:line="230" w:lineRule="auto"/>
        <w:ind w:left="2" w:firstLine="464" w:firstLineChars="200"/>
        <w:rPr>
          <w:rFonts w:hint="eastAsia" w:ascii="仿宋" w:hAnsi="仿宋" w:eastAsia="仿宋" w:cs="仿宋"/>
          <w:spacing w:val="16"/>
          <w:sz w:val="20"/>
          <w:szCs w:val="20"/>
          <w:highlight w:val="none"/>
          <w:lang w:eastAsia="zh-CN"/>
        </w:rPr>
      </w:pPr>
      <w:r>
        <w:rPr>
          <w:rFonts w:ascii="仿宋" w:hAnsi="仿宋" w:eastAsia="仿宋" w:cs="仿宋"/>
          <w:spacing w:val="16"/>
          <w:sz w:val="20"/>
          <w:szCs w:val="20"/>
          <w:highlight w:val="none"/>
        </w:rPr>
        <w:t>4.3如一个分包内只有一种产品，不同供应商所报产品为同一品牌的，按如下方式处理</w:t>
      </w:r>
      <w:r>
        <w:rPr>
          <w:rFonts w:hint="eastAsia" w:ascii="仿宋" w:hAnsi="仿宋" w:eastAsia="仿宋" w:cs="仿宋"/>
          <w:spacing w:val="16"/>
          <w:sz w:val="20"/>
          <w:szCs w:val="20"/>
          <w:highlight w:val="none"/>
          <w:lang w:eastAsia="zh-CN"/>
        </w:rPr>
        <w:t>；</w:t>
      </w:r>
    </w:p>
    <w:p>
      <w:pPr>
        <w:spacing w:before="42" w:line="230" w:lineRule="auto"/>
        <w:ind w:left="2" w:firstLine="464" w:firstLineChars="200"/>
        <w:rPr>
          <w:rFonts w:ascii="仿宋" w:hAnsi="仿宋" w:eastAsia="仿宋" w:cs="仿宋"/>
          <w:sz w:val="20"/>
          <w:szCs w:val="20"/>
          <w:highlight w:val="none"/>
        </w:rPr>
      </w:pPr>
      <w:r>
        <w:rPr>
          <w:rFonts w:hint="eastAsia" w:ascii="仿宋" w:hAnsi="仿宋" w:eastAsia="仿宋" w:cs="仿宋"/>
          <w:spacing w:val="16"/>
          <w:sz w:val="20"/>
          <w:szCs w:val="20"/>
          <w:highlight w:val="none"/>
        </w:rPr>
        <w:t>本项目使用最低评标价法，提供相同品牌产品的不同供应商以其中通过资格审查、符合性审查且报价最低的获得中标人推荐资格；品牌相同，报价相同的，产品参数更优的获得中标人推荐资格，品牌相同，报价相同的，产品参数也相同的。采取随机抽取方式确定</w:t>
      </w:r>
      <w:r>
        <w:rPr>
          <w:rFonts w:ascii="仿宋" w:hAnsi="仿宋" w:eastAsia="仿宋" w:cs="仿宋"/>
          <w:spacing w:val="16"/>
          <w:sz w:val="20"/>
          <w:szCs w:val="20"/>
          <w:highlight w:val="none"/>
        </w:rPr>
        <w:t>，其他</w:t>
      </w:r>
      <w:r>
        <w:rPr>
          <w:rFonts w:ascii="仿宋" w:hAnsi="仿宋" w:eastAsia="仿宋" w:cs="仿宋"/>
          <w:b/>
          <w:bCs/>
          <w:spacing w:val="16"/>
          <w:sz w:val="20"/>
          <w:szCs w:val="20"/>
          <w:highlight w:val="none"/>
        </w:rPr>
        <w:t>响应无效</w:t>
      </w:r>
      <w:r>
        <w:rPr>
          <w:rFonts w:ascii="仿宋" w:hAnsi="仿宋" w:eastAsia="仿宋" w:cs="仿宋"/>
          <w:spacing w:val="16"/>
          <w:sz w:val="20"/>
          <w:szCs w:val="20"/>
          <w:highlight w:val="none"/>
        </w:rPr>
        <w:t>。</w:t>
      </w:r>
    </w:p>
    <w:p>
      <w:pPr>
        <w:spacing w:before="42" w:line="230" w:lineRule="auto"/>
        <w:ind w:left="2" w:firstLine="464" w:firstLineChars="200"/>
        <w:rPr>
          <w:rFonts w:ascii="仿宋" w:hAnsi="仿宋" w:eastAsia="仿宋" w:cs="仿宋"/>
          <w:sz w:val="20"/>
          <w:szCs w:val="20"/>
          <w:highlight w:val="none"/>
        </w:rPr>
      </w:pPr>
      <w:r>
        <w:rPr>
          <w:rFonts w:ascii="仿宋" w:hAnsi="仿宋" w:eastAsia="仿宋" w:cs="仿宋"/>
          <w:spacing w:val="16"/>
          <w:sz w:val="20"/>
          <w:szCs w:val="20"/>
          <w:highlight w:val="none"/>
        </w:rPr>
        <w:t>4</w:t>
      </w:r>
      <w:r>
        <w:rPr>
          <w:rFonts w:ascii="仿宋" w:hAnsi="仿宋" w:eastAsia="仿宋" w:cs="仿宋"/>
          <w:spacing w:val="9"/>
          <w:sz w:val="20"/>
          <w:szCs w:val="20"/>
          <w:highlight w:val="none"/>
        </w:rPr>
        <w:t>.4如一个分包内包含多种产品的，采购人或采购代理机构将在采购文件中载明核心产品，多</w:t>
      </w:r>
      <w:r>
        <w:rPr>
          <w:rFonts w:ascii="仿宋" w:hAnsi="仿宋" w:eastAsia="仿宋" w:cs="仿宋"/>
          <w:spacing w:val="6"/>
          <w:sz w:val="20"/>
          <w:szCs w:val="20"/>
          <w:highlight w:val="none"/>
        </w:rPr>
        <w:t>家</w:t>
      </w:r>
      <w:r>
        <w:rPr>
          <w:rFonts w:ascii="仿宋" w:hAnsi="仿宋" w:eastAsia="仿宋" w:cs="仿宋"/>
          <w:spacing w:val="5"/>
          <w:sz w:val="20"/>
          <w:szCs w:val="20"/>
          <w:highlight w:val="none"/>
        </w:rPr>
        <w:t>供应商提供的核心产品品牌相同的，按本章第4.3条规定处理。</w:t>
      </w:r>
    </w:p>
    <w:p>
      <w:pPr>
        <w:spacing w:before="158" w:line="230" w:lineRule="auto"/>
        <w:ind w:left="417"/>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5</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、比较及评价</w:t>
      </w:r>
    </w:p>
    <w:p>
      <w:pPr>
        <w:spacing w:before="160" w:line="231" w:lineRule="auto"/>
        <w:ind w:left="417"/>
        <w:rPr>
          <w:rFonts w:ascii="仿宋" w:hAnsi="仿宋" w:eastAsia="仿宋" w:cs="仿宋"/>
          <w:sz w:val="20"/>
          <w:szCs w:val="20"/>
          <w:highlight w:val="none"/>
        </w:rPr>
      </w:pPr>
      <w:r>
        <w:rPr>
          <w:rFonts w:ascii="仿宋" w:hAnsi="仿宋" w:eastAsia="仿宋" w:cs="仿宋"/>
          <w:spacing w:val="13"/>
          <w:sz w:val="20"/>
          <w:szCs w:val="20"/>
          <w:highlight w:val="none"/>
        </w:rPr>
        <w:t>5</w:t>
      </w:r>
      <w:r>
        <w:rPr>
          <w:rFonts w:ascii="仿宋" w:hAnsi="仿宋" w:eastAsia="仿宋" w:cs="仿宋"/>
          <w:spacing w:val="7"/>
          <w:sz w:val="20"/>
          <w:szCs w:val="20"/>
          <w:highlight w:val="none"/>
        </w:rPr>
        <w:t>.1询价小组对通过资格审查、符合性审查的响应文件进行比较和评价。</w:t>
      </w:r>
    </w:p>
    <w:p>
      <w:pPr>
        <w:spacing w:before="158" w:line="229" w:lineRule="auto"/>
        <w:ind w:left="417"/>
        <w:rPr>
          <w:rFonts w:ascii="仿宋" w:hAnsi="仿宋" w:eastAsia="仿宋" w:cs="仿宋"/>
          <w:sz w:val="20"/>
          <w:szCs w:val="20"/>
          <w:highlight w:val="none"/>
        </w:rPr>
      </w:pPr>
      <w:r>
        <w:rPr>
          <w:rFonts w:ascii="仿宋" w:hAnsi="仿宋" w:eastAsia="仿宋" w:cs="仿宋"/>
          <w:spacing w:val="4"/>
          <w:sz w:val="20"/>
          <w:szCs w:val="20"/>
          <w:highlight w:val="none"/>
        </w:rPr>
        <w:t>5</w:t>
      </w:r>
      <w:r>
        <w:rPr>
          <w:rFonts w:ascii="仿宋" w:hAnsi="仿宋" w:eastAsia="仿宋" w:cs="仿宋"/>
          <w:spacing w:val="3"/>
          <w:sz w:val="20"/>
          <w:szCs w:val="20"/>
          <w:highlight w:val="none"/>
        </w:rPr>
        <w:t>.</w:t>
      </w:r>
      <w:r>
        <w:rPr>
          <w:rFonts w:ascii="仿宋" w:hAnsi="仿宋" w:eastAsia="仿宋" w:cs="仿宋"/>
          <w:spacing w:val="2"/>
          <w:sz w:val="20"/>
          <w:szCs w:val="20"/>
          <w:highlight w:val="none"/>
        </w:rPr>
        <w:t>2对响应文件的澄清按供应商须知25条内容执行。</w:t>
      </w:r>
    </w:p>
    <w:p>
      <w:pPr>
        <w:spacing w:before="160" w:line="229" w:lineRule="auto"/>
        <w:ind w:left="417"/>
        <w:rPr>
          <w:rFonts w:ascii="仿宋" w:hAnsi="仿宋" w:eastAsia="仿宋" w:cs="仿宋"/>
          <w:sz w:val="20"/>
          <w:szCs w:val="20"/>
          <w:highlight w:val="none"/>
        </w:rPr>
      </w:pPr>
      <w:r>
        <w:rPr>
          <w:rFonts w:ascii="仿宋" w:hAnsi="仿宋" w:eastAsia="仿宋" w:cs="仿宋"/>
          <w:spacing w:val="11"/>
          <w:sz w:val="20"/>
          <w:szCs w:val="20"/>
          <w:highlight w:val="none"/>
        </w:rPr>
        <w:t>5</w:t>
      </w:r>
      <w:r>
        <w:rPr>
          <w:rFonts w:ascii="仿宋" w:hAnsi="仿宋" w:eastAsia="仿宋" w:cs="仿宋"/>
          <w:spacing w:val="9"/>
          <w:sz w:val="20"/>
          <w:szCs w:val="20"/>
          <w:highlight w:val="none"/>
        </w:rPr>
        <w:t>.3询价小组认为供应商的报价明显低于其他通过符合性审查的供应商报价，有可能影响产品</w:t>
      </w:r>
      <w:r>
        <w:rPr>
          <w:rFonts w:ascii="仿宋" w:hAnsi="仿宋" w:eastAsia="仿宋" w:cs="仿宋"/>
          <w:spacing w:val="17"/>
          <w:sz w:val="20"/>
          <w:szCs w:val="20"/>
          <w:highlight w:val="none"/>
        </w:rPr>
        <w:t>质</w:t>
      </w:r>
      <w:r>
        <w:rPr>
          <w:rFonts w:ascii="仿宋" w:hAnsi="仿宋" w:eastAsia="仿宋" w:cs="仿宋"/>
          <w:spacing w:val="9"/>
          <w:sz w:val="20"/>
          <w:szCs w:val="20"/>
          <w:highlight w:val="none"/>
        </w:rPr>
        <w:t>量或者不能诚信履约的，询价小组应当要求其在评审现场合理的时间(接到通知后</w:t>
      </w:r>
      <w:r>
        <w:rPr>
          <w:rFonts w:ascii="仿宋" w:hAnsi="仿宋" w:eastAsia="仿宋" w:cs="仿宋"/>
          <w:spacing w:val="9"/>
          <w:sz w:val="20"/>
          <w:szCs w:val="20"/>
          <w:highlight w:val="none"/>
          <w:u w:val="single" w:color="auto"/>
        </w:rPr>
        <w:t>1</w:t>
      </w:r>
      <w:r>
        <w:rPr>
          <w:rFonts w:ascii="仿宋" w:hAnsi="仿宋" w:eastAsia="仿宋" w:cs="仿宋"/>
          <w:spacing w:val="9"/>
          <w:sz w:val="20"/>
          <w:szCs w:val="20"/>
          <w:highlight w:val="none"/>
        </w:rPr>
        <w:t>小时)内提供书面说明，并提交相关证明材料，供应商不能证明其报价合理性的，询价小组应</w:t>
      </w:r>
      <w:r>
        <w:rPr>
          <w:rFonts w:ascii="仿宋" w:hAnsi="仿宋" w:eastAsia="仿宋" w:cs="仿宋"/>
          <w:spacing w:val="5"/>
          <w:sz w:val="20"/>
          <w:szCs w:val="20"/>
          <w:highlight w:val="none"/>
        </w:rPr>
        <w:t>当</w:t>
      </w:r>
      <w:r>
        <w:rPr>
          <w:rFonts w:ascii="仿宋" w:hAnsi="仿宋" w:eastAsia="仿宋" w:cs="仿宋"/>
          <w:spacing w:val="11"/>
          <w:sz w:val="20"/>
          <w:szCs w:val="20"/>
          <w:highlight w:val="none"/>
        </w:rPr>
        <w:t>将</w:t>
      </w:r>
      <w:r>
        <w:rPr>
          <w:rFonts w:ascii="仿宋" w:hAnsi="仿宋" w:eastAsia="仿宋" w:cs="仿宋"/>
          <w:spacing w:val="8"/>
          <w:sz w:val="20"/>
          <w:szCs w:val="20"/>
          <w:highlight w:val="none"/>
        </w:rPr>
        <w:t>其响应作为</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无效响应处理</w:t>
      </w:r>
      <w:r>
        <w:rPr>
          <w:rFonts w:ascii="仿宋" w:hAnsi="仿宋" w:eastAsia="仿宋" w:cs="仿宋"/>
          <w:spacing w:val="8"/>
          <w:sz w:val="20"/>
          <w:szCs w:val="20"/>
          <w:highlight w:val="none"/>
        </w:rPr>
        <w:t>。</w:t>
      </w:r>
    </w:p>
    <w:p>
      <w:pPr>
        <w:spacing w:before="2" w:line="377" w:lineRule="auto"/>
        <w:ind w:left="1" w:firstLine="419"/>
        <w:rPr>
          <w:rFonts w:ascii="仿宋" w:hAnsi="仿宋" w:eastAsia="仿宋" w:cs="仿宋"/>
          <w:sz w:val="20"/>
          <w:szCs w:val="20"/>
          <w:highlight w:val="none"/>
        </w:rPr>
      </w:pPr>
      <w:r>
        <w:rPr>
          <w:rFonts w:ascii="仿宋" w:hAnsi="仿宋" w:eastAsia="仿宋" w:cs="仿宋"/>
          <w:spacing w:val="7"/>
          <w:sz w:val="20"/>
          <w:szCs w:val="20"/>
          <w:highlight w:val="none"/>
        </w:rPr>
        <w:t>供应商的书面说明材料包含货物本身成本、人工费用、运输、税收等，以及响应报价不会影</w:t>
      </w:r>
      <w:r>
        <w:rPr>
          <w:rFonts w:ascii="仿宋" w:hAnsi="仿宋" w:eastAsia="仿宋" w:cs="仿宋"/>
          <w:spacing w:val="2"/>
          <w:sz w:val="20"/>
          <w:szCs w:val="20"/>
          <w:highlight w:val="none"/>
        </w:rPr>
        <w:t>响</w:t>
      </w:r>
      <w:r>
        <w:rPr>
          <w:rFonts w:ascii="仿宋" w:hAnsi="仿宋" w:eastAsia="仿宋" w:cs="仿宋"/>
          <w:spacing w:val="13"/>
          <w:sz w:val="20"/>
          <w:szCs w:val="20"/>
          <w:highlight w:val="none"/>
        </w:rPr>
        <w:t>产</w:t>
      </w:r>
      <w:r>
        <w:rPr>
          <w:rFonts w:ascii="仿宋" w:hAnsi="仿宋" w:eastAsia="仿宋" w:cs="仿宋"/>
          <w:spacing w:val="8"/>
          <w:sz w:val="20"/>
          <w:szCs w:val="20"/>
          <w:highlight w:val="none"/>
        </w:rPr>
        <w:t>品质量或诚信履约能力的说明等。</w:t>
      </w:r>
    </w:p>
    <w:p>
      <w:pPr>
        <w:spacing w:before="1" w:line="376" w:lineRule="auto"/>
        <w:ind w:left="1" w:firstLine="419"/>
        <w:rPr>
          <w:rFonts w:ascii="仿宋" w:hAnsi="仿宋" w:eastAsia="仿宋" w:cs="仿宋"/>
          <w:sz w:val="20"/>
          <w:szCs w:val="20"/>
          <w:highlight w:val="none"/>
        </w:rPr>
      </w:pPr>
      <w:r>
        <w:rPr>
          <w:rFonts w:ascii="仿宋" w:hAnsi="仿宋" w:eastAsia="仿宋" w:cs="仿宋"/>
          <w:spacing w:val="7"/>
          <w:sz w:val="20"/>
          <w:szCs w:val="20"/>
          <w:highlight w:val="none"/>
        </w:rPr>
        <w:t>供应商的书面说明应当签字确认或者加盖公章，否则无效。书面说明的签字确认，由其法定</w:t>
      </w:r>
      <w:r>
        <w:rPr>
          <w:rFonts w:ascii="仿宋" w:hAnsi="仿宋" w:eastAsia="仿宋" w:cs="仿宋"/>
          <w:spacing w:val="2"/>
          <w:sz w:val="20"/>
          <w:szCs w:val="20"/>
          <w:highlight w:val="none"/>
        </w:rPr>
        <w:t>代</w:t>
      </w:r>
      <w:r>
        <w:rPr>
          <w:rFonts w:ascii="仿宋" w:hAnsi="仿宋" w:eastAsia="仿宋" w:cs="仿宋"/>
          <w:spacing w:val="16"/>
          <w:sz w:val="20"/>
          <w:szCs w:val="20"/>
          <w:highlight w:val="none"/>
        </w:rPr>
        <w:t>表人</w:t>
      </w:r>
      <w:r>
        <w:rPr>
          <w:rFonts w:ascii="仿宋" w:hAnsi="仿宋" w:eastAsia="仿宋" w:cs="仿宋"/>
          <w:spacing w:val="8"/>
          <w:sz w:val="20"/>
          <w:szCs w:val="20"/>
          <w:highlight w:val="none"/>
        </w:rPr>
        <w:t>(非法人单位负责人或自然人本人)或者其授权代表签字确认。</w:t>
      </w:r>
    </w:p>
    <w:p>
      <w:pPr>
        <w:spacing w:before="2" w:line="376" w:lineRule="auto"/>
        <w:ind w:firstLine="420"/>
        <w:rPr>
          <w:rFonts w:ascii="仿宋" w:hAnsi="仿宋" w:eastAsia="仿宋" w:cs="仿宋"/>
          <w:sz w:val="20"/>
          <w:szCs w:val="20"/>
          <w:highlight w:val="none"/>
        </w:rPr>
      </w:pPr>
      <w:r>
        <w:rPr>
          <w:rFonts w:ascii="仿宋" w:hAnsi="仿宋" w:eastAsia="仿宋" w:cs="仿宋"/>
          <w:spacing w:val="18"/>
          <w:sz w:val="20"/>
          <w:szCs w:val="20"/>
          <w:highlight w:val="none"/>
        </w:rPr>
        <w:t>供应</w:t>
      </w:r>
      <w:r>
        <w:rPr>
          <w:rFonts w:ascii="仿宋" w:hAnsi="仿宋" w:eastAsia="仿宋" w:cs="仿宋"/>
          <w:spacing w:val="11"/>
          <w:sz w:val="20"/>
          <w:szCs w:val="20"/>
          <w:highlight w:val="none"/>
        </w:rPr>
        <w:t>商</w:t>
      </w:r>
      <w:r>
        <w:rPr>
          <w:rFonts w:ascii="仿宋" w:hAnsi="仿宋" w:eastAsia="仿宋" w:cs="仿宋"/>
          <w:spacing w:val="9"/>
          <w:sz w:val="20"/>
          <w:szCs w:val="20"/>
          <w:highlight w:val="none"/>
        </w:rPr>
        <w:t>提供书面说明后，询价小组应当结合采购项目采购需求、专业实际情况、供应商财务状</w:t>
      </w:r>
      <w:r>
        <w:rPr>
          <w:rFonts w:ascii="仿宋" w:hAnsi="仿宋" w:eastAsia="仿宋" w:cs="仿宋"/>
          <w:spacing w:val="18"/>
          <w:sz w:val="20"/>
          <w:szCs w:val="20"/>
          <w:highlight w:val="none"/>
        </w:rPr>
        <w:t>况报</w:t>
      </w:r>
      <w:r>
        <w:rPr>
          <w:rFonts w:ascii="仿宋" w:hAnsi="仿宋" w:eastAsia="仿宋" w:cs="仿宋"/>
          <w:spacing w:val="14"/>
          <w:sz w:val="20"/>
          <w:szCs w:val="20"/>
          <w:highlight w:val="none"/>
        </w:rPr>
        <w:t>告</w:t>
      </w:r>
      <w:r>
        <w:rPr>
          <w:rFonts w:ascii="仿宋" w:hAnsi="仿宋" w:eastAsia="仿宋" w:cs="仿宋"/>
          <w:spacing w:val="9"/>
          <w:sz w:val="20"/>
          <w:szCs w:val="20"/>
          <w:highlight w:val="none"/>
        </w:rPr>
        <w:t>、与其他供应商比较情况等供应商的书面说明进行审查评价。供应商如有下列情况的，询价</w:t>
      </w:r>
      <w:r>
        <w:rPr>
          <w:rFonts w:ascii="仿宋" w:hAnsi="仿宋" w:eastAsia="仿宋" w:cs="仿宋"/>
          <w:spacing w:val="15"/>
          <w:sz w:val="20"/>
          <w:szCs w:val="20"/>
          <w:highlight w:val="none"/>
        </w:rPr>
        <w:t>小</w:t>
      </w:r>
      <w:r>
        <w:rPr>
          <w:rFonts w:ascii="仿宋" w:hAnsi="仿宋" w:eastAsia="仿宋" w:cs="仿宋"/>
          <w:spacing w:val="8"/>
          <w:sz w:val="20"/>
          <w:szCs w:val="20"/>
          <w:highlight w:val="none"/>
        </w:rPr>
        <w:t>组应当将其响应文件作为无效处理：</w:t>
      </w:r>
    </w:p>
    <w:p>
      <w:pPr>
        <w:spacing w:line="230" w:lineRule="auto"/>
        <w:ind w:left="42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1)拒绝或者变相拒绝提供有效书面说明；</w:t>
      </w:r>
    </w:p>
    <w:p>
      <w:pPr>
        <w:spacing w:before="161" w:line="229" w:lineRule="auto"/>
        <w:ind w:left="424"/>
        <w:rPr>
          <w:rFonts w:ascii="仿宋" w:hAnsi="仿宋" w:eastAsia="仿宋" w:cs="仿宋"/>
          <w:sz w:val="20"/>
          <w:szCs w:val="20"/>
          <w:highlight w:val="none"/>
        </w:rPr>
      </w:pPr>
      <w:r>
        <w:rPr>
          <w:rFonts w:ascii="仿宋" w:hAnsi="仿宋" w:eastAsia="仿宋" w:cs="仿宋"/>
          <w:spacing w:val="13"/>
          <w:sz w:val="20"/>
          <w:szCs w:val="20"/>
          <w:highlight w:val="none"/>
        </w:rPr>
        <w:t>(2)书面说明不能证明其报价合理性的</w:t>
      </w:r>
      <w:r>
        <w:rPr>
          <w:rFonts w:ascii="仿宋" w:hAnsi="仿宋" w:eastAsia="仿宋" w:cs="仿宋"/>
          <w:spacing w:val="9"/>
          <w:sz w:val="20"/>
          <w:szCs w:val="20"/>
          <w:highlight w:val="none"/>
        </w:rPr>
        <w:t>；</w:t>
      </w:r>
    </w:p>
    <w:p>
      <w:pPr>
        <w:spacing w:before="160" w:line="228" w:lineRule="auto"/>
        <w:ind w:left="42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3)未在规定时间内递交有效书面说明书的。</w:t>
      </w:r>
    </w:p>
    <w:p>
      <w:pPr>
        <w:spacing w:before="161" w:line="271" w:lineRule="exact"/>
        <w:ind w:left="415"/>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6、响应无</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效</w:t>
      </w:r>
    </w:p>
    <w:p>
      <w:pPr>
        <w:spacing w:before="138" w:line="229" w:lineRule="auto"/>
        <w:ind w:left="420"/>
        <w:rPr>
          <w:rFonts w:ascii="仿宋" w:hAnsi="仿宋" w:eastAsia="仿宋" w:cs="仿宋"/>
          <w:sz w:val="20"/>
          <w:szCs w:val="20"/>
          <w:highlight w:val="none"/>
        </w:rPr>
      </w:pPr>
      <w:r>
        <w:rPr>
          <w:rFonts w:ascii="仿宋" w:hAnsi="仿宋" w:eastAsia="仿宋" w:cs="仿宋"/>
          <w:spacing w:val="-2"/>
          <w:sz w:val="20"/>
          <w:szCs w:val="20"/>
          <w:highlight w:val="none"/>
        </w:rPr>
        <w:t>详见供应商须知</w:t>
      </w:r>
      <w:r>
        <w:rPr>
          <w:rFonts w:ascii="仿宋" w:hAnsi="仿宋" w:eastAsia="仿宋" w:cs="仿宋"/>
          <w:spacing w:val="-1"/>
          <w:sz w:val="20"/>
          <w:szCs w:val="20"/>
          <w:highlight w:val="none"/>
        </w:rPr>
        <w:t>26条。</w:t>
      </w:r>
    </w:p>
    <w:p>
      <w:pPr>
        <w:spacing w:before="162" w:line="270" w:lineRule="exact"/>
        <w:ind w:left="418"/>
        <w:rPr>
          <w:rFonts w:ascii="仿宋" w:hAnsi="仿宋" w:eastAsia="仿宋" w:cs="仿宋"/>
          <w:sz w:val="20"/>
          <w:szCs w:val="20"/>
          <w:highlight w:val="none"/>
        </w:rPr>
      </w:pPr>
      <w:r>
        <w:rPr>
          <w:rFonts w:ascii="仿宋" w:hAnsi="仿宋" w:eastAsia="仿宋" w:cs="仿宋"/>
          <w:spacing w:val="14"/>
          <w:position w:val="2"/>
          <w:sz w:val="20"/>
          <w:szCs w:val="20"/>
          <w:highlight w:val="none"/>
          <w14:textOutline w14:w="3795" w14:cap="sq" w14:cmpd="sng">
            <w14:solidFill>
              <w14:srgbClr w14:val="000000"/>
            </w14:solidFill>
            <w14:prstDash w14:val="solid"/>
            <w14:bevel/>
          </w14:textOutline>
        </w:rPr>
        <w:t>7</w:t>
      </w:r>
      <w:r>
        <w:rPr>
          <w:rFonts w:ascii="仿宋" w:hAnsi="仿宋" w:eastAsia="仿宋" w:cs="仿宋"/>
          <w:spacing w:val="9"/>
          <w:position w:val="2"/>
          <w:sz w:val="20"/>
          <w:szCs w:val="20"/>
          <w:highlight w:val="none"/>
          <w14:textOutline w14:w="3795" w14:cap="sq" w14:cmpd="sng">
            <w14:solidFill>
              <w14:srgbClr w14:val="000000"/>
            </w14:solidFill>
            <w14:prstDash w14:val="solid"/>
            <w14:bevel/>
          </w14:textOutline>
        </w:rPr>
        <w:t>、推荐成交候选供应商的原则</w:t>
      </w:r>
    </w:p>
    <w:p>
      <w:pPr>
        <w:spacing w:before="160" w:line="228" w:lineRule="auto"/>
        <w:ind w:left="424"/>
        <w:rPr>
          <w:rFonts w:ascii="仿宋" w:hAnsi="仿宋" w:eastAsia="仿宋" w:cs="仿宋"/>
          <w:spacing w:val="24"/>
          <w:sz w:val="20"/>
          <w:szCs w:val="20"/>
          <w:highlight w:val="none"/>
        </w:rPr>
      </w:pPr>
      <w:r>
        <w:rPr>
          <w:rFonts w:ascii="仿宋" w:hAnsi="仿宋" w:eastAsia="仿宋" w:cs="仿宋"/>
          <w:spacing w:val="24"/>
          <w:sz w:val="20"/>
          <w:szCs w:val="20"/>
          <w:highlight w:val="none"/>
        </w:rPr>
        <w:t>详见第一章供应商须知第29条，具体的处理办法如下：</w:t>
      </w:r>
    </w:p>
    <w:p>
      <w:pPr>
        <w:spacing w:before="160" w:line="228" w:lineRule="auto"/>
        <w:ind w:left="424"/>
        <w:rPr>
          <w:rFonts w:ascii="仿宋" w:hAnsi="仿宋" w:eastAsia="仿宋" w:cs="仿宋"/>
          <w:spacing w:val="24"/>
          <w:sz w:val="20"/>
          <w:szCs w:val="20"/>
          <w:highlight w:val="none"/>
        </w:rPr>
      </w:pPr>
      <w:r>
        <w:rPr>
          <w:rFonts w:ascii="仿宋" w:hAnsi="仿宋" w:eastAsia="仿宋" w:cs="仿宋"/>
          <w:spacing w:val="24"/>
          <w:sz w:val="20"/>
          <w:szCs w:val="20"/>
          <w:highlight w:val="none"/>
        </w:rPr>
        <w:t>扣除后的报价相同时，按报价由低至高排序；</w:t>
      </w:r>
    </w:p>
    <w:p>
      <w:pPr>
        <w:spacing w:before="160" w:line="228" w:lineRule="auto"/>
        <w:ind w:left="424"/>
        <w:rPr>
          <w:rFonts w:ascii="仿宋" w:hAnsi="仿宋" w:eastAsia="仿宋" w:cs="仿宋"/>
          <w:spacing w:val="24"/>
          <w:sz w:val="20"/>
          <w:szCs w:val="20"/>
          <w:highlight w:val="none"/>
        </w:rPr>
      </w:pPr>
      <w:r>
        <w:rPr>
          <w:rFonts w:ascii="仿宋" w:hAnsi="仿宋" w:eastAsia="仿宋" w:cs="仿宋"/>
          <w:spacing w:val="24"/>
          <w:sz w:val="20"/>
          <w:szCs w:val="20"/>
          <w:highlight w:val="none"/>
        </w:rPr>
        <w:t>按前款不能区分的，优先采购节能产品、环境标志产品；</w:t>
      </w:r>
    </w:p>
    <w:p>
      <w:pPr>
        <w:spacing w:before="160" w:line="228" w:lineRule="auto"/>
        <w:ind w:left="424"/>
        <w:rPr>
          <w:rFonts w:ascii="仿宋" w:hAnsi="仿宋" w:eastAsia="仿宋" w:cs="仿宋"/>
          <w:spacing w:val="24"/>
          <w:sz w:val="20"/>
          <w:szCs w:val="20"/>
          <w:highlight w:val="none"/>
        </w:rPr>
      </w:pPr>
      <w:r>
        <w:rPr>
          <w:rFonts w:ascii="仿宋" w:hAnsi="仿宋" w:eastAsia="仿宋" w:cs="仿宋"/>
          <w:spacing w:val="24"/>
          <w:sz w:val="20"/>
          <w:szCs w:val="20"/>
          <w:highlight w:val="none"/>
        </w:rPr>
        <w:t>按前款不能区分的，按技术指标优劣排序；</w:t>
      </w:r>
    </w:p>
    <w:p>
      <w:pPr>
        <w:spacing w:before="160" w:line="228" w:lineRule="auto"/>
        <w:ind w:left="424"/>
        <w:rPr>
          <w:rFonts w:ascii="仿宋" w:hAnsi="仿宋" w:eastAsia="仿宋" w:cs="仿宋"/>
          <w:spacing w:val="24"/>
          <w:sz w:val="20"/>
          <w:szCs w:val="20"/>
          <w:highlight w:val="none"/>
        </w:rPr>
      </w:pPr>
      <w:r>
        <w:rPr>
          <w:rFonts w:hint="eastAsia" w:ascii="仿宋" w:hAnsi="仿宋" w:eastAsia="仿宋" w:cs="仿宋"/>
          <w:spacing w:val="24"/>
          <w:sz w:val="20"/>
          <w:szCs w:val="20"/>
          <w:highlight w:val="none"/>
          <w:lang w:val="en-US" w:eastAsia="en-US"/>
        </w:rPr>
        <w:t>按前款不能区分的，采取随机抽取方式确定；</w:t>
      </w:r>
    </w:p>
    <w:p>
      <w:pPr>
        <w:spacing w:before="160" w:line="228" w:lineRule="auto"/>
        <w:ind w:left="424"/>
        <w:rPr>
          <w:rFonts w:ascii="仿宋" w:hAnsi="仿宋" w:eastAsia="仿宋" w:cs="仿宋"/>
          <w:spacing w:val="24"/>
          <w:sz w:val="20"/>
          <w:szCs w:val="20"/>
          <w:highlight w:val="none"/>
        </w:rPr>
      </w:pPr>
      <w:r>
        <w:rPr>
          <w:rFonts w:ascii="仿宋" w:hAnsi="仿宋" w:eastAsia="仿宋" w:cs="仿宋"/>
          <w:spacing w:val="24"/>
          <w:sz w:val="20"/>
          <w:szCs w:val="20"/>
          <w:highlight w:val="none"/>
        </w:rPr>
        <w:t>其他情况，由询价小组投票处理。</w:t>
      </w:r>
    </w:p>
    <w:p>
      <w:pPr>
        <w:spacing w:before="162" w:line="271" w:lineRule="exact"/>
        <w:ind w:left="425"/>
        <w:outlineLvl w:val="1"/>
        <w:rPr>
          <w:rFonts w:ascii="仿宋" w:hAnsi="仿宋" w:eastAsia="仿宋" w:cs="仿宋"/>
          <w:sz w:val="20"/>
          <w:szCs w:val="20"/>
          <w:highlight w:val="none"/>
        </w:rPr>
      </w:pPr>
      <w:bookmarkStart w:id="174" w:name="_Toc6428"/>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三</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、确定成交供应商</w:t>
      </w:r>
      <w:bookmarkEnd w:id="174"/>
    </w:p>
    <w:p>
      <w:pPr>
        <w:spacing w:before="136" w:line="377" w:lineRule="auto"/>
        <w:ind w:left="5" w:firstLine="414"/>
        <w:rPr>
          <w:rFonts w:ascii="仿宋" w:hAnsi="仿宋" w:eastAsia="仿宋" w:cs="仿宋"/>
          <w:sz w:val="20"/>
          <w:szCs w:val="20"/>
          <w:highlight w:val="none"/>
        </w:rPr>
      </w:pPr>
      <w:r>
        <w:rPr>
          <w:rFonts w:ascii="仿宋" w:hAnsi="仿宋" w:eastAsia="仿宋" w:cs="仿宋"/>
          <w:spacing w:val="18"/>
          <w:sz w:val="20"/>
          <w:szCs w:val="20"/>
          <w:highlight w:val="none"/>
        </w:rPr>
        <w:t>询价</w:t>
      </w:r>
      <w:r>
        <w:rPr>
          <w:rFonts w:ascii="仿宋" w:hAnsi="仿宋" w:eastAsia="仿宋" w:cs="仿宋"/>
          <w:spacing w:val="12"/>
          <w:sz w:val="20"/>
          <w:szCs w:val="20"/>
          <w:highlight w:val="none"/>
        </w:rPr>
        <w:t>小</w:t>
      </w:r>
      <w:r>
        <w:rPr>
          <w:rFonts w:ascii="仿宋" w:hAnsi="仿宋" w:eastAsia="仿宋" w:cs="仿宋"/>
          <w:spacing w:val="9"/>
          <w:sz w:val="20"/>
          <w:szCs w:val="20"/>
          <w:highlight w:val="none"/>
        </w:rPr>
        <w:t>组根据全体询价小组成员签字的原始评审记录和评审结果编写评审报告，并向采购人提</w:t>
      </w:r>
      <w:r>
        <w:rPr>
          <w:rFonts w:ascii="仿宋" w:hAnsi="仿宋" w:eastAsia="仿宋" w:cs="仿宋"/>
          <w:spacing w:val="8"/>
          <w:sz w:val="20"/>
          <w:szCs w:val="20"/>
          <w:highlight w:val="none"/>
        </w:rPr>
        <w:t>交</w:t>
      </w:r>
      <w:r>
        <w:rPr>
          <w:rFonts w:ascii="仿宋" w:hAnsi="仿宋" w:eastAsia="仿宋" w:cs="仿宋"/>
          <w:spacing w:val="6"/>
          <w:sz w:val="20"/>
          <w:szCs w:val="20"/>
          <w:highlight w:val="none"/>
        </w:rPr>
        <w:t>书面评审报告。</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宋体"/>
          <w:sz w:val="23"/>
          <w:szCs w:val="23"/>
          <w:lang w:eastAsia="zh-CN"/>
        </w:rPr>
      </w:pPr>
      <w:r>
        <w:rPr>
          <w:rFonts w:ascii="仿宋" w:hAnsi="仿宋" w:eastAsia="仿宋" w:cs="仿宋"/>
          <w:spacing w:val="18"/>
          <w:sz w:val="20"/>
          <w:szCs w:val="20"/>
          <w:highlight w:val="none"/>
        </w:rPr>
        <w:t>采购</w:t>
      </w:r>
      <w:r>
        <w:rPr>
          <w:rFonts w:ascii="仿宋" w:hAnsi="仿宋" w:eastAsia="仿宋" w:cs="仿宋"/>
          <w:spacing w:val="10"/>
          <w:sz w:val="20"/>
          <w:szCs w:val="20"/>
          <w:highlight w:val="none"/>
        </w:rPr>
        <w:t>人</w:t>
      </w:r>
      <w:r>
        <w:rPr>
          <w:rFonts w:ascii="仿宋" w:hAnsi="仿宋" w:eastAsia="仿宋" w:cs="仿宋"/>
          <w:spacing w:val="9"/>
          <w:sz w:val="20"/>
          <w:szCs w:val="20"/>
          <w:highlight w:val="none"/>
        </w:rPr>
        <w:t>按照评审报告确定的成交候选供应商名单按顺序确定成交供应商，或由采购人委托询价</w:t>
      </w:r>
      <w:r>
        <w:rPr>
          <w:rFonts w:ascii="仿宋" w:hAnsi="仿宋" w:eastAsia="仿宋" w:cs="仿宋"/>
          <w:spacing w:val="10"/>
          <w:sz w:val="20"/>
          <w:szCs w:val="20"/>
          <w:highlight w:val="none"/>
        </w:rPr>
        <w:t>小</w:t>
      </w:r>
      <w:r>
        <w:rPr>
          <w:rFonts w:ascii="仿宋" w:hAnsi="仿宋" w:eastAsia="仿宋" w:cs="仿宋"/>
          <w:spacing w:val="7"/>
          <w:sz w:val="20"/>
          <w:szCs w:val="20"/>
          <w:highlight w:val="none"/>
        </w:rPr>
        <w:t>组</w:t>
      </w:r>
      <w:r>
        <w:rPr>
          <w:rFonts w:ascii="仿宋" w:hAnsi="仿宋" w:eastAsia="仿宋" w:cs="仿宋"/>
          <w:spacing w:val="5"/>
          <w:sz w:val="20"/>
          <w:szCs w:val="20"/>
          <w:highlight w:val="none"/>
        </w:rPr>
        <w:t>按照第一章供应商须知表31条中规定的方式确定成交供应商。</w:t>
      </w:r>
    </w:p>
    <w:p>
      <w:pPr>
        <w:rPr>
          <w:spacing w:val="9"/>
          <w:sz w:val="31"/>
          <w:szCs w:val="31"/>
        </w:rPr>
      </w:pPr>
      <w:r>
        <w:rPr>
          <w:spacing w:val="9"/>
          <w:sz w:val="31"/>
          <w:szCs w:val="31"/>
        </w:rPr>
        <w:br w:type="page"/>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1"/>
        <w:rPr>
          <w:rFonts w:hint="eastAsia" w:ascii="方正仿宋_GBK" w:hAnsi="方正仿宋_GBK" w:eastAsia="方正仿宋_GBK" w:cs="方正仿宋_GBK"/>
          <w:sz w:val="30"/>
          <w:szCs w:val="30"/>
        </w:rPr>
      </w:pPr>
      <w:bookmarkStart w:id="175" w:name="_Toc18182"/>
      <w:r>
        <w:rPr>
          <w:rFonts w:hint="eastAsia" w:ascii="方正仿宋_GBK" w:hAnsi="方正仿宋_GBK" w:eastAsia="方正仿宋_GBK" w:cs="方正仿宋_GBK"/>
          <w:spacing w:val="9"/>
          <w:sz w:val="30"/>
          <w:szCs w:val="30"/>
        </w:rPr>
        <w:t>初步评审—资格性审查表</w:t>
      </w:r>
      <w:bookmarkEnd w:id="175"/>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bl>
      <w:tblPr>
        <w:tblStyle w:val="13"/>
        <w:tblW w:w="9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445"/>
        <w:gridCol w:w="888"/>
        <w:gridCol w:w="825"/>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序号</w:t>
            </w:r>
          </w:p>
        </w:tc>
        <w:tc>
          <w:tcPr>
            <w:tcW w:w="5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评审内容</w:t>
            </w: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5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是否合格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是否合格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法人或者非法人组织的营业执照等证明文件复印件（须加盖本单位章）或自然人的身份证明复印件;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法定代表人资格证明或法定代表人授权委托书，自然人响应的无需提供;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2022年或2023年度任意一年财务审计报告（新成立未满一年的新公司提供近三个月内任意一个月的银行资信证明）；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4</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提供依法缴纳近6个月任意1个月缴纳社会保障金的证明材料（投标人单位的社保缴费凭证及个人明细表）；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5</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提供依法缴纳近6个月任意1个月税收证明；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6</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凡拟参加本次项目的投标人，投标人未被“信用中国”网站（www.creditchina.gov.cn ）列入失信被执行人和重大税收违法案件当事人名单，未被中国政府采购网（www.ccgp.gov.cn ）政府采购严重违法失信行为记录名单或被财政部门禁止参加政府采购活动时间及地域范围内(须提供查询截图并加盖公章）；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7</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供应商提供针对本次项目《反商业贿赂承诺书》；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8</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参加政府采购活动前三年内在经营活动中没有重大违法记录的书面声明；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9</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提供缴纳投标保证的有效凭证；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10</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具有有效的《农药经营许可证》及农药生产厂家的农药三证（即：农药生产许可证或生产批准证、农药登记证、农药企业标准）复印件或扫描件；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11</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供应商可提供有利于投标的其他资格证明材料。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结论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仿宋" w:hAnsi="仿宋" w:eastAsia="仿宋" w:cs="仿宋"/>
          <w:i w:val="0"/>
          <w:iCs w:val="0"/>
          <w:snapToGrid w:val="0"/>
          <w:color w:val="000000"/>
          <w:kern w:val="0"/>
          <w:sz w:val="23"/>
          <w:szCs w:val="23"/>
          <w:u w:val="none"/>
          <w:lang w:val="en-US" w:eastAsia="zh-CN" w:bidi="ar"/>
        </w:rPr>
      </w:pPr>
      <w:r>
        <w:rPr>
          <w:rFonts w:hint="eastAsia" w:ascii="仿宋" w:hAnsi="仿宋" w:eastAsia="仿宋" w:cs="仿宋"/>
          <w:i w:val="0"/>
          <w:iCs w:val="0"/>
          <w:snapToGrid w:val="0"/>
          <w:color w:val="000000"/>
          <w:kern w:val="0"/>
          <w:sz w:val="23"/>
          <w:szCs w:val="23"/>
          <w:u w:val="none"/>
          <w:lang w:val="en-US" w:eastAsia="zh-CN" w:bidi="ar"/>
        </w:rPr>
        <w:t>注：近六个月任意一个月是指2023年10月-2024年3月任意一个月。</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eastAsia="方正仿宋_GBK"/>
          <w:sz w:val="23"/>
          <w:szCs w:val="23"/>
          <w:lang w:eastAsia="zh-CN"/>
        </w:rPr>
        <w:sectPr>
          <w:footerReference r:id="rId16" w:type="default"/>
          <w:pgSz w:w="11906" w:h="16838"/>
          <w:pgMar w:top="1440" w:right="1800" w:bottom="1440" w:left="1800" w:header="0" w:footer="1243" w:gutter="0"/>
          <w:pgNumType w:fmt="numberInDash"/>
          <w:cols w:space="720" w:num="1"/>
        </w:sectPr>
      </w:pPr>
      <w:r>
        <w:rPr>
          <w:rFonts w:hint="eastAsia" w:ascii="方正仿宋_GBK" w:hAnsi="方正仿宋_GBK" w:eastAsia="方正仿宋_GBK" w:cs="方正仿宋_GBK"/>
          <w:spacing w:val="8"/>
          <w:sz w:val="23"/>
          <w:szCs w:val="23"/>
        </w:rPr>
        <w:t>未通过资格审查的供应商不进入评标；通过资格审查的供应商少于不足三家的</w:t>
      </w:r>
      <w:r>
        <w:rPr>
          <w:rFonts w:hint="eastAsia" w:ascii="方正仿宋_GBK" w:hAnsi="方正仿宋_GBK" w:eastAsia="方正仿宋_GBK" w:cs="方正仿宋_GBK"/>
          <w:spacing w:val="8"/>
          <w:sz w:val="23"/>
          <w:szCs w:val="23"/>
          <w:lang w:eastAsia="zh-CN"/>
        </w:rPr>
        <w:t>，</w:t>
      </w:r>
      <w:r>
        <w:rPr>
          <w:rFonts w:hint="eastAsia" w:ascii="方正仿宋_GBK" w:hAnsi="方正仿宋_GBK" w:eastAsia="方正仿宋_GBK" w:cs="方正仿宋_GBK"/>
          <w:spacing w:val="8"/>
          <w:sz w:val="23"/>
          <w:szCs w:val="23"/>
        </w:rPr>
        <w:t>不得评标</w:t>
      </w:r>
      <w:r>
        <w:rPr>
          <w:rFonts w:hint="eastAsia" w:ascii="方正仿宋_GBK" w:hAnsi="方正仿宋_GBK" w:eastAsia="方正仿宋_GBK" w:cs="方正仿宋_GBK"/>
          <w:spacing w:val="8"/>
          <w:sz w:val="23"/>
          <w:szCs w:val="23"/>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1"/>
        <w:rPr>
          <w:rFonts w:hint="eastAsia" w:ascii="方正仿宋_GBK" w:hAnsi="方正仿宋_GBK" w:eastAsia="方正仿宋_GBK" w:cs="方正仿宋_GBK"/>
          <w:sz w:val="30"/>
          <w:szCs w:val="30"/>
        </w:rPr>
      </w:pPr>
      <w:bookmarkStart w:id="176" w:name="_Toc11318"/>
      <w:r>
        <w:rPr>
          <w:rFonts w:hint="eastAsia" w:ascii="方正仿宋_GBK" w:hAnsi="方正仿宋_GBK" w:eastAsia="方正仿宋_GBK" w:cs="方正仿宋_GBK"/>
          <w:spacing w:val="8"/>
          <w:sz w:val="30"/>
          <w:szCs w:val="30"/>
        </w:rPr>
        <w:t>初步评审—符合性审查表</w:t>
      </w:r>
      <w:bookmarkEnd w:id="176"/>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bl>
      <w:tblPr>
        <w:tblStyle w:val="16"/>
        <w:tblW w:w="81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5990"/>
        <w:gridCol w:w="1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6677" w:type="dxa"/>
            <w:gridSpan w:val="2"/>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p>
        </w:tc>
        <w:tc>
          <w:tcPr>
            <w:tcW w:w="144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7"/>
                <w:sz w:val="23"/>
                <w:szCs w:val="23"/>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5"/>
                <w:sz w:val="23"/>
                <w:szCs w:val="23"/>
              </w:rPr>
              <w:t>序号</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7"/>
                <w:sz w:val="23"/>
                <w:szCs w:val="23"/>
              </w:rPr>
              <w:t>评审内容</w:t>
            </w:r>
          </w:p>
        </w:tc>
        <w:tc>
          <w:tcPr>
            <w:tcW w:w="144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pacing w:val="6"/>
                <w:sz w:val="23"/>
                <w:szCs w:val="23"/>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3"/>
                <w:szCs w:val="23"/>
              </w:rPr>
            </w:pPr>
            <w:r>
              <w:rPr>
                <w:rFonts w:ascii="宋体" w:hAnsi="宋体" w:eastAsia="宋体" w:cs="宋体"/>
                <w:sz w:val="23"/>
                <w:szCs w:val="23"/>
              </w:rPr>
              <w:t>1</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5"/>
                <w:sz w:val="23"/>
                <w:szCs w:val="23"/>
              </w:rPr>
              <w:t>各供应商投标报价未高于预算金额；</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2</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未出现投标人对同一招标项目作出两个以上报价未明确效力的；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2"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3</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hint="eastAsia" w:ascii="宋体" w:hAnsi="宋体" w:eastAsia="宋体" w:cs="宋体"/>
                <w:sz w:val="23"/>
                <w:szCs w:val="23"/>
                <w:lang w:val="en-US" w:eastAsia="zh-CN"/>
              </w:rPr>
              <w:t>未出现</w:t>
            </w:r>
            <w:r>
              <w:rPr>
                <w:rFonts w:hint="eastAsia" w:ascii="宋体" w:hAnsi="宋体" w:eastAsia="宋体" w:cs="宋体"/>
                <w:sz w:val="23"/>
                <w:szCs w:val="23"/>
              </w:rPr>
              <w:t>投标人名称、组织机构与资格预审时不符，涉嫌以他人名义投标的；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4</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3"/>
                <w:szCs w:val="23"/>
                <w:lang w:eastAsia="zh-CN"/>
              </w:rPr>
            </w:pPr>
            <w:r>
              <w:rPr>
                <w:rFonts w:hint="eastAsia" w:ascii="宋体" w:hAnsi="宋体" w:eastAsia="宋体" w:cs="宋体"/>
                <w:spacing w:val="7"/>
                <w:sz w:val="23"/>
                <w:szCs w:val="23"/>
                <w:lang w:eastAsia="zh-CN"/>
              </w:rPr>
              <w:t>报价文件按照询价文件的规定签署盖章的；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5</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10"/>
                <w:sz w:val="23"/>
                <w:szCs w:val="23"/>
              </w:rPr>
              <w:t>按询价文件规定的格式填写，内容全或关键字迹清晰、数量等齐</w:t>
            </w:r>
            <w:r>
              <w:rPr>
                <w:rFonts w:ascii="宋体" w:hAnsi="宋体" w:eastAsia="宋体" w:cs="宋体"/>
                <w:spacing w:val="3"/>
                <w:sz w:val="23"/>
                <w:szCs w:val="23"/>
              </w:rPr>
              <w:t>全的；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6</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9"/>
                <w:sz w:val="23"/>
                <w:szCs w:val="23"/>
              </w:rPr>
              <w:t>符合询价文件中规定的实质性要求及其他项目要求；</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7</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5"/>
                <w:sz w:val="23"/>
                <w:szCs w:val="23"/>
              </w:rPr>
              <w:t>没有采购人不能接受的附加条件的；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宋体" w:hAnsi="宋体" w:eastAsia="宋体" w:cs="宋体"/>
                <w:sz w:val="23"/>
                <w:szCs w:val="23"/>
              </w:rPr>
            </w:pPr>
            <w:r>
              <w:rPr>
                <w:rFonts w:ascii="宋体" w:hAnsi="宋体" w:eastAsia="宋体" w:cs="宋体"/>
                <w:sz w:val="23"/>
                <w:szCs w:val="23"/>
              </w:rPr>
              <w:t>8</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6"/>
                <w:sz w:val="23"/>
                <w:szCs w:val="23"/>
              </w:rPr>
              <w:t>不同供应商的报价文件没有错漏一致的情况；</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5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z w:val="23"/>
                <w:szCs w:val="23"/>
              </w:rPr>
            </w:pPr>
            <w:r>
              <w:rPr>
                <w:rFonts w:ascii="宋体" w:hAnsi="宋体" w:eastAsia="宋体" w:cs="宋体"/>
                <w:spacing w:val="7"/>
                <w:sz w:val="23"/>
                <w:szCs w:val="23"/>
              </w:rPr>
              <w:t>供应商附有详细地址、联系人、电话标明的。</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66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z w:val="23"/>
                <w:szCs w:val="23"/>
                <w:lang w:eastAsia="zh-CN"/>
              </w:rPr>
            </w:pPr>
            <w:r>
              <w:rPr>
                <w:rFonts w:ascii="宋体" w:hAnsi="宋体" w:eastAsia="宋体" w:cs="宋体"/>
                <w:spacing w:val="12"/>
                <w:sz w:val="23"/>
                <w:szCs w:val="23"/>
              </w:rPr>
              <w:t>结论：</w:t>
            </w:r>
            <w:r>
              <w:rPr>
                <w:rFonts w:hint="eastAsia" w:ascii="宋体" w:hAnsi="宋体" w:eastAsia="宋体" w:cs="宋体"/>
                <w:spacing w:val="12"/>
                <w:sz w:val="23"/>
                <w:szCs w:val="23"/>
              </w:rPr>
              <w:t>是否通过评审</w:t>
            </w:r>
          </w:p>
        </w:tc>
        <w:tc>
          <w:tcPr>
            <w:tcW w:w="1442" w:type="dxa"/>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10"/>
          <w:sz w:val="23"/>
          <w:szCs w:val="23"/>
        </w:rPr>
        <w:t>说明：</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宋体" w:hAnsi="宋体" w:eastAsia="宋体" w:cs="宋体"/>
          <w:spacing w:val="15"/>
          <w:position w:val="17"/>
          <w:sz w:val="23"/>
          <w:szCs w:val="23"/>
        </w:rPr>
      </w:pPr>
      <w:r>
        <w:rPr>
          <w:spacing w:val="15"/>
          <w:position w:val="17"/>
          <w:sz w:val="23"/>
          <w:szCs w:val="23"/>
        </w:rPr>
        <w:t>（</w:t>
      </w:r>
      <w:r>
        <w:rPr>
          <w:rFonts w:hint="eastAsia"/>
          <w:spacing w:val="15"/>
          <w:position w:val="17"/>
          <w:sz w:val="23"/>
          <w:szCs w:val="23"/>
          <w:lang w:val="en-US" w:eastAsia="zh-CN"/>
        </w:rPr>
        <w:t>1</w:t>
      </w:r>
      <w:r>
        <w:rPr>
          <w:spacing w:val="15"/>
          <w:position w:val="17"/>
          <w:sz w:val="23"/>
          <w:szCs w:val="23"/>
        </w:rPr>
        <w:t>）上述各项中</w:t>
      </w:r>
      <w:r>
        <w:rPr>
          <w:rFonts w:hint="eastAsia"/>
          <w:spacing w:val="15"/>
          <w:position w:val="17"/>
          <w:sz w:val="23"/>
          <w:szCs w:val="23"/>
        </w:rPr>
        <w:t>如有一项不合格，作废标处理。</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r>
        <w:rPr>
          <w:spacing w:val="8"/>
          <w:sz w:val="23"/>
          <w:szCs w:val="23"/>
        </w:rPr>
        <w:t>（</w:t>
      </w:r>
      <w:r>
        <w:rPr>
          <w:rFonts w:hint="eastAsia"/>
          <w:spacing w:val="8"/>
          <w:sz w:val="23"/>
          <w:szCs w:val="23"/>
          <w:lang w:val="en-US" w:eastAsia="zh-CN"/>
        </w:rPr>
        <w:t>2</w:t>
      </w:r>
      <w:r>
        <w:rPr>
          <w:spacing w:val="8"/>
          <w:sz w:val="23"/>
          <w:szCs w:val="23"/>
        </w:rPr>
        <w:t>）响应文件最终合格与否，以所有询价小组的评审意见中少数服从多数为原则。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sectPr>
          <w:footerReference r:id="rId17" w:type="default"/>
          <w:pgSz w:w="11906" w:h="16838"/>
          <w:pgMar w:top="1440" w:right="1800" w:bottom="1440" w:left="1800" w:header="0" w:footer="1243" w:gutter="0"/>
          <w:pgNumType w:fmt="numberInDash"/>
          <w:cols w:space="720" w:num="1"/>
        </w:sect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sz w:val="31"/>
          <w:szCs w:val="31"/>
        </w:rPr>
      </w:pPr>
      <w:bookmarkStart w:id="177" w:name="_Toc29904"/>
      <w:r>
        <w:rPr>
          <w:rFonts w:hint="eastAsia" w:ascii="方正小标宋简体" w:hAnsi="方正小标宋简体" w:eastAsia="方正小标宋简体" w:cs="方正小标宋简体"/>
          <w:spacing w:val="3"/>
          <w:sz w:val="44"/>
          <w:szCs w:val="44"/>
        </w:rPr>
        <w:t>第7章政府采购合同</w:t>
      </w:r>
      <w:bookmarkEnd w:id="177"/>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rFonts w:ascii="Arial"/>
          <w:sz w:val="21"/>
        </w:rPr>
      </w:pPr>
    </w:p>
    <w:p>
      <w:pPr>
        <w:rPr>
          <w:rFonts w:hint="eastAsia" w:ascii="宋体" w:hAnsi="宋体" w:cs="宋体"/>
          <w:bCs/>
          <w:color w:val="000000"/>
          <w:sz w:val="24"/>
          <w:u w:val="single"/>
        </w:rPr>
      </w:pPr>
      <w:r>
        <w:rPr>
          <w:rFonts w:hint="eastAsia" w:ascii="宋体" w:hAnsi="宋体" w:cs="宋体"/>
          <w:bCs/>
          <w:color w:val="000000"/>
          <w:sz w:val="24"/>
        </w:rPr>
        <w:t>合同编号：</w:t>
      </w:r>
      <w:r>
        <w:rPr>
          <w:rFonts w:hint="eastAsia" w:ascii="宋体" w:hAnsi="宋体" w:cs="宋体"/>
          <w:bCs/>
          <w:color w:val="000000"/>
          <w:sz w:val="24"/>
          <w:u w:val="single"/>
        </w:rPr>
        <w:t xml:space="preserve">           </w:t>
      </w:r>
    </w:p>
    <w:p>
      <w:pPr>
        <w:spacing w:line="480" w:lineRule="auto"/>
        <w:jc w:val="center"/>
        <w:rPr>
          <w:rFonts w:hint="eastAsia" w:ascii="宋体" w:hAnsi="宋体" w:cs="宋体"/>
          <w:bCs/>
          <w:color w:val="000000"/>
          <w:sz w:val="28"/>
          <w:szCs w:val="28"/>
        </w:rPr>
      </w:pPr>
    </w:p>
    <w:p>
      <w:pPr>
        <w:spacing w:line="480" w:lineRule="auto"/>
        <w:jc w:val="center"/>
        <w:rPr>
          <w:rFonts w:hint="eastAsia" w:ascii="宋体" w:hAnsi="宋体" w:cs="宋体"/>
          <w:bCs/>
          <w:color w:val="000000"/>
          <w:sz w:val="28"/>
          <w:szCs w:val="28"/>
        </w:rPr>
      </w:pPr>
    </w:p>
    <w:p>
      <w:pPr>
        <w:spacing w:line="480" w:lineRule="auto"/>
        <w:jc w:val="center"/>
        <w:rPr>
          <w:rFonts w:hint="eastAsia" w:ascii="宋体" w:hAnsi="宋体" w:cs="宋体"/>
          <w:bCs/>
          <w:color w:val="000000"/>
          <w:sz w:val="28"/>
          <w:szCs w:val="28"/>
        </w:rPr>
      </w:pPr>
    </w:p>
    <w:p>
      <w:pPr>
        <w:spacing w:line="480" w:lineRule="auto"/>
        <w:jc w:val="center"/>
        <w:outlineLvl w:val="1"/>
        <w:rPr>
          <w:rFonts w:hint="eastAsia" w:ascii="宋体" w:hAnsi="宋体" w:cs="宋体"/>
          <w:bCs/>
          <w:color w:val="000000"/>
          <w:sz w:val="44"/>
          <w:szCs w:val="44"/>
        </w:rPr>
      </w:pPr>
      <w:bookmarkStart w:id="178" w:name="_Toc9138"/>
      <w:r>
        <w:rPr>
          <w:rFonts w:hint="eastAsia" w:ascii="宋体" w:hAnsi="宋体" w:cs="宋体"/>
          <w:bCs/>
          <w:color w:val="000000"/>
          <w:sz w:val="44"/>
          <w:szCs w:val="44"/>
        </w:rPr>
        <w:t>政府采购合同参考范本</w:t>
      </w:r>
      <w:bookmarkEnd w:id="178"/>
    </w:p>
    <w:p>
      <w:pPr>
        <w:spacing w:line="480" w:lineRule="auto"/>
        <w:jc w:val="center"/>
        <w:rPr>
          <w:rFonts w:hint="eastAsia" w:ascii="宋体" w:hAnsi="宋体" w:cs="宋体"/>
          <w:bCs/>
          <w:color w:val="000000"/>
          <w:sz w:val="24"/>
        </w:rPr>
      </w:pPr>
      <w:r>
        <w:rPr>
          <w:rFonts w:hint="eastAsia" w:ascii="宋体" w:hAnsi="宋体" w:cs="宋体"/>
          <w:bCs/>
          <w:color w:val="000000"/>
          <w:sz w:val="24"/>
        </w:rPr>
        <w:t>（货物类）</w:t>
      </w:r>
    </w:p>
    <w:p>
      <w:pPr>
        <w:pStyle w:val="33"/>
        <w:ind w:firstLine="0"/>
        <w:rPr>
          <w:rFonts w:hint="eastAsia" w:hAnsi="宋体" w:cs="宋体"/>
          <w:bCs/>
          <w:color w:val="000000"/>
          <w:szCs w:val="24"/>
        </w:rPr>
      </w:pPr>
    </w:p>
    <w:p>
      <w:pPr>
        <w:pStyle w:val="33"/>
        <w:ind w:firstLine="0"/>
        <w:rPr>
          <w:rFonts w:hint="eastAsia" w:hAnsi="宋体" w:cs="宋体"/>
          <w:bCs/>
          <w:color w:val="000000"/>
          <w:szCs w:val="24"/>
        </w:rPr>
      </w:pPr>
    </w:p>
    <w:p>
      <w:pPr>
        <w:pStyle w:val="33"/>
        <w:ind w:firstLine="0"/>
        <w:rPr>
          <w:rFonts w:hint="eastAsia" w:hAnsi="宋体" w:cs="宋体"/>
          <w:bCs/>
          <w:color w:val="000000"/>
          <w:szCs w:val="24"/>
        </w:rPr>
      </w:pPr>
    </w:p>
    <w:p>
      <w:pPr>
        <w:pStyle w:val="33"/>
        <w:ind w:firstLine="0"/>
        <w:jc w:val="center"/>
        <w:outlineLvl w:val="1"/>
        <w:rPr>
          <w:rFonts w:hint="eastAsia" w:hAnsi="宋体" w:cs="宋体"/>
          <w:bCs/>
          <w:color w:val="000000"/>
          <w:szCs w:val="24"/>
        </w:rPr>
      </w:pPr>
      <w:bookmarkStart w:id="179" w:name="_Toc26988"/>
      <w:r>
        <w:rPr>
          <w:rFonts w:hint="eastAsia" w:hAnsi="宋体" w:cs="宋体"/>
          <w:bCs/>
          <w:color w:val="000000"/>
          <w:szCs w:val="24"/>
        </w:rPr>
        <w:t>第一部分 合同书</w:t>
      </w:r>
      <w:bookmarkEnd w:id="179"/>
    </w:p>
    <w:p>
      <w:pPr>
        <w:pStyle w:val="33"/>
        <w:ind w:firstLine="0"/>
        <w:rPr>
          <w:rFonts w:hint="eastAsia" w:hAnsi="宋体" w:cs="宋体"/>
          <w:bCs/>
          <w:color w:val="000000"/>
          <w:szCs w:val="24"/>
        </w:rPr>
      </w:pPr>
    </w:p>
    <w:p>
      <w:pPr>
        <w:pStyle w:val="33"/>
        <w:ind w:firstLine="0"/>
        <w:rPr>
          <w:rFonts w:hint="eastAsia" w:hAnsi="宋体" w:cs="宋体"/>
          <w:bCs/>
          <w:color w:val="000000"/>
          <w:szCs w:val="24"/>
        </w:rPr>
      </w:pPr>
    </w:p>
    <w:p>
      <w:pPr>
        <w:spacing w:before="120" w:line="22" w:lineRule="atLeast"/>
        <w:rPr>
          <w:rFonts w:hint="eastAsia" w:ascii="宋体" w:hAnsi="宋体" w:cs="宋体"/>
          <w:bCs/>
          <w:color w:val="000000"/>
          <w:sz w:val="24"/>
        </w:rPr>
      </w:pPr>
    </w:p>
    <w:p>
      <w:pPr>
        <w:spacing w:before="120" w:line="22" w:lineRule="atLeast"/>
        <w:ind w:left="960"/>
        <w:rPr>
          <w:rFonts w:hint="eastAsia" w:ascii="宋体" w:hAnsi="宋体" w:cs="宋体"/>
          <w:bCs/>
          <w:color w:val="000000"/>
          <w:sz w:val="24"/>
        </w:rPr>
      </w:pPr>
      <w:r>
        <w:rPr>
          <w:rFonts w:hint="eastAsia" w:ascii="宋体" w:hAnsi="宋体" w:cs="宋体"/>
          <w:bCs/>
          <w:color w:val="000000"/>
          <w:sz w:val="24"/>
        </w:rPr>
        <w:t>项目名称：</w:t>
      </w:r>
      <w:r>
        <w:rPr>
          <w:rFonts w:hint="eastAsia" w:ascii="宋体" w:hAnsi="宋体" w:cs="宋体"/>
          <w:bCs/>
          <w:color w:val="000000"/>
          <w:sz w:val="24"/>
          <w:u w:val="single"/>
        </w:rPr>
        <w:t xml:space="preserve">                                   </w:t>
      </w:r>
    </w:p>
    <w:p>
      <w:pPr>
        <w:pStyle w:val="34"/>
        <w:spacing w:before="120" w:line="22" w:lineRule="atLeast"/>
        <w:rPr>
          <w:rFonts w:hint="eastAsia" w:ascii="宋体" w:hAnsi="宋体" w:eastAsia="宋体" w:cs="宋体"/>
          <w:bCs/>
          <w:color w:val="000000"/>
          <w:szCs w:val="24"/>
        </w:rPr>
      </w:pPr>
    </w:p>
    <w:p>
      <w:pPr>
        <w:pStyle w:val="34"/>
        <w:spacing w:before="120" w:line="22" w:lineRule="atLeast"/>
        <w:rPr>
          <w:rFonts w:hint="eastAsia" w:ascii="宋体" w:hAnsi="宋体" w:eastAsia="宋体" w:cs="宋体"/>
          <w:bCs/>
          <w:color w:val="000000"/>
          <w:szCs w:val="24"/>
        </w:rPr>
      </w:pPr>
    </w:p>
    <w:p>
      <w:pPr>
        <w:rPr>
          <w:rFonts w:hint="eastAsia" w:ascii="宋体" w:hAnsi="宋体" w:cs="宋体"/>
          <w:bCs/>
          <w:color w:val="000000"/>
        </w:rPr>
      </w:pPr>
    </w:p>
    <w:p>
      <w:pPr>
        <w:spacing w:before="120" w:line="22" w:lineRule="atLeast"/>
        <w:ind w:left="960"/>
        <w:rPr>
          <w:rFonts w:hint="eastAsia" w:ascii="宋体" w:hAnsi="宋体" w:cs="宋体"/>
          <w:bCs/>
          <w:color w:val="000000"/>
          <w:sz w:val="24"/>
          <w:u w:val="single"/>
        </w:rPr>
      </w:pPr>
      <w:r>
        <w:rPr>
          <w:rFonts w:hint="eastAsia" w:ascii="宋体" w:hAnsi="宋体" w:cs="宋体"/>
          <w:bCs/>
          <w:color w:val="000000"/>
          <w:sz w:val="24"/>
        </w:rPr>
        <w:t>甲方：</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left="960"/>
        <w:rPr>
          <w:rFonts w:hint="eastAsia" w:ascii="宋体" w:hAnsi="宋体" w:cs="宋体"/>
          <w:bCs/>
          <w:color w:val="000000"/>
          <w:sz w:val="24"/>
          <w:u w:val="single"/>
        </w:rPr>
      </w:pPr>
      <w:r>
        <w:rPr>
          <w:rFonts w:hint="eastAsia" w:ascii="宋体" w:hAnsi="宋体" w:cs="宋体"/>
          <w:bCs/>
          <w:color w:val="000000"/>
          <w:sz w:val="24"/>
        </w:rPr>
        <w:t>乙方：</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firstLine="960" w:firstLineChars="400"/>
        <w:rPr>
          <w:rFonts w:hint="eastAsia" w:ascii="宋体" w:hAnsi="宋体" w:cs="宋体"/>
          <w:bCs/>
          <w:color w:val="000000"/>
          <w:sz w:val="24"/>
          <w:u w:val="single"/>
        </w:rPr>
      </w:pPr>
      <w:r>
        <w:rPr>
          <w:rFonts w:hint="eastAsia" w:ascii="宋体" w:hAnsi="宋体" w:cs="宋体"/>
          <w:bCs/>
          <w:color w:val="000000"/>
          <w:sz w:val="24"/>
        </w:rPr>
        <w:t>签订地：</w:t>
      </w:r>
      <w:r>
        <w:rPr>
          <w:rFonts w:hint="eastAsia" w:ascii="宋体" w:hAnsi="宋体" w:cs="宋体"/>
          <w:bCs/>
          <w:color w:val="000000"/>
          <w:sz w:val="24"/>
          <w:u w:val="single"/>
        </w:rPr>
        <w:t xml:space="preserve">                                     </w:t>
      </w:r>
    </w:p>
    <w:p>
      <w:pPr>
        <w:spacing w:before="120" w:line="22" w:lineRule="atLeast"/>
        <w:rPr>
          <w:rFonts w:hint="eastAsia" w:ascii="宋体" w:hAnsi="宋体" w:cs="宋体"/>
          <w:bCs/>
          <w:color w:val="000000"/>
          <w:sz w:val="24"/>
        </w:rPr>
      </w:pPr>
    </w:p>
    <w:p>
      <w:pPr>
        <w:spacing w:before="120" w:line="22" w:lineRule="atLeast"/>
        <w:ind w:firstLine="960" w:firstLineChars="400"/>
        <w:rPr>
          <w:rFonts w:hint="eastAsia" w:ascii="宋体" w:hAnsi="宋体" w:cs="宋体"/>
          <w:bCs/>
          <w:color w:val="000000"/>
          <w:sz w:val="24"/>
          <w:u w:val="single"/>
        </w:rPr>
      </w:pPr>
      <w:r>
        <w:rPr>
          <w:rFonts w:hint="eastAsia" w:ascii="宋体" w:hAnsi="宋体" w:cs="宋体"/>
          <w:bCs/>
          <w:color w:val="000000"/>
          <w:sz w:val="24"/>
        </w:rPr>
        <w:t>签订日期：</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w:t>
      </w:r>
    </w:p>
    <w:p>
      <w:pPr>
        <w:autoSpaceDE w:val="0"/>
        <w:autoSpaceDN w:val="0"/>
        <w:adjustRightInd w:val="0"/>
        <w:spacing w:line="600" w:lineRule="exact"/>
        <w:ind w:firstLine="640"/>
        <w:jc w:val="center"/>
        <w:rPr>
          <w:rFonts w:hint="eastAsia" w:ascii="宋体" w:hAnsi="宋体" w:cs="宋体"/>
          <w:bCs/>
          <w:color w:val="000000"/>
          <w:sz w:val="24"/>
        </w:rPr>
        <w:sectPr>
          <w:footerReference r:id="rId18" w:type="default"/>
          <w:pgSz w:w="11907" w:h="16840"/>
          <w:pgMar w:top="1474" w:right="1814" w:bottom="1474" w:left="1814" w:header="851" w:footer="851" w:gutter="0"/>
          <w:pgNumType w:fmt="numberInDash"/>
          <w:cols w:space="720" w:num="1"/>
          <w:docGrid w:linePitch="462" w:charSpace="0"/>
        </w:sectPr>
      </w:pP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年</w:t>
      </w: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月</w:t>
      </w:r>
      <w:r>
        <w:rPr>
          <w:rFonts w:hint="eastAsia" w:ascii="宋体" w:hAnsi="宋体" w:cs="宋体"/>
          <w:bCs/>
          <w:color w:val="000000"/>
          <w:sz w:val="24"/>
          <w:u w:val="single"/>
          <w:lang w:val="zh-CN"/>
        </w:rPr>
        <w:t xml:space="preserve">    </w:t>
      </w:r>
      <w:r>
        <w:rPr>
          <w:rFonts w:hint="eastAsia" w:ascii="宋体" w:hAnsi="宋体" w:cs="宋体"/>
          <w:bCs/>
          <w:color w:val="000000"/>
          <w:sz w:val="24"/>
          <w:lang w:val="zh-CN"/>
        </w:rPr>
        <w:t>日</w:t>
      </w:r>
      <w:r>
        <w:rPr>
          <w:rFonts w:hint="eastAsia" w:ascii="宋体" w:hAnsi="宋体" w:cs="宋体"/>
          <w:bCs/>
          <w:color w:val="000000"/>
          <w:sz w:val="24"/>
        </w:rPr>
        <w:t>，</w:t>
      </w:r>
      <w:r>
        <w:rPr>
          <w:rFonts w:hint="eastAsia" w:ascii="宋体" w:hAnsi="宋体" w:cs="宋体"/>
          <w:bCs/>
          <w:color w:val="000000"/>
          <w:sz w:val="24"/>
          <w:u w:val="single"/>
        </w:rPr>
        <w:t xml:space="preserve">   （采购人名称）   </w:t>
      </w:r>
      <w:r>
        <w:rPr>
          <w:rFonts w:hint="eastAsia" w:ascii="宋体" w:hAnsi="宋体" w:cs="宋体"/>
          <w:bCs/>
          <w:color w:val="000000"/>
          <w:sz w:val="24"/>
        </w:rPr>
        <w:t>以</w:t>
      </w:r>
      <w:r>
        <w:rPr>
          <w:rFonts w:hint="eastAsia" w:ascii="宋体" w:hAnsi="宋体" w:cs="宋体"/>
          <w:bCs/>
          <w:color w:val="000000"/>
          <w:sz w:val="24"/>
          <w:u w:val="single"/>
        </w:rPr>
        <w:t xml:space="preserve">   （政府采购方式）  </w:t>
      </w:r>
      <w:r>
        <w:rPr>
          <w:rFonts w:hint="eastAsia" w:ascii="宋体" w:hAnsi="宋体" w:cs="宋体"/>
          <w:bCs/>
          <w:color w:val="000000"/>
          <w:sz w:val="24"/>
        </w:rPr>
        <w:t>对</w:t>
      </w:r>
      <w:r>
        <w:rPr>
          <w:rFonts w:hint="eastAsia" w:ascii="宋体" w:hAnsi="宋体" w:cs="宋体"/>
          <w:bCs/>
          <w:color w:val="000000"/>
          <w:sz w:val="24"/>
          <w:u w:val="single"/>
        </w:rPr>
        <w:t xml:space="preserve">   （同前页项目名称）   </w:t>
      </w:r>
      <w:r>
        <w:rPr>
          <w:rFonts w:hint="eastAsia" w:ascii="宋体" w:hAnsi="宋体" w:cs="宋体"/>
          <w:bCs/>
          <w:color w:val="000000"/>
          <w:sz w:val="24"/>
        </w:rPr>
        <w:t>项目进行了采购。经</w:t>
      </w:r>
      <w:r>
        <w:rPr>
          <w:rFonts w:hint="eastAsia" w:ascii="宋体" w:hAnsi="宋体" w:cs="宋体"/>
          <w:bCs/>
          <w:color w:val="000000"/>
          <w:sz w:val="24"/>
          <w:u w:val="single"/>
        </w:rPr>
        <w:t xml:space="preserve">   （相关评定主体名称）   </w:t>
      </w:r>
      <w:r>
        <w:rPr>
          <w:rFonts w:hint="eastAsia" w:ascii="宋体" w:hAnsi="宋体" w:cs="宋体"/>
          <w:bCs/>
          <w:color w:val="000000"/>
          <w:sz w:val="24"/>
        </w:rPr>
        <w:t>评定，</w:t>
      </w:r>
      <w:r>
        <w:rPr>
          <w:rFonts w:hint="eastAsia" w:ascii="宋体" w:hAnsi="宋体" w:cs="宋体"/>
          <w:bCs/>
          <w:color w:val="000000"/>
          <w:sz w:val="24"/>
          <w:u w:val="single"/>
        </w:rPr>
        <w:t xml:space="preserve">   （中标供应商名称）</w:t>
      </w:r>
      <w:r>
        <w:rPr>
          <w:rFonts w:hint="eastAsia" w:ascii="宋体" w:hAnsi="宋体" w:cs="宋体"/>
          <w:bCs/>
          <w:color w:val="000000"/>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lang w:val="zh-CN"/>
        </w:rPr>
        <w:t>根据《中华人民共和国合同法》、《中华人民共和国政府采购法》等相关法律法规之规定，按照平等、自愿、公平和诚实信用的原则，经</w:t>
      </w:r>
      <w:r>
        <w:rPr>
          <w:rFonts w:hint="eastAsia" w:ascii="宋体" w:hAnsi="宋体" w:cs="宋体"/>
          <w:bCs/>
          <w:color w:val="000000"/>
          <w:sz w:val="24"/>
          <w:u w:val="single"/>
        </w:rPr>
        <w:t xml:space="preserve">   （采购人名称）   </w:t>
      </w:r>
      <w:r>
        <w:rPr>
          <w:rFonts w:hint="eastAsia" w:ascii="宋体" w:hAnsi="宋体" w:cs="宋体"/>
          <w:bCs/>
          <w:color w:val="000000"/>
          <w:sz w:val="24"/>
          <w:lang w:val="zh-CN"/>
        </w:rPr>
        <w:t>(以下简称：甲方)和</w:t>
      </w:r>
      <w:r>
        <w:rPr>
          <w:rFonts w:hint="eastAsia" w:ascii="宋体" w:hAnsi="宋体" w:cs="宋体"/>
          <w:bCs/>
          <w:color w:val="000000"/>
          <w:sz w:val="24"/>
          <w:u w:val="single"/>
        </w:rPr>
        <w:t xml:space="preserve">   （中标供应商名称）   </w:t>
      </w:r>
      <w:r>
        <w:rPr>
          <w:rFonts w:hint="eastAsia" w:ascii="宋体" w:hAnsi="宋体" w:cs="宋体"/>
          <w:bCs/>
          <w:color w:val="000000"/>
          <w:sz w:val="24"/>
          <w:lang w:val="zh-CN"/>
        </w:rPr>
        <w:t>(以下简称：乙方)协商一致，约定以下合同</w:t>
      </w:r>
      <w:r>
        <w:rPr>
          <w:rFonts w:hint="eastAsia" w:ascii="宋体" w:hAnsi="宋体" w:cs="宋体"/>
          <w:bCs/>
          <w:color w:val="000000"/>
          <w:sz w:val="24"/>
        </w:rPr>
        <w:t>条款，以兹共同遵守、全面履行。</w:t>
      </w:r>
    </w:p>
    <w:p>
      <w:pPr>
        <w:spacing w:line="560" w:lineRule="exact"/>
        <w:ind w:firstLine="480" w:firstLineChars="200"/>
        <w:outlineLvl w:val="0"/>
        <w:rPr>
          <w:rFonts w:hint="eastAsia" w:ascii="宋体" w:hAnsi="宋体" w:cs="宋体"/>
          <w:bCs/>
          <w:color w:val="000000"/>
          <w:sz w:val="24"/>
        </w:rPr>
      </w:pPr>
      <w:bookmarkStart w:id="180" w:name="_Toc24059"/>
      <w:bookmarkStart w:id="181" w:name="_Toc2232"/>
      <w:bookmarkStart w:id="182" w:name="_Toc7119"/>
      <w:bookmarkStart w:id="183" w:name="_Toc3029"/>
      <w:r>
        <w:rPr>
          <w:rFonts w:hint="eastAsia" w:ascii="宋体" w:hAnsi="宋体" w:cs="宋体"/>
          <w:bCs/>
          <w:color w:val="000000"/>
          <w:sz w:val="24"/>
        </w:rPr>
        <w:t>1.1 合同组成部分</w:t>
      </w:r>
      <w:bookmarkEnd w:id="180"/>
      <w:bookmarkEnd w:id="181"/>
      <w:bookmarkEnd w:id="182"/>
      <w:bookmarkEnd w:id="183"/>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1.1.1 本合同及其补充合同、变更协议；</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1.1.2 中标通知书；</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1.1.3 投标文件（含澄清或者说明文件）；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1.1.4 招标文件（含澄清或者修改文件）；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1.1.5 其他相关采购文件。</w:t>
      </w:r>
    </w:p>
    <w:p>
      <w:pPr>
        <w:spacing w:line="560" w:lineRule="exact"/>
        <w:ind w:firstLine="480" w:firstLineChars="200"/>
        <w:outlineLvl w:val="0"/>
        <w:rPr>
          <w:rFonts w:hint="eastAsia" w:ascii="宋体" w:hAnsi="宋体" w:cs="宋体"/>
          <w:bCs/>
          <w:color w:val="000000"/>
          <w:sz w:val="24"/>
        </w:rPr>
      </w:pPr>
      <w:bookmarkStart w:id="184" w:name="_Toc24300"/>
      <w:bookmarkStart w:id="185" w:name="_Toc27126"/>
      <w:bookmarkStart w:id="186" w:name="_Toc21295"/>
      <w:bookmarkStart w:id="187" w:name="_Toc18910"/>
      <w:r>
        <w:rPr>
          <w:rFonts w:hint="eastAsia" w:ascii="宋体" w:hAnsi="宋体" w:cs="宋体"/>
          <w:bCs/>
          <w:color w:val="000000"/>
          <w:sz w:val="24"/>
        </w:rPr>
        <w:t>1.2 货物</w:t>
      </w:r>
      <w:bookmarkEnd w:id="184"/>
      <w:bookmarkEnd w:id="185"/>
      <w:bookmarkEnd w:id="186"/>
      <w:bookmarkEnd w:id="187"/>
    </w:p>
    <w:p>
      <w:pPr>
        <w:spacing w:line="560" w:lineRule="exact"/>
        <w:ind w:firstLine="480" w:firstLineChars="200"/>
        <w:rPr>
          <w:rFonts w:hint="eastAsia" w:ascii="宋体" w:hAnsi="宋体" w:eastAsia="宋体" w:cs="宋体"/>
          <w:bCs/>
          <w:color w:val="000000"/>
          <w:sz w:val="24"/>
          <w:u w:val="single"/>
          <w:lang w:eastAsia="zh-CN"/>
        </w:rPr>
      </w:pPr>
      <w:r>
        <w:rPr>
          <w:rFonts w:hint="eastAsia" w:ascii="宋体" w:hAnsi="宋体" w:cs="宋体"/>
          <w:bCs/>
          <w:color w:val="000000"/>
          <w:sz w:val="24"/>
        </w:rPr>
        <w:t>1.2.1 货物名称：</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rPr>
          <w:rFonts w:hint="eastAsia" w:ascii="宋体" w:hAnsi="宋体" w:eastAsia="宋体" w:cs="宋体"/>
          <w:bCs/>
          <w:color w:val="000000"/>
          <w:sz w:val="24"/>
          <w:u w:val="single"/>
          <w:lang w:eastAsia="zh-CN"/>
        </w:rPr>
      </w:pPr>
      <w:r>
        <w:rPr>
          <w:rFonts w:hint="eastAsia" w:ascii="宋体" w:hAnsi="宋体" w:cs="宋体"/>
          <w:bCs/>
          <w:color w:val="000000"/>
          <w:sz w:val="24"/>
        </w:rPr>
        <w:t>1.2.2 货物数量：</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1.2.3 货物质量：</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outlineLvl w:val="0"/>
        <w:rPr>
          <w:rFonts w:hint="eastAsia" w:ascii="宋体" w:hAnsi="宋体" w:cs="宋体"/>
          <w:bCs/>
          <w:color w:val="000000"/>
          <w:sz w:val="24"/>
        </w:rPr>
      </w:pPr>
      <w:bookmarkStart w:id="188" w:name="_Toc21631"/>
      <w:bookmarkStart w:id="189" w:name="_Toc23292"/>
      <w:bookmarkStart w:id="190" w:name="_Toc16446"/>
      <w:bookmarkStart w:id="191" w:name="_Toc21551"/>
      <w:r>
        <w:rPr>
          <w:rFonts w:hint="eastAsia" w:ascii="宋体" w:hAnsi="宋体" w:cs="宋体"/>
          <w:bCs/>
          <w:color w:val="000000"/>
          <w:sz w:val="24"/>
        </w:rPr>
        <w:t>1.3 价款</w:t>
      </w:r>
      <w:bookmarkEnd w:id="188"/>
      <w:bookmarkEnd w:id="189"/>
      <w:bookmarkEnd w:id="190"/>
      <w:bookmarkEnd w:id="191"/>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本合同总价为：￥</w:t>
      </w:r>
      <w:r>
        <w:rPr>
          <w:rFonts w:hint="eastAsia" w:ascii="宋体" w:hAnsi="宋体" w:cs="宋体"/>
          <w:bCs/>
          <w:color w:val="000000"/>
          <w:sz w:val="24"/>
          <w:u w:val="single"/>
        </w:rPr>
        <w:t xml:space="preserve">           </w:t>
      </w:r>
      <w:r>
        <w:rPr>
          <w:rFonts w:hint="eastAsia" w:ascii="宋体" w:hAnsi="宋体" w:cs="宋体"/>
          <w:bCs/>
          <w:color w:val="000000"/>
          <w:sz w:val="24"/>
        </w:rPr>
        <w:t>元（大写：</w:t>
      </w:r>
      <w:r>
        <w:rPr>
          <w:rFonts w:hint="eastAsia" w:ascii="宋体" w:hAnsi="宋体" w:cs="宋体"/>
          <w:bCs/>
          <w:color w:val="000000"/>
          <w:sz w:val="24"/>
          <w:u w:val="single"/>
        </w:rPr>
        <w:t xml:space="preserve">                 </w:t>
      </w:r>
      <w:r>
        <w:rPr>
          <w:rFonts w:hint="eastAsia" w:ascii="宋体" w:hAnsi="宋体" w:cs="宋体"/>
          <w:bCs/>
          <w:color w:val="000000"/>
          <w:sz w:val="24"/>
        </w:rPr>
        <w:t>元人民币）</w:t>
      </w:r>
      <w:r>
        <w:rPr>
          <w:rFonts w:hint="eastAsia" w:ascii="宋体" w:hAnsi="宋体" w:eastAsia="宋体" w:cs="宋体"/>
          <w:bCs/>
          <w:color w:val="000000"/>
          <w:sz w:val="24"/>
          <w:lang w:eastAsia="zh-CN"/>
        </w:rPr>
        <w:t>。</w:t>
      </w:r>
    </w:p>
    <w:p>
      <w:pPr>
        <w:rPr>
          <w:rFonts w:hint="eastAsia" w:ascii="宋体" w:hAnsi="宋体" w:cs="宋体"/>
          <w:bCs/>
          <w:color w:val="000000"/>
          <w:sz w:val="24"/>
        </w:rPr>
      </w:pPr>
      <w:r>
        <w:rPr>
          <w:rFonts w:hint="eastAsia" w:ascii="宋体" w:hAnsi="宋体" w:cs="宋体"/>
          <w:bCs/>
          <w:color w:val="000000"/>
          <w:sz w:val="24"/>
        </w:rPr>
        <w:br w:type="page"/>
      </w:r>
    </w:p>
    <w:p>
      <w:pPr>
        <w:spacing w:line="560" w:lineRule="exact"/>
        <w:ind w:firstLine="480" w:firstLineChars="200"/>
        <w:rPr>
          <w:rFonts w:hint="eastAsia" w:ascii="宋体" w:hAnsi="宋体" w:cs="宋体"/>
          <w:bCs/>
          <w:color w:val="000000"/>
          <w:sz w:val="24"/>
          <w:u w:val="single"/>
        </w:rPr>
      </w:pPr>
      <w:r>
        <w:rPr>
          <w:rFonts w:hint="eastAsia" w:ascii="宋体" w:hAnsi="宋体" w:cs="宋体"/>
          <w:bCs/>
          <w:color w:val="000000"/>
          <w:sz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5"/>
              <w:spacing w:line="560" w:lineRule="exact"/>
              <w:jc w:val="center"/>
              <w:rPr>
                <w:rFonts w:hint="eastAsia" w:hAnsi="宋体" w:cs="宋体"/>
                <w:bCs/>
                <w:color w:val="000000"/>
                <w:kern w:val="2"/>
                <w:sz w:val="24"/>
                <w:szCs w:val="24"/>
              </w:rPr>
            </w:pPr>
            <w:r>
              <w:rPr>
                <w:rFonts w:hint="eastAsia" w:hAnsi="宋体" w:cs="宋体"/>
                <w:bCs/>
                <w:color w:val="000000"/>
                <w:kern w:val="2"/>
                <w:sz w:val="24"/>
                <w:szCs w:val="24"/>
              </w:rPr>
              <w:t>序号</w:t>
            </w:r>
          </w:p>
        </w:tc>
        <w:tc>
          <w:tcPr>
            <w:tcW w:w="3402" w:type="dxa"/>
            <w:noWrap w:val="0"/>
            <w:vAlign w:val="center"/>
          </w:tcPr>
          <w:p>
            <w:pPr>
              <w:pStyle w:val="35"/>
              <w:spacing w:line="560" w:lineRule="exact"/>
              <w:ind w:firstLine="200"/>
              <w:jc w:val="center"/>
              <w:rPr>
                <w:rFonts w:hint="eastAsia" w:hAnsi="宋体" w:cs="宋体"/>
                <w:bCs/>
                <w:color w:val="000000"/>
                <w:kern w:val="2"/>
                <w:sz w:val="24"/>
                <w:szCs w:val="24"/>
              </w:rPr>
            </w:pPr>
            <w:r>
              <w:rPr>
                <w:rFonts w:hint="eastAsia" w:hAnsi="宋体" w:cs="宋体"/>
                <w:bCs/>
                <w:color w:val="000000"/>
                <w:kern w:val="2"/>
                <w:sz w:val="24"/>
                <w:szCs w:val="24"/>
              </w:rPr>
              <w:t>分项名称</w:t>
            </w:r>
          </w:p>
        </w:tc>
        <w:tc>
          <w:tcPr>
            <w:tcW w:w="2552" w:type="dxa"/>
            <w:noWrap w:val="0"/>
            <w:vAlign w:val="center"/>
          </w:tcPr>
          <w:p>
            <w:pPr>
              <w:pStyle w:val="35"/>
              <w:spacing w:line="560" w:lineRule="exact"/>
              <w:jc w:val="center"/>
              <w:rPr>
                <w:rFonts w:hint="eastAsia" w:hAnsi="宋体" w:cs="宋体"/>
                <w:bCs/>
                <w:color w:val="000000"/>
                <w:kern w:val="2"/>
                <w:sz w:val="24"/>
                <w:szCs w:val="24"/>
              </w:rPr>
            </w:pPr>
            <w:r>
              <w:rPr>
                <w:rFonts w:hint="eastAsia" w:hAnsi="宋体" w:cs="宋体"/>
                <w:bCs/>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3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3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3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3402" w:type="dxa"/>
            <w:noWrap w:val="0"/>
            <w:vAlign w:val="center"/>
          </w:tcPr>
          <w:p>
            <w:pPr>
              <w:pStyle w:val="35"/>
              <w:spacing w:line="560" w:lineRule="exact"/>
              <w:ind w:firstLine="200"/>
              <w:jc w:val="center"/>
              <w:rPr>
                <w:rFonts w:hint="eastAsia" w:hAnsi="宋体" w:cs="宋体"/>
                <w:bCs/>
                <w:color w:val="000000"/>
                <w:kern w:val="2"/>
                <w:sz w:val="24"/>
                <w:szCs w:val="24"/>
              </w:rPr>
            </w:pPr>
          </w:p>
        </w:tc>
        <w:tc>
          <w:tcPr>
            <w:tcW w:w="2552" w:type="dxa"/>
            <w:noWrap w:val="0"/>
            <w:vAlign w:val="center"/>
          </w:tcPr>
          <w:p>
            <w:pPr>
              <w:pStyle w:val="35"/>
              <w:spacing w:line="560" w:lineRule="exact"/>
              <w:ind w:firstLine="200"/>
              <w:jc w:val="center"/>
              <w:rPr>
                <w:rFonts w:hint="eastAsia" w:hAnsi="宋体" w:cs="宋体"/>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5"/>
              <w:spacing w:line="560" w:lineRule="exact"/>
              <w:ind w:firstLine="200"/>
              <w:jc w:val="center"/>
              <w:rPr>
                <w:rFonts w:hint="eastAsia" w:hAnsi="宋体" w:cs="宋体"/>
                <w:bCs/>
                <w:color w:val="000000"/>
                <w:kern w:val="2"/>
                <w:sz w:val="24"/>
                <w:szCs w:val="24"/>
              </w:rPr>
            </w:pPr>
            <w:r>
              <w:rPr>
                <w:rFonts w:hint="eastAsia" w:hAnsi="宋体" w:cs="宋体"/>
                <w:bCs/>
                <w:color w:val="000000"/>
                <w:kern w:val="2"/>
                <w:sz w:val="24"/>
                <w:szCs w:val="24"/>
              </w:rPr>
              <w:t>总价</w:t>
            </w:r>
          </w:p>
        </w:tc>
        <w:tc>
          <w:tcPr>
            <w:tcW w:w="2552" w:type="dxa"/>
            <w:noWrap w:val="0"/>
            <w:vAlign w:val="center"/>
          </w:tcPr>
          <w:p>
            <w:pPr>
              <w:pStyle w:val="35"/>
              <w:spacing w:line="560" w:lineRule="exact"/>
              <w:ind w:firstLine="200"/>
              <w:jc w:val="center"/>
              <w:rPr>
                <w:rFonts w:hint="eastAsia" w:hAnsi="宋体" w:cs="宋体"/>
                <w:bCs/>
                <w:color w:val="000000"/>
                <w:kern w:val="2"/>
                <w:sz w:val="24"/>
                <w:szCs w:val="24"/>
              </w:rPr>
            </w:pPr>
          </w:p>
        </w:tc>
      </w:tr>
    </w:tbl>
    <w:p>
      <w:pPr>
        <w:spacing w:line="560" w:lineRule="exact"/>
        <w:ind w:firstLine="480" w:firstLineChars="200"/>
        <w:outlineLvl w:val="0"/>
        <w:rPr>
          <w:rFonts w:hint="eastAsia" w:ascii="宋体" w:hAnsi="宋体" w:cs="宋体"/>
          <w:bCs/>
          <w:color w:val="000000"/>
          <w:sz w:val="24"/>
        </w:rPr>
      </w:pPr>
      <w:bookmarkStart w:id="192" w:name="_Toc10983"/>
      <w:bookmarkStart w:id="193" w:name="_Toc22618"/>
      <w:bookmarkStart w:id="194" w:name="_Toc1814"/>
      <w:bookmarkStart w:id="195" w:name="_Toc10340"/>
      <w:r>
        <w:rPr>
          <w:rFonts w:hint="eastAsia" w:ascii="宋体" w:hAnsi="宋体" w:cs="宋体"/>
          <w:bCs/>
          <w:color w:val="000000"/>
          <w:sz w:val="24"/>
        </w:rPr>
        <w:t>1.4 付款方式和发票开具方式</w:t>
      </w:r>
      <w:bookmarkEnd w:id="192"/>
      <w:bookmarkEnd w:id="193"/>
      <w:bookmarkEnd w:id="194"/>
      <w:bookmarkEnd w:id="195"/>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1.4.1 付款方式：</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1.4.2 发票开具方式：</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outlineLvl w:val="0"/>
        <w:rPr>
          <w:rFonts w:hint="eastAsia" w:ascii="宋体" w:hAnsi="宋体" w:cs="宋体"/>
          <w:bCs/>
          <w:color w:val="000000"/>
          <w:sz w:val="24"/>
        </w:rPr>
      </w:pPr>
      <w:bookmarkStart w:id="196" w:name="_Toc27684"/>
      <w:bookmarkStart w:id="197" w:name="_Toc32071"/>
      <w:bookmarkStart w:id="198" w:name="_Toc2846"/>
      <w:bookmarkStart w:id="199" w:name="_Toc19304"/>
      <w:r>
        <w:rPr>
          <w:rFonts w:hint="eastAsia" w:ascii="宋体" w:hAnsi="宋体" w:cs="宋体"/>
          <w:bCs/>
          <w:color w:val="000000"/>
          <w:sz w:val="24"/>
        </w:rPr>
        <w:t>1.5 货物交付期限、地点和方式</w:t>
      </w:r>
      <w:bookmarkEnd w:id="196"/>
      <w:bookmarkEnd w:id="197"/>
      <w:bookmarkEnd w:id="198"/>
      <w:bookmarkEnd w:id="199"/>
    </w:p>
    <w:p>
      <w:pPr>
        <w:spacing w:line="560" w:lineRule="exact"/>
        <w:ind w:firstLine="480" w:firstLineChars="200"/>
        <w:rPr>
          <w:rFonts w:hint="eastAsia" w:ascii="宋体" w:hAnsi="宋体" w:eastAsia="宋体" w:cs="宋体"/>
          <w:bCs/>
          <w:color w:val="000000"/>
          <w:sz w:val="24"/>
          <w:u w:val="single"/>
          <w:lang w:eastAsia="zh-CN"/>
        </w:rPr>
      </w:pPr>
      <w:r>
        <w:rPr>
          <w:rFonts w:hint="eastAsia" w:ascii="宋体" w:hAnsi="宋体" w:cs="宋体"/>
          <w:bCs/>
          <w:color w:val="000000"/>
          <w:sz w:val="24"/>
        </w:rPr>
        <w:t>1.5.1 交付期限：</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1.5.2 交付地点：</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1.5.3 交付方式：</w:t>
      </w:r>
      <w:r>
        <w:rPr>
          <w:rFonts w:hint="eastAsia" w:ascii="宋体" w:hAnsi="宋体" w:cs="宋体"/>
          <w:bCs/>
          <w:color w:val="000000"/>
          <w:sz w:val="24"/>
          <w:u w:val="single"/>
        </w:rPr>
        <w:t xml:space="preserve">　　　　　　　　　                      　      </w:t>
      </w:r>
      <w:r>
        <w:rPr>
          <w:rFonts w:hint="eastAsia" w:ascii="宋体" w:hAnsi="宋体" w:eastAsia="宋体" w:cs="宋体"/>
          <w:bCs/>
          <w:color w:val="000000"/>
          <w:sz w:val="24"/>
          <w:u w:val="single"/>
          <w:lang w:eastAsia="zh-CN"/>
        </w:rPr>
        <w:t>。</w:t>
      </w:r>
    </w:p>
    <w:p>
      <w:pPr>
        <w:spacing w:line="560" w:lineRule="exact"/>
        <w:ind w:firstLine="480" w:firstLineChars="200"/>
        <w:outlineLvl w:val="0"/>
        <w:rPr>
          <w:rFonts w:hint="eastAsia" w:ascii="宋体" w:hAnsi="宋体" w:cs="宋体"/>
          <w:bCs/>
          <w:color w:val="000000"/>
          <w:sz w:val="24"/>
        </w:rPr>
      </w:pPr>
      <w:bookmarkStart w:id="200" w:name="_Toc27250"/>
      <w:bookmarkStart w:id="201" w:name="_Toc21423"/>
      <w:bookmarkStart w:id="202" w:name="_Toc19166"/>
      <w:bookmarkStart w:id="203" w:name="_Toc19554"/>
      <w:r>
        <w:rPr>
          <w:rFonts w:hint="eastAsia" w:ascii="宋体" w:hAnsi="宋体" w:cs="宋体"/>
          <w:bCs/>
          <w:color w:val="000000"/>
          <w:sz w:val="24"/>
        </w:rPr>
        <w:t>1.6 违约责任</w:t>
      </w:r>
      <w:bookmarkEnd w:id="200"/>
      <w:bookmarkEnd w:id="201"/>
      <w:bookmarkEnd w:id="202"/>
      <w:bookmarkEnd w:id="203"/>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bCs/>
          <w:color w:val="000000"/>
          <w:sz w:val="24"/>
          <w:u w:val="single"/>
        </w:rPr>
        <w:t xml:space="preserve">    </w:t>
      </w:r>
      <w:r>
        <w:rPr>
          <w:rFonts w:hint="eastAsia" w:ascii="宋体" w:hAnsi="宋体" w:cs="宋体"/>
          <w:bCs/>
          <w:color w:val="000000"/>
          <w:sz w:val="24"/>
        </w:rPr>
        <w:t>%计算，最高限额为本合同总价的</w:t>
      </w:r>
      <w:r>
        <w:rPr>
          <w:rFonts w:hint="eastAsia" w:ascii="宋体" w:hAnsi="宋体" w:cs="宋体"/>
          <w:bCs/>
          <w:color w:val="000000"/>
          <w:sz w:val="24"/>
          <w:u w:val="single"/>
        </w:rPr>
        <w:t xml:space="preserve">     </w:t>
      </w:r>
      <w:r>
        <w:rPr>
          <w:rFonts w:hint="eastAsia" w:ascii="宋体" w:hAnsi="宋体" w:cs="宋体"/>
          <w:bCs/>
          <w:color w:val="000000"/>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cs="宋体"/>
          <w:bCs/>
          <w:color w:val="000000"/>
          <w:sz w:val="24"/>
          <w:u w:val="single"/>
        </w:rPr>
        <w:t xml:space="preserve">    </w:t>
      </w:r>
      <w:r>
        <w:rPr>
          <w:rFonts w:hint="eastAsia" w:ascii="宋体" w:hAnsi="宋体" w:cs="宋体"/>
          <w:bCs/>
          <w:color w:val="000000"/>
          <w:sz w:val="24"/>
        </w:rPr>
        <w:t>%计算，最高限额为本合同总价的</w:t>
      </w:r>
      <w:r>
        <w:rPr>
          <w:rFonts w:hint="eastAsia" w:ascii="宋体" w:hAnsi="宋体" w:cs="宋体"/>
          <w:bCs/>
          <w:color w:val="000000"/>
          <w:sz w:val="24"/>
          <w:u w:val="single"/>
        </w:rPr>
        <w:t xml:space="preserve">     </w:t>
      </w:r>
      <w:r>
        <w:rPr>
          <w:rFonts w:hint="eastAsia" w:ascii="宋体" w:hAnsi="宋体" w:cs="宋体"/>
          <w:bCs/>
          <w:color w:val="000000"/>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0" w:firstLineChars="200"/>
        <w:outlineLvl w:val="0"/>
        <w:rPr>
          <w:rFonts w:hint="eastAsia" w:ascii="宋体" w:hAnsi="宋体" w:cs="宋体"/>
          <w:bCs/>
          <w:color w:val="000000"/>
          <w:sz w:val="24"/>
        </w:rPr>
      </w:pPr>
      <w:bookmarkStart w:id="204" w:name="_Toc21743"/>
      <w:bookmarkStart w:id="205" w:name="_Toc28375"/>
      <w:bookmarkStart w:id="206" w:name="_Toc16021"/>
      <w:bookmarkStart w:id="207" w:name="_Toc15583"/>
      <w:r>
        <w:rPr>
          <w:rFonts w:hint="eastAsia" w:ascii="宋体" w:hAnsi="宋体" w:cs="宋体"/>
          <w:bCs/>
          <w:color w:val="000000"/>
          <w:sz w:val="24"/>
        </w:rPr>
        <w:t>1.7 合同争议的解决</w:t>
      </w:r>
      <w:bookmarkEnd w:id="204"/>
      <w:bookmarkEnd w:id="205"/>
      <w:bookmarkEnd w:id="206"/>
      <w:bookmarkEnd w:id="207"/>
    </w:p>
    <w:p>
      <w:pPr>
        <w:spacing w:line="560" w:lineRule="exact"/>
        <w:ind w:firstLine="480" w:firstLineChars="200"/>
        <w:rPr>
          <w:rFonts w:hint="eastAsia" w:ascii="宋体" w:hAnsi="宋体" w:eastAsia="宋体" w:cs="宋体"/>
          <w:bCs/>
          <w:color w:val="000000"/>
          <w:sz w:val="24"/>
          <w:lang w:eastAsia="zh-CN"/>
        </w:rPr>
      </w:pPr>
      <w:r>
        <w:rPr>
          <w:rFonts w:hint="eastAsia" w:ascii="宋体" w:hAnsi="宋体" w:cs="宋体"/>
          <w:bCs/>
          <w:color w:val="000000"/>
          <w:sz w:val="24"/>
        </w:rPr>
        <w:t>本合同履行过程中发生的任何争议，双方当事人均可通过和解或者调解解决；不愿和解、调解或者和解、调解不成的，可以选择下列第</w:t>
      </w:r>
      <w:r>
        <w:rPr>
          <w:rFonts w:hint="eastAsia" w:ascii="宋体" w:hAnsi="宋体" w:cs="宋体"/>
          <w:bCs/>
          <w:color w:val="000000"/>
          <w:sz w:val="24"/>
          <w:u w:val="single"/>
        </w:rPr>
        <w:t xml:space="preserve">    </w:t>
      </w:r>
      <w:r>
        <w:rPr>
          <w:rFonts w:hint="eastAsia" w:ascii="宋体" w:hAnsi="宋体" w:cs="宋体"/>
          <w:bCs/>
          <w:color w:val="000000"/>
          <w:sz w:val="24"/>
        </w:rPr>
        <w:t>种方式解决</w:t>
      </w:r>
      <w:r>
        <w:rPr>
          <w:rFonts w:hint="eastAsia" w:ascii="宋体" w:hAnsi="宋体" w:eastAsia="宋体" w:cs="宋体"/>
          <w:bCs/>
          <w:color w:val="000000"/>
          <w:sz w:val="24"/>
          <w:lang w:eastAsia="zh-CN"/>
        </w:rPr>
        <w:t>：</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1.7.1 将争议提交</w:t>
      </w:r>
      <w:r>
        <w:rPr>
          <w:rFonts w:hint="eastAsia" w:ascii="宋体" w:hAnsi="宋体" w:cs="宋体"/>
          <w:bCs/>
          <w:color w:val="000000"/>
          <w:sz w:val="24"/>
          <w:u w:val="single"/>
        </w:rPr>
        <w:t xml:space="preserve">              </w:t>
      </w:r>
      <w:r>
        <w:rPr>
          <w:rFonts w:hint="eastAsia" w:ascii="宋体" w:hAnsi="宋体" w:cs="宋体"/>
          <w:bCs/>
          <w:color w:val="000000"/>
          <w:sz w:val="24"/>
        </w:rPr>
        <w:t>仲裁委员会依申请仲裁时其现行有效的仲裁规则裁决；</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1.7.2 向</w:t>
      </w:r>
      <w:r>
        <w:rPr>
          <w:rFonts w:hint="eastAsia" w:ascii="宋体" w:hAnsi="宋体" w:cs="宋体"/>
          <w:bCs/>
          <w:color w:val="000000"/>
          <w:sz w:val="24"/>
          <w:u w:val="single"/>
        </w:rPr>
        <w:t xml:space="preserve">   （被告住所地、合同履行地、合同签订地、原告住所地、标的物所在地等与争议有实际联系的地点中选出的人民法院名称）    </w:t>
      </w:r>
      <w:r>
        <w:rPr>
          <w:rFonts w:hint="eastAsia" w:ascii="宋体" w:hAnsi="宋体" w:cs="宋体"/>
          <w:bCs/>
          <w:color w:val="000000"/>
          <w:sz w:val="24"/>
        </w:rPr>
        <w:t>人民法院起诉。</w:t>
      </w:r>
    </w:p>
    <w:p>
      <w:pPr>
        <w:spacing w:line="560" w:lineRule="exact"/>
        <w:ind w:firstLine="480" w:firstLineChars="200"/>
        <w:outlineLvl w:val="0"/>
        <w:rPr>
          <w:rFonts w:hint="eastAsia" w:ascii="宋体" w:hAnsi="宋体" w:cs="宋体"/>
          <w:bCs/>
          <w:color w:val="000000"/>
          <w:sz w:val="24"/>
        </w:rPr>
      </w:pPr>
      <w:bookmarkStart w:id="208" w:name="_Toc15322"/>
      <w:bookmarkStart w:id="209" w:name="_Toc7245"/>
      <w:bookmarkStart w:id="210" w:name="_Toc7344"/>
      <w:bookmarkStart w:id="211" w:name="_Toc11173"/>
      <w:r>
        <w:rPr>
          <w:rFonts w:hint="eastAsia" w:ascii="宋体" w:hAnsi="宋体" w:cs="宋体"/>
          <w:bCs/>
          <w:color w:val="000000"/>
          <w:sz w:val="24"/>
        </w:rPr>
        <w:t>1.8 合同生效</w:t>
      </w:r>
      <w:bookmarkEnd w:id="208"/>
      <w:bookmarkEnd w:id="209"/>
      <w:bookmarkEnd w:id="210"/>
      <w:bookmarkEnd w:id="21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本合同自双方当事人盖章或者签字时生效。</w:t>
      </w:r>
    </w:p>
    <w:p>
      <w:pPr>
        <w:autoSpaceDE w:val="0"/>
        <w:autoSpaceDN w:val="0"/>
        <w:adjustRightInd w:val="0"/>
        <w:spacing w:line="560" w:lineRule="exact"/>
        <w:rPr>
          <w:rFonts w:hint="eastAsia" w:ascii="宋体" w:hAnsi="宋体" w:cs="宋体"/>
          <w:bCs/>
          <w:color w:val="000000"/>
          <w:sz w:val="24"/>
          <w:lang w:val="zh-CN"/>
        </w:rPr>
      </w:pP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甲方：                                   乙方：</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统一社会信用代码：                        统一社会信用代码或身份证号码：</w:t>
      </w:r>
    </w:p>
    <w:p>
      <w:pPr>
        <w:autoSpaceDE w:val="0"/>
        <w:autoSpaceDN w:val="0"/>
        <w:adjustRightInd w:val="0"/>
        <w:spacing w:line="560" w:lineRule="exact"/>
        <w:rPr>
          <w:rFonts w:hint="eastAsia" w:ascii="宋体" w:hAnsi="宋体" w:cs="宋体"/>
          <w:bCs/>
          <w:color w:val="000000"/>
          <w:sz w:val="24"/>
          <w:lang w:val="zh-CN"/>
        </w:rPr>
      </w:pP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住所：                                   住所：</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法定代表人或                             法定代表人</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 xml:space="preserve">授权代表（签字）：                        或授权代表（签字）: </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联系人：                                 联系人：</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约定送达地址：                           约定送达地址：</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邮政编码：                               邮政编码：</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 xml:space="preserve">电话:                                    电话: </w:t>
      </w:r>
    </w:p>
    <w:p>
      <w:pPr>
        <w:autoSpaceDE w:val="0"/>
        <w:autoSpaceDN w:val="0"/>
        <w:adjustRightInd w:val="0"/>
        <w:spacing w:line="560" w:lineRule="exact"/>
        <w:rPr>
          <w:rFonts w:hint="eastAsia" w:ascii="宋体" w:hAnsi="宋体" w:cs="宋体"/>
          <w:bCs/>
          <w:color w:val="000000"/>
          <w:sz w:val="24"/>
          <w:lang w:val="zh-CN"/>
        </w:rPr>
      </w:pPr>
      <w:r>
        <w:rPr>
          <w:rFonts w:hint="eastAsia" w:ascii="宋体" w:hAnsi="宋体" w:cs="宋体"/>
          <w:bCs/>
          <w:color w:val="000000"/>
          <w:sz w:val="24"/>
          <w:lang w:val="zh-CN"/>
        </w:rPr>
        <w:t>传真:                                    传真:</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lang w:val="zh-CN"/>
        </w:rPr>
        <w:t>电子邮箱：                               电子邮箱：</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 xml:space="preserve">开户银行：                               开户银行： </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 xml:space="preserve">开户名称：                               开户名称： </w:t>
      </w:r>
    </w:p>
    <w:p>
      <w:pPr>
        <w:autoSpaceDE w:val="0"/>
        <w:autoSpaceDN w:val="0"/>
        <w:adjustRightInd w:val="0"/>
        <w:spacing w:line="560" w:lineRule="exact"/>
        <w:rPr>
          <w:rFonts w:hint="eastAsia" w:ascii="宋体" w:hAnsi="宋体" w:cs="宋体"/>
          <w:bCs/>
          <w:color w:val="000000"/>
          <w:sz w:val="24"/>
        </w:rPr>
      </w:pPr>
      <w:r>
        <w:rPr>
          <w:rFonts w:hint="eastAsia" w:ascii="宋体" w:hAnsi="宋体" w:cs="宋体"/>
          <w:bCs/>
          <w:color w:val="000000"/>
          <w:sz w:val="24"/>
        </w:rPr>
        <w:t>开户账号：</w:t>
      </w:r>
      <w:r>
        <w:rPr>
          <w:rFonts w:hint="eastAsia" w:ascii="宋体" w:hAnsi="宋体" w:cs="宋体"/>
          <w:bCs/>
          <w:color w:val="000000"/>
          <w:sz w:val="24"/>
          <w:lang w:val="zh-CN"/>
        </w:rPr>
        <w:t xml:space="preserve">                               </w:t>
      </w:r>
      <w:r>
        <w:rPr>
          <w:rFonts w:hint="eastAsia" w:ascii="宋体" w:hAnsi="宋体" w:cs="宋体"/>
          <w:bCs/>
          <w:color w:val="000000"/>
          <w:sz w:val="24"/>
        </w:rPr>
        <w:t>开户账号：</w:t>
      </w:r>
    </w:p>
    <w:p>
      <w:pPr>
        <w:pStyle w:val="33"/>
        <w:spacing w:line="560" w:lineRule="exact"/>
        <w:ind w:firstLine="200"/>
        <w:jc w:val="center"/>
        <w:outlineLvl w:val="1"/>
        <w:rPr>
          <w:rFonts w:hint="eastAsia" w:hAnsi="宋体" w:cs="宋体"/>
          <w:bCs/>
          <w:color w:val="000000"/>
          <w:szCs w:val="24"/>
        </w:rPr>
      </w:pPr>
      <w:bookmarkStart w:id="212" w:name="_Toc331685783"/>
      <w:r>
        <w:rPr>
          <w:rFonts w:hint="eastAsia" w:hAnsi="宋体" w:cs="宋体"/>
          <w:bCs/>
          <w:color w:val="000000"/>
          <w:szCs w:val="24"/>
        </w:rPr>
        <w:br w:type="page"/>
      </w:r>
      <w:bookmarkStart w:id="213" w:name="_Toc18814"/>
      <w:r>
        <w:rPr>
          <w:rFonts w:hint="eastAsia" w:hAnsi="宋体" w:cs="宋体"/>
          <w:bCs/>
          <w:color w:val="000000"/>
          <w:szCs w:val="24"/>
        </w:rPr>
        <w:t>第二部分 合同一般条款</w:t>
      </w:r>
      <w:bookmarkEnd w:id="212"/>
      <w:bookmarkEnd w:id="213"/>
    </w:p>
    <w:p>
      <w:pPr>
        <w:spacing w:line="560" w:lineRule="exact"/>
        <w:ind w:firstLine="480" w:firstLineChars="200"/>
        <w:outlineLvl w:val="0"/>
        <w:rPr>
          <w:rFonts w:hint="eastAsia" w:ascii="宋体" w:hAnsi="宋体" w:cs="宋体"/>
          <w:bCs/>
          <w:color w:val="000000"/>
          <w:sz w:val="24"/>
        </w:rPr>
      </w:pPr>
      <w:bookmarkStart w:id="214" w:name="_Ref467378499"/>
      <w:bookmarkStart w:id="215" w:name="_Ref467378404"/>
      <w:bookmarkStart w:id="216" w:name="_Toc28763"/>
      <w:bookmarkStart w:id="217" w:name="_Ref467379205"/>
      <w:bookmarkStart w:id="218" w:name="_Toc16917"/>
      <w:bookmarkStart w:id="219" w:name="_Ref467379109"/>
      <w:bookmarkStart w:id="220" w:name="_Toc279701240"/>
      <w:bookmarkStart w:id="221" w:name="_Toc21776"/>
      <w:bookmarkStart w:id="222" w:name="_Ref467379101"/>
      <w:bookmarkStart w:id="223" w:name="_Ref467379214"/>
      <w:bookmarkStart w:id="224" w:name="_Ref467379094"/>
      <w:bookmarkStart w:id="225" w:name="_Toc19614"/>
      <w:bookmarkStart w:id="226" w:name="_Toc487900349"/>
      <w:bookmarkStart w:id="227" w:name="_Ref467379195"/>
      <w:bookmarkStart w:id="228" w:name="_Toc259093669"/>
      <w:bookmarkStart w:id="229" w:name="_Ref467379225"/>
      <w:bookmarkStart w:id="230" w:name="_Ref467378463"/>
      <w:r>
        <w:rPr>
          <w:rFonts w:hint="eastAsia" w:ascii="宋体" w:hAnsi="宋体" w:cs="宋体"/>
          <w:bCs/>
          <w:color w:val="000000"/>
          <w:sz w:val="24"/>
        </w:rPr>
        <w:t>2.1 定义</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本合同中的下列词语应按以下内容进行解释：</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bCs/>
          <w:color w:val="000000"/>
          <w:sz w:val="24"/>
        </w:rPr>
      </w:pPr>
      <w:bookmarkStart w:id="231" w:name="_Ref467378840"/>
      <w:r>
        <w:rPr>
          <w:rFonts w:hint="eastAsia" w:ascii="宋体" w:hAnsi="宋体" w:cs="宋体"/>
          <w:bCs/>
          <w:color w:val="000000"/>
          <w:sz w:val="24"/>
        </w:rPr>
        <w:t>2.1.4 “甲方”系指与中标供应商签署合同的采购人</w:t>
      </w:r>
      <w:bookmarkEnd w:id="231"/>
      <w:r>
        <w:rPr>
          <w:rFonts w:hint="eastAsia" w:ascii="宋体" w:hAnsi="宋体" w:cs="宋体"/>
          <w:bCs/>
          <w:color w:val="000000"/>
          <w:sz w:val="24"/>
        </w:rPr>
        <w:t>；采购人委托采购代理机构代表其与乙方签订合同的，采购人的授权委托书作为合同附件。</w:t>
      </w:r>
    </w:p>
    <w:p>
      <w:pPr>
        <w:spacing w:line="560" w:lineRule="exact"/>
        <w:ind w:firstLine="480" w:firstLineChars="200"/>
        <w:rPr>
          <w:rFonts w:hint="eastAsia" w:ascii="宋体" w:hAnsi="宋体" w:cs="宋体"/>
          <w:bCs/>
          <w:color w:val="000000"/>
          <w:sz w:val="24"/>
        </w:rPr>
      </w:pPr>
      <w:bookmarkStart w:id="232" w:name="_Ref467379400"/>
      <w:r>
        <w:rPr>
          <w:rFonts w:hint="eastAsia" w:ascii="宋体" w:hAnsi="宋体" w:cs="宋体"/>
          <w:bCs/>
          <w:color w:val="000000"/>
          <w:sz w:val="24"/>
        </w:rPr>
        <w:t>2.1.5 “乙方”系指根据合同约定交付货物的中标供应商</w:t>
      </w:r>
      <w:bookmarkEnd w:id="232"/>
      <w:r>
        <w:rPr>
          <w:rFonts w:hint="eastAsia" w:ascii="宋体" w:hAnsi="宋体" w:cs="宋体"/>
          <w:bCs/>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bCs/>
          <w:color w:val="000000"/>
          <w:sz w:val="24"/>
        </w:rPr>
      </w:pPr>
      <w:bookmarkStart w:id="233" w:name="_Ref467379436"/>
      <w:r>
        <w:rPr>
          <w:rFonts w:hint="eastAsia" w:ascii="宋体" w:hAnsi="宋体" w:cs="宋体"/>
          <w:bCs/>
          <w:color w:val="000000"/>
          <w:sz w:val="24"/>
        </w:rPr>
        <w:t>2.1.6 “现场”系指合同约定货物将要运至或者安装的地点。</w:t>
      </w:r>
      <w:bookmarkEnd w:id="233"/>
    </w:p>
    <w:p>
      <w:pPr>
        <w:spacing w:line="560" w:lineRule="exact"/>
        <w:ind w:firstLine="480" w:firstLineChars="200"/>
        <w:outlineLvl w:val="0"/>
        <w:rPr>
          <w:rFonts w:hint="eastAsia" w:ascii="宋体" w:hAnsi="宋体" w:cs="宋体"/>
          <w:bCs/>
          <w:color w:val="000000"/>
          <w:sz w:val="24"/>
        </w:rPr>
      </w:pPr>
      <w:bookmarkStart w:id="234" w:name="_Toc259093670"/>
      <w:bookmarkStart w:id="235" w:name="_Toc27635"/>
      <w:bookmarkStart w:id="236" w:name="_Toc13336"/>
      <w:bookmarkStart w:id="237" w:name="_Toc279701241"/>
      <w:bookmarkStart w:id="238" w:name="_Toc25051"/>
      <w:bookmarkStart w:id="239" w:name="_Toc487900350"/>
      <w:bookmarkStart w:id="240" w:name="_Toc32504"/>
      <w:r>
        <w:rPr>
          <w:rFonts w:hint="eastAsia" w:ascii="宋体" w:hAnsi="宋体" w:cs="宋体"/>
          <w:bCs/>
          <w:color w:val="000000"/>
          <w:sz w:val="24"/>
        </w:rPr>
        <w:t>2.2 技术规范</w:t>
      </w:r>
      <w:bookmarkEnd w:id="234"/>
      <w:bookmarkEnd w:id="235"/>
      <w:bookmarkEnd w:id="236"/>
      <w:bookmarkEnd w:id="237"/>
      <w:bookmarkEnd w:id="238"/>
      <w:bookmarkEnd w:id="239"/>
      <w:bookmarkEnd w:id="240"/>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0" w:firstLineChars="200"/>
        <w:outlineLvl w:val="0"/>
        <w:rPr>
          <w:rFonts w:hint="eastAsia" w:ascii="宋体" w:hAnsi="宋体" w:cs="宋体"/>
          <w:bCs/>
          <w:color w:val="000000"/>
          <w:sz w:val="24"/>
        </w:rPr>
      </w:pPr>
      <w:bookmarkStart w:id="241" w:name="_Toc487900351"/>
      <w:bookmarkStart w:id="242" w:name="_Toc31634"/>
      <w:bookmarkStart w:id="243" w:name="_Toc259093671"/>
      <w:bookmarkStart w:id="244" w:name="_Toc27853"/>
      <w:bookmarkStart w:id="245" w:name="_Toc279701242"/>
      <w:bookmarkStart w:id="246" w:name="_Toc9829"/>
      <w:bookmarkStart w:id="247" w:name="_Toc15529"/>
      <w:r>
        <w:rPr>
          <w:rFonts w:hint="eastAsia" w:ascii="宋体" w:hAnsi="宋体" w:cs="宋体"/>
          <w:bCs/>
          <w:color w:val="000000"/>
          <w:sz w:val="24"/>
        </w:rPr>
        <w:t>2.3 知识产权</w:t>
      </w:r>
      <w:bookmarkEnd w:id="241"/>
      <w:bookmarkEnd w:id="242"/>
      <w:bookmarkEnd w:id="243"/>
      <w:bookmarkEnd w:id="244"/>
      <w:bookmarkEnd w:id="245"/>
      <w:bookmarkEnd w:id="246"/>
      <w:bookmarkEnd w:id="247"/>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2.3.2具有知识产权的计算机软件等货物的知识产权归属，详见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248" w:name="_Toc11932"/>
      <w:bookmarkStart w:id="249" w:name="_Toc29149"/>
      <w:bookmarkStart w:id="250" w:name="_Toc4194"/>
      <w:bookmarkStart w:id="251" w:name="_Toc14753"/>
      <w:r>
        <w:rPr>
          <w:rFonts w:hint="eastAsia" w:ascii="宋体" w:hAnsi="宋体" w:cs="宋体"/>
          <w:bCs/>
          <w:color w:val="000000"/>
          <w:sz w:val="24"/>
        </w:rPr>
        <w:t>2.4 包装和装运</w:t>
      </w:r>
      <w:bookmarkEnd w:id="248"/>
      <w:bookmarkEnd w:id="249"/>
      <w:bookmarkEnd w:id="250"/>
      <w:bookmarkEnd w:id="25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2.4.1除</w:t>
      </w:r>
      <w:r>
        <w:rPr>
          <w:rFonts w:hint="eastAsia" w:ascii="宋体" w:hAnsi="宋体" w:cs="宋体"/>
          <w:bCs/>
          <w:i/>
          <w:color w:val="000000"/>
          <w:sz w:val="24"/>
          <w:u w:val="single"/>
        </w:rPr>
        <w:t>合同专用条款</w:t>
      </w:r>
      <w:r>
        <w:rPr>
          <w:rFonts w:hint="eastAsia" w:ascii="宋体" w:hAnsi="宋体" w:cs="宋体"/>
          <w:bCs/>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2.4.2 装运货物的要求和通知，详见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252" w:name="_Toc259093674"/>
      <w:bookmarkStart w:id="253" w:name="_Ref467379536"/>
      <w:bookmarkStart w:id="254" w:name="_Toc279701245"/>
      <w:bookmarkStart w:id="255" w:name="_Ref467379542"/>
      <w:bookmarkStart w:id="256" w:name="_Ref467378541"/>
      <w:bookmarkStart w:id="257" w:name="_Toc487900354"/>
      <w:bookmarkStart w:id="258" w:name="_Ref467378591"/>
      <w:bookmarkStart w:id="259" w:name="_Ref467379527"/>
      <w:bookmarkStart w:id="260" w:name="_Toc10181"/>
      <w:bookmarkStart w:id="261" w:name="_Toc19074"/>
      <w:bookmarkStart w:id="262" w:name="_Toc26182"/>
      <w:bookmarkStart w:id="263" w:name="_Toc30272"/>
      <w:r>
        <w:rPr>
          <w:rFonts w:hint="eastAsia" w:ascii="宋体" w:hAnsi="宋体" w:cs="宋体"/>
          <w:bCs/>
          <w:color w:val="000000"/>
          <w:sz w:val="24"/>
        </w:rPr>
        <w:t>2.</w:t>
      </w:r>
      <w:bookmarkEnd w:id="252"/>
      <w:bookmarkEnd w:id="253"/>
      <w:bookmarkEnd w:id="254"/>
      <w:bookmarkEnd w:id="255"/>
      <w:bookmarkEnd w:id="256"/>
      <w:bookmarkEnd w:id="257"/>
      <w:bookmarkEnd w:id="258"/>
      <w:bookmarkEnd w:id="259"/>
      <w:r>
        <w:rPr>
          <w:rFonts w:hint="eastAsia" w:ascii="宋体" w:hAnsi="宋体" w:cs="宋体"/>
          <w:bCs/>
          <w:color w:val="000000"/>
          <w:sz w:val="24"/>
        </w:rPr>
        <w:t>5 履约检查和问题反馈</w:t>
      </w:r>
      <w:bookmarkEnd w:id="260"/>
      <w:bookmarkEnd w:id="261"/>
      <w:bookmarkEnd w:id="262"/>
      <w:bookmarkEnd w:id="263"/>
    </w:p>
    <w:p>
      <w:pPr>
        <w:spacing w:line="560" w:lineRule="exact"/>
        <w:ind w:firstLine="480" w:firstLineChars="200"/>
        <w:rPr>
          <w:rFonts w:hint="eastAsia" w:ascii="宋体" w:hAnsi="宋体" w:cs="宋体"/>
          <w:bCs/>
          <w:color w:val="000000"/>
          <w:sz w:val="24"/>
        </w:rPr>
      </w:pPr>
      <w:bookmarkStart w:id="264" w:name="_Ref467379657"/>
      <w:r>
        <w:rPr>
          <w:rFonts w:hint="eastAsia" w:ascii="宋体" w:hAnsi="宋体" w:cs="宋体"/>
          <w:bCs/>
          <w:color w:val="000000"/>
          <w:sz w:val="24"/>
        </w:rPr>
        <w:t>2.5.1</w:t>
      </w:r>
      <w:bookmarkEnd w:id="264"/>
      <w:bookmarkStart w:id="265" w:name="_Toc186431854"/>
      <w:bookmarkStart w:id="266" w:name="_Toc259093676"/>
      <w:bookmarkStart w:id="267" w:name="_Toc279701247"/>
      <w:bookmarkStart w:id="268" w:name="_Toc487900357"/>
      <w:bookmarkStart w:id="269" w:name="_Ref467379793"/>
      <w:bookmarkStart w:id="270" w:name="_Ref467379807"/>
      <w:r>
        <w:rPr>
          <w:rFonts w:hint="eastAsia" w:ascii="宋体" w:hAnsi="宋体" w:cs="宋体"/>
          <w:bCs/>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2.5.2 合同履行期间，甲方有权将履行过程中出现的问题反馈给乙方，双方当事人应以书面形式约定需要完善和改进的内容</w:t>
      </w:r>
      <w:bookmarkEnd w:id="265"/>
      <w:bookmarkStart w:id="271" w:name="_Toc186431855"/>
      <w:r>
        <w:rPr>
          <w:rFonts w:hint="eastAsia" w:ascii="宋体" w:hAnsi="宋体" w:cs="宋体"/>
          <w:bCs/>
          <w:color w:val="000000"/>
          <w:sz w:val="24"/>
        </w:rPr>
        <w:t>。</w:t>
      </w:r>
    </w:p>
    <w:bookmarkEnd w:id="271"/>
    <w:p>
      <w:pPr>
        <w:spacing w:line="560" w:lineRule="exact"/>
        <w:ind w:firstLine="480" w:firstLineChars="200"/>
        <w:outlineLvl w:val="0"/>
        <w:rPr>
          <w:rFonts w:hint="eastAsia" w:ascii="宋体" w:hAnsi="宋体" w:cs="宋体"/>
          <w:bCs/>
          <w:color w:val="000000"/>
          <w:sz w:val="24"/>
        </w:rPr>
      </w:pPr>
      <w:bookmarkStart w:id="272" w:name="_Toc19219"/>
      <w:bookmarkStart w:id="273" w:name="_Toc28451"/>
      <w:bookmarkStart w:id="274" w:name="_Toc7836"/>
      <w:bookmarkStart w:id="275" w:name="_Toc18086"/>
      <w:r>
        <w:rPr>
          <w:rFonts w:hint="eastAsia" w:ascii="宋体" w:hAnsi="宋体" w:cs="宋体"/>
          <w:bCs/>
          <w:color w:val="000000"/>
          <w:sz w:val="24"/>
        </w:rPr>
        <w:t>2.6 结算方式和付款条件</w:t>
      </w:r>
      <w:bookmarkEnd w:id="266"/>
      <w:bookmarkEnd w:id="267"/>
      <w:bookmarkEnd w:id="268"/>
      <w:bookmarkEnd w:id="269"/>
      <w:bookmarkEnd w:id="270"/>
      <w:bookmarkEnd w:id="272"/>
      <w:bookmarkEnd w:id="273"/>
      <w:bookmarkEnd w:id="274"/>
      <w:bookmarkEnd w:id="27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276" w:name="_Ref467379863"/>
      <w:bookmarkStart w:id="277" w:name="_Toc487900358"/>
      <w:bookmarkStart w:id="278" w:name="_Ref467379852"/>
      <w:bookmarkStart w:id="279" w:name="_Toc259093677"/>
      <w:bookmarkStart w:id="280" w:name="_Ref467379923"/>
      <w:bookmarkStart w:id="281" w:name="_Toc279701248"/>
      <w:bookmarkStart w:id="282" w:name="_Toc9417"/>
      <w:bookmarkStart w:id="283" w:name="_Toc774"/>
      <w:bookmarkStart w:id="284" w:name="_Toc16110"/>
      <w:bookmarkStart w:id="285" w:name="_Toc3225"/>
      <w:r>
        <w:rPr>
          <w:rFonts w:hint="eastAsia" w:ascii="宋体" w:hAnsi="宋体" w:cs="宋体"/>
          <w:bCs/>
          <w:color w:val="000000"/>
          <w:sz w:val="24"/>
        </w:rPr>
        <w:t>2.7 技术资料</w:t>
      </w:r>
      <w:bookmarkEnd w:id="276"/>
      <w:bookmarkEnd w:id="277"/>
      <w:bookmarkEnd w:id="278"/>
      <w:bookmarkEnd w:id="279"/>
      <w:bookmarkEnd w:id="280"/>
      <w:bookmarkEnd w:id="281"/>
      <w:r>
        <w:rPr>
          <w:rFonts w:hint="eastAsia" w:ascii="宋体" w:hAnsi="宋体" w:cs="宋体"/>
          <w:bCs/>
          <w:color w:val="000000"/>
          <w:sz w:val="24"/>
        </w:rPr>
        <w:t>和保密义务</w:t>
      </w:r>
      <w:bookmarkEnd w:id="282"/>
      <w:bookmarkEnd w:id="283"/>
      <w:bookmarkEnd w:id="284"/>
      <w:bookmarkEnd w:id="28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2.7.2 乙方有义务妥善保管和保护由甲方提供的前款信息和资料等；</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0" w:firstLineChars="200"/>
        <w:outlineLvl w:val="0"/>
        <w:rPr>
          <w:rFonts w:hint="eastAsia" w:ascii="宋体" w:hAnsi="宋体" w:cs="宋体"/>
          <w:bCs/>
          <w:color w:val="000000"/>
          <w:sz w:val="24"/>
        </w:rPr>
      </w:pPr>
      <w:bookmarkStart w:id="286" w:name="_Toc7860"/>
      <w:bookmarkStart w:id="287" w:name="_Toc13822"/>
      <w:r>
        <w:rPr>
          <w:rFonts w:hint="eastAsia" w:ascii="宋体" w:hAnsi="宋体" w:cs="宋体"/>
          <w:bCs/>
          <w:color w:val="000000"/>
          <w:sz w:val="24"/>
        </w:rPr>
        <w:t>2.8 质量保证</w:t>
      </w:r>
      <w:bookmarkEnd w:id="286"/>
      <w:bookmarkEnd w:id="287"/>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2.8.2 乙方应保证履行合同的人员数量和素质、软件和硬件设备的配置、场地、环境和设施等满足全面履行合同的要求，并应接受甲方的监督检查。</w:t>
      </w:r>
    </w:p>
    <w:p>
      <w:pPr>
        <w:spacing w:line="560" w:lineRule="exact"/>
        <w:ind w:firstLine="480" w:firstLineChars="200"/>
        <w:outlineLvl w:val="0"/>
        <w:rPr>
          <w:rFonts w:hint="eastAsia" w:ascii="宋体" w:hAnsi="宋体" w:cs="宋体"/>
          <w:bCs/>
          <w:color w:val="000000"/>
          <w:sz w:val="24"/>
        </w:rPr>
      </w:pPr>
      <w:bookmarkStart w:id="288" w:name="_Toc11191"/>
      <w:bookmarkStart w:id="289" w:name="_Toc17244"/>
      <w:bookmarkStart w:id="290" w:name="_Toc259093681"/>
      <w:bookmarkStart w:id="291" w:name="_Toc279701252"/>
      <w:bookmarkStart w:id="292" w:name="_Toc487900362"/>
      <w:r>
        <w:rPr>
          <w:rFonts w:hint="eastAsia" w:ascii="宋体" w:hAnsi="宋体" w:cs="宋体"/>
          <w:bCs/>
          <w:color w:val="000000"/>
          <w:sz w:val="24"/>
        </w:rPr>
        <w:t>2.9 货物的风险负担</w:t>
      </w:r>
      <w:bookmarkEnd w:id="288"/>
      <w:bookmarkEnd w:id="28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货物或者在途货物或者交付给第一承运人后的货物毁损、灭失的风险负担详见</w:t>
      </w:r>
      <w:r>
        <w:rPr>
          <w:rFonts w:hint="eastAsia" w:ascii="宋体" w:hAnsi="宋体" w:cs="宋体"/>
          <w:bCs/>
          <w:i/>
          <w:color w:val="000000"/>
          <w:sz w:val="24"/>
          <w:u w:val="single"/>
        </w:rPr>
        <w:t>合同专用条款</w:t>
      </w:r>
      <w:r>
        <w:rPr>
          <w:rFonts w:hint="eastAsia" w:ascii="宋体" w:hAnsi="宋体" w:cs="宋体"/>
          <w:bCs/>
          <w:color w:val="000000"/>
          <w:sz w:val="24"/>
        </w:rPr>
        <w:t>。</w:t>
      </w:r>
    </w:p>
    <w:p>
      <w:pPr>
        <w:spacing w:line="560" w:lineRule="exact"/>
        <w:ind w:firstLine="480" w:firstLineChars="200"/>
        <w:outlineLvl w:val="0"/>
        <w:rPr>
          <w:rFonts w:hint="eastAsia" w:ascii="宋体" w:hAnsi="宋体" w:cs="宋体"/>
          <w:bCs/>
          <w:color w:val="000000"/>
          <w:sz w:val="24"/>
        </w:rPr>
      </w:pPr>
      <w:bookmarkStart w:id="293" w:name="_Toc2546"/>
      <w:bookmarkStart w:id="294" w:name="_Toc14055"/>
      <w:r>
        <w:rPr>
          <w:rFonts w:hint="eastAsia" w:ascii="宋体" w:hAnsi="宋体" w:cs="宋体"/>
          <w:bCs/>
          <w:color w:val="000000"/>
          <w:sz w:val="24"/>
        </w:rPr>
        <w:t>2.10 延迟交货</w:t>
      </w:r>
      <w:bookmarkEnd w:id="290"/>
      <w:bookmarkEnd w:id="291"/>
      <w:bookmarkEnd w:id="292"/>
      <w:bookmarkEnd w:id="293"/>
      <w:bookmarkEnd w:id="294"/>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0" w:firstLineChars="200"/>
        <w:outlineLvl w:val="0"/>
        <w:rPr>
          <w:rFonts w:hint="eastAsia" w:ascii="宋体" w:hAnsi="宋体" w:cs="宋体"/>
          <w:bCs/>
          <w:color w:val="000000"/>
          <w:sz w:val="24"/>
        </w:rPr>
      </w:pPr>
      <w:bookmarkStart w:id="295" w:name="_Toc7502"/>
      <w:bookmarkStart w:id="296" w:name="_Toc16058"/>
      <w:bookmarkStart w:id="297" w:name="_Toc259093683"/>
      <w:bookmarkStart w:id="298" w:name="_Toc487900364"/>
      <w:bookmarkStart w:id="299" w:name="_Toc279701254"/>
      <w:bookmarkStart w:id="300" w:name="_Ref467378121"/>
      <w:r>
        <w:rPr>
          <w:rFonts w:hint="eastAsia" w:ascii="宋体" w:hAnsi="宋体" w:cs="宋体"/>
          <w:bCs/>
          <w:color w:val="000000"/>
          <w:sz w:val="24"/>
        </w:rPr>
        <w:t>2.11 合同变更</w:t>
      </w:r>
      <w:bookmarkEnd w:id="295"/>
      <w:bookmarkEnd w:id="296"/>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2.11.2 合同继续履行将损害国家利益和社会公共利益的，双方当事人应当以书面形式变更合同。有过错的一方应当承担赔偿责任，双方当事人都有过错的，各自承担相应的责任。</w:t>
      </w:r>
      <w:bookmarkStart w:id="301" w:name="_Toc487900369"/>
      <w:bookmarkStart w:id="302" w:name="_Toc279701259"/>
      <w:bookmarkStart w:id="303" w:name="_Toc259093688"/>
    </w:p>
    <w:p>
      <w:pPr>
        <w:spacing w:line="560" w:lineRule="exact"/>
        <w:ind w:firstLine="480" w:firstLineChars="200"/>
        <w:outlineLvl w:val="0"/>
        <w:rPr>
          <w:rFonts w:hint="eastAsia" w:ascii="宋体" w:hAnsi="宋体" w:cs="宋体"/>
          <w:bCs/>
          <w:color w:val="000000"/>
          <w:sz w:val="24"/>
        </w:rPr>
      </w:pPr>
      <w:bookmarkStart w:id="304" w:name="_Toc22955"/>
      <w:bookmarkStart w:id="305" w:name="_Toc15237"/>
      <w:bookmarkStart w:id="306" w:name="_Toc18665"/>
      <w:bookmarkStart w:id="307" w:name="_Toc10366"/>
      <w:r>
        <w:rPr>
          <w:rFonts w:hint="eastAsia" w:ascii="宋体" w:hAnsi="宋体" w:cs="宋体"/>
          <w:bCs/>
          <w:color w:val="000000"/>
          <w:sz w:val="24"/>
        </w:rPr>
        <w:t>2.12 合同转让</w:t>
      </w:r>
      <w:bookmarkEnd w:id="301"/>
      <w:bookmarkEnd w:id="302"/>
      <w:bookmarkEnd w:id="303"/>
      <w:r>
        <w:rPr>
          <w:rFonts w:hint="eastAsia" w:ascii="宋体" w:hAnsi="宋体" w:cs="宋体"/>
          <w:bCs/>
          <w:color w:val="000000"/>
          <w:sz w:val="24"/>
        </w:rPr>
        <w:t>和分包</w:t>
      </w:r>
      <w:bookmarkEnd w:id="304"/>
      <w:bookmarkEnd w:id="305"/>
      <w:bookmarkEnd w:id="306"/>
      <w:bookmarkEnd w:id="307"/>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outlineLvl w:val="0"/>
        <w:rPr>
          <w:rFonts w:hint="eastAsia" w:ascii="宋体" w:hAnsi="宋体" w:cs="宋体"/>
          <w:bCs/>
          <w:color w:val="000000"/>
          <w:sz w:val="24"/>
        </w:rPr>
      </w:pPr>
      <w:bookmarkStart w:id="308" w:name="_Toc13566"/>
      <w:bookmarkStart w:id="309" w:name="_Toc11261"/>
      <w:bookmarkStart w:id="310" w:name="_Toc14066"/>
      <w:bookmarkStart w:id="311" w:name="_Toc16508"/>
      <w:r>
        <w:rPr>
          <w:rFonts w:hint="eastAsia" w:ascii="宋体" w:hAnsi="宋体" w:cs="宋体"/>
          <w:bCs/>
          <w:color w:val="000000"/>
          <w:sz w:val="24"/>
        </w:rPr>
        <w:t>2.13 不可抗力</w:t>
      </w:r>
      <w:bookmarkEnd w:id="308"/>
      <w:bookmarkEnd w:id="309"/>
      <w:bookmarkEnd w:id="310"/>
      <w:bookmarkEnd w:id="31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2.13.2 因不可抗力致使不能实现合同目的的，当事人可以解除合同；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2.13.3 因不可抗力致使合同有变更必要的，双方当事人应在</w:t>
      </w:r>
      <w:r>
        <w:rPr>
          <w:rFonts w:hint="eastAsia" w:ascii="宋体" w:hAnsi="宋体" w:cs="宋体"/>
          <w:bCs/>
          <w:i/>
          <w:color w:val="000000"/>
          <w:sz w:val="24"/>
          <w:u w:val="single"/>
        </w:rPr>
        <w:t>合同专用条款</w:t>
      </w:r>
      <w:r>
        <w:rPr>
          <w:rFonts w:hint="eastAsia" w:ascii="宋体" w:hAnsi="宋体" w:cs="宋体"/>
          <w:bCs/>
          <w:color w:val="000000"/>
          <w:sz w:val="24"/>
        </w:rPr>
        <w:t>约定时间内以书面形式变更合同；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2.13.4受不可抗力影响的一方在不可抗力发生后，应在</w:t>
      </w:r>
      <w:r>
        <w:rPr>
          <w:rFonts w:hint="eastAsia" w:ascii="宋体" w:hAnsi="宋体" w:cs="宋体"/>
          <w:bCs/>
          <w:i/>
          <w:color w:val="000000"/>
          <w:sz w:val="24"/>
          <w:u w:val="single"/>
        </w:rPr>
        <w:t>合同专用条款</w:t>
      </w:r>
      <w:r>
        <w:rPr>
          <w:rFonts w:hint="eastAsia" w:ascii="宋体" w:hAnsi="宋体" w:cs="宋体"/>
          <w:bCs/>
          <w:color w:val="000000"/>
          <w:sz w:val="24"/>
        </w:rPr>
        <w:t>约定时间内以书面形式通知对方当事人，并在</w:t>
      </w:r>
      <w:r>
        <w:rPr>
          <w:rFonts w:hint="eastAsia" w:ascii="宋体" w:hAnsi="宋体" w:cs="宋体"/>
          <w:bCs/>
          <w:i/>
          <w:color w:val="000000"/>
          <w:sz w:val="24"/>
          <w:u w:val="single"/>
        </w:rPr>
        <w:t>合同专用条款</w:t>
      </w:r>
      <w:r>
        <w:rPr>
          <w:rFonts w:hint="eastAsia" w:ascii="宋体" w:hAnsi="宋体" w:cs="宋体"/>
          <w:bCs/>
          <w:color w:val="000000"/>
          <w:sz w:val="24"/>
        </w:rPr>
        <w:t>约定时间内，将有关部门出具的证明文件送达对方当事人。</w:t>
      </w:r>
    </w:p>
    <w:p>
      <w:pPr>
        <w:spacing w:line="560" w:lineRule="exact"/>
        <w:ind w:firstLine="480" w:firstLineChars="200"/>
        <w:outlineLvl w:val="0"/>
        <w:rPr>
          <w:rFonts w:hint="eastAsia" w:ascii="宋体" w:hAnsi="宋体" w:cs="宋体"/>
          <w:bCs/>
          <w:color w:val="000000"/>
          <w:sz w:val="24"/>
        </w:rPr>
      </w:pPr>
      <w:bookmarkStart w:id="312" w:name="_Toc30676"/>
      <w:bookmarkStart w:id="313" w:name="_Toc487900365"/>
      <w:bookmarkStart w:id="314" w:name="_Toc19533"/>
      <w:bookmarkStart w:id="315" w:name="_Toc689"/>
      <w:bookmarkStart w:id="316" w:name="_Toc6969"/>
      <w:bookmarkStart w:id="317" w:name="_Toc279701255"/>
      <w:bookmarkStart w:id="318" w:name="_Toc259093684"/>
      <w:r>
        <w:rPr>
          <w:rFonts w:hint="eastAsia" w:ascii="宋体" w:hAnsi="宋体" w:cs="宋体"/>
          <w:bCs/>
          <w:color w:val="000000"/>
          <w:sz w:val="24"/>
        </w:rPr>
        <w:t>2.14 税费</w:t>
      </w:r>
      <w:bookmarkEnd w:id="312"/>
      <w:bookmarkEnd w:id="313"/>
      <w:bookmarkEnd w:id="314"/>
      <w:bookmarkEnd w:id="315"/>
      <w:bookmarkEnd w:id="316"/>
      <w:bookmarkEnd w:id="317"/>
      <w:bookmarkEnd w:id="318"/>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与合同有关的一切税费，均按照中华人民共和国法律的相关规定。</w:t>
      </w:r>
    </w:p>
    <w:p>
      <w:pPr>
        <w:spacing w:line="560" w:lineRule="exact"/>
        <w:ind w:firstLine="480" w:firstLineChars="200"/>
        <w:outlineLvl w:val="0"/>
        <w:rPr>
          <w:rFonts w:hint="eastAsia" w:ascii="宋体" w:hAnsi="宋体" w:cs="宋体"/>
          <w:bCs/>
          <w:color w:val="000000"/>
          <w:sz w:val="24"/>
        </w:rPr>
      </w:pPr>
      <w:bookmarkStart w:id="319" w:name="_Toc7102"/>
      <w:bookmarkStart w:id="320" w:name="_Toc16959"/>
      <w:bookmarkStart w:id="321" w:name="_Toc8298"/>
      <w:bookmarkStart w:id="322" w:name="_Toc487900368"/>
      <w:bookmarkStart w:id="323" w:name="_Toc25444"/>
      <w:bookmarkStart w:id="324" w:name="_Toc259093687"/>
      <w:bookmarkStart w:id="325" w:name="_Toc279701258"/>
      <w:r>
        <w:rPr>
          <w:rFonts w:hint="eastAsia" w:ascii="宋体" w:hAnsi="宋体" w:cs="宋体"/>
          <w:bCs/>
          <w:color w:val="000000"/>
          <w:sz w:val="24"/>
        </w:rPr>
        <w:t>2.15 乙方破产</w:t>
      </w:r>
      <w:bookmarkEnd w:id="319"/>
      <w:bookmarkEnd w:id="320"/>
      <w:bookmarkEnd w:id="321"/>
      <w:bookmarkEnd w:id="322"/>
      <w:bookmarkEnd w:id="323"/>
      <w:bookmarkEnd w:id="324"/>
      <w:bookmarkEnd w:id="325"/>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0" w:firstLineChars="200"/>
        <w:outlineLvl w:val="0"/>
        <w:rPr>
          <w:rFonts w:hint="eastAsia" w:ascii="宋体" w:hAnsi="宋体" w:cs="宋体"/>
          <w:bCs/>
          <w:color w:val="000000"/>
          <w:sz w:val="24"/>
        </w:rPr>
      </w:pPr>
      <w:bookmarkStart w:id="326" w:name="_Toc30714"/>
      <w:bookmarkStart w:id="327" w:name="_Toc6134"/>
      <w:bookmarkStart w:id="328" w:name="_Toc29333"/>
      <w:bookmarkStart w:id="329" w:name="_Toc15387"/>
      <w:r>
        <w:rPr>
          <w:rFonts w:hint="eastAsia" w:ascii="宋体" w:hAnsi="宋体" w:cs="宋体"/>
          <w:bCs/>
          <w:color w:val="000000"/>
          <w:sz w:val="24"/>
        </w:rPr>
        <w:t>2.16 合同中止、终止</w:t>
      </w:r>
      <w:bookmarkEnd w:id="326"/>
      <w:bookmarkEnd w:id="327"/>
      <w:bookmarkEnd w:id="328"/>
      <w:bookmarkEnd w:id="32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2.16.1 双方当事人不得擅自中止或者终止合同；</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0" w:firstLineChars="200"/>
        <w:outlineLvl w:val="0"/>
        <w:rPr>
          <w:rFonts w:hint="eastAsia" w:ascii="宋体" w:hAnsi="宋体" w:cs="宋体"/>
          <w:bCs/>
          <w:color w:val="000000"/>
          <w:sz w:val="24"/>
        </w:rPr>
      </w:pPr>
      <w:bookmarkStart w:id="330" w:name="_Toc1125"/>
      <w:bookmarkStart w:id="331" w:name="_Toc9948"/>
      <w:bookmarkStart w:id="332" w:name="_Toc14563"/>
      <w:bookmarkStart w:id="333" w:name="_Toc6596"/>
      <w:r>
        <w:rPr>
          <w:rFonts w:hint="eastAsia" w:ascii="宋体" w:hAnsi="宋体" w:cs="宋体"/>
          <w:bCs/>
          <w:color w:val="000000"/>
          <w:sz w:val="24"/>
        </w:rPr>
        <w:t>2.17 检验和验收</w:t>
      </w:r>
      <w:bookmarkEnd w:id="330"/>
      <w:bookmarkEnd w:id="331"/>
      <w:bookmarkEnd w:id="332"/>
      <w:bookmarkEnd w:id="333"/>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2.17.1货物交付前，乙方应对货物的质量、数量等方面进行详细、全面的检验，并向甲方出具证明货物符合合同约定的文件；货物交付时，乙方在</w:t>
      </w:r>
      <w:r>
        <w:rPr>
          <w:rFonts w:hint="eastAsia" w:ascii="宋体" w:hAnsi="宋体" w:cs="宋体"/>
          <w:bCs/>
          <w:i/>
          <w:color w:val="000000"/>
          <w:sz w:val="24"/>
          <w:u w:val="single"/>
        </w:rPr>
        <w:t>合同专用条款</w:t>
      </w:r>
      <w:r>
        <w:rPr>
          <w:rFonts w:hint="eastAsia" w:ascii="宋体" w:hAnsi="宋体" w:cs="宋体"/>
          <w:bCs/>
          <w:color w:val="000000"/>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2.17.3 检验和验收标准、程序等具体内容以及前述验收书的效力详见</w:t>
      </w:r>
      <w:r>
        <w:rPr>
          <w:rFonts w:hint="eastAsia" w:ascii="宋体" w:hAnsi="宋体" w:cs="宋体"/>
          <w:bCs/>
          <w:i/>
          <w:color w:val="000000"/>
          <w:sz w:val="24"/>
          <w:u w:val="single"/>
        </w:rPr>
        <w:t>合同专用条款</w:t>
      </w:r>
      <w:r>
        <w:rPr>
          <w:rFonts w:hint="eastAsia" w:ascii="宋体" w:hAnsi="宋体" w:cs="宋体"/>
          <w:bCs/>
          <w:i/>
          <w:color w:val="000000"/>
          <w:sz w:val="24"/>
        </w:rPr>
        <w:t>。</w:t>
      </w:r>
    </w:p>
    <w:bookmarkEnd w:id="297"/>
    <w:bookmarkEnd w:id="298"/>
    <w:bookmarkEnd w:id="299"/>
    <w:bookmarkEnd w:id="300"/>
    <w:p>
      <w:pPr>
        <w:spacing w:line="560" w:lineRule="exact"/>
        <w:ind w:firstLine="480" w:firstLineChars="200"/>
        <w:outlineLvl w:val="0"/>
        <w:rPr>
          <w:rFonts w:hint="eastAsia" w:ascii="宋体" w:hAnsi="宋体" w:cs="宋体"/>
          <w:bCs/>
          <w:color w:val="000000"/>
          <w:sz w:val="24"/>
        </w:rPr>
      </w:pPr>
      <w:bookmarkStart w:id="334" w:name="_Toc279701261"/>
      <w:bookmarkStart w:id="335" w:name="_Toc487900371"/>
      <w:bookmarkStart w:id="336" w:name="_Toc259093690"/>
      <w:bookmarkStart w:id="337" w:name="_Toc25182"/>
      <w:bookmarkStart w:id="338" w:name="_Toc19604"/>
      <w:bookmarkStart w:id="339" w:name="_Toc9652"/>
      <w:bookmarkStart w:id="340" w:name="_Toc11284"/>
      <w:r>
        <w:rPr>
          <w:rFonts w:hint="eastAsia" w:ascii="宋体" w:hAnsi="宋体" w:cs="宋体"/>
          <w:bCs/>
          <w:color w:val="000000"/>
          <w:sz w:val="24"/>
        </w:rPr>
        <w:t>2.18 通知</w:t>
      </w:r>
      <w:bookmarkEnd w:id="334"/>
      <w:bookmarkEnd w:id="335"/>
      <w:bookmarkEnd w:id="336"/>
      <w:r>
        <w:rPr>
          <w:rFonts w:hint="eastAsia" w:ascii="宋体" w:hAnsi="宋体" w:cs="宋体"/>
          <w:bCs/>
          <w:color w:val="000000"/>
          <w:sz w:val="24"/>
        </w:rPr>
        <w:t>和送达</w:t>
      </w:r>
      <w:bookmarkEnd w:id="337"/>
      <w:bookmarkEnd w:id="338"/>
      <w:bookmarkEnd w:id="339"/>
      <w:bookmarkEnd w:id="340"/>
    </w:p>
    <w:p>
      <w:pPr>
        <w:spacing w:line="560" w:lineRule="exact"/>
        <w:ind w:firstLine="480" w:firstLineChars="200"/>
        <w:rPr>
          <w:rFonts w:hint="eastAsia" w:ascii="宋体" w:hAnsi="宋体" w:cs="宋体"/>
          <w:bCs/>
          <w:color w:val="000000"/>
          <w:sz w:val="24"/>
        </w:rPr>
      </w:pPr>
      <w:bookmarkStart w:id="341" w:name="_Toc6698"/>
      <w:bookmarkStart w:id="342" w:name="_Toc3135"/>
      <w:bookmarkStart w:id="343" w:name="_Toc279701262"/>
      <w:bookmarkStart w:id="344" w:name="_Toc259093691"/>
      <w:bookmarkStart w:id="345" w:name="_Toc487900372"/>
      <w:r>
        <w:rPr>
          <w:rFonts w:hint="eastAsia" w:ascii="宋体" w:hAnsi="宋体" w:cs="宋体"/>
          <w:bCs/>
          <w:color w:val="000000"/>
          <w:sz w:val="24"/>
        </w:rPr>
        <w:t>2.18.1 任何一方因履行合同而以合同第一部分尾部所列明的</w:t>
      </w:r>
      <w:r>
        <w:rPr>
          <w:rFonts w:hint="eastAsia" w:ascii="宋体" w:hAnsi="宋体" w:cs="宋体"/>
          <w:bCs/>
          <w:color w:val="000000"/>
          <w:sz w:val="24"/>
          <w:u w:val="single"/>
        </w:rPr>
        <w:t xml:space="preserve">          </w:t>
      </w:r>
      <w:r>
        <w:rPr>
          <w:rFonts w:hint="eastAsia" w:ascii="宋体" w:hAnsi="宋体" w:cs="宋体"/>
          <w:bCs/>
          <w:color w:val="000000"/>
          <w:sz w:val="24"/>
        </w:rPr>
        <w:t>发出的所有通知、文件、材料，均视为已向对方当事人送达；任何一方变更上述送达方式或者地址的，应于</w:t>
      </w:r>
      <w:r>
        <w:rPr>
          <w:rFonts w:hint="eastAsia" w:ascii="宋体" w:hAnsi="宋体" w:cs="宋体"/>
          <w:bCs/>
          <w:color w:val="000000"/>
          <w:sz w:val="24"/>
          <w:u w:val="single"/>
        </w:rPr>
        <w:t xml:space="preserve">   </w:t>
      </w:r>
      <w:r>
        <w:rPr>
          <w:rFonts w:hint="eastAsia" w:ascii="宋体" w:hAnsi="宋体" w:cs="宋体"/>
          <w:bCs/>
          <w:color w:val="000000"/>
          <w:sz w:val="24"/>
        </w:rPr>
        <w:t>个工作日内书面通知对方当事人，在对方当事人收到有关变更通知之前，变更前的约定送达方式或者地址仍视为有效。</w:t>
      </w:r>
      <w:bookmarkEnd w:id="341"/>
      <w:bookmarkEnd w:id="342"/>
    </w:p>
    <w:p>
      <w:pPr>
        <w:spacing w:line="560" w:lineRule="exact"/>
        <w:ind w:firstLine="480" w:firstLineChars="200"/>
        <w:rPr>
          <w:rFonts w:hint="eastAsia" w:ascii="宋体" w:hAnsi="宋体" w:cs="宋体"/>
          <w:bCs/>
          <w:color w:val="000000"/>
          <w:sz w:val="24"/>
        </w:rPr>
      </w:pPr>
      <w:bookmarkStart w:id="346" w:name="_Toc23294"/>
      <w:bookmarkStart w:id="347" w:name="_Toc23128"/>
      <w:r>
        <w:rPr>
          <w:rFonts w:hint="eastAsia" w:ascii="宋体" w:hAnsi="宋体" w:cs="宋体"/>
          <w:bCs/>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6"/>
      <w:bookmarkEnd w:id="347"/>
    </w:p>
    <w:p>
      <w:pPr>
        <w:spacing w:line="560" w:lineRule="exact"/>
        <w:ind w:firstLine="480" w:firstLineChars="200"/>
        <w:outlineLvl w:val="0"/>
        <w:rPr>
          <w:rFonts w:hint="eastAsia" w:ascii="宋体" w:hAnsi="宋体" w:cs="宋体"/>
          <w:bCs/>
          <w:color w:val="000000"/>
          <w:sz w:val="24"/>
        </w:rPr>
      </w:pPr>
      <w:bookmarkStart w:id="348" w:name="_Toc21088"/>
      <w:bookmarkStart w:id="349" w:name="_Toc30599"/>
      <w:bookmarkStart w:id="350" w:name="_Toc18540"/>
      <w:bookmarkStart w:id="351" w:name="_Toc4355"/>
      <w:r>
        <w:rPr>
          <w:rFonts w:hint="eastAsia" w:ascii="宋体" w:hAnsi="宋体" w:cs="宋体"/>
          <w:bCs/>
          <w:color w:val="000000"/>
          <w:sz w:val="24"/>
        </w:rPr>
        <w:t>2.19 计量单位</w:t>
      </w:r>
      <w:bookmarkEnd w:id="343"/>
      <w:bookmarkEnd w:id="344"/>
      <w:bookmarkEnd w:id="345"/>
      <w:bookmarkEnd w:id="348"/>
      <w:bookmarkEnd w:id="349"/>
      <w:bookmarkEnd w:id="350"/>
      <w:bookmarkEnd w:id="35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除技术规范中另有规定外,合同的计量单位均使用国家法定计量单位。</w:t>
      </w:r>
    </w:p>
    <w:p>
      <w:pPr>
        <w:spacing w:line="560" w:lineRule="exact"/>
        <w:ind w:firstLine="480" w:firstLineChars="200"/>
        <w:outlineLvl w:val="0"/>
        <w:rPr>
          <w:rFonts w:hint="eastAsia" w:ascii="宋体" w:hAnsi="宋体" w:cs="宋体"/>
          <w:bCs/>
          <w:color w:val="000000"/>
          <w:sz w:val="24"/>
        </w:rPr>
      </w:pPr>
      <w:bookmarkStart w:id="352" w:name="_Toc259093692"/>
      <w:bookmarkStart w:id="353" w:name="_Toc279701263"/>
      <w:bookmarkStart w:id="354" w:name="_Toc11699"/>
      <w:bookmarkStart w:id="355" w:name="_Toc487900373"/>
      <w:bookmarkStart w:id="356" w:name="_Toc12773"/>
      <w:bookmarkStart w:id="357" w:name="_Toc10330"/>
      <w:bookmarkStart w:id="358" w:name="_Toc18567"/>
      <w:r>
        <w:rPr>
          <w:rFonts w:hint="eastAsia" w:ascii="宋体" w:hAnsi="宋体" w:cs="宋体"/>
          <w:bCs/>
          <w:color w:val="000000"/>
          <w:sz w:val="24"/>
        </w:rPr>
        <w:t>2.20 合同使用的文字和适用的法律</w:t>
      </w:r>
      <w:bookmarkEnd w:id="352"/>
      <w:bookmarkEnd w:id="353"/>
      <w:bookmarkEnd w:id="354"/>
      <w:bookmarkEnd w:id="355"/>
      <w:bookmarkEnd w:id="356"/>
      <w:bookmarkEnd w:id="357"/>
      <w:bookmarkEnd w:id="358"/>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2.20.1 合同使用汉语书就、变更和解释；</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2.20.2 合同适用中华人民共和国法律。</w:t>
      </w:r>
    </w:p>
    <w:p>
      <w:pPr>
        <w:spacing w:line="560" w:lineRule="exact"/>
        <w:ind w:firstLine="480" w:firstLineChars="200"/>
        <w:outlineLvl w:val="0"/>
        <w:rPr>
          <w:rFonts w:hint="eastAsia" w:ascii="宋体" w:hAnsi="宋体" w:cs="宋体"/>
          <w:bCs/>
          <w:color w:val="000000"/>
          <w:sz w:val="24"/>
        </w:rPr>
      </w:pPr>
      <w:bookmarkStart w:id="359" w:name="_Toc259093693"/>
      <w:bookmarkStart w:id="360" w:name="_Toc279701264"/>
      <w:bookmarkStart w:id="361" w:name="_Toc3148"/>
      <w:bookmarkStart w:id="362" w:name="_Toc16673"/>
      <w:bookmarkStart w:id="363" w:name="_Toc8417"/>
      <w:bookmarkStart w:id="364" w:name="_Toc12004"/>
      <w:bookmarkStart w:id="365" w:name="_Toc487900374"/>
      <w:r>
        <w:rPr>
          <w:rFonts w:hint="eastAsia" w:ascii="宋体" w:hAnsi="宋体" w:cs="宋体"/>
          <w:bCs/>
          <w:color w:val="000000"/>
          <w:sz w:val="24"/>
        </w:rPr>
        <w:t>2.21 履约保证金</w:t>
      </w:r>
      <w:bookmarkEnd w:id="359"/>
      <w:bookmarkEnd w:id="360"/>
      <w:bookmarkEnd w:id="361"/>
      <w:bookmarkEnd w:id="362"/>
      <w:bookmarkEnd w:id="363"/>
      <w:bookmarkEnd w:id="364"/>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2.21.1 采购文件要求乙方提交履约保证金的，乙方应按</w:t>
      </w:r>
      <w:r>
        <w:rPr>
          <w:rFonts w:hint="eastAsia" w:ascii="宋体" w:hAnsi="宋体" w:cs="宋体"/>
          <w:bCs/>
          <w:i/>
          <w:color w:val="000000"/>
          <w:sz w:val="24"/>
          <w:u w:val="single"/>
        </w:rPr>
        <w:t>合同专用条款</w:t>
      </w:r>
      <w:r>
        <w:rPr>
          <w:rFonts w:hint="eastAsia" w:ascii="宋体" w:hAnsi="宋体" w:cs="宋体"/>
          <w:bCs/>
          <w:color w:val="000000"/>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2.21.2  履约保证金在</w:t>
      </w:r>
      <w:r>
        <w:rPr>
          <w:rFonts w:hint="eastAsia" w:ascii="宋体" w:hAnsi="宋体" w:cs="宋体"/>
          <w:bCs/>
          <w:i/>
          <w:color w:val="000000"/>
          <w:sz w:val="24"/>
          <w:u w:val="single"/>
        </w:rPr>
        <w:t>合同专用条款</w:t>
      </w:r>
      <w:r>
        <w:rPr>
          <w:rFonts w:hint="eastAsia" w:ascii="宋体" w:hAnsi="宋体" w:cs="宋体"/>
          <w:bCs/>
          <w:color w:val="000000"/>
          <w:sz w:val="24"/>
        </w:rPr>
        <w:t>约定期间内或者货物质量保证期内不予退还或者应完全有效，前述约定期间届满或者货物质量保证期届满之日起</w:t>
      </w:r>
      <w:r>
        <w:rPr>
          <w:rFonts w:hint="eastAsia" w:ascii="宋体" w:hAnsi="宋体" w:cs="宋体"/>
          <w:bCs/>
          <w:color w:val="000000"/>
          <w:sz w:val="24"/>
          <w:u w:val="single"/>
        </w:rPr>
        <w:t xml:space="preserve">  </w:t>
      </w:r>
      <w:r>
        <w:rPr>
          <w:rFonts w:hint="eastAsia" w:ascii="宋体" w:hAnsi="宋体" w:cs="宋体"/>
          <w:bCs/>
          <w:color w:val="000000"/>
          <w:sz w:val="24"/>
        </w:rPr>
        <w:t>个工作日内，甲方应将履约保证金退还乙方；</w:t>
      </w:r>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5"/>
    <w:p>
      <w:pPr>
        <w:spacing w:line="560" w:lineRule="exact"/>
        <w:ind w:firstLine="480" w:firstLineChars="200"/>
        <w:outlineLvl w:val="0"/>
        <w:rPr>
          <w:rFonts w:hint="eastAsia" w:ascii="宋体" w:hAnsi="宋体" w:cs="宋体"/>
          <w:bCs/>
          <w:color w:val="000000"/>
          <w:sz w:val="24"/>
        </w:rPr>
      </w:pPr>
      <w:bookmarkStart w:id="366" w:name="_Toc6885"/>
      <w:bookmarkStart w:id="367" w:name="_Toc14001"/>
      <w:bookmarkStart w:id="368" w:name="_Toc19890"/>
      <w:bookmarkStart w:id="369" w:name="_Toc31829"/>
      <w:r>
        <w:rPr>
          <w:rFonts w:hint="eastAsia" w:ascii="宋体" w:hAnsi="宋体" w:cs="宋体"/>
          <w:bCs/>
          <w:color w:val="000000"/>
          <w:sz w:val="24"/>
        </w:rPr>
        <w:t>2.22 合同份数</w:t>
      </w:r>
      <w:bookmarkEnd w:id="366"/>
      <w:bookmarkEnd w:id="367"/>
      <w:bookmarkEnd w:id="368"/>
      <w:bookmarkEnd w:id="369"/>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合同份数按</w:t>
      </w:r>
      <w:r>
        <w:rPr>
          <w:rFonts w:hint="eastAsia" w:ascii="宋体" w:hAnsi="宋体" w:cs="宋体"/>
          <w:bCs/>
          <w:i/>
          <w:color w:val="000000"/>
          <w:sz w:val="24"/>
          <w:u w:val="single"/>
        </w:rPr>
        <w:t>合同专用条款</w:t>
      </w:r>
      <w:r>
        <w:rPr>
          <w:rFonts w:hint="eastAsia" w:ascii="宋体" w:hAnsi="宋体" w:cs="宋体"/>
          <w:bCs/>
          <w:color w:val="000000"/>
          <w:sz w:val="24"/>
        </w:rPr>
        <w:t>规定，每份均具有同等法律效力。</w:t>
      </w:r>
    </w:p>
    <w:p>
      <w:pPr>
        <w:pStyle w:val="33"/>
        <w:spacing w:line="560" w:lineRule="exact"/>
        <w:ind w:firstLine="0"/>
        <w:jc w:val="center"/>
        <w:outlineLvl w:val="1"/>
        <w:rPr>
          <w:rFonts w:hint="eastAsia" w:hAnsi="宋体" w:cs="宋体"/>
          <w:bCs/>
          <w:color w:val="000000"/>
          <w:szCs w:val="24"/>
        </w:rPr>
      </w:pPr>
      <w:r>
        <w:rPr>
          <w:rFonts w:hint="eastAsia" w:hAnsi="宋体" w:cs="宋体"/>
          <w:bCs/>
          <w:color w:val="000000"/>
          <w:szCs w:val="24"/>
        </w:rPr>
        <w:br w:type="page"/>
      </w:r>
      <w:bookmarkStart w:id="370" w:name="_Toc15792"/>
      <w:bookmarkStart w:id="371" w:name="_Toc331685784"/>
      <w:r>
        <w:rPr>
          <w:rFonts w:hint="eastAsia" w:hAnsi="宋体" w:cs="宋体"/>
          <w:bCs/>
          <w:color w:val="000000"/>
          <w:szCs w:val="24"/>
        </w:rPr>
        <w:t>第三部分  合同专用条款</w:t>
      </w:r>
      <w:bookmarkEnd w:id="370"/>
      <w:bookmarkEnd w:id="371"/>
    </w:p>
    <w:p>
      <w:pPr>
        <w:spacing w:line="560" w:lineRule="exact"/>
        <w:ind w:firstLine="480" w:firstLineChars="200"/>
        <w:rPr>
          <w:rFonts w:hint="eastAsia" w:ascii="宋体" w:hAnsi="宋体" w:cs="宋体"/>
          <w:bCs/>
          <w:color w:val="000000"/>
          <w:sz w:val="24"/>
        </w:rPr>
      </w:pPr>
      <w:r>
        <w:rPr>
          <w:rFonts w:hint="eastAsia" w:ascii="宋体" w:hAnsi="宋体" w:cs="宋体"/>
          <w:bCs/>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Cs/>
                <w:color w:val="000000"/>
                <w:sz w:val="24"/>
              </w:rPr>
            </w:pPr>
            <w:r>
              <w:rPr>
                <w:rFonts w:hint="eastAsia" w:ascii="宋体" w:hAnsi="宋体" w:cs="宋体"/>
                <w:bCs/>
                <w:color w:val="000000"/>
                <w:sz w:val="24"/>
              </w:rPr>
              <w:t>条款号</w:t>
            </w:r>
          </w:p>
        </w:tc>
        <w:tc>
          <w:tcPr>
            <w:tcW w:w="7633" w:type="dxa"/>
            <w:noWrap w:val="0"/>
            <w:vAlign w:val="center"/>
          </w:tcPr>
          <w:p>
            <w:pPr>
              <w:spacing w:line="560" w:lineRule="exact"/>
              <w:jc w:val="center"/>
              <w:rPr>
                <w:rFonts w:hint="eastAsia" w:ascii="宋体" w:hAnsi="宋体" w:cs="宋体"/>
                <w:bCs/>
                <w:color w:val="000000"/>
                <w:sz w:val="24"/>
              </w:rPr>
            </w:pPr>
            <w:r>
              <w:rPr>
                <w:rFonts w:hint="eastAsia" w:ascii="宋体" w:hAnsi="宋体" w:cs="宋体"/>
                <w:bCs/>
                <w:color w:val="000000"/>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bCs/>
                <w:color w:val="000000"/>
                <w:sz w:val="24"/>
              </w:rPr>
            </w:pPr>
          </w:p>
        </w:tc>
        <w:tc>
          <w:tcPr>
            <w:tcW w:w="7633" w:type="dxa"/>
            <w:noWrap w:val="0"/>
            <w:vAlign w:val="center"/>
          </w:tcPr>
          <w:p>
            <w:pPr>
              <w:spacing w:line="560" w:lineRule="exact"/>
              <w:rPr>
                <w:rFonts w:hint="eastAsia" w:ascii="宋体" w:hAnsi="宋体" w:cs="宋体"/>
                <w:bCs/>
                <w:color w:val="000000"/>
                <w:sz w:val="24"/>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left"/>
        <w:textAlignment w:val="baseline"/>
        <w:rPr>
          <w:sz w:val="23"/>
          <w:szCs w:val="23"/>
        </w:rPr>
      </w:pPr>
    </w:p>
    <w:sectPr>
      <w:footerReference r:id="rId19" w:type="default"/>
      <w:pgSz w:w="11906" w:h="16838"/>
      <w:pgMar w:top="1440" w:right="1800" w:bottom="1440" w:left="1800" w:header="0" w:footer="148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EA8F90-3C6D-44FF-96A8-F85B382204CE}"/>
  </w:font>
  <w:font w:name="黑体">
    <w:panose1 w:val="02010609060101010101"/>
    <w:charset w:val="86"/>
    <w:family w:val="auto"/>
    <w:pitch w:val="default"/>
    <w:sig w:usb0="800002BF" w:usb1="38CF7CFA" w:usb2="00000016" w:usb3="00000000" w:csb0="00040001" w:csb1="00000000"/>
    <w:embedRegular r:id="rId2" w:fontKey="{CE917DA5-78C0-4FFE-ACA3-A9A46E8C6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B813FB4B-2538-4AFD-ACDD-7DBFFEE24A35}"/>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67D46E1D-0190-42AD-A3FD-7B0B7BBBCA41}"/>
  </w:font>
  <w:font w:name="方正仿宋_GBK">
    <w:panose1 w:val="02000000000000000000"/>
    <w:charset w:val="86"/>
    <w:family w:val="auto"/>
    <w:pitch w:val="default"/>
    <w:sig w:usb0="A00002BF" w:usb1="38CF7CFA" w:usb2="00082016" w:usb3="00000000" w:csb0="00040001" w:csb1="00000000"/>
    <w:embedRegular r:id="rId5" w:fontKey="{F4992083-FFA7-448F-8DB7-41154E2BEA1B}"/>
  </w:font>
  <w:font w:name="微软雅黑 Light">
    <w:panose1 w:val="020B0502040204020203"/>
    <w:charset w:val="86"/>
    <w:family w:val="swiss"/>
    <w:pitch w:val="default"/>
    <w:sig w:usb0="80000287" w:usb1="2ACF0010" w:usb2="00000016" w:usb3="00000000" w:csb0="0004001F" w:csb1="00000000"/>
    <w:embedRegular r:id="rId6" w:fontKey="{33F4AF37-62A5-492D-842D-F00ABFF538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p>
    <w:pPr>
      <w:pStyle w:val="10"/>
      <w:ind w:right="360"/>
      <w:jc w:val="cente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CE8C4"/>
    <w:multiLevelType w:val="singleLevel"/>
    <w:tmpl w:val="9E0CE8C4"/>
    <w:lvl w:ilvl="0" w:tentative="0">
      <w:start w:val="16"/>
      <w:numFmt w:val="decimal"/>
      <w:lvlText w:val="%1."/>
      <w:lvlJc w:val="left"/>
      <w:pPr>
        <w:tabs>
          <w:tab w:val="left" w:pos="312"/>
        </w:tabs>
      </w:pPr>
    </w:lvl>
  </w:abstractNum>
  <w:abstractNum w:abstractNumId="1">
    <w:nsid w:val="377D9FDF"/>
    <w:multiLevelType w:val="singleLevel"/>
    <w:tmpl w:val="377D9FDF"/>
    <w:lvl w:ilvl="0" w:tentative="0">
      <w:start w:val="1"/>
      <w:numFmt w:val="decimal"/>
      <w:suff w:val="nothing"/>
      <w:lvlText w:val="（%1）"/>
      <w:lvlJc w:val="left"/>
    </w:lvl>
  </w:abstractNum>
  <w:abstractNum w:abstractNumId="2">
    <w:nsid w:val="7C73F65A"/>
    <w:multiLevelType w:val="singleLevel"/>
    <w:tmpl w:val="7C73F65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kyM2E3NjhjMmVjYTQ4YzNhM2YyNTRkZmZmMDJkNTIifQ=="/>
  </w:docVars>
  <w:rsids>
    <w:rsidRoot w:val="00000000"/>
    <w:rsid w:val="00BD1D5B"/>
    <w:rsid w:val="03EE2141"/>
    <w:rsid w:val="08FF6C09"/>
    <w:rsid w:val="095D5673"/>
    <w:rsid w:val="0AF21E75"/>
    <w:rsid w:val="0E003E46"/>
    <w:rsid w:val="10E972E4"/>
    <w:rsid w:val="1260063F"/>
    <w:rsid w:val="18081E91"/>
    <w:rsid w:val="1D940E27"/>
    <w:rsid w:val="21CD1190"/>
    <w:rsid w:val="23B559D4"/>
    <w:rsid w:val="26031F69"/>
    <w:rsid w:val="2661634B"/>
    <w:rsid w:val="271833F2"/>
    <w:rsid w:val="319C2560"/>
    <w:rsid w:val="39F72DF7"/>
    <w:rsid w:val="3B716310"/>
    <w:rsid w:val="3BB815B6"/>
    <w:rsid w:val="3D744CF9"/>
    <w:rsid w:val="3E014D0B"/>
    <w:rsid w:val="40236C74"/>
    <w:rsid w:val="40511AAC"/>
    <w:rsid w:val="44410F8B"/>
    <w:rsid w:val="455C26A8"/>
    <w:rsid w:val="4B6978CC"/>
    <w:rsid w:val="4C386317"/>
    <w:rsid w:val="4CCC3479"/>
    <w:rsid w:val="56711B4C"/>
    <w:rsid w:val="56BD287A"/>
    <w:rsid w:val="5E265CB2"/>
    <w:rsid w:val="625C5618"/>
    <w:rsid w:val="668F3AAE"/>
    <w:rsid w:val="66E4619A"/>
    <w:rsid w:val="6763197B"/>
    <w:rsid w:val="68896A60"/>
    <w:rsid w:val="6AAE27AE"/>
    <w:rsid w:val="6FE8352D"/>
    <w:rsid w:val="70C57C29"/>
    <w:rsid w:val="76151860"/>
    <w:rsid w:val="76992564"/>
    <w:rsid w:val="7D751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autoRedefine/>
    <w:qFormat/>
    <w:uiPriority w:val="0"/>
    <w:pPr>
      <w:widowControl/>
      <w:spacing w:before="120"/>
      <w:ind w:firstLine="3584"/>
    </w:pPr>
  </w:style>
  <w:style w:type="paragraph" w:styleId="7">
    <w:name w:val="Body Text"/>
    <w:basedOn w:val="1"/>
    <w:next w:val="1"/>
    <w:autoRedefine/>
    <w:semiHidden/>
    <w:qFormat/>
    <w:uiPriority w:val="0"/>
    <w:rPr>
      <w:rFonts w:ascii="宋体" w:hAnsi="宋体" w:eastAsia="宋体" w:cs="宋体"/>
      <w:sz w:val="28"/>
      <w:szCs w:val="28"/>
      <w:lang w:val="en-US" w:eastAsia="en-US" w:bidi="ar-SA"/>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next w:val="1"/>
    <w:autoRedefine/>
    <w:qFormat/>
    <w:uiPriority w:val="0"/>
    <w:pPr>
      <w:ind w:firstLine="420" w:firstLineChars="200"/>
    </w:pPr>
  </w:style>
  <w:style w:type="character" w:styleId="15">
    <w:name w:val="Hyperlink"/>
    <w:basedOn w:val="14"/>
    <w:autoRedefine/>
    <w:qFormat/>
    <w:uiPriority w:val="0"/>
    <w:rPr>
      <w:color w:val="0000FF"/>
      <w:u w:val="singl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character" w:customStyle="1" w:styleId="18">
    <w:name w:val="font11"/>
    <w:basedOn w:val="14"/>
    <w:autoRedefine/>
    <w:qFormat/>
    <w:uiPriority w:val="0"/>
    <w:rPr>
      <w:rFonts w:hint="eastAsia" w:ascii="宋体" w:hAnsi="宋体" w:eastAsia="宋体" w:cs="宋体"/>
      <w:color w:val="000000"/>
      <w:sz w:val="23"/>
      <w:szCs w:val="23"/>
      <w:u w:val="none"/>
    </w:rPr>
  </w:style>
  <w:style w:type="character" w:customStyle="1" w:styleId="19">
    <w:name w:val="font21"/>
    <w:basedOn w:val="14"/>
    <w:autoRedefine/>
    <w:qFormat/>
    <w:uiPriority w:val="0"/>
    <w:rPr>
      <w:rFonts w:hint="eastAsia" w:ascii="宋体" w:hAnsi="宋体" w:eastAsia="宋体" w:cs="宋体"/>
      <w:color w:val="000000"/>
      <w:sz w:val="23"/>
      <w:szCs w:val="23"/>
      <w:u w:val="single"/>
    </w:rPr>
  </w:style>
  <w:style w:type="character" w:customStyle="1" w:styleId="20">
    <w:name w:val="font31"/>
    <w:basedOn w:val="14"/>
    <w:autoRedefine/>
    <w:qFormat/>
    <w:uiPriority w:val="0"/>
    <w:rPr>
      <w:rFonts w:hint="eastAsia" w:ascii="宋体" w:hAnsi="宋体" w:eastAsia="宋体" w:cs="宋体"/>
      <w:color w:val="FF0000"/>
      <w:sz w:val="23"/>
      <w:szCs w:val="23"/>
      <w:u w:val="none"/>
    </w:rPr>
  </w:style>
  <w:style w:type="paragraph" w:customStyle="1" w:styleId="21">
    <w:name w:val="Heading #1|1"/>
    <w:basedOn w:val="1"/>
    <w:autoRedefine/>
    <w:qFormat/>
    <w:uiPriority w:val="0"/>
    <w:pPr>
      <w:widowControl w:val="0"/>
      <w:shd w:val="clear" w:color="auto" w:fill="auto"/>
      <w:spacing w:after="1240"/>
      <w:ind w:hanging="160"/>
      <w:outlineLvl w:val="0"/>
    </w:pPr>
    <w:rPr>
      <w:rFonts w:ascii="宋体" w:hAnsi="宋体" w:eastAsia="宋体" w:cs="宋体"/>
      <w:sz w:val="44"/>
      <w:szCs w:val="44"/>
      <w:u w:val="none"/>
      <w:shd w:val="clear" w:color="auto" w:fill="auto"/>
      <w:lang w:val="zh-TW" w:eastAsia="zh-TW" w:bidi="zh-TW"/>
    </w:rPr>
  </w:style>
  <w:style w:type="paragraph" w:customStyle="1" w:styleId="22">
    <w:name w:val="Body text|3"/>
    <w:basedOn w:val="1"/>
    <w:autoRedefine/>
    <w:qFormat/>
    <w:uiPriority w:val="0"/>
    <w:pPr>
      <w:widowControl w:val="0"/>
      <w:shd w:val="clear" w:color="auto" w:fill="auto"/>
      <w:spacing w:after="1390"/>
      <w:ind w:left="910"/>
    </w:pPr>
    <w:rPr>
      <w:b/>
      <w:bCs/>
      <w:sz w:val="34"/>
      <w:szCs w:val="34"/>
      <w:u w:val="none"/>
      <w:shd w:val="clear" w:color="auto" w:fill="auto"/>
    </w:rPr>
  </w:style>
  <w:style w:type="paragraph" w:customStyle="1" w:styleId="23">
    <w:name w:val="Body text|2"/>
    <w:basedOn w:val="1"/>
    <w:autoRedefine/>
    <w:qFormat/>
    <w:uiPriority w:val="0"/>
    <w:pPr>
      <w:widowControl w:val="0"/>
      <w:shd w:val="clear" w:color="auto" w:fill="auto"/>
      <w:spacing w:after="340"/>
    </w:pPr>
    <w:rPr>
      <w:rFonts w:ascii="宋体" w:hAnsi="宋体" w:eastAsia="宋体" w:cs="宋体"/>
      <w:sz w:val="32"/>
      <w:szCs w:val="32"/>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line="463" w:lineRule="auto"/>
    </w:pPr>
    <w:rPr>
      <w:rFonts w:ascii="宋体" w:hAnsi="宋体" w:eastAsia="宋体" w:cs="宋体"/>
      <w:u w:val="none"/>
      <w:shd w:val="clear" w:color="auto" w:fill="auto"/>
      <w:lang w:val="zh-TW" w:eastAsia="zh-TW" w:bidi="zh-TW"/>
    </w:rPr>
  </w:style>
  <w:style w:type="character" w:customStyle="1" w:styleId="25">
    <w:name w:val="font71"/>
    <w:basedOn w:val="14"/>
    <w:autoRedefine/>
    <w:qFormat/>
    <w:uiPriority w:val="0"/>
    <w:rPr>
      <w:rFonts w:hint="eastAsia" w:ascii="仿宋" w:hAnsi="仿宋" w:eastAsia="仿宋" w:cs="仿宋"/>
      <w:color w:val="000000"/>
      <w:sz w:val="20"/>
      <w:szCs w:val="20"/>
      <w:u w:val="single"/>
    </w:rPr>
  </w:style>
  <w:style w:type="character" w:customStyle="1" w:styleId="26">
    <w:name w:val="font41"/>
    <w:basedOn w:val="14"/>
    <w:autoRedefine/>
    <w:qFormat/>
    <w:uiPriority w:val="0"/>
    <w:rPr>
      <w:rFonts w:hint="eastAsia" w:ascii="仿宋" w:hAnsi="仿宋" w:eastAsia="仿宋" w:cs="仿宋"/>
      <w:color w:val="000000"/>
      <w:sz w:val="22"/>
      <w:szCs w:val="22"/>
      <w:u w:val="none"/>
    </w:rPr>
  </w:style>
  <w:style w:type="character" w:customStyle="1" w:styleId="27">
    <w:name w:val="font51"/>
    <w:basedOn w:val="14"/>
    <w:autoRedefine/>
    <w:qFormat/>
    <w:uiPriority w:val="0"/>
    <w:rPr>
      <w:rFonts w:hint="eastAsia" w:ascii="仿宋" w:hAnsi="仿宋" w:eastAsia="仿宋" w:cs="仿宋"/>
      <w:color w:val="000000"/>
      <w:sz w:val="22"/>
      <w:szCs w:val="22"/>
      <w:u w:val="single"/>
    </w:rPr>
  </w:style>
  <w:style w:type="paragraph" w:customStyle="1" w:styleId="28">
    <w:name w:val="BodyText"/>
    <w:basedOn w:val="1"/>
    <w:next w:val="1"/>
    <w:autoRedefine/>
    <w:qFormat/>
    <w:uiPriority w:val="0"/>
    <w:pPr>
      <w:spacing w:after="120"/>
    </w:pPr>
  </w:style>
  <w:style w:type="paragraph" w:customStyle="1" w:styleId="29">
    <w:name w:val="Level 3 Body Text"/>
    <w:basedOn w:val="3"/>
    <w:next w:val="30"/>
    <w:autoRedefine/>
    <w:qFormat/>
    <w:uiPriority w:val="0"/>
    <w:pPr>
      <w:widowControl/>
      <w:autoSpaceDE/>
      <w:autoSpaceDN/>
      <w:spacing w:before="0" w:after="240" w:line="240" w:lineRule="auto"/>
      <w:ind w:left="1620" w:firstLine="2048"/>
    </w:pPr>
  </w:style>
  <w:style w:type="paragraph" w:customStyle="1" w:styleId="30">
    <w:name w:val="xl71"/>
    <w:basedOn w:val="3"/>
    <w:next w:val="1"/>
    <w:autoRedefine/>
    <w:qFormat/>
    <w:uiPriority w:val="0"/>
    <w:pPr>
      <w:widowControl/>
      <w:autoSpaceDE/>
      <w:autoSpaceDN/>
      <w:spacing w:before="280" w:after="280" w:line="240" w:lineRule="auto"/>
      <w:ind w:left="0" w:firstLine="5632"/>
    </w:pPr>
  </w:style>
  <w:style w:type="paragraph" w:customStyle="1" w:styleId="31">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32">
    <w:name w:val="正文文本 (2)"/>
    <w:basedOn w:val="1"/>
    <w:autoRedefine/>
    <w:qFormat/>
    <w:uiPriority w:val="0"/>
    <w:pPr>
      <w:widowControl w:val="0"/>
      <w:shd w:val="clear" w:color="auto" w:fill="FFFFFF"/>
      <w:spacing w:after="760"/>
      <w:ind w:left="5920"/>
    </w:pPr>
    <w:rPr>
      <w:rFonts w:ascii="黑体" w:hAnsi="黑体" w:eastAsia="黑体" w:cs="黑体"/>
      <w:sz w:val="44"/>
      <w:szCs w:val="44"/>
      <w:u w:val="none"/>
      <w:lang w:val="zh-CN" w:eastAsia="zh-CN" w:bidi="zh-CN"/>
    </w:rPr>
  </w:style>
  <w:style w:type="paragraph" w:customStyle="1" w:styleId="33">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4">
    <w:name w:val="索引 11"/>
    <w:basedOn w:val="1"/>
    <w:next w:val="1"/>
    <w:autoRedefine/>
    <w:qFormat/>
    <w:uiPriority w:val="0"/>
    <w:pPr>
      <w:spacing w:line="360" w:lineRule="auto"/>
    </w:pPr>
    <w:rPr>
      <w:rFonts w:ascii="仿宋_GB2312" w:eastAsia="仿宋_GB2312"/>
      <w:sz w:val="24"/>
      <w:szCs w:val="20"/>
    </w:rPr>
  </w:style>
  <w:style w:type="paragraph" w:customStyle="1" w:styleId="35">
    <w:name w:val="纯文本1"/>
    <w:basedOn w:val="1"/>
    <w:autoRedefine/>
    <w:qFormat/>
    <w:uiPriority w:val="0"/>
    <w:rPr>
      <w:rFonts w:ascii="宋体" w:hAnsi="Courier New"/>
      <w:kern w:val="0"/>
      <w:sz w:val="20"/>
      <w:szCs w:val="20"/>
    </w:rPr>
  </w:style>
  <w:style w:type="character" w:customStyle="1" w:styleId="36">
    <w:name w:val="font61"/>
    <w:basedOn w:val="14"/>
    <w:autoRedefine/>
    <w:qFormat/>
    <w:uiPriority w:val="0"/>
    <w:rPr>
      <w:rFonts w:hint="default" w:ascii="Arial" w:hAnsi="Arial" w:cs="Arial"/>
      <w:color w:val="000000"/>
      <w:sz w:val="6"/>
      <w:szCs w:val="6"/>
      <w:u w:val="none"/>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52800</Words>
  <Characters>63702</Characters>
  <TotalTime>6</TotalTime>
  <ScaleCrop>false</ScaleCrop>
  <LinksUpToDate>false</LinksUpToDate>
  <CharactersWithSpaces>69710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2024-02-01T11:53:00Z</dcterms:created>
  <dc:creator>❤️轨迹</dc:creator>
  <cp:lastModifiedBy>苏贺15026328789</cp:lastModifiedBy>
  <cp:lastPrinted>2024-03-15T09:55:00Z</cp:lastPrinted>
  <dcterms:modified xsi:type="dcterms:W3CDTF">2024-04-18T11:50:03Z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2024-02-27T13:00:27Z</vt:filetime>
  </property>
  <property fmtid="{D5CDD505-2E9C-101B-9397-08002B2CF9AE}" pid="4" name="KSOProductBuildVer">
    <vt:lpwstr>2052-12.1.0.16729</vt:lpwstr>
  </property>
  <property fmtid="{D5CDD505-2E9C-101B-9397-08002B2CF9AE}" pid="5" name="ICV">
    <vt:lpwstr>1D4E60C4953546819B9DE2DFB6F7BCB8_13</vt:lpwstr>
  </property>
</Properties>
</file>