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0"/>
        <w:rPr>
          <w:rFonts w:hint="eastAsia" w:ascii="仿宋" w:hAnsi="仿宋" w:eastAsia="仿宋" w:cs="仿宋"/>
          <w:b/>
          <w:bCs/>
          <w:color w:val="auto"/>
          <w:sz w:val="44"/>
          <w:szCs w:val="44"/>
          <w:lang w:eastAsia="zh-CN"/>
        </w:rPr>
      </w:pPr>
      <w:bookmarkStart w:id="0" w:name="_Toc28719"/>
      <w:bookmarkStart w:id="1" w:name="_Toc1504"/>
      <w:r>
        <w:rPr>
          <w:rFonts w:hint="eastAsia" w:ascii="仿宋" w:hAnsi="仿宋" w:eastAsia="仿宋" w:cs="仿宋"/>
          <w:b/>
          <w:bCs/>
          <w:color w:val="auto"/>
          <w:sz w:val="44"/>
          <w:szCs w:val="44"/>
          <w:lang w:eastAsia="zh-CN"/>
        </w:rPr>
        <w:t>乌恰县民政局社会事务性服务项目</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0"/>
        <w:rPr>
          <w:rFonts w:hint="default" w:ascii="仿宋" w:hAnsi="仿宋" w:eastAsia="仿宋" w:cs="仿宋"/>
          <w:b/>
          <w:color w:val="auto"/>
          <w:kern w:val="0"/>
          <w:sz w:val="36"/>
          <w:szCs w:val="36"/>
          <w:lang w:val="en-US"/>
        </w:rPr>
      </w:pPr>
      <w:r>
        <w:rPr>
          <w:rFonts w:hint="eastAsia" w:ascii="仿宋" w:hAnsi="仿宋" w:eastAsia="仿宋" w:cs="仿宋"/>
          <w:b/>
          <w:bCs/>
          <w:color w:val="auto"/>
          <w:sz w:val="36"/>
          <w:szCs w:val="36"/>
          <w:lang w:eastAsia="zh-CN"/>
        </w:rPr>
        <w:t>项目编号：</w:t>
      </w:r>
      <w:bookmarkEnd w:id="0"/>
      <w:bookmarkEnd w:id="1"/>
      <w:r>
        <w:rPr>
          <w:rFonts w:hint="eastAsia" w:ascii="仿宋" w:hAnsi="仿宋" w:eastAsia="仿宋" w:cs="仿宋"/>
          <w:b/>
          <w:bCs/>
          <w:color w:val="auto"/>
          <w:sz w:val="36"/>
          <w:szCs w:val="36"/>
          <w:highlight w:val="yellow"/>
          <w:lang w:eastAsia="zh-CN"/>
        </w:rPr>
        <w:t>WQZFCG(ZB)-2024-046</w:t>
      </w: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lang w:eastAsia="zh-CN"/>
        </w:rPr>
      </w:pPr>
    </w:p>
    <w:p>
      <w:pPr>
        <w:pStyle w:val="30"/>
        <w:jc w:val="center"/>
        <w:rPr>
          <w:rFonts w:hint="eastAsia" w:ascii="仿宋" w:hAnsi="仿宋" w:eastAsia="仿宋" w:cs="仿宋"/>
          <w:color w:val="auto"/>
          <w:lang w:eastAsia="zh-CN"/>
        </w:rPr>
      </w:pPr>
    </w:p>
    <w:p>
      <w:pPr>
        <w:pStyle w:val="30"/>
        <w:jc w:val="center"/>
        <w:rPr>
          <w:rFonts w:hint="eastAsia" w:ascii="仿宋" w:hAnsi="仿宋" w:eastAsia="仿宋" w:cs="仿宋"/>
          <w:b/>
          <w:bCs/>
          <w:color w:val="auto"/>
          <w:sz w:val="96"/>
          <w:szCs w:val="96"/>
          <w:lang w:val="en-US" w:eastAsia="zh-CN"/>
        </w:rPr>
      </w:pPr>
      <w:r>
        <w:rPr>
          <w:rFonts w:hint="eastAsia" w:ascii="仿宋" w:hAnsi="仿宋" w:eastAsia="仿宋" w:cs="仿宋"/>
          <w:b/>
          <w:bCs/>
          <w:color w:val="auto"/>
          <w:sz w:val="96"/>
          <w:szCs w:val="96"/>
          <w:lang w:val="en-US" w:eastAsia="zh-CN"/>
        </w:rPr>
        <w:t>磋</w:t>
      </w:r>
    </w:p>
    <w:p>
      <w:pPr>
        <w:pStyle w:val="30"/>
        <w:jc w:val="center"/>
        <w:rPr>
          <w:rFonts w:hint="eastAsia" w:ascii="仿宋" w:hAnsi="仿宋" w:eastAsia="仿宋" w:cs="仿宋"/>
          <w:b/>
          <w:bCs/>
          <w:color w:val="auto"/>
          <w:sz w:val="96"/>
          <w:szCs w:val="96"/>
          <w:lang w:val="en-US" w:eastAsia="zh-CN"/>
        </w:rPr>
      </w:pPr>
      <w:r>
        <w:rPr>
          <w:rFonts w:hint="eastAsia" w:ascii="仿宋" w:hAnsi="仿宋" w:eastAsia="仿宋" w:cs="仿宋"/>
          <w:b/>
          <w:bCs/>
          <w:color w:val="auto"/>
          <w:sz w:val="96"/>
          <w:szCs w:val="96"/>
          <w:lang w:val="en-US" w:eastAsia="zh-CN"/>
        </w:rPr>
        <w:t>商</w:t>
      </w:r>
    </w:p>
    <w:p>
      <w:pPr>
        <w:pStyle w:val="30"/>
        <w:jc w:val="center"/>
        <w:rPr>
          <w:rFonts w:hint="eastAsia" w:ascii="仿宋" w:hAnsi="仿宋" w:eastAsia="仿宋" w:cs="仿宋"/>
          <w:b/>
          <w:bCs/>
          <w:color w:val="auto"/>
          <w:sz w:val="96"/>
          <w:szCs w:val="96"/>
          <w:lang w:val="en-US" w:eastAsia="zh-CN"/>
        </w:rPr>
      </w:pPr>
      <w:r>
        <w:rPr>
          <w:rFonts w:hint="eastAsia" w:ascii="仿宋" w:hAnsi="仿宋" w:eastAsia="仿宋" w:cs="仿宋"/>
          <w:b/>
          <w:bCs/>
          <w:color w:val="auto"/>
          <w:sz w:val="96"/>
          <w:szCs w:val="96"/>
          <w:lang w:val="en-US" w:eastAsia="zh-CN"/>
        </w:rPr>
        <w:t>文</w:t>
      </w:r>
    </w:p>
    <w:p>
      <w:pPr>
        <w:pStyle w:val="30"/>
        <w:jc w:val="center"/>
        <w:rPr>
          <w:rFonts w:hint="eastAsia" w:ascii="仿宋" w:hAnsi="仿宋" w:eastAsia="仿宋" w:cs="仿宋"/>
          <w:b/>
          <w:bCs/>
          <w:color w:val="auto"/>
          <w:sz w:val="96"/>
          <w:szCs w:val="96"/>
          <w:lang w:val="en-US" w:eastAsia="zh-CN"/>
        </w:rPr>
      </w:pPr>
      <w:r>
        <w:rPr>
          <w:rFonts w:hint="eastAsia" w:ascii="仿宋" w:hAnsi="仿宋" w:eastAsia="仿宋" w:cs="仿宋"/>
          <w:b/>
          <w:bCs/>
          <w:color w:val="auto"/>
          <w:sz w:val="96"/>
          <w:szCs w:val="96"/>
          <w:lang w:val="en-US" w:eastAsia="zh-CN"/>
        </w:rPr>
        <w:t>件</w:t>
      </w:r>
    </w:p>
    <w:p>
      <w:pPr>
        <w:pStyle w:val="30"/>
        <w:jc w:val="center"/>
        <w:rPr>
          <w:rFonts w:hint="default" w:ascii="仿宋" w:hAnsi="仿宋" w:eastAsia="仿宋" w:cs="仿宋"/>
          <w:b/>
          <w:bCs/>
          <w:color w:val="auto"/>
          <w:sz w:val="44"/>
          <w:szCs w:val="44"/>
          <w:lang w:val="en-US" w:eastAsia="zh-CN"/>
        </w:rPr>
      </w:pPr>
    </w:p>
    <w:p>
      <w:pPr>
        <w:pStyle w:val="30"/>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乌恰县民政局</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 系 人：黄先生</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联系电话：18099089493</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中科建疆工程管理有限公司</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联 系 人：</w:t>
      </w:r>
      <w:r>
        <w:rPr>
          <w:rFonts w:hint="eastAsia" w:ascii="仿宋" w:hAnsi="仿宋" w:eastAsia="仿宋" w:cs="仿宋"/>
          <w:color w:val="auto"/>
          <w:sz w:val="32"/>
          <w:szCs w:val="32"/>
          <w:lang w:eastAsia="zh-CN"/>
        </w:rPr>
        <w:t>王先生</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联系电话: 13201016575</w:t>
      </w:r>
    </w:p>
    <w:p>
      <w:pPr>
        <w:pStyle w:val="7"/>
        <w:numPr>
          <w:ilvl w:val="0"/>
          <w:numId w:val="0"/>
        </w:numPr>
        <w:ind w:leftChars="0" w:right="0" w:rightChars="0"/>
        <w:rPr>
          <w:rFonts w:hint="eastAsia"/>
          <w:lang w:val="en-US" w:eastAsia="zh-CN"/>
        </w:rPr>
      </w:pPr>
    </w:p>
    <w:p>
      <w:pPr>
        <w:pStyle w:val="8"/>
        <w:rPr>
          <w:rFonts w:hint="eastAsia"/>
          <w:lang w:val="en-US" w:eastAsia="zh-CN"/>
        </w:rPr>
      </w:pPr>
    </w:p>
    <w:p>
      <w:pPr>
        <w:jc w:val="center"/>
        <w:outlineLvl w:val="0"/>
        <w:rPr>
          <w:rFonts w:hint="eastAsia" w:ascii="仿宋" w:hAnsi="仿宋" w:eastAsia="仿宋" w:cs="仿宋"/>
          <w:b/>
          <w:color w:val="auto"/>
          <w:sz w:val="36"/>
          <w:szCs w:val="36"/>
        </w:rPr>
      </w:pPr>
      <w:bookmarkStart w:id="2" w:name="_Toc9907"/>
      <w:bookmarkStart w:id="3" w:name="_Toc25141"/>
      <w:r>
        <w:rPr>
          <w:rFonts w:hint="eastAsia" w:ascii="仿宋" w:hAnsi="仿宋" w:eastAsia="仿宋" w:cs="仿宋"/>
          <w:b/>
          <w:color w:val="auto"/>
          <w:sz w:val="36"/>
          <w:szCs w:val="36"/>
        </w:rPr>
        <w:t>招投标监督管理机构备案登记栏</w:t>
      </w:r>
      <w:bookmarkEnd w:id="2"/>
      <w:bookmarkEnd w:id="3"/>
    </w:p>
    <w:tbl>
      <w:tblPr>
        <w:tblStyle w:val="23"/>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w w:val="95"/>
                <w:sz w:val="32"/>
                <w:szCs w:val="32"/>
                <w:lang w:val="en-US"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乌恰县民政局</w:t>
            </w:r>
            <w:r>
              <w:rPr>
                <w:rFonts w:hint="eastAsia" w:ascii="仿宋" w:hAnsi="仿宋" w:eastAsia="仿宋" w:cs="仿宋"/>
                <w:color w:val="auto"/>
                <w:w w:val="95"/>
                <w:sz w:val="32"/>
                <w:szCs w:val="32"/>
                <w:lang w:eastAsia="zh-CN"/>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lang w:eastAsia="zh-CN"/>
              </w:rPr>
              <w:t>乌恰县民政局社会事务性服务项目</w:t>
            </w:r>
          </w:p>
          <w:p>
            <w:pPr>
              <w:pStyle w:val="4"/>
              <w:outlineLvl w:val="9"/>
              <w:rPr>
                <w:rFonts w:hint="eastAsia"/>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中科建疆工程管理有限公司（盖章）</w:t>
            </w:r>
          </w:p>
          <w:p>
            <w:pPr>
              <w:pStyle w:val="4"/>
              <w:jc w:val="center"/>
              <w:outlineLvl w:val="9"/>
              <w:rPr>
                <w:rFonts w:hint="eastAsia" w:ascii="仿宋" w:hAnsi="仿宋" w:eastAsia="仿宋" w:cs="仿宋"/>
                <w:color w:val="auto"/>
              </w:rPr>
            </w:pPr>
          </w:p>
          <w:p>
            <w:pPr>
              <w:pStyle w:val="4"/>
              <w:jc w:val="center"/>
              <w:outlineLvl w:val="9"/>
              <w:rPr>
                <w:rFonts w:hint="eastAsia" w:ascii="仿宋" w:hAnsi="仿宋" w:eastAsia="仿宋" w:cs="仿宋"/>
                <w:color w:val="auto"/>
              </w:rPr>
            </w:pPr>
          </w:p>
          <w:p>
            <w:pPr>
              <w:pStyle w:val="4"/>
              <w:jc w:val="center"/>
              <w:rPr>
                <w:rFonts w:hint="eastAsia" w:ascii="仿宋" w:hAnsi="仿宋" w:eastAsia="仿宋" w:cs="仿宋"/>
                <w:color w:val="auto"/>
              </w:rPr>
            </w:pPr>
            <w:bookmarkStart w:id="4" w:name="_Toc1169"/>
            <w:bookmarkStart w:id="5" w:name="_Toc2102"/>
            <w:r>
              <w:rPr>
                <w:rFonts w:hint="eastAsia" w:ascii="仿宋" w:hAnsi="仿宋" w:eastAsia="仿宋" w:cs="仿宋"/>
                <w:color w:val="auto"/>
              </w:rPr>
              <w:t>日  期：20</w:t>
            </w:r>
            <w:r>
              <w:rPr>
                <w:rFonts w:hint="eastAsia" w:ascii="仿宋" w:hAnsi="仿宋" w:eastAsia="仿宋" w:cs="仿宋"/>
                <w:color w:val="auto"/>
                <w:lang w:val="en-US" w:eastAsia="zh-CN"/>
              </w:rPr>
              <w:t>24</w:t>
            </w:r>
            <w:r>
              <w:rPr>
                <w:rFonts w:hint="eastAsia" w:ascii="仿宋" w:hAnsi="仿宋" w:eastAsia="仿宋" w:cs="仿宋"/>
                <w:color w:val="auto"/>
              </w:rPr>
              <w:t>年</w:t>
            </w:r>
            <w:r>
              <w:rPr>
                <w:rFonts w:hint="eastAsia" w:ascii="仿宋" w:hAnsi="仿宋" w:eastAsia="仿宋" w:cs="仿宋"/>
                <w:color w:val="auto"/>
                <w:lang w:val="en-US" w:eastAsia="zh-CN"/>
              </w:rPr>
              <w:t>4</w:t>
            </w:r>
            <w:r>
              <w:rPr>
                <w:rFonts w:hint="eastAsia" w:ascii="仿宋" w:hAnsi="仿宋" w:eastAsia="仿宋" w:cs="仿宋"/>
                <w:color w:val="auto"/>
              </w:rPr>
              <w:t>月</w:t>
            </w:r>
            <w:bookmarkEnd w:id="4"/>
            <w:bookmarkEnd w:id="5"/>
          </w:p>
          <w:p>
            <w:pPr>
              <w:pStyle w:val="4"/>
              <w:outlineLvl w:val="9"/>
              <w:rPr>
                <w:rFonts w:hint="eastAsia" w:ascii="仿宋" w:hAnsi="仿宋" w:eastAsia="仿宋" w:cs="仿宋"/>
                <w:color w:val="auto"/>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44"/>
          <w:szCs w:val="4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44"/>
          <w:szCs w:val="44"/>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rPr>
          <w:rFonts w:hint="eastAsia" w:ascii="仿宋" w:hAnsi="仿宋" w:eastAsia="仿宋" w:cs="仿宋"/>
          <w:color w:val="auto"/>
          <w:lang w:val="zh-CN"/>
        </w:rPr>
      </w:pPr>
    </w:p>
    <w:sdt>
      <w:sdtPr>
        <w:rPr>
          <w:rFonts w:ascii="宋体" w:hAnsi="宋体" w:eastAsia="宋体" w:cs="Times New Roman"/>
          <w:color w:val="000000"/>
          <w:spacing w:val="0"/>
          <w:w w:val="100"/>
          <w:position w:val="0"/>
          <w:sz w:val="21"/>
          <w:szCs w:val="24"/>
          <w:shd w:val="clear" w:color="auto" w:fill="auto"/>
          <w:lang w:val="en-US" w:eastAsia="en-US" w:bidi="en-US"/>
        </w:rPr>
        <w:id w:val="147475209"/>
        <w15:color w:val="DBDBDB"/>
        <w:docPartObj>
          <w:docPartGallery w:val="Table of Contents"/>
          <w:docPartUnique/>
        </w:docPartObj>
      </w:sdtPr>
      <w:sdtEndPr>
        <w:rPr>
          <w:rFonts w:hint="default" w:ascii="仿宋" w:hAnsi="仿宋" w:eastAsia="仿宋" w:cs="仿宋"/>
          <w:color w:val="000000" w:themeColor="text1"/>
          <w:spacing w:val="0"/>
          <w:w w:val="100"/>
          <w:position w:val="0"/>
          <w:sz w:val="24"/>
          <w:szCs w:val="24"/>
          <w:shd w:val="clear" w:color="auto" w:fill="auto"/>
          <w:lang w:val="en-US" w:eastAsia="zh-CN" w:bidi="en-US"/>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sz w:val="40"/>
              <w:szCs w:val="40"/>
            </w:rPr>
          </w:pPr>
          <w:r>
            <w:rPr>
              <w:rFonts w:ascii="宋体" w:hAnsi="宋体" w:eastAsia="宋体"/>
              <w:sz w:val="32"/>
              <w:szCs w:val="40"/>
            </w:rPr>
            <w:t>目录</w:t>
          </w:r>
        </w:p>
        <w:p>
          <w:pPr>
            <w:pStyle w:val="10"/>
            <w:tabs>
              <w:tab w:val="right" w:leader="dot" w:pos="9746"/>
            </w:tabs>
            <w:ind w:left="0" w:leftChars="0" w:firstLine="0" w:firstLineChars="0"/>
          </w:pPr>
          <w:r>
            <w:fldChar w:fldCharType="begin"/>
          </w:r>
          <w:r>
            <w:instrText xml:space="preserve">TOC \o "1-3" \h \u </w:instrText>
          </w:r>
          <w:r>
            <w:fldChar w:fldCharType="separate"/>
          </w:r>
          <w:r>
            <w:fldChar w:fldCharType="begin"/>
          </w:r>
          <w:r>
            <w:instrText xml:space="preserve"> HYPERLINK \l _Toc19626 </w:instrText>
          </w:r>
          <w:r>
            <w:fldChar w:fldCharType="separate"/>
          </w:r>
          <w:r>
            <w:rPr>
              <w:rFonts w:hint="eastAsia" w:ascii="仿宋" w:hAnsi="仿宋" w:eastAsia="仿宋" w:cs="仿宋"/>
              <w:bCs/>
              <w:spacing w:val="0"/>
              <w:w w:val="100"/>
              <w:position w:val="0"/>
              <w:szCs w:val="44"/>
            </w:rPr>
            <w:t>第一</w:t>
          </w:r>
          <w:r>
            <w:rPr>
              <w:rFonts w:hint="eastAsia" w:ascii="仿宋" w:hAnsi="仿宋" w:eastAsia="仿宋" w:cs="仿宋"/>
              <w:bCs/>
              <w:spacing w:val="0"/>
              <w:w w:val="100"/>
              <w:position w:val="0"/>
              <w:szCs w:val="44"/>
              <w:lang w:eastAsia="zh-CN"/>
            </w:rPr>
            <w:t>章</w:t>
          </w:r>
          <w:r>
            <w:rPr>
              <w:rFonts w:hint="eastAsia" w:ascii="仿宋" w:hAnsi="仿宋" w:eastAsia="仿宋" w:cs="仿宋"/>
              <w:bCs/>
              <w:spacing w:val="0"/>
              <w:w w:val="100"/>
              <w:position w:val="0"/>
              <w:szCs w:val="44"/>
              <w:lang w:val="en-US" w:eastAsia="zh-CN"/>
            </w:rPr>
            <w:t xml:space="preserve">  </w:t>
          </w:r>
          <w:r>
            <w:rPr>
              <w:rFonts w:hint="eastAsia" w:ascii="仿宋" w:hAnsi="仿宋" w:eastAsia="仿宋" w:cs="仿宋"/>
              <w:bCs/>
              <w:spacing w:val="0"/>
              <w:w w:val="100"/>
              <w:position w:val="0"/>
              <w:szCs w:val="44"/>
              <w:lang w:eastAsia="zh-CN"/>
            </w:rPr>
            <w:t>招标公告</w:t>
          </w:r>
          <w:r>
            <w:tab/>
          </w:r>
          <w:r>
            <w:fldChar w:fldCharType="begin"/>
          </w:r>
          <w:r>
            <w:instrText xml:space="preserve"> PAGEREF _Toc19626 \h </w:instrText>
          </w:r>
          <w:r>
            <w:fldChar w:fldCharType="separate"/>
          </w:r>
          <w:r>
            <w:t>1</w:t>
          </w:r>
          <w:r>
            <w:fldChar w:fldCharType="end"/>
          </w:r>
          <w:r>
            <w:fldChar w:fldCharType="end"/>
          </w:r>
        </w:p>
        <w:p>
          <w:pPr>
            <w:pStyle w:val="18"/>
            <w:tabs>
              <w:tab w:val="right" w:leader="dot" w:pos="9746"/>
            </w:tabs>
            <w:ind w:left="0" w:leftChars="0" w:firstLine="0" w:firstLineChars="0"/>
          </w:pPr>
          <w:r>
            <w:fldChar w:fldCharType="begin"/>
          </w:r>
          <w:r>
            <w:instrText xml:space="preserve"> HYPERLINK \l _Toc23941 </w:instrText>
          </w:r>
          <w:r>
            <w:fldChar w:fldCharType="separate"/>
          </w:r>
          <w:r>
            <w:rPr>
              <w:rFonts w:hint="eastAsia" w:ascii="仿宋" w:hAnsi="仿宋" w:eastAsia="仿宋" w:cs="仿宋"/>
              <w:bCs/>
              <w:spacing w:val="0"/>
              <w:w w:val="100"/>
              <w:position w:val="0"/>
              <w:szCs w:val="44"/>
            </w:rPr>
            <w:t>第二</w:t>
          </w:r>
          <w:r>
            <w:rPr>
              <w:rFonts w:hint="eastAsia" w:ascii="仿宋" w:hAnsi="仿宋" w:eastAsia="仿宋" w:cs="仿宋"/>
              <w:bCs/>
              <w:spacing w:val="0"/>
              <w:w w:val="100"/>
              <w:position w:val="0"/>
              <w:szCs w:val="44"/>
              <w:lang w:eastAsia="zh-CN"/>
            </w:rPr>
            <w:t>章</w:t>
          </w:r>
          <w:r>
            <w:rPr>
              <w:rFonts w:hint="eastAsia" w:ascii="仿宋" w:hAnsi="仿宋" w:eastAsia="仿宋" w:cs="仿宋"/>
              <w:bCs/>
              <w:spacing w:val="0"/>
              <w:w w:val="100"/>
              <w:position w:val="0"/>
              <w:szCs w:val="44"/>
              <w:lang w:val="en-US" w:eastAsia="zh-CN"/>
            </w:rPr>
            <w:t xml:space="preserve">  </w:t>
          </w:r>
          <w:r>
            <w:rPr>
              <w:rFonts w:hint="eastAsia" w:ascii="仿宋" w:hAnsi="仿宋" w:eastAsia="仿宋" w:cs="仿宋"/>
              <w:bCs/>
              <w:spacing w:val="0"/>
              <w:w w:val="100"/>
              <w:position w:val="0"/>
              <w:szCs w:val="44"/>
            </w:rPr>
            <w:t>供应商须知</w:t>
          </w:r>
          <w:r>
            <w:tab/>
          </w:r>
          <w:r>
            <w:fldChar w:fldCharType="begin"/>
          </w:r>
          <w:r>
            <w:instrText xml:space="preserve"> PAGEREF _Toc23941 \h </w:instrText>
          </w:r>
          <w:r>
            <w:fldChar w:fldCharType="separate"/>
          </w:r>
          <w:r>
            <w:t>4</w:t>
          </w:r>
          <w:r>
            <w:fldChar w:fldCharType="end"/>
          </w:r>
          <w:r>
            <w:fldChar w:fldCharType="end"/>
          </w:r>
        </w:p>
        <w:p>
          <w:pPr>
            <w:pStyle w:val="18"/>
            <w:shd w:val="clear" w:color="auto" w:fill="auto"/>
            <w:tabs>
              <w:tab w:val="right" w:leader="dot" w:pos="9746"/>
            </w:tabs>
            <w:rPr>
              <w:rFonts w:hint="eastAsia" w:ascii="仿宋" w:hAnsi="仿宋" w:eastAsia="宋体" w:cs="仿宋"/>
              <w:szCs w:val="28"/>
              <w:highlight w:val="none"/>
              <w:lang w:val="en-US" w:eastAsia="zh-CN"/>
            </w:rPr>
          </w:pPr>
          <w:r>
            <w:rPr>
              <w:rFonts w:hint="eastAsia" w:ascii="仿宋" w:hAnsi="仿宋" w:eastAsia="仿宋" w:cs="仿宋"/>
              <w:szCs w:val="28"/>
              <w:highlight w:val="none"/>
              <w:lang w:val="en-US" w:eastAsia="zh-CN"/>
            </w:rPr>
            <w:t>一、</w:t>
          </w:r>
          <w:r>
            <w:rPr>
              <w:rFonts w:hint="eastAsia" w:ascii="仿宋" w:hAnsi="仿宋" w:eastAsia="仿宋" w:cs="仿宋"/>
              <w:szCs w:val="28"/>
              <w:highlight w:val="none"/>
            </w:rPr>
            <w:t>供应商须知前附表</w:t>
          </w:r>
          <w:r>
            <w:tab/>
          </w:r>
          <w:r>
            <w:rPr>
              <w:rFonts w:hint="eastAsia" w:eastAsia="宋体"/>
              <w:lang w:val="en-US" w:eastAsia="zh-CN"/>
            </w:rPr>
            <w:t>5</w:t>
          </w:r>
        </w:p>
        <w:p>
          <w:pPr>
            <w:pStyle w:val="18"/>
            <w:tabs>
              <w:tab w:val="right" w:leader="dot" w:pos="9746"/>
            </w:tabs>
          </w:pPr>
          <w:r>
            <w:fldChar w:fldCharType="begin"/>
          </w:r>
          <w:r>
            <w:instrText xml:space="preserve"> HYPERLINK \l _Toc19314 </w:instrText>
          </w:r>
          <w:r>
            <w:fldChar w:fldCharType="separate"/>
          </w:r>
          <w:r>
            <w:rPr>
              <w:rFonts w:hint="eastAsia" w:ascii="仿宋" w:hAnsi="仿宋" w:eastAsia="仿宋" w:cs="仿宋"/>
              <w:szCs w:val="28"/>
              <w:highlight w:val="none"/>
            </w:rPr>
            <w:t>二、投标人须知</w:t>
          </w:r>
          <w:r>
            <w:tab/>
          </w:r>
          <w:r>
            <w:fldChar w:fldCharType="begin"/>
          </w:r>
          <w:r>
            <w:instrText xml:space="preserve"> PAGEREF _Toc19314 \h </w:instrText>
          </w:r>
          <w:r>
            <w:fldChar w:fldCharType="separate"/>
          </w:r>
          <w:r>
            <w:t>13</w:t>
          </w:r>
          <w:r>
            <w:fldChar w:fldCharType="end"/>
          </w:r>
          <w:r>
            <w:fldChar w:fldCharType="end"/>
          </w:r>
        </w:p>
        <w:p>
          <w:pPr>
            <w:pStyle w:val="10"/>
            <w:tabs>
              <w:tab w:val="right" w:leader="dot" w:pos="9746"/>
            </w:tabs>
          </w:pPr>
          <w:r>
            <w:fldChar w:fldCharType="begin"/>
          </w:r>
          <w:r>
            <w:instrText xml:space="preserve"> HYPERLINK \l _Toc19553 </w:instrText>
          </w:r>
          <w:r>
            <w:fldChar w:fldCharType="separate"/>
          </w:r>
          <w:r>
            <w:rPr>
              <w:rFonts w:hint="eastAsia" w:ascii="仿宋" w:hAnsi="仿宋" w:eastAsia="仿宋" w:cs="仿宋"/>
              <w:szCs w:val="28"/>
              <w:highlight w:val="none"/>
            </w:rPr>
            <w:t>（一）</w:t>
          </w:r>
          <w:r>
            <w:rPr>
              <w:rFonts w:hint="eastAsia" w:ascii="仿宋" w:hAnsi="仿宋" w:eastAsia="仿宋" w:cs="仿宋"/>
              <w:szCs w:val="32"/>
              <w:highlight w:val="none"/>
            </w:rPr>
            <w:t>总  则</w:t>
          </w:r>
          <w:r>
            <w:tab/>
          </w:r>
          <w:r>
            <w:fldChar w:fldCharType="begin"/>
          </w:r>
          <w:r>
            <w:instrText xml:space="preserve"> PAGEREF _Toc19553 \h </w:instrText>
          </w:r>
          <w:r>
            <w:fldChar w:fldCharType="separate"/>
          </w:r>
          <w:r>
            <w:t>13</w:t>
          </w:r>
          <w:r>
            <w:fldChar w:fldCharType="end"/>
          </w:r>
          <w:r>
            <w:fldChar w:fldCharType="end"/>
          </w:r>
        </w:p>
        <w:p>
          <w:pPr>
            <w:pStyle w:val="10"/>
            <w:tabs>
              <w:tab w:val="right" w:leader="dot" w:pos="9746"/>
            </w:tabs>
          </w:pPr>
          <w:r>
            <w:fldChar w:fldCharType="begin"/>
          </w:r>
          <w:r>
            <w:instrText xml:space="preserve"> HYPERLINK \l _Toc9436 </w:instrText>
          </w:r>
          <w:r>
            <w:fldChar w:fldCharType="separate"/>
          </w:r>
          <w:r>
            <w:rPr>
              <w:rFonts w:hint="eastAsia" w:ascii="仿宋" w:hAnsi="仿宋" w:eastAsia="仿宋" w:cs="仿宋"/>
              <w:szCs w:val="28"/>
              <w:highlight w:val="none"/>
            </w:rPr>
            <w:t>（二）</w:t>
          </w:r>
          <w:r>
            <w:rPr>
              <w:rFonts w:hint="eastAsia" w:ascii="仿宋" w:hAnsi="仿宋" w:eastAsia="仿宋" w:cs="仿宋"/>
              <w:szCs w:val="28"/>
              <w:highlight w:val="none"/>
              <w:lang w:eastAsia="zh-CN"/>
            </w:rPr>
            <w:t>磋商文件</w:t>
          </w:r>
          <w:r>
            <w:tab/>
          </w:r>
          <w:r>
            <w:fldChar w:fldCharType="begin"/>
          </w:r>
          <w:r>
            <w:instrText xml:space="preserve"> PAGEREF _Toc9436 \h </w:instrText>
          </w:r>
          <w:r>
            <w:fldChar w:fldCharType="separate"/>
          </w:r>
          <w:r>
            <w:t>16</w:t>
          </w:r>
          <w:r>
            <w:fldChar w:fldCharType="end"/>
          </w:r>
          <w:r>
            <w:fldChar w:fldCharType="end"/>
          </w:r>
        </w:p>
        <w:p>
          <w:pPr>
            <w:pStyle w:val="10"/>
            <w:tabs>
              <w:tab w:val="right" w:leader="dot" w:pos="9746"/>
            </w:tabs>
          </w:pPr>
          <w:r>
            <w:fldChar w:fldCharType="begin"/>
          </w:r>
          <w:r>
            <w:instrText xml:space="preserve"> HYPERLINK \l _Toc5957 </w:instrText>
          </w:r>
          <w:r>
            <w:fldChar w:fldCharType="separate"/>
          </w:r>
          <w:r>
            <w:rPr>
              <w:rFonts w:hint="eastAsia" w:ascii="仿宋" w:hAnsi="仿宋" w:eastAsia="仿宋" w:cs="仿宋"/>
              <w:szCs w:val="28"/>
              <w:highlight w:val="none"/>
            </w:rPr>
            <w:t>（三）</w:t>
          </w:r>
          <w:r>
            <w:rPr>
              <w:rFonts w:hint="eastAsia" w:ascii="仿宋" w:hAnsi="仿宋" w:eastAsia="仿宋" w:cs="仿宋"/>
              <w:szCs w:val="28"/>
              <w:highlight w:val="none"/>
              <w:lang w:eastAsia="zh-CN"/>
            </w:rPr>
            <w:t>响应文件</w:t>
          </w:r>
          <w:r>
            <w:rPr>
              <w:rFonts w:hint="eastAsia" w:ascii="仿宋" w:hAnsi="仿宋" w:eastAsia="仿宋" w:cs="仿宋"/>
              <w:szCs w:val="28"/>
              <w:highlight w:val="none"/>
            </w:rPr>
            <w:t>的编制</w:t>
          </w:r>
          <w:r>
            <w:tab/>
          </w:r>
          <w:r>
            <w:fldChar w:fldCharType="begin"/>
          </w:r>
          <w:r>
            <w:instrText xml:space="preserve"> PAGEREF _Toc5957 \h </w:instrText>
          </w:r>
          <w:r>
            <w:fldChar w:fldCharType="separate"/>
          </w:r>
          <w:r>
            <w:t>17</w:t>
          </w:r>
          <w:r>
            <w:fldChar w:fldCharType="end"/>
          </w:r>
          <w:r>
            <w:fldChar w:fldCharType="end"/>
          </w:r>
        </w:p>
        <w:p>
          <w:pPr>
            <w:pStyle w:val="15"/>
            <w:tabs>
              <w:tab w:val="right" w:leader="dot" w:pos="9746"/>
            </w:tabs>
            <w:ind w:firstLine="960" w:firstLineChars="400"/>
          </w:pPr>
          <w:r>
            <w:fldChar w:fldCharType="begin"/>
          </w:r>
          <w:r>
            <w:instrText xml:space="preserve"> HYPERLINK \l _Toc25456 </w:instrText>
          </w:r>
          <w:r>
            <w:fldChar w:fldCharType="separate"/>
          </w:r>
          <w:r>
            <w:rPr>
              <w:rFonts w:hint="eastAsia" w:ascii="仿宋" w:hAnsi="仿宋" w:eastAsia="仿宋" w:cs="仿宋"/>
              <w:szCs w:val="28"/>
              <w:highlight w:val="none"/>
            </w:rPr>
            <w:t>（四）</w:t>
          </w:r>
          <w:r>
            <w:rPr>
              <w:rFonts w:hint="eastAsia" w:ascii="仿宋" w:hAnsi="仿宋" w:eastAsia="仿宋" w:cs="仿宋"/>
              <w:szCs w:val="28"/>
              <w:highlight w:val="none"/>
              <w:lang w:eastAsia="zh-CN"/>
            </w:rPr>
            <w:t>响应文件</w:t>
          </w:r>
          <w:r>
            <w:rPr>
              <w:rFonts w:hint="eastAsia" w:ascii="仿宋" w:hAnsi="仿宋" w:eastAsia="仿宋" w:cs="仿宋"/>
              <w:szCs w:val="28"/>
              <w:highlight w:val="none"/>
            </w:rPr>
            <w:t>的制作、上传及递交要求</w:t>
          </w:r>
          <w:r>
            <w:tab/>
          </w:r>
          <w:r>
            <w:fldChar w:fldCharType="begin"/>
          </w:r>
          <w:r>
            <w:instrText xml:space="preserve"> PAGEREF _Toc25456 \h </w:instrText>
          </w:r>
          <w:r>
            <w:fldChar w:fldCharType="separate"/>
          </w:r>
          <w:r>
            <w:t>20</w:t>
          </w:r>
          <w:r>
            <w:fldChar w:fldCharType="end"/>
          </w:r>
          <w:r>
            <w:fldChar w:fldCharType="end"/>
          </w:r>
        </w:p>
        <w:p>
          <w:pPr>
            <w:pStyle w:val="10"/>
            <w:tabs>
              <w:tab w:val="right" w:leader="dot" w:pos="9746"/>
            </w:tabs>
            <w:rPr>
              <w:rFonts w:hint="eastAsia" w:eastAsia="宋体"/>
              <w:lang w:val="en-US" w:eastAsia="zh-CN"/>
            </w:rPr>
          </w:pPr>
          <w:r>
            <w:fldChar w:fldCharType="begin"/>
          </w:r>
          <w:r>
            <w:instrText xml:space="preserve"> HYPERLINK \l _Toc4079 </w:instrText>
          </w:r>
          <w:r>
            <w:fldChar w:fldCharType="separate"/>
          </w:r>
          <w:r>
            <w:rPr>
              <w:rFonts w:hint="eastAsia" w:ascii="仿宋" w:hAnsi="仿宋" w:eastAsia="仿宋" w:cs="仿宋"/>
              <w:color w:val="000000"/>
              <w:spacing w:val="0"/>
              <w:w w:val="100"/>
              <w:position w:val="0"/>
              <w:sz w:val="24"/>
              <w:szCs w:val="28"/>
              <w:highlight w:val="none"/>
              <w:shd w:val="clear" w:color="auto" w:fill="auto"/>
              <w:lang w:val="en-US" w:eastAsia="en-US" w:bidi="en-US"/>
            </w:rPr>
            <w:t>（五）开标、评标和定标</w:t>
          </w:r>
          <w:r>
            <w:tab/>
          </w:r>
          <w:r>
            <w:rPr>
              <w:rFonts w:hint="eastAsia" w:eastAsia="宋体"/>
              <w:lang w:val="en-US" w:eastAsia="zh-CN"/>
            </w:rPr>
            <w:t>2</w:t>
          </w:r>
          <w:r>
            <w:fldChar w:fldCharType="end"/>
          </w:r>
          <w:r>
            <w:rPr>
              <w:rFonts w:hint="eastAsia" w:eastAsia="宋体"/>
              <w:lang w:val="en-US" w:eastAsia="zh-CN"/>
            </w:rPr>
            <w:t>4</w:t>
          </w:r>
        </w:p>
        <w:p>
          <w:pPr>
            <w:pStyle w:val="10"/>
            <w:tabs>
              <w:tab w:val="right" w:leader="dot" w:pos="9746"/>
            </w:tabs>
          </w:pPr>
          <w:r>
            <w:fldChar w:fldCharType="begin"/>
          </w:r>
          <w:r>
            <w:instrText xml:space="preserve"> HYPERLINK \l _Toc9695 </w:instrText>
          </w:r>
          <w:r>
            <w:fldChar w:fldCharType="separate"/>
          </w:r>
          <w:r>
            <w:rPr>
              <w:rFonts w:hint="eastAsia" w:ascii="仿宋" w:hAnsi="仿宋" w:eastAsia="仿宋" w:cs="仿宋"/>
              <w:bCs/>
              <w:szCs w:val="28"/>
              <w:highlight w:val="none"/>
            </w:rPr>
            <w:t>（六）合同的授予</w:t>
          </w:r>
          <w:r>
            <w:tab/>
          </w:r>
          <w:r>
            <w:fldChar w:fldCharType="begin"/>
          </w:r>
          <w:r>
            <w:instrText xml:space="preserve"> PAGEREF _Toc9695 \h </w:instrText>
          </w:r>
          <w:r>
            <w:fldChar w:fldCharType="separate"/>
          </w:r>
          <w:r>
            <w:t>29</w:t>
          </w:r>
          <w:r>
            <w:fldChar w:fldCharType="end"/>
          </w:r>
          <w:r>
            <w:fldChar w:fldCharType="end"/>
          </w:r>
        </w:p>
        <w:p>
          <w:pPr>
            <w:pStyle w:val="10"/>
            <w:tabs>
              <w:tab w:val="right" w:leader="dot" w:pos="9746"/>
            </w:tabs>
          </w:pPr>
          <w:r>
            <w:fldChar w:fldCharType="begin"/>
          </w:r>
          <w:r>
            <w:instrText xml:space="preserve"> HYPERLINK \l _Toc26232 </w:instrText>
          </w:r>
          <w:r>
            <w:fldChar w:fldCharType="separate"/>
          </w:r>
          <w:r>
            <w:rPr>
              <w:rFonts w:hint="eastAsia" w:ascii="仿宋" w:hAnsi="仿宋" w:eastAsia="仿宋" w:cs="仿宋"/>
              <w:bCs/>
              <w:szCs w:val="28"/>
              <w:highlight w:val="none"/>
            </w:rPr>
            <w:t>（七）纪律和监督</w:t>
          </w:r>
          <w:r>
            <w:tab/>
          </w:r>
          <w:r>
            <w:fldChar w:fldCharType="begin"/>
          </w:r>
          <w:r>
            <w:instrText xml:space="preserve"> PAGEREF _Toc26232 \h </w:instrText>
          </w:r>
          <w:r>
            <w:fldChar w:fldCharType="separate"/>
          </w:r>
          <w:r>
            <w:t>29</w:t>
          </w:r>
          <w:r>
            <w:fldChar w:fldCharType="end"/>
          </w:r>
          <w: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00" w:lineRule="exact"/>
            <w:ind w:firstLine="960" w:firstLineChars="400"/>
            <w:textAlignment w:val="auto"/>
            <w:rPr>
              <w:rFonts w:hint="default" w:ascii="仿宋" w:hAnsi="仿宋" w:eastAsia="宋体" w:cs="仿宋"/>
              <w:bCs/>
              <w:color w:val="000000"/>
              <w:spacing w:val="0"/>
              <w:w w:val="100"/>
              <w:position w:val="0"/>
              <w:sz w:val="24"/>
              <w:szCs w:val="28"/>
              <w:highlight w:val="none"/>
              <w:shd w:val="clear" w:color="auto" w:fill="auto"/>
              <w:lang w:val="en-US" w:eastAsia="zh-CN" w:bidi="en-US"/>
            </w:rPr>
          </w:pPr>
          <w:r>
            <w:rPr>
              <w:rFonts w:hint="eastAsia" w:ascii="仿宋" w:hAnsi="仿宋" w:eastAsia="仿宋" w:cs="仿宋"/>
              <w:bCs/>
              <w:color w:val="000000"/>
              <w:spacing w:val="0"/>
              <w:w w:val="100"/>
              <w:position w:val="0"/>
              <w:sz w:val="24"/>
              <w:szCs w:val="28"/>
              <w:highlight w:val="none"/>
              <w:shd w:val="clear" w:color="auto" w:fill="auto"/>
              <w:lang w:val="en-US" w:eastAsia="en-US" w:bidi="en-US"/>
            </w:rPr>
            <w:t>（八）质疑与投诉</w:t>
          </w:r>
          <w:r>
            <w:tab/>
          </w:r>
          <w:r>
            <w:rPr>
              <w:rFonts w:hint="eastAsia" w:eastAsia="宋体"/>
              <w:lang w:val="en-US" w:eastAsia="zh-CN"/>
            </w:rPr>
            <w:t>32</w:t>
          </w:r>
        </w:p>
        <w:p>
          <w:pPr>
            <w:pStyle w:val="15"/>
            <w:shd w:val="clear" w:color="auto" w:fill="auto"/>
            <w:tabs>
              <w:tab w:val="right" w:leader="dot" w:pos="9746"/>
            </w:tabs>
            <w:ind w:firstLine="960" w:firstLineChars="400"/>
            <w:rPr>
              <w:rFonts w:hint="default" w:ascii="仿宋" w:hAnsi="仿宋" w:eastAsia="宋体" w:cs="仿宋"/>
              <w:bCs/>
              <w:szCs w:val="32"/>
              <w:highlight w:val="none"/>
              <w:lang w:val="en-US" w:eastAsia="zh-CN"/>
            </w:rPr>
          </w:pPr>
          <w:r>
            <w:rPr>
              <w:rFonts w:hint="eastAsia" w:ascii="仿宋" w:hAnsi="仿宋" w:eastAsia="仿宋" w:cs="仿宋"/>
              <w:bCs/>
              <w:szCs w:val="32"/>
              <w:highlight w:val="none"/>
            </w:rPr>
            <w:t>政府采购投诉书（范本）</w:t>
          </w:r>
          <w:r>
            <w:tab/>
          </w:r>
          <w:r>
            <w:rPr>
              <w:rFonts w:hint="eastAsia" w:eastAsia="宋体"/>
              <w:lang w:val="en-US" w:eastAsia="zh-CN"/>
            </w:rPr>
            <w:t>34</w:t>
          </w:r>
        </w:p>
        <w:p>
          <w:pPr>
            <w:pStyle w:val="15"/>
            <w:tabs>
              <w:tab w:val="right" w:leader="dot" w:pos="9746"/>
            </w:tabs>
            <w:ind w:firstLine="960" w:firstLineChars="400"/>
          </w:pPr>
          <w:r>
            <w:fldChar w:fldCharType="begin"/>
          </w:r>
          <w:r>
            <w:instrText xml:space="preserve"> HYPERLINK \l _Toc24422 </w:instrText>
          </w:r>
          <w:r>
            <w:fldChar w:fldCharType="separate"/>
          </w:r>
          <w:r>
            <w:rPr>
              <w:rFonts w:hint="eastAsia" w:ascii="仿宋" w:hAnsi="仿宋" w:eastAsia="仿宋" w:cs="仿宋"/>
              <w:bCs/>
              <w:szCs w:val="32"/>
              <w:highlight w:val="none"/>
            </w:rPr>
            <w:t>投诉相关说明</w:t>
          </w:r>
          <w:r>
            <w:tab/>
          </w:r>
          <w:r>
            <w:fldChar w:fldCharType="begin"/>
          </w:r>
          <w:r>
            <w:instrText xml:space="preserve"> PAGEREF _Toc24422 \h </w:instrText>
          </w:r>
          <w:r>
            <w:fldChar w:fldCharType="separate"/>
          </w:r>
          <w:r>
            <w:t>33</w:t>
          </w:r>
          <w:r>
            <w:fldChar w:fldCharType="end"/>
          </w:r>
          <w:r>
            <w:fldChar w:fldCharType="end"/>
          </w:r>
        </w:p>
        <w:p>
          <w:pPr>
            <w:pStyle w:val="15"/>
            <w:tabs>
              <w:tab w:val="right" w:leader="dot" w:pos="9746"/>
            </w:tabs>
            <w:ind w:firstLine="960" w:firstLineChars="400"/>
          </w:pPr>
          <w:r>
            <w:fldChar w:fldCharType="begin"/>
          </w:r>
          <w:r>
            <w:instrText xml:space="preserve"> HYPERLINK \l _Toc15222 </w:instrText>
          </w:r>
          <w:r>
            <w:fldChar w:fldCharType="separate"/>
          </w:r>
          <w:r>
            <w:rPr>
              <w:rFonts w:hint="eastAsia" w:ascii="仿宋" w:hAnsi="仿宋" w:eastAsia="仿宋" w:cs="仿宋"/>
              <w:bCs/>
              <w:szCs w:val="32"/>
              <w:highlight w:val="none"/>
            </w:rPr>
            <w:t>质疑函范本</w:t>
          </w:r>
          <w:r>
            <w:tab/>
          </w:r>
          <w:r>
            <w:fldChar w:fldCharType="begin"/>
          </w:r>
          <w:r>
            <w:instrText xml:space="preserve"> PAGEREF _Toc15222 \h </w:instrText>
          </w:r>
          <w:r>
            <w:fldChar w:fldCharType="separate"/>
          </w:r>
          <w:r>
            <w:t>35</w:t>
          </w:r>
          <w:r>
            <w:fldChar w:fldCharType="end"/>
          </w:r>
          <w:r>
            <w:fldChar w:fldCharType="end"/>
          </w:r>
        </w:p>
        <w:p>
          <w:pPr>
            <w:pStyle w:val="15"/>
            <w:tabs>
              <w:tab w:val="right" w:leader="dot" w:pos="9746"/>
            </w:tabs>
          </w:pPr>
          <w:r>
            <w:fldChar w:fldCharType="begin"/>
          </w:r>
          <w:r>
            <w:instrText xml:space="preserve"> HYPERLINK \l _Toc9651 </w:instrText>
          </w:r>
          <w:r>
            <w:fldChar w:fldCharType="separate"/>
          </w:r>
          <w:r>
            <w:rPr>
              <w:rFonts w:hint="eastAsia" w:ascii="仿宋" w:hAnsi="仿宋" w:eastAsia="仿宋" w:cs="仿宋"/>
              <w:bCs/>
              <w:szCs w:val="44"/>
              <w:highlight w:val="none"/>
            </w:rPr>
            <w:t>第三</w:t>
          </w:r>
          <w:r>
            <w:rPr>
              <w:rFonts w:hint="eastAsia" w:ascii="仿宋" w:hAnsi="仿宋" w:eastAsia="仿宋" w:cs="仿宋"/>
              <w:bCs/>
              <w:szCs w:val="44"/>
              <w:highlight w:val="none"/>
              <w:lang w:eastAsia="zh-CN"/>
            </w:rPr>
            <w:t>章</w:t>
          </w:r>
          <w:r>
            <w:rPr>
              <w:rFonts w:hint="eastAsia" w:ascii="仿宋" w:hAnsi="仿宋" w:eastAsia="仿宋" w:cs="仿宋"/>
              <w:bCs/>
              <w:szCs w:val="44"/>
              <w:highlight w:val="none"/>
            </w:rPr>
            <w:t xml:space="preserve">  评标办法</w:t>
          </w:r>
          <w:r>
            <w:tab/>
          </w:r>
          <w:r>
            <w:fldChar w:fldCharType="begin"/>
          </w:r>
          <w:r>
            <w:instrText xml:space="preserve"> PAGEREF _Toc9651 \h </w:instrText>
          </w:r>
          <w:r>
            <w:fldChar w:fldCharType="separate"/>
          </w:r>
          <w:r>
            <w:t>36</w:t>
          </w:r>
          <w:r>
            <w:fldChar w:fldCharType="end"/>
          </w:r>
          <w:r>
            <w:fldChar w:fldCharType="end"/>
          </w:r>
        </w:p>
        <w:p>
          <w:pPr>
            <w:pStyle w:val="18"/>
            <w:tabs>
              <w:tab w:val="right" w:leader="dot" w:pos="9746"/>
            </w:tabs>
          </w:pPr>
          <w:r>
            <w:fldChar w:fldCharType="begin"/>
          </w:r>
          <w:r>
            <w:instrText xml:space="preserve"> HYPERLINK \l _Toc24814 </w:instrText>
          </w:r>
          <w:r>
            <w:fldChar w:fldCharType="separate"/>
          </w:r>
          <w:r>
            <w:rPr>
              <w:rFonts w:hint="eastAsia" w:ascii="仿宋" w:hAnsi="仿宋" w:eastAsia="仿宋" w:cs="仿宋"/>
              <w:szCs w:val="28"/>
              <w:highlight w:val="none"/>
            </w:rPr>
            <w:t>一</w:t>
          </w:r>
          <w:r>
            <w:rPr>
              <w:rFonts w:hint="eastAsia" w:ascii="仿宋" w:hAnsi="仿宋" w:eastAsia="仿宋" w:cs="仿宋"/>
              <w:szCs w:val="28"/>
              <w:highlight w:val="none"/>
              <w:lang w:val="en-US" w:eastAsia="zh-CN"/>
            </w:rPr>
            <w:t xml:space="preserve">  </w:t>
          </w:r>
          <w:r>
            <w:rPr>
              <w:rFonts w:hint="eastAsia" w:ascii="仿宋" w:hAnsi="仿宋" w:eastAsia="仿宋" w:cs="仿宋"/>
              <w:szCs w:val="28"/>
              <w:highlight w:val="none"/>
            </w:rPr>
            <w:t>总  则</w:t>
          </w:r>
          <w:r>
            <w:tab/>
          </w:r>
          <w:r>
            <w:fldChar w:fldCharType="begin"/>
          </w:r>
          <w:r>
            <w:instrText xml:space="preserve"> PAGEREF _Toc24814 \h </w:instrText>
          </w:r>
          <w:r>
            <w:fldChar w:fldCharType="separate"/>
          </w:r>
          <w:r>
            <w:t>36</w:t>
          </w:r>
          <w:r>
            <w:fldChar w:fldCharType="end"/>
          </w:r>
          <w:r>
            <w:fldChar w:fldCharType="end"/>
          </w:r>
        </w:p>
        <w:p>
          <w:pPr>
            <w:pStyle w:val="18"/>
            <w:tabs>
              <w:tab w:val="right" w:leader="dot" w:pos="9746"/>
            </w:tabs>
          </w:pPr>
          <w:r>
            <w:fldChar w:fldCharType="begin"/>
          </w:r>
          <w:r>
            <w:instrText xml:space="preserve"> HYPERLINK \l _Toc14330 </w:instrText>
          </w:r>
          <w:r>
            <w:fldChar w:fldCharType="separate"/>
          </w:r>
          <w:r>
            <w:rPr>
              <w:rFonts w:hint="eastAsia" w:ascii="仿宋" w:hAnsi="仿宋" w:eastAsia="仿宋" w:cs="仿宋"/>
              <w:szCs w:val="24"/>
              <w:highlight w:val="none"/>
            </w:rPr>
            <w:t xml:space="preserve">二  </w:t>
          </w:r>
          <w:r>
            <w:rPr>
              <w:rFonts w:hint="eastAsia" w:ascii="仿宋" w:hAnsi="仿宋" w:eastAsia="仿宋" w:cs="仿宋"/>
              <w:szCs w:val="24"/>
              <w:highlight w:val="none"/>
              <w:lang w:eastAsia="zh-CN"/>
            </w:rPr>
            <w:t>响应文件</w:t>
          </w:r>
          <w:r>
            <w:rPr>
              <w:rFonts w:hint="eastAsia" w:ascii="仿宋" w:hAnsi="仿宋" w:eastAsia="仿宋" w:cs="仿宋"/>
              <w:szCs w:val="24"/>
              <w:highlight w:val="none"/>
            </w:rPr>
            <w:t>初审</w:t>
          </w:r>
          <w:r>
            <w:tab/>
          </w:r>
          <w:r>
            <w:fldChar w:fldCharType="begin"/>
          </w:r>
          <w:r>
            <w:instrText xml:space="preserve"> PAGEREF _Toc14330 \h </w:instrText>
          </w:r>
          <w:r>
            <w:fldChar w:fldCharType="separate"/>
          </w:r>
          <w:r>
            <w:t>37</w:t>
          </w:r>
          <w:r>
            <w:fldChar w:fldCharType="end"/>
          </w:r>
          <w:r>
            <w:fldChar w:fldCharType="end"/>
          </w:r>
        </w:p>
        <w:p>
          <w:pPr>
            <w:pStyle w:val="18"/>
            <w:tabs>
              <w:tab w:val="right" w:leader="dot" w:pos="9746"/>
            </w:tabs>
          </w:pPr>
          <w:r>
            <w:fldChar w:fldCharType="begin"/>
          </w:r>
          <w:r>
            <w:instrText xml:space="preserve"> HYPERLINK \l _Toc31634 </w:instrText>
          </w:r>
          <w:r>
            <w:fldChar w:fldCharType="separate"/>
          </w:r>
          <w:r>
            <w:rPr>
              <w:rFonts w:hint="eastAsia" w:ascii="仿宋" w:hAnsi="仿宋" w:eastAsia="仿宋" w:cs="仿宋"/>
              <w:szCs w:val="28"/>
              <w:highlight w:val="none"/>
            </w:rPr>
            <w:t xml:space="preserve">三  </w:t>
          </w:r>
          <w:r>
            <w:rPr>
              <w:rFonts w:hint="eastAsia" w:ascii="仿宋" w:hAnsi="仿宋" w:eastAsia="仿宋" w:cs="仿宋"/>
              <w:highlight w:val="none"/>
              <w:lang w:eastAsia="zh-CN"/>
            </w:rPr>
            <w:t>响应文件</w:t>
          </w:r>
          <w:r>
            <w:rPr>
              <w:rFonts w:hint="eastAsia" w:ascii="仿宋" w:hAnsi="仿宋" w:eastAsia="仿宋" w:cs="仿宋"/>
              <w:highlight w:val="none"/>
            </w:rPr>
            <w:t>的澄清和补正</w:t>
          </w:r>
          <w:r>
            <w:tab/>
          </w:r>
          <w:r>
            <w:fldChar w:fldCharType="begin"/>
          </w:r>
          <w:r>
            <w:instrText xml:space="preserve"> PAGEREF _Toc31634 \h </w:instrText>
          </w:r>
          <w:r>
            <w:fldChar w:fldCharType="separate"/>
          </w:r>
          <w:r>
            <w:t>38</w:t>
          </w:r>
          <w:r>
            <w:fldChar w:fldCharType="end"/>
          </w:r>
          <w:r>
            <w:fldChar w:fldCharType="end"/>
          </w:r>
        </w:p>
        <w:p>
          <w:pPr>
            <w:pStyle w:val="18"/>
            <w:tabs>
              <w:tab w:val="right" w:leader="dot" w:pos="9746"/>
            </w:tabs>
          </w:pPr>
          <w:r>
            <w:fldChar w:fldCharType="begin"/>
          </w:r>
          <w:r>
            <w:instrText xml:space="preserve"> HYPERLINK \l _Toc28102 </w:instrText>
          </w:r>
          <w:r>
            <w:fldChar w:fldCharType="separate"/>
          </w:r>
          <w:r>
            <w:rPr>
              <w:rFonts w:hint="eastAsia" w:ascii="仿宋" w:hAnsi="仿宋" w:eastAsia="仿宋" w:cs="仿宋"/>
              <w:szCs w:val="24"/>
              <w:highlight w:val="none"/>
            </w:rPr>
            <w:t xml:space="preserve">四 </w:t>
          </w:r>
          <w:r>
            <w:rPr>
              <w:rFonts w:hint="eastAsia" w:ascii="仿宋" w:hAnsi="仿宋" w:eastAsia="仿宋" w:cs="仿宋"/>
              <w:szCs w:val="24"/>
              <w:highlight w:val="none"/>
              <w:lang w:val="en-US" w:eastAsia="zh-CN"/>
            </w:rPr>
            <w:t xml:space="preserve"> </w:t>
          </w:r>
          <w:r>
            <w:rPr>
              <w:rFonts w:hint="eastAsia" w:ascii="仿宋" w:hAnsi="仿宋" w:eastAsia="仿宋" w:cs="仿宋"/>
              <w:szCs w:val="24"/>
              <w:highlight w:val="none"/>
            </w:rPr>
            <w:t>比较与评价</w:t>
          </w:r>
          <w:r>
            <w:tab/>
          </w:r>
          <w:r>
            <w:fldChar w:fldCharType="begin"/>
          </w:r>
          <w:r>
            <w:instrText xml:space="preserve"> PAGEREF _Toc28102 \h </w:instrText>
          </w:r>
          <w:r>
            <w:fldChar w:fldCharType="separate"/>
          </w:r>
          <w:r>
            <w:t>39</w:t>
          </w:r>
          <w:r>
            <w:fldChar w:fldCharType="end"/>
          </w:r>
          <w:r>
            <w:fldChar w:fldCharType="end"/>
          </w:r>
        </w:p>
        <w:p>
          <w:pPr>
            <w:pStyle w:val="18"/>
            <w:tabs>
              <w:tab w:val="right" w:leader="dot" w:pos="9746"/>
            </w:tabs>
          </w:pPr>
          <w:r>
            <w:fldChar w:fldCharType="begin"/>
          </w:r>
          <w:r>
            <w:instrText xml:space="preserve"> HYPERLINK \l _Toc6719 </w:instrText>
          </w:r>
          <w:r>
            <w:fldChar w:fldCharType="separate"/>
          </w:r>
          <w:r>
            <w:rPr>
              <w:rFonts w:hint="eastAsia" w:ascii="仿宋" w:hAnsi="仿宋" w:eastAsia="仿宋" w:cs="仿宋"/>
              <w:szCs w:val="28"/>
              <w:highlight w:val="none"/>
            </w:rPr>
            <w:t>五  推荐中标候选人</w:t>
          </w:r>
          <w:r>
            <w:tab/>
          </w:r>
          <w:r>
            <w:fldChar w:fldCharType="begin"/>
          </w:r>
          <w:r>
            <w:instrText xml:space="preserve"> PAGEREF _Toc6719 \h </w:instrText>
          </w:r>
          <w:r>
            <w:fldChar w:fldCharType="separate"/>
          </w:r>
          <w:r>
            <w:t>42</w:t>
          </w:r>
          <w:r>
            <w:fldChar w:fldCharType="end"/>
          </w:r>
          <w:r>
            <w:fldChar w:fldCharType="end"/>
          </w:r>
        </w:p>
        <w:p>
          <w:pPr>
            <w:pStyle w:val="15"/>
            <w:tabs>
              <w:tab w:val="right" w:leader="dot" w:pos="9746"/>
            </w:tabs>
          </w:pPr>
          <w:r>
            <w:fldChar w:fldCharType="begin"/>
          </w:r>
          <w:r>
            <w:instrText xml:space="preserve"> HYPERLINK \l _Toc5811 </w:instrText>
          </w:r>
          <w:r>
            <w:fldChar w:fldCharType="separate"/>
          </w:r>
          <w:r>
            <w:rPr>
              <w:rFonts w:hint="eastAsia" w:ascii="仿宋" w:hAnsi="仿宋" w:eastAsia="仿宋" w:cs="仿宋"/>
              <w:szCs w:val="40"/>
              <w:highlight w:val="none"/>
              <w:lang w:eastAsia="zh-CN"/>
            </w:rPr>
            <w:t>第四章</w:t>
          </w:r>
          <w:r>
            <w:rPr>
              <w:rFonts w:hint="eastAsia" w:ascii="仿宋" w:hAnsi="仿宋" w:eastAsia="仿宋" w:cs="仿宋"/>
              <w:szCs w:val="40"/>
              <w:highlight w:val="none"/>
              <w:lang w:val="en-US" w:eastAsia="zh-CN"/>
            </w:rPr>
            <w:t xml:space="preserve">  项目采购需求清单</w:t>
          </w:r>
          <w:r>
            <w:tab/>
          </w:r>
          <w:r>
            <w:fldChar w:fldCharType="begin"/>
          </w:r>
          <w:r>
            <w:instrText xml:space="preserve"> PAGEREF _Toc5811 \h </w:instrText>
          </w:r>
          <w:r>
            <w:fldChar w:fldCharType="separate"/>
          </w:r>
          <w:r>
            <w:t>44</w:t>
          </w:r>
          <w:r>
            <w:fldChar w:fldCharType="end"/>
          </w:r>
          <w:r>
            <w:fldChar w:fldCharType="end"/>
          </w:r>
        </w:p>
        <w:p>
          <w:pPr>
            <w:pStyle w:val="15"/>
            <w:tabs>
              <w:tab w:val="right" w:leader="dot" w:pos="9746"/>
            </w:tabs>
          </w:pPr>
          <w:r>
            <w:fldChar w:fldCharType="begin"/>
          </w:r>
          <w:r>
            <w:instrText xml:space="preserve"> HYPERLINK \l _Toc17864 </w:instrText>
          </w:r>
          <w:r>
            <w:fldChar w:fldCharType="separate"/>
          </w:r>
          <w:r>
            <w:rPr>
              <w:rFonts w:hint="eastAsia" w:ascii="仿宋" w:hAnsi="仿宋" w:eastAsia="仿宋" w:cs="仿宋"/>
              <w:bCs/>
              <w:szCs w:val="44"/>
              <w:lang w:eastAsia="zh-CN"/>
            </w:rPr>
            <w:t>第五章</w:t>
          </w:r>
          <w:r>
            <w:rPr>
              <w:rFonts w:hint="eastAsia" w:ascii="仿宋" w:hAnsi="仿宋" w:eastAsia="仿宋" w:cs="仿宋"/>
              <w:bCs/>
              <w:szCs w:val="44"/>
              <w:lang w:val="en-US" w:eastAsia="zh-CN"/>
            </w:rPr>
            <w:t xml:space="preserve">  </w:t>
          </w:r>
          <w:r>
            <w:rPr>
              <w:rFonts w:hint="eastAsia" w:ascii="仿宋" w:hAnsi="仿宋" w:eastAsia="仿宋" w:cs="仿宋"/>
              <w:bCs/>
              <w:szCs w:val="44"/>
            </w:rPr>
            <w:t>合  同</w:t>
          </w:r>
          <w:r>
            <w:tab/>
          </w:r>
          <w:r>
            <w:fldChar w:fldCharType="begin"/>
          </w:r>
          <w:r>
            <w:instrText xml:space="preserve"> PAGEREF _Toc17864 \h </w:instrText>
          </w:r>
          <w:r>
            <w:fldChar w:fldCharType="separate"/>
          </w:r>
          <w:r>
            <w:t>52</w:t>
          </w:r>
          <w:r>
            <w:fldChar w:fldCharType="end"/>
          </w:r>
          <w:r>
            <w:fldChar w:fldCharType="end"/>
          </w:r>
        </w:p>
        <w:p>
          <w:pPr>
            <w:pStyle w:val="18"/>
            <w:tabs>
              <w:tab w:val="right" w:leader="dot" w:pos="9746"/>
            </w:tabs>
            <w:ind w:left="0" w:leftChars="0" w:firstLine="0" w:firstLineChars="0"/>
          </w:pPr>
          <w:r>
            <w:fldChar w:fldCharType="begin"/>
          </w:r>
          <w:r>
            <w:instrText xml:space="preserve"> HYPERLINK \l _Toc2215 </w:instrText>
          </w:r>
          <w:r>
            <w:fldChar w:fldCharType="separate"/>
          </w:r>
          <w:r>
            <w:rPr>
              <w:rFonts w:hint="eastAsia" w:ascii="仿宋" w:hAnsi="仿宋" w:eastAsia="仿宋" w:cs="仿宋"/>
              <w:bCs/>
              <w:spacing w:val="0"/>
              <w:w w:val="100"/>
              <w:position w:val="0"/>
              <w:szCs w:val="44"/>
            </w:rPr>
            <w:t>第</w:t>
          </w:r>
          <w:r>
            <w:rPr>
              <w:rFonts w:hint="eastAsia" w:ascii="仿宋" w:hAnsi="仿宋" w:eastAsia="仿宋" w:cs="仿宋"/>
              <w:bCs/>
              <w:spacing w:val="0"/>
              <w:w w:val="100"/>
              <w:position w:val="0"/>
              <w:szCs w:val="44"/>
              <w:lang w:eastAsia="zh-CN"/>
            </w:rPr>
            <w:t>六章</w:t>
          </w:r>
          <w:r>
            <w:rPr>
              <w:rFonts w:hint="eastAsia" w:ascii="仿宋" w:hAnsi="仿宋" w:eastAsia="仿宋" w:cs="仿宋"/>
              <w:bCs/>
              <w:spacing w:val="0"/>
              <w:w w:val="100"/>
              <w:position w:val="0"/>
              <w:szCs w:val="44"/>
              <w:lang w:val="en-US" w:eastAsia="zh-CN"/>
            </w:rPr>
            <w:t xml:space="preserve">  </w:t>
          </w:r>
          <w:r>
            <w:rPr>
              <w:rFonts w:hint="eastAsia" w:ascii="仿宋" w:hAnsi="仿宋" w:eastAsia="仿宋" w:cs="仿宋"/>
              <w:bCs/>
              <w:spacing w:val="0"/>
              <w:w w:val="100"/>
              <w:position w:val="0"/>
              <w:szCs w:val="44"/>
              <w:lang w:eastAsia="zh-CN"/>
            </w:rPr>
            <w:t>响应文件</w:t>
          </w:r>
          <w:r>
            <w:rPr>
              <w:rFonts w:hint="eastAsia" w:ascii="仿宋" w:hAnsi="仿宋" w:eastAsia="仿宋" w:cs="仿宋"/>
              <w:bCs/>
              <w:spacing w:val="0"/>
              <w:w w:val="100"/>
              <w:position w:val="0"/>
              <w:szCs w:val="44"/>
            </w:rPr>
            <w:t>格式</w:t>
          </w:r>
          <w:r>
            <w:tab/>
          </w:r>
          <w:r>
            <w:fldChar w:fldCharType="begin"/>
          </w:r>
          <w:r>
            <w:instrText xml:space="preserve"> PAGEREF _Toc2215 \h </w:instrText>
          </w:r>
          <w:r>
            <w:fldChar w:fldCharType="separate"/>
          </w:r>
          <w:r>
            <w:t>56</w:t>
          </w:r>
          <w:r>
            <w:fldChar w:fldCharType="end"/>
          </w:r>
          <w:r>
            <w:fldChar w:fldCharType="end"/>
          </w:r>
        </w:p>
        <w:p>
          <w:pPr>
            <w:pStyle w:val="18"/>
            <w:tabs>
              <w:tab w:val="right" w:leader="dot" w:pos="9746"/>
            </w:tabs>
          </w:pPr>
          <w:r>
            <w:fldChar w:fldCharType="begin"/>
          </w:r>
          <w:r>
            <w:instrText xml:space="preserve"> HYPERLINK \l _Toc22369 </w:instrText>
          </w:r>
          <w:r>
            <w:fldChar w:fldCharType="separate"/>
          </w:r>
          <w:r>
            <w:rPr>
              <w:rFonts w:hint="eastAsia" w:ascii="仿宋" w:hAnsi="仿宋" w:eastAsia="仿宋" w:cs="仿宋"/>
              <w:bCs/>
              <w:szCs w:val="40"/>
              <w:highlight w:val="none"/>
            </w:rPr>
            <w:t>第一部分 资格证明文件</w:t>
          </w:r>
          <w:r>
            <w:tab/>
          </w:r>
          <w:r>
            <w:fldChar w:fldCharType="begin"/>
          </w:r>
          <w:r>
            <w:instrText xml:space="preserve"> PAGEREF _Toc22369 \h </w:instrText>
          </w:r>
          <w:r>
            <w:fldChar w:fldCharType="separate"/>
          </w:r>
          <w:r>
            <w:t>57</w:t>
          </w:r>
          <w:r>
            <w:fldChar w:fldCharType="end"/>
          </w:r>
          <w:r>
            <w:fldChar w:fldCharType="end"/>
          </w:r>
        </w:p>
        <w:p>
          <w:pPr>
            <w:pStyle w:val="15"/>
            <w:tabs>
              <w:tab w:val="right" w:leader="dot" w:pos="9746"/>
            </w:tabs>
            <w:ind w:firstLine="480" w:firstLineChars="200"/>
          </w:pPr>
          <w:r>
            <w:fldChar w:fldCharType="begin"/>
          </w:r>
          <w:r>
            <w:instrText xml:space="preserve"> HYPERLINK \l _Toc31029 </w:instrText>
          </w:r>
          <w:r>
            <w:fldChar w:fldCharType="separate"/>
          </w:r>
          <w:r>
            <w:rPr>
              <w:rFonts w:hint="eastAsia" w:ascii="仿宋" w:hAnsi="仿宋" w:eastAsia="仿宋" w:cs="仿宋"/>
              <w:szCs w:val="32"/>
              <w:highlight w:val="none"/>
            </w:rPr>
            <w:t>第二部分 商务及技术文件</w:t>
          </w:r>
          <w:r>
            <w:tab/>
          </w:r>
          <w:r>
            <w:fldChar w:fldCharType="begin"/>
          </w:r>
          <w:r>
            <w:instrText xml:space="preserve"> PAGEREF _Toc31029 \h </w:instrText>
          </w:r>
          <w:r>
            <w:fldChar w:fldCharType="separate"/>
          </w:r>
          <w:r>
            <w:t>69</w:t>
          </w:r>
          <w:r>
            <w:fldChar w:fldCharType="end"/>
          </w:r>
          <w:r>
            <w:fldChar w:fldCharType="end"/>
          </w:r>
        </w:p>
        <w:p>
          <w:r>
            <w:fldChar w:fldCharType="end"/>
          </w:r>
        </w:p>
        <w:p>
          <w:pPr>
            <w:spacing w:line="600" w:lineRule="auto"/>
            <w:ind w:left="0" w:leftChars="0" w:right="0" w:rightChars="0" w:firstLine="0" w:firstLineChars="0"/>
            <w:jc w:val="both"/>
            <w:outlineLvl w:val="9"/>
          </w:pPr>
        </w:p>
      </w:sdtContent>
    </w:sdt>
    <w:p>
      <w:pPr>
        <w:pStyle w:val="33"/>
        <w:keepNext/>
        <w:keepLines/>
        <w:pageBreakBefore w:val="0"/>
        <w:widowControl w:val="0"/>
        <w:shd w:val="clear" w:color="auto" w:fill="auto"/>
        <w:kinsoku/>
        <w:wordWrap/>
        <w:overflowPunct/>
        <w:topLinePunct w:val="0"/>
        <w:autoSpaceDE/>
        <w:autoSpaceDN/>
        <w:bidi w:val="0"/>
        <w:adjustRightInd/>
        <w:snapToGrid/>
        <w:spacing w:before="120" w:after="300" w:line="440" w:lineRule="exact"/>
        <w:ind w:left="0" w:right="0" w:firstLine="0"/>
        <w:jc w:val="center"/>
        <w:textAlignment w:val="auto"/>
        <w:outlineLvl w:val="0"/>
        <w:rPr>
          <w:rFonts w:hint="eastAsia" w:ascii="仿宋" w:hAnsi="仿宋" w:eastAsia="仿宋" w:cs="仿宋"/>
          <w:b/>
          <w:bCs/>
          <w:color w:val="auto"/>
          <w:spacing w:val="0"/>
          <w:w w:val="100"/>
          <w:position w:val="0"/>
          <w:sz w:val="44"/>
          <w:szCs w:val="44"/>
        </w:rPr>
        <w:sectPr>
          <w:footerReference r:id="rId7" w:type="default"/>
          <w:pgSz w:w="11906" w:h="16838"/>
          <w:pgMar w:top="1440" w:right="1080" w:bottom="1440" w:left="1080" w:header="851" w:footer="992" w:gutter="0"/>
          <w:pgNumType w:fmt="decimal"/>
          <w:cols w:space="720" w:num="1"/>
          <w:docGrid w:type="linesAndChars" w:linePitch="312" w:charSpace="0"/>
        </w:sectPr>
      </w:pPr>
      <w:bookmarkStart w:id="6" w:name="_Toc9613"/>
      <w:bookmarkStart w:id="7" w:name="_Toc19626"/>
      <w:bookmarkStart w:id="8" w:name="_Toc23568"/>
    </w:p>
    <w:p>
      <w:pPr>
        <w:pStyle w:val="33"/>
        <w:keepNext/>
        <w:keepLines/>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0"/>
        <w:jc w:val="center"/>
        <w:textAlignment w:val="auto"/>
        <w:outlineLvl w:val="0"/>
        <w:rPr>
          <w:rFonts w:hint="eastAsia" w:ascii="仿宋" w:hAnsi="仿宋" w:eastAsia="仿宋" w:cs="仿宋"/>
          <w:b/>
          <w:bCs/>
          <w:color w:val="auto"/>
          <w:sz w:val="40"/>
          <w:szCs w:val="40"/>
          <w:lang w:eastAsia="zh-CN"/>
        </w:rPr>
      </w:pPr>
      <w:r>
        <w:rPr>
          <w:rFonts w:hint="eastAsia" w:ascii="仿宋" w:hAnsi="仿宋" w:eastAsia="仿宋" w:cs="仿宋"/>
          <w:b/>
          <w:bCs/>
          <w:color w:val="auto"/>
          <w:spacing w:val="0"/>
          <w:w w:val="100"/>
          <w:position w:val="0"/>
          <w:sz w:val="40"/>
          <w:szCs w:val="40"/>
        </w:rPr>
        <w:t>第一</w:t>
      </w:r>
      <w:r>
        <w:rPr>
          <w:rFonts w:hint="eastAsia" w:ascii="仿宋" w:hAnsi="仿宋" w:eastAsia="仿宋" w:cs="仿宋"/>
          <w:b/>
          <w:bCs/>
          <w:color w:val="auto"/>
          <w:spacing w:val="0"/>
          <w:w w:val="100"/>
          <w:position w:val="0"/>
          <w:sz w:val="40"/>
          <w:szCs w:val="40"/>
          <w:lang w:eastAsia="zh-CN"/>
        </w:rPr>
        <w:t>章</w:t>
      </w:r>
      <w:r>
        <w:rPr>
          <w:rFonts w:hint="eastAsia" w:ascii="仿宋" w:hAnsi="仿宋" w:eastAsia="仿宋" w:cs="仿宋"/>
          <w:b/>
          <w:bCs/>
          <w:color w:val="auto"/>
          <w:spacing w:val="0"/>
          <w:w w:val="100"/>
          <w:position w:val="0"/>
          <w:sz w:val="40"/>
          <w:szCs w:val="40"/>
          <w:lang w:val="en-US" w:eastAsia="zh-CN"/>
        </w:rPr>
        <w:t xml:space="preserve">   </w:t>
      </w:r>
      <w:r>
        <w:rPr>
          <w:rFonts w:hint="eastAsia" w:ascii="仿宋" w:hAnsi="仿宋" w:eastAsia="仿宋" w:cs="仿宋"/>
          <w:b/>
          <w:bCs/>
          <w:color w:val="auto"/>
          <w:spacing w:val="0"/>
          <w:w w:val="100"/>
          <w:position w:val="0"/>
          <w:sz w:val="40"/>
          <w:szCs w:val="40"/>
          <w:lang w:eastAsia="zh-CN"/>
        </w:rPr>
        <w:t>招标公告</w:t>
      </w:r>
      <w:bookmarkEnd w:id="6"/>
      <w:bookmarkEnd w:id="7"/>
      <w:bookmarkEnd w:id="8"/>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450" w:lineRule="atLeast"/>
        <w:ind w:left="0" w:firstLine="0"/>
        <w:jc w:val="center"/>
        <w:textAlignment w:val="auto"/>
        <w:rPr>
          <w:rFonts w:ascii="微软雅黑" w:hAnsi="微软雅黑" w:eastAsia="微软雅黑" w:cs="微软雅黑"/>
          <w:b/>
          <w:bCs/>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kern w:val="0"/>
          <w:sz w:val="32"/>
          <w:szCs w:val="32"/>
          <w:lang w:val="en-US" w:eastAsia="zh-CN" w:bidi="ar"/>
        </w:rPr>
        <w:t>乌恰县民政局社会事务性服务项目的竞争性磋商公告</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5" w:type="dxa"/>
          </w:tcPr>
          <w:p>
            <w:pPr>
              <w:pStyle w:val="20"/>
              <w:keepNext w:val="0"/>
              <w:keepLines w:val="0"/>
              <w:pageBreakBefore w:val="0"/>
              <w:widowControl/>
              <w:suppressLineNumbers w:val="0"/>
              <w:kinsoku/>
              <w:wordWrap/>
              <w:overflowPunct/>
              <w:topLinePunct w:val="0"/>
              <w:autoSpaceDE/>
              <w:autoSpaceDN/>
              <w:bidi w:val="0"/>
              <w:adjustRightInd/>
              <w:snapToGrid/>
              <w:spacing w:after="20" w:afterAutospacing="0" w:line="400" w:lineRule="exact"/>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项目概况                                                    </w:t>
            </w:r>
          </w:p>
          <w:p>
            <w:pPr>
              <w:pStyle w:val="20"/>
              <w:keepNext w:val="0"/>
              <w:keepLines w:val="0"/>
              <w:pageBreakBefore w:val="0"/>
              <w:widowControl/>
              <w:suppressLineNumbers w:val="0"/>
              <w:kinsoku/>
              <w:wordWrap/>
              <w:overflowPunct/>
              <w:topLinePunct w:val="0"/>
              <w:autoSpaceDE/>
              <w:autoSpaceDN/>
              <w:bidi w:val="0"/>
              <w:adjustRightInd/>
              <w:snapToGrid/>
              <w:spacing w:after="20" w:afterAutospacing="0" w:line="400" w:lineRule="exact"/>
              <w:jc w:val="both"/>
              <w:textAlignment w:val="auto"/>
              <w:rPr>
                <w:rFonts w:ascii="仿宋" w:hAnsi="仿宋" w:eastAsia="仿宋" w:cs="仿宋"/>
                <w:i w:val="0"/>
                <w:iCs w:val="0"/>
                <w:caps w:val="0"/>
                <w:color w:val="000000"/>
                <w:spacing w:val="0"/>
                <w:sz w:val="27"/>
                <w:szCs w:val="27"/>
                <w:vertAlign w:val="baseline"/>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w:t>
            </w: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 xml:space="preserve">  </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乌恰县民政局社会事务性服务项目的潜在供应商应登陆政采云平台http://www.zcygov.cn/，在线申请获取磋商文件（登录政府采购云平台 → 项目采购 → 获取磋商文件，如有操作性问题，可与政采云在线客服进行咨询，咨询电话：95763）。获取采购文件，</w:t>
            </w:r>
            <w:r>
              <w:rPr>
                <w:rFonts w:hint="eastAsia" w:ascii="仿宋" w:hAnsi="仿宋" w:eastAsia="仿宋" w:cs="仿宋"/>
                <w:b w:val="0"/>
                <w:bCs/>
                <w:color w:val="auto"/>
                <w:spacing w:val="0"/>
                <w:w w:val="100"/>
                <w:kern w:val="0"/>
                <w:position w:val="0"/>
                <w:sz w:val="24"/>
                <w:szCs w:val="24"/>
                <w:highlight w:val="yellow"/>
                <w:shd w:val="clear" w:color="auto" w:fill="auto"/>
                <w:lang w:val="en-US" w:eastAsia="en-US" w:bidi="zh-CN"/>
              </w:rPr>
              <w:t>并于2024年4月24日16:30</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（北京时间）前提交响应文件。</w:t>
            </w:r>
          </w:p>
        </w:tc>
      </w:tr>
    </w:tbl>
    <w:p>
      <w:pPr>
        <w:pStyle w:val="2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ascii="黑体" w:hAnsi="宋体" w:eastAsia="黑体" w:cs="黑体"/>
          <w:i w:val="0"/>
          <w:iCs w:val="0"/>
          <w:caps w:val="0"/>
          <w:color w:val="000000"/>
          <w:spacing w:val="0"/>
          <w:sz w:val="31"/>
          <w:szCs w:val="31"/>
        </w:rPr>
      </w:pPr>
      <w:r>
        <w:rPr>
          <w:rStyle w:val="25"/>
          <w:rFonts w:ascii="黑体" w:hAnsi="宋体" w:eastAsia="黑体" w:cs="黑体"/>
          <w:i w:val="0"/>
          <w:iCs w:val="0"/>
          <w:caps w:val="0"/>
          <w:color w:val="000000"/>
          <w:spacing w:val="0"/>
          <w:sz w:val="27"/>
          <w:szCs w:val="27"/>
        </w:rPr>
        <w:t>一、项目基本情况</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jc w:val="both"/>
        <w:textAlignment w:val="auto"/>
        <w:rPr>
          <w:rFonts w:hint="default"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项目编号：</w:t>
      </w:r>
      <w:r>
        <w:rPr>
          <w:rFonts w:hint="eastAsia" w:ascii="仿宋" w:hAnsi="仿宋" w:eastAsia="仿宋" w:cs="仿宋"/>
          <w:b w:val="0"/>
          <w:bCs/>
          <w:color w:val="auto"/>
          <w:spacing w:val="0"/>
          <w:w w:val="100"/>
          <w:kern w:val="0"/>
          <w:position w:val="0"/>
          <w:sz w:val="24"/>
          <w:szCs w:val="24"/>
          <w:highlight w:val="yellow"/>
          <w:shd w:val="clear" w:color="auto" w:fill="auto"/>
          <w:lang w:val="en-US" w:eastAsia="en-US" w:bidi="zh-CN"/>
        </w:rPr>
        <w:t>WQZFCG(ZB)-2024-046</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项目名称：</w:t>
      </w: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乌恰县民政局社会事务性服务项目</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采购方式：</w:t>
      </w: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竞争性磋商</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预算金额（元）：</w:t>
      </w: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1095000.00</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最高限价（元）：</w:t>
      </w: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1095000.00</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采购需求：        </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标项名称：乌恰县民政局社会事务性服务项目 </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    数量：1     </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预算金额（元）：</w:t>
      </w: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1095000.00</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单位：项 </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left="480" w:hanging="480" w:hangingChars="2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简要规格描述：依托社区日间照料中心或老年食堂，引导第三方开展老年人助餐服务。老年人助餐“金色晚霞”服务每人每月标准≤150元/人/月；协助基层开展低收入人口摸底排查和监测预警、开展家庭经济状况核对、组织开展社会救助示范性培训、加强社会救助政策宣传和提升基层社会救助管理服务水平等；开展评估接待、基本设施建设、设备购置、社会公益活动、帮扶解困、权益保障，对散居孤儿、农村留守儿童困境儿童及其家庭开展需求评估；对机构内儿童、机构外残疾孤儿提供生活照料、护理、康复、心理疏导等；对全县120户特殊困难老年人家庭按照需求进行适老化改造，改造标准为≤3500元/户。改造内容包括地面改造（防滑处理、高度差处理）；卧室改造（安装床边护栏）；如厕洗浴设备改造（安装扶手、配备淋雨椅）；老年用品配置（手杖、防走失装置）等。（具体详见附件或</w:t>
      </w: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磋商文件</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备注： </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合同履约期限：</w:t>
      </w:r>
      <w:r>
        <w:rPr>
          <w:rFonts w:hint="eastAsia" w:ascii="仿宋" w:hAnsi="仿宋" w:eastAsia="仿宋" w:cs="仿宋"/>
          <w:b w:val="0"/>
          <w:bCs/>
          <w:color w:val="auto"/>
          <w:spacing w:val="0"/>
          <w:w w:val="100"/>
          <w:kern w:val="0"/>
          <w:position w:val="0"/>
          <w:sz w:val="24"/>
          <w:szCs w:val="24"/>
          <w:highlight w:val="yellow"/>
          <w:shd w:val="clear" w:color="auto" w:fill="auto"/>
          <w:lang w:val="en-US" w:eastAsia="en-US" w:bidi="zh-CN"/>
        </w:rPr>
        <w:t>适老化改造部分3个月，其他部分1年</w:t>
      </w:r>
      <w:r>
        <w:rPr>
          <w:rFonts w:hint="eastAsia" w:ascii="仿宋" w:hAnsi="仿宋" w:eastAsia="仿宋" w:cs="仿宋"/>
          <w:b w:val="0"/>
          <w:bCs/>
          <w:color w:val="auto"/>
          <w:spacing w:val="0"/>
          <w:w w:val="100"/>
          <w:kern w:val="0"/>
          <w:position w:val="0"/>
          <w:sz w:val="24"/>
          <w:szCs w:val="24"/>
          <w:highlight w:val="yellow"/>
          <w:shd w:val="clear" w:color="auto" w:fill="auto"/>
          <w:lang w:val="en-US" w:eastAsia="zh-CN" w:bidi="zh-CN"/>
        </w:rPr>
        <w:t>（具体以签订合同为准）</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本项目（否）接受联合体投标。  </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Style w:val="25"/>
          <w:rFonts w:hint="eastAsia" w:ascii="黑体" w:hAnsi="宋体" w:eastAsia="黑体" w:cs="黑体"/>
          <w:i w:val="0"/>
          <w:iCs w:val="0"/>
          <w:caps w:val="0"/>
          <w:color w:val="auto"/>
          <w:spacing w:val="0"/>
          <w:sz w:val="27"/>
          <w:szCs w:val="27"/>
          <w:lang w:val="en-US" w:eastAsia="en-US"/>
        </w:rPr>
      </w:pPr>
      <w:r>
        <w:rPr>
          <w:rStyle w:val="25"/>
          <w:rFonts w:ascii="黑体" w:hAnsi="宋体" w:eastAsia="黑体" w:cs="黑体"/>
          <w:i w:val="0"/>
          <w:iCs w:val="0"/>
          <w:caps w:val="0"/>
          <w:color w:val="auto"/>
          <w:spacing w:val="0"/>
          <w:sz w:val="27"/>
          <w:szCs w:val="27"/>
        </w:rPr>
        <w:t>二、申请人的资格要求：</w:t>
      </w:r>
      <w:r>
        <w:rPr>
          <w:rStyle w:val="25"/>
          <w:rFonts w:hint="eastAsia" w:ascii="黑体" w:hAnsi="宋体" w:eastAsia="黑体" w:cs="黑体"/>
          <w:i w:val="0"/>
          <w:iCs w:val="0"/>
          <w:caps w:val="0"/>
          <w:color w:val="auto"/>
          <w:spacing w:val="0"/>
          <w:sz w:val="27"/>
          <w:szCs w:val="27"/>
          <w:lang w:val="en-US" w:eastAsia="en-US"/>
        </w:rPr>
        <w:t xml:space="preserve">    </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xml:space="preserve">  </w:t>
      </w: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1.满足《中华人民共和国政府采购法》第二十二条规定；</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2.落实政府采购政策需满足的资格要求：标项1：供应商为中小企业 </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480" w:firstLineChars="2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3.本项目的特定资格要求：</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480" w:firstLineChars="2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【标项1】</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480" w:firstLineChars="2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xml:space="preserve">    1).具备三证合一营业执照副本；</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480" w:firstLineChars="2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xml:space="preserve">    2).法定代表人投标需提供法定代表人资格证明书，委托代理人投标需提供法定代表人授权委托书；</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480" w:firstLineChars="2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xml:space="preserve">    3).参加采购活动前三年内，投标企业未被“信用中国”（www.creditchina.gov.cn）、中国政府采购网（www.ccgp.gov.cn）列入失信被执行人、重大税收违法案件当事人名单、政府采购严重违法失信行为记录名单；</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480" w:firstLineChars="200"/>
        <w:jc w:val="both"/>
        <w:textAlignment w:val="auto"/>
        <w:rPr>
          <w:rFonts w:ascii="黑体" w:hAnsi="宋体" w:eastAsia="黑体" w:cs="黑体"/>
          <w:i w:val="0"/>
          <w:iCs w:val="0"/>
          <w:caps w:val="0"/>
          <w:color w:val="000000"/>
          <w:spacing w:val="0"/>
          <w:sz w:val="27"/>
          <w:szCs w:val="27"/>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xml:space="preserve">    4).投标企业须提供投标人（被授权本单位在职人员）近1个月内已依法缴纳社会保险的凭据（依法不需要缴纳社会保障资金的供应商，应提供相应证明文件，新成立企业需提供资信证明）。   </w:t>
      </w:r>
    </w:p>
    <w:p>
      <w:pPr>
        <w:pStyle w:val="2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ascii="黑体" w:hAnsi="宋体" w:eastAsia="黑体" w:cs="黑体"/>
          <w:i w:val="0"/>
          <w:iCs w:val="0"/>
          <w:caps w:val="0"/>
          <w:color w:val="auto"/>
          <w:spacing w:val="0"/>
          <w:sz w:val="27"/>
          <w:szCs w:val="27"/>
        </w:rPr>
      </w:pPr>
      <w:r>
        <w:rPr>
          <w:rStyle w:val="25"/>
          <w:rFonts w:ascii="黑体" w:hAnsi="宋体" w:eastAsia="黑体" w:cs="黑体"/>
          <w:i w:val="0"/>
          <w:iCs w:val="0"/>
          <w:caps w:val="0"/>
          <w:color w:val="auto"/>
          <w:spacing w:val="0"/>
          <w:sz w:val="27"/>
          <w:szCs w:val="27"/>
        </w:rPr>
        <w:t>三、获取采购文件</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i w:val="0"/>
          <w:iCs w:val="0"/>
          <w:caps w:val="0"/>
          <w:color w:val="auto"/>
          <w:spacing w:val="0"/>
          <w:sz w:val="27"/>
          <w:szCs w:val="27"/>
        </w:rPr>
        <w:t>   </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时间：</w:t>
      </w:r>
      <w:r>
        <w:rPr>
          <w:rFonts w:hint="eastAsia" w:ascii="仿宋" w:hAnsi="仿宋" w:eastAsia="仿宋" w:cs="仿宋"/>
          <w:b w:val="0"/>
          <w:bCs/>
          <w:color w:val="auto"/>
          <w:spacing w:val="0"/>
          <w:w w:val="100"/>
          <w:kern w:val="0"/>
          <w:position w:val="0"/>
          <w:sz w:val="24"/>
          <w:szCs w:val="24"/>
          <w:highlight w:val="yellow"/>
          <w:shd w:val="clear" w:color="auto" w:fill="auto"/>
          <w:lang w:val="en-US" w:eastAsia="en-US" w:bidi="zh-CN"/>
        </w:rPr>
        <w:t>2024年4月12日至2024年4月19日，每天上午10:00至14:00，下午14:00至19:30（北京时间，法定节假日除外）</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地点：供应商登陆政采云平台http://www.zcygov.cn/，在线申请获取磋商文件（登录政府采购云平台 → 项目采购 → 获取磋商文件，如有操作性问题，可与政采云在线客服进行咨询，咨询电话：95763）。 </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240" w:firstLineChars="1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方式：（1）线上获取（登录政府采购云平台 → 项目采购 → 获取磋商文件）。本次招标不提供纸质版磋商文件。（2）供应商获取磋商文件前应注册成为政府采购云平台正式供应商。</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480" w:firstLineChars="2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售价（元）： 0 </w:t>
      </w:r>
    </w:p>
    <w:p>
      <w:pPr>
        <w:pStyle w:val="2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ascii="黑体" w:hAnsi="宋体" w:eastAsia="黑体" w:cs="黑体"/>
          <w:i w:val="0"/>
          <w:iCs w:val="0"/>
          <w:caps w:val="0"/>
          <w:color w:val="000000"/>
          <w:spacing w:val="0"/>
          <w:sz w:val="27"/>
          <w:szCs w:val="27"/>
        </w:rPr>
      </w:pPr>
      <w:r>
        <w:rPr>
          <w:rStyle w:val="25"/>
          <w:rFonts w:ascii="黑体" w:hAnsi="宋体" w:eastAsia="黑体" w:cs="黑体"/>
          <w:i w:val="0"/>
          <w:iCs w:val="0"/>
          <w:caps w:val="0"/>
          <w:color w:val="000000"/>
          <w:spacing w:val="0"/>
          <w:sz w:val="27"/>
          <w:szCs w:val="27"/>
        </w:rPr>
        <w:t>四、提交</w:t>
      </w:r>
      <w:r>
        <w:rPr>
          <w:rStyle w:val="25"/>
          <w:rFonts w:hint="eastAsia" w:ascii="黑体" w:eastAsia="黑体" w:cs="黑体"/>
          <w:i w:val="0"/>
          <w:iCs w:val="0"/>
          <w:caps w:val="0"/>
          <w:color w:val="000000"/>
          <w:spacing w:val="0"/>
          <w:sz w:val="27"/>
          <w:szCs w:val="27"/>
          <w:lang w:eastAsia="zh-CN"/>
        </w:rPr>
        <w:t>响应文件</w:t>
      </w:r>
      <w:r>
        <w:rPr>
          <w:rStyle w:val="25"/>
          <w:rFonts w:ascii="黑体" w:hAnsi="宋体" w:eastAsia="黑体" w:cs="黑体"/>
          <w:i w:val="0"/>
          <w:iCs w:val="0"/>
          <w:caps w:val="0"/>
          <w:color w:val="000000"/>
          <w:spacing w:val="0"/>
          <w:sz w:val="27"/>
          <w:szCs w:val="27"/>
        </w:rPr>
        <w:t>截止时间、开标时间和地点</w:t>
      </w:r>
      <w:r>
        <w:rPr>
          <w:rFonts w:ascii="黑体" w:hAnsi="宋体" w:eastAsia="黑体" w:cs="黑体"/>
          <w:i w:val="0"/>
          <w:iCs w:val="0"/>
          <w:caps w:val="0"/>
          <w:color w:val="000000"/>
          <w:spacing w:val="0"/>
          <w:sz w:val="27"/>
          <w:szCs w:val="27"/>
        </w:rPr>
        <w:t> </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480" w:firstLineChars="2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提交响应文件截止时间：</w:t>
      </w:r>
      <w:r>
        <w:rPr>
          <w:rFonts w:hint="eastAsia" w:ascii="仿宋" w:hAnsi="仿宋" w:eastAsia="仿宋" w:cs="仿宋"/>
          <w:b w:val="0"/>
          <w:bCs/>
          <w:color w:val="auto"/>
          <w:spacing w:val="0"/>
          <w:w w:val="100"/>
          <w:kern w:val="0"/>
          <w:position w:val="0"/>
          <w:sz w:val="24"/>
          <w:szCs w:val="24"/>
          <w:highlight w:val="yellow"/>
          <w:shd w:val="clear" w:color="auto" w:fill="auto"/>
          <w:lang w:val="en-US" w:eastAsia="en-US" w:bidi="zh-CN"/>
        </w:rPr>
        <w:t>2024年4月24日16:30（北京时间）</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480" w:firstLineChars="2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投标地点：政府采购云平台（www.zcygov.cn）</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480" w:firstLineChars="200"/>
        <w:jc w:val="both"/>
        <w:textAlignment w:val="auto"/>
        <w:rPr>
          <w:rFonts w:hint="eastAsia" w:ascii="仿宋" w:hAnsi="仿宋" w:eastAsia="仿宋" w:cs="仿宋"/>
          <w:b w:val="0"/>
          <w:bCs/>
          <w:color w:val="auto"/>
          <w:spacing w:val="0"/>
          <w:w w:val="100"/>
          <w:kern w:val="0"/>
          <w:position w:val="0"/>
          <w:sz w:val="24"/>
          <w:szCs w:val="24"/>
          <w:highlight w:val="yellow"/>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开标时间：</w:t>
      </w:r>
      <w:r>
        <w:rPr>
          <w:rFonts w:hint="eastAsia" w:ascii="仿宋" w:hAnsi="仿宋" w:eastAsia="仿宋" w:cs="仿宋"/>
          <w:b w:val="0"/>
          <w:bCs/>
          <w:color w:val="auto"/>
          <w:spacing w:val="0"/>
          <w:w w:val="100"/>
          <w:kern w:val="0"/>
          <w:position w:val="0"/>
          <w:sz w:val="24"/>
          <w:szCs w:val="24"/>
          <w:highlight w:val="yellow"/>
          <w:shd w:val="clear" w:color="auto" w:fill="auto"/>
          <w:lang w:val="en-US" w:eastAsia="en-US" w:bidi="zh-CN"/>
        </w:rPr>
        <w:t>2024年4月24日16:30（北京时间）</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left="480" w:leftChars="200" w:firstLine="0" w:firstLineChars="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开标地点：在政府采购云平台（www.zcygov.cn）上开启响应文件，开标时间后，待采购组织机构发出解密通知后30分钟内，供应商须登录“政采云”平台解密响应文件。</w:t>
      </w:r>
    </w:p>
    <w:p>
      <w:pPr>
        <w:pStyle w:val="2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ascii="黑体" w:hAnsi="宋体" w:eastAsia="黑体" w:cs="黑体"/>
          <w:i w:val="0"/>
          <w:iCs w:val="0"/>
          <w:caps w:val="0"/>
          <w:color w:val="000000"/>
          <w:spacing w:val="0"/>
          <w:sz w:val="31"/>
          <w:szCs w:val="31"/>
        </w:rPr>
      </w:pPr>
      <w:r>
        <w:rPr>
          <w:rStyle w:val="25"/>
          <w:rFonts w:ascii="黑体" w:hAnsi="宋体" w:eastAsia="黑体" w:cs="黑体"/>
          <w:i w:val="0"/>
          <w:iCs w:val="0"/>
          <w:caps w:val="0"/>
          <w:color w:val="000000"/>
          <w:spacing w:val="0"/>
          <w:sz w:val="27"/>
          <w:szCs w:val="27"/>
        </w:rPr>
        <w:t>五、公告期限</w:t>
      </w:r>
    </w:p>
    <w:p>
      <w:pPr>
        <w:pStyle w:val="20"/>
        <w:keepNext w:val="0"/>
        <w:keepLines w:val="0"/>
        <w:pageBreakBefore w:val="0"/>
        <w:widowControl/>
        <w:suppressLineNumbers w:val="0"/>
        <w:kinsoku/>
        <w:wordWrap/>
        <w:overflowPunct/>
        <w:topLinePunct w:val="0"/>
        <w:autoSpaceDE/>
        <w:autoSpaceDN/>
        <w:bidi w:val="0"/>
        <w:adjustRightInd/>
        <w:snapToGrid/>
        <w:spacing w:line="30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自本公告发布之日起</w:t>
      </w: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5</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个工作日。</w:t>
      </w:r>
    </w:p>
    <w:p>
      <w:pPr>
        <w:pStyle w:val="2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ascii="黑体" w:hAnsi="宋体" w:eastAsia="黑体" w:cs="黑体"/>
          <w:i w:val="0"/>
          <w:iCs w:val="0"/>
          <w:caps w:val="0"/>
          <w:color w:val="000000"/>
          <w:spacing w:val="0"/>
          <w:sz w:val="27"/>
          <w:szCs w:val="27"/>
        </w:rPr>
      </w:pPr>
      <w:r>
        <w:rPr>
          <w:rStyle w:val="25"/>
          <w:rFonts w:hint="eastAsia" w:ascii="黑体" w:hAnsi="宋体" w:eastAsia="黑体" w:cs="黑体"/>
          <w:i w:val="0"/>
          <w:iCs w:val="0"/>
          <w:caps w:val="0"/>
          <w:color w:val="000000"/>
          <w:spacing w:val="0"/>
          <w:sz w:val="27"/>
          <w:szCs w:val="27"/>
          <w:lang w:val="en-US" w:eastAsia="zh-CN"/>
        </w:rPr>
        <w:t>六</w:t>
      </w:r>
      <w:r>
        <w:rPr>
          <w:rStyle w:val="25"/>
          <w:rFonts w:ascii="黑体" w:hAnsi="宋体" w:eastAsia="黑体" w:cs="黑体"/>
          <w:i w:val="0"/>
          <w:iCs w:val="0"/>
          <w:caps w:val="0"/>
          <w:color w:val="000000"/>
          <w:spacing w:val="0"/>
          <w:sz w:val="27"/>
          <w:szCs w:val="27"/>
        </w:rPr>
        <w:t>、其他补充事宜</w:t>
      </w:r>
      <w:r>
        <w:rPr>
          <w:rFonts w:ascii="黑体" w:hAnsi="宋体" w:eastAsia="黑体" w:cs="黑体"/>
          <w:i w:val="0"/>
          <w:iCs w:val="0"/>
          <w:caps w:val="0"/>
          <w:color w:val="000000"/>
          <w:spacing w:val="0"/>
          <w:sz w:val="27"/>
          <w:szCs w:val="27"/>
        </w:rPr>
        <w:t> </w:t>
      </w:r>
    </w:p>
    <w:p>
      <w:pPr>
        <w:pStyle w:val="20"/>
        <w:keepNext w:val="0"/>
        <w:keepLines w:val="0"/>
        <w:pageBreakBefore w:val="0"/>
        <w:widowControl/>
        <w:suppressLineNumbers w:val="0"/>
        <w:kinsoku/>
        <w:wordWrap/>
        <w:overflowPunct/>
        <w:topLinePunct w:val="0"/>
        <w:autoSpaceDE/>
        <w:autoSpaceDN/>
        <w:bidi w:val="0"/>
        <w:adjustRightInd/>
        <w:snapToGrid/>
        <w:spacing w:line="300" w:lineRule="exact"/>
        <w:ind w:left="0" w:firstLine="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i w:val="0"/>
          <w:iCs w:val="0"/>
          <w:caps w:val="0"/>
          <w:color w:val="000000"/>
          <w:spacing w:val="0"/>
          <w:sz w:val="27"/>
          <w:szCs w:val="27"/>
        </w:rPr>
        <w:t>    </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1.本项目采用全流程不见面电子开评标，投标供应商需要使用CA加密设备，供应商可通过新疆数字证书认证中心官网（https://www.xjca.com.cn/）或下载“新疆政务通”APP自行进行申领。</w:t>
      </w:r>
    </w:p>
    <w:p>
      <w:pPr>
        <w:pStyle w:val="20"/>
        <w:keepNext w:val="0"/>
        <w:keepLines w:val="0"/>
        <w:pageBreakBefore w:val="0"/>
        <w:widowControl/>
        <w:suppressLineNumbers w:val="0"/>
        <w:kinsoku/>
        <w:wordWrap/>
        <w:overflowPunct/>
        <w:topLinePunct w:val="0"/>
        <w:autoSpaceDE/>
        <w:autoSpaceDN/>
        <w:bidi w:val="0"/>
        <w:adjustRightInd/>
        <w:snapToGrid/>
        <w:spacing w:line="300" w:lineRule="exact"/>
        <w:ind w:left="0" w:firstLine="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 xml:space="preserve">   </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2.本项目实行网上投标，采用加密电子响应文件(供应商须使用CA加密设备通过政采云电子投标客户端制作响应文件)。若供应商参与投标，自行承担投标一切费用。</w:t>
      </w:r>
    </w:p>
    <w:p>
      <w:pPr>
        <w:pStyle w:val="20"/>
        <w:keepNext w:val="0"/>
        <w:keepLines w:val="0"/>
        <w:pageBreakBefore w:val="0"/>
        <w:widowControl/>
        <w:suppressLineNumbers w:val="0"/>
        <w:kinsoku/>
        <w:wordWrap/>
        <w:overflowPunct/>
        <w:topLinePunct w:val="0"/>
        <w:autoSpaceDE/>
        <w:autoSpaceDN/>
        <w:bidi w:val="0"/>
        <w:adjustRightInd/>
        <w:snapToGrid/>
        <w:spacing w:line="300" w:lineRule="exact"/>
        <w:ind w:left="0" w:firstLine="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 xml:space="preserve">   </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pStyle w:val="20"/>
        <w:keepNext w:val="0"/>
        <w:keepLines w:val="0"/>
        <w:pageBreakBefore w:val="0"/>
        <w:widowControl/>
        <w:suppressLineNumbers w:val="0"/>
        <w:kinsoku/>
        <w:wordWrap/>
        <w:overflowPunct/>
        <w:topLinePunct w:val="0"/>
        <w:autoSpaceDE/>
        <w:autoSpaceDN/>
        <w:bidi w:val="0"/>
        <w:adjustRightInd/>
        <w:snapToGrid/>
        <w:spacing w:line="300" w:lineRule="exact"/>
        <w:ind w:left="0" w:firstLine="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 xml:space="preserve">   </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pPr>
        <w:pStyle w:val="20"/>
        <w:keepNext w:val="0"/>
        <w:keepLines w:val="0"/>
        <w:pageBreakBefore w:val="0"/>
        <w:widowControl/>
        <w:suppressLineNumbers w:val="0"/>
        <w:kinsoku/>
        <w:wordWrap/>
        <w:overflowPunct/>
        <w:topLinePunct w:val="0"/>
        <w:autoSpaceDE/>
        <w:autoSpaceDN/>
        <w:bidi w:val="0"/>
        <w:adjustRightInd/>
        <w:snapToGrid/>
        <w:spacing w:line="300" w:lineRule="exact"/>
        <w:ind w:left="0" w:firstLine="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 xml:space="preserve">   </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5.供应商在开标时须使用制作加密电子响应文件所使用的CA锁及电脑，电脑须提前配置好浏览器（建议使用谷歌浏览器），以便开标时解锁。</w:t>
      </w:r>
    </w:p>
    <w:p>
      <w:pPr>
        <w:pStyle w:val="20"/>
        <w:keepNext w:val="0"/>
        <w:keepLines w:val="0"/>
        <w:pageBreakBefore w:val="0"/>
        <w:widowControl/>
        <w:suppressLineNumbers w:val="0"/>
        <w:kinsoku/>
        <w:wordWrap/>
        <w:overflowPunct/>
        <w:topLinePunct w:val="0"/>
        <w:autoSpaceDE/>
        <w:autoSpaceDN/>
        <w:bidi w:val="0"/>
        <w:adjustRightInd/>
        <w:snapToGrid/>
        <w:spacing w:line="300" w:lineRule="exact"/>
        <w:ind w:left="0" w:firstLine="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 xml:space="preserve">   </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pStyle w:val="20"/>
        <w:keepNext w:val="0"/>
        <w:keepLines w:val="0"/>
        <w:pageBreakBefore w:val="0"/>
        <w:widowControl/>
        <w:suppressLineNumbers w:val="0"/>
        <w:kinsoku/>
        <w:wordWrap/>
        <w:overflowPunct/>
        <w:topLinePunct w:val="0"/>
        <w:autoSpaceDE/>
        <w:autoSpaceDN/>
        <w:bidi w:val="0"/>
        <w:adjustRightInd/>
        <w:snapToGrid/>
        <w:spacing w:line="300" w:lineRule="exact"/>
        <w:ind w:left="0" w:firstLine="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 xml:space="preserve">   </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7.为了保证开评标顺利进行，政采云线上开标功能完全实现，供应商开标所使用的电脑设备须具有视频及语音功能。 </w:t>
      </w:r>
      <w:r>
        <w:rPr>
          <w:rFonts w:hint="eastAsia" w:ascii="仿宋" w:hAnsi="仿宋" w:eastAsia="仿宋" w:cs="仿宋"/>
          <w:i w:val="0"/>
          <w:iCs w:val="0"/>
          <w:caps w:val="0"/>
          <w:color w:val="000000"/>
          <w:spacing w:val="0"/>
          <w:sz w:val="27"/>
          <w:szCs w:val="27"/>
        </w:rPr>
        <w:t> </w:t>
      </w:r>
    </w:p>
    <w:p>
      <w:pPr>
        <w:pStyle w:val="20"/>
        <w:keepNext w:val="0"/>
        <w:keepLines w:val="0"/>
        <w:pageBreakBefore w:val="0"/>
        <w:widowControl/>
        <w:suppressLineNumbers w:val="0"/>
        <w:kinsoku/>
        <w:wordWrap/>
        <w:overflowPunct/>
        <w:topLinePunct w:val="0"/>
        <w:autoSpaceDE/>
        <w:autoSpaceDN/>
        <w:bidi w:val="0"/>
        <w:adjustRightInd/>
        <w:snapToGrid/>
        <w:spacing w:line="300" w:lineRule="exact"/>
        <w:ind w:left="0" w:firstLine="0"/>
        <w:textAlignment w:val="auto"/>
        <w:rPr>
          <w:rFonts w:hint="eastAsia" w:ascii="微软雅黑" w:hAnsi="微软雅黑" w:eastAsia="微软雅黑" w:cs="微软雅黑"/>
          <w:i w:val="0"/>
          <w:iCs w:val="0"/>
          <w:caps w:val="0"/>
          <w:color w:val="000000"/>
          <w:spacing w:val="0"/>
          <w:sz w:val="22"/>
          <w:szCs w:val="22"/>
          <w:lang w:eastAsia="zh-CN"/>
        </w:rPr>
      </w:pPr>
      <w:r>
        <w:rPr>
          <w:rFonts w:hint="eastAsia" w:ascii="微软雅黑" w:hAnsi="微软雅黑" w:eastAsia="微软雅黑" w:cs="微软雅黑"/>
          <w:i w:val="0"/>
          <w:iCs w:val="0"/>
          <w:caps w:val="0"/>
          <w:color w:val="000000"/>
          <w:spacing w:val="0"/>
          <w:sz w:val="22"/>
          <w:szCs w:val="22"/>
        </w:rPr>
        <w:t>特别提示：</w:t>
      </w:r>
    </w:p>
    <w:p>
      <w:pPr>
        <w:pStyle w:val="20"/>
        <w:keepNext w:val="0"/>
        <w:keepLines w:val="0"/>
        <w:pageBreakBefore w:val="0"/>
        <w:widowControl/>
        <w:suppressLineNumbers w:val="0"/>
        <w:kinsoku/>
        <w:wordWrap/>
        <w:overflowPunct/>
        <w:topLinePunct w:val="0"/>
        <w:autoSpaceDE/>
        <w:autoSpaceDN/>
        <w:bidi w:val="0"/>
        <w:adjustRightInd/>
        <w:snapToGrid/>
        <w:spacing w:line="300" w:lineRule="exact"/>
        <w:ind w:left="0" w:firstLine="0"/>
        <w:textAlignment w:val="auto"/>
        <w:rPr>
          <w:rFonts w:hint="eastAsia" w:ascii="微软雅黑" w:hAnsi="微软雅黑" w:eastAsia="微软雅黑" w:cs="微软雅黑"/>
          <w:i w:val="0"/>
          <w:iCs w:val="0"/>
          <w:caps w:val="0"/>
          <w:color w:val="000000"/>
          <w:spacing w:val="0"/>
          <w:sz w:val="22"/>
          <w:szCs w:val="22"/>
          <w:lang w:eastAsia="zh-CN"/>
        </w:rPr>
      </w:pPr>
      <w:r>
        <w:rPr>
          <w:rFonts w:hint="eastAsia" w:ascii="微软雅黑" w:hAnsi="微软雅黑" w:eastAsia="微软雅黑" w:cs="微软雅黑"/>
          <w:i w:val="0"/>
          <w:iCs w:val="0"/>
          <w:caps w:val="0"/>
          <w:color w:val="000000"/>
          <w:spacing w:val="0"/>
          <w:sz w:val="22"/>
          <w:szCs w:val="22"/>
        </w:rPr>
        <w:t>1、采购限额标准以上，200万元以下的货物和服务采购项目、400万元以下的工程采购项目，适宜由中小企业提供的，采购人应当专门面向中小企业采购。</w:t>
      </w:r>
    </w:p>
    <w:p>
      <w:pPr>
        <w:pStyle w:val="20"/>
        <w:keepNext w:val="0"/>
        <w:keepLines w:val="0"/>
        <w:pageBreakBefore w:val="0"/>
        <w:widowControl/>
        <w:suppressLineNumbers w:val="0"/>
        <w:kinsoku/>
        <w:wordWrap/>
        <w:overflowPunct/>
        <w:topLinePunct w:val="0"/>
        <w:autoSpaceDE/>
        <w:autoSpaceDN/>
        <w:bidi w:val="0"/>
        <w:adjustRightInd/>
        <w:snapToGrid/>
        <w:spacing w:line="300" w:lineRule="exact"/>
        <w:ind w:left="0" w:firstLine="0"/>
        <w:textAlignment w:val="auto"/>
        <w:rPr>
          <w:rFonts w:hint="eastAsia" w:ascii="微软雅黑" w:hAnsi="微软雅黑" w:eastAsia="微软雅黑" w:cs="微软雅黑"/>
          <w:i w:val="0"/>
          <w:iCs w:val="0"/>
          <w:caps w:val="0"/>
          <w:color w:val="000000"/>
          <w:spacing w:val="0"/>
          <w:sz w:val="22"/>
          <w:szCs w:val="22"/>
          <w:lang w:eastAsia="zh-CN"/>
        </w:rPr>
      </w:pPr>
      <w:r>
        <w:rPr>
          <w:rFonts w:hint="eastAsia" w:ascii="微软雅黑" w:hAnsi="微软雅黑" w:eastAsia="微软雅黑" w:cs="微软雅黑"/>
          <w:i w:val="0"/>
          <w:iCs w:val="0"/>
          <w:caps w:val="0"/>
          <w:color w:val="000000"/>
          <w:spacing w:val="0"/>
          <w:sz w:val="22"/>
          <w:szCs w:val="22"/>
        </w:rPr>
        <w:t>2、超过200万元的货物和服务采购项目、超过400万元的工程采购项目中适宜由中小企业提供的，预留该部分采购项目预算总额的30%以上专门面向中小企业采购，其中预留给小微企业的比例不低于60%。</w:t>
      </w:r>
    </w:p>
    <w:p>
      <w:pPr>
        <w:pStyle w:val="20"/>
        <w:keepNext w:val="0"/>
        <w:keepLines w:val="0"/>
        <w:pageBreakBefore w:val="0"/>
        <w:widowControl/>
        <w:suppressLineNumbers w:val="0"/>
        <w:kinsoku/>
        <w:wordWrap/>
        <w:overflowPunct/>
        <w:topLinePunct w:val="0"/>
        <w:autoSpaceDE/>
        <w:autoSpaceDN/>
        <w:bidi w:val="0"/>
        <w:adjustRightInd/>
        <w:snapToGrid/>
        <w:spacing w:line="300" w:lineRule="exact"/>
        <w:ind w:left="0" w:firstLine="0"/>
        <w:textAlignment w:val="auto"/>
        <w:rPr>
          <w:rFonts w:hint="eastAsia" w:ascii="微软雅黑" w:hAnsi="微软雅黑" w:eastAsia="微软雅黑" w:cs="微软雅黑"/>
          <w:i w:val="0"/>
          <w:iCs w:val="0"/>
          <w:caps w:val="0"/>
          <w:color w:val="000000"/>
          <w:spacing w:val="0"/>
          <w:sz w:val="22"/>
          <w:szCs w:val="22"/>
          <w:lang w:eastAsia="zh-CN"/>
        </w:rPr>
      </w:pPr>
      <w:r>
        <w:rPr>
          <w:rFonts w:hint="eastAsia" w:ascii="微软雅黑" w:hAnsi="微软雅黑" w:eastAsia="微软雅黑" w:cs="微软雅黑"/>
          <w:i w:val="0"/>
          <w:iCs w:val="0"/>
          <w:caps w:val="0"/>
          <w:color w:val="000000"/>
          <w:spacing w:val="0"/>
          <w:sz w:val="22"/>
          <w:szCs w:val="22"/>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20"/>
        <w:keepNext w:val="0"/>
        <w:keepLines w:val="0"/>
        <w:pageBreakBefore w:val="0"/>
        <w:widowControl/>
        <w:suppressLineNumbers w:val="0"/>
        <w:kinsoku/>
        <w:wordWrap/>
        <w:overflowPunct/>
        <w:topLinePunct w:val="0"/>
        <w:autoSpaceDE/>
        <w:autoSpaceDN/>
        <w:bidi w:val="0"/>
        <w:adjustRightInd/>
        <w:snapToGrid/>
        <w:spacing w:line="300" w:lineRule="exact"/>
        <w:ind w:lef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2"/>
          <w:szCs w:val="22"/>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2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ascii="黑体" w:hAnsi="宋体" w:eastAsia="黑体" w:cs="黑体"/>
          <w:i w:val="0"/>
          <w:iCs w:val="0"/>
          <w:caps w:val="0"/>
          <w:color w:val="000000"/>
          <w:spacing w:val="0"/>
          <w:sz w:val="31"/>
          <w:szCs w:val="31"/>
        </w:rPr>
      </w:pPr>
      <w:r>
        <w:rPr>
          <w:rStyle w:val="25"/>
          <w:rFonts w:ascii="黑体" w:hAnsi="宋体" w:eastAsia="黑体" w:cs="黑体"/>
          <w:i w:val="0"/>
          <w:iCs w:val="0"/>
          <w:caps w:val="0"/>
          <w:color w:val="000000"/>
          <w:spacing w:val="0"/>
          <w:sz w:val="27"/>
          <w:szCs w:val="27"/>
        </w:rPr>
        <w:t>八、凡对本次招标提出询问，请按以下方式联系</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ind w:left="0" w:firstLine="480" w:firstLineChars="2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1.采购人信息</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ind w:firstLine="480" w:firstLineChars="200"/>
        <w:jc w:val="both"/>
        <w:textAlignment w:val="auto"/>
        <w:rPr>
          <w:rFonts w:hint="default" w:ascii="仿宋" w:hAnsi="仿宋" w:eastAsia="仿宋" w:cs="仿宋"/>
          <w:b w:val="0"/>
          <w:bCs/>
          <w:color w:val="auto"/>
          <w:spacing w:val="0"/>
          <w:w w:val="100"/>
          <w:kern w:val="0"/>
          <w:position w:val="0"/>
          <w:sz w:val="24"/>
          <w:szCs w:val="24"/>
          <w:highlight w:val="none"/>
          <w:shd w:val="clear" w:color="auto" w:fill="auto"/>
          <w:lang w:val="en-US" w:eastAsia="zh-CN"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名 称：</w:t>
      </w: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乌恰县民政局</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ind w:left="0" w:firstLine="480" w:firstLineChars="2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地 址：</w:t>
      </w: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乌恰县</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ind w:left="0" w:firstLine="480" w:firstLineChars="200"/>
        <w:jc w:val="both"/>
        <w:textAlignment w:val="auto"/>
        <w:rPr>
          <w:rFonts w:hint="default" w:ascii="仿宋" w:hAnsi="仿宋" w:eastAsia="仿宋" w:cs="仿宋"/>
          <w:b w:val="0"/>
          <w:bCs/>
          <w:color w:val="auto"/>
          <w:spacing w:val="0"/>
          <w:w w:val="100"/>
          <w:kern w:val="0"/>
          <w:position w:val="0"/>
          <w:sz w:val="24"/>
          <w:szCs w:val="24"/>
          <w:highlight w:val="none"/>
          <w:shd w:val="clear" w:color="auto" w:fill="auto"/>
          <w:lang w:val="en-US" w:eastAsia="zh-CN"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联系方式：</w:t>
      </w: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18099089493</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ind w:left="0" w:firstLine="480" w:firstLineChars="2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2.采购代理机构信息</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ind w:left="0" w:firstLine="480" w:firstLineChars="200"/>
        <w:jc w:val="both"/>
        <w:textAlignment w:val="auto"/>
        <w:rPr>
          <w:rFonts w:hint="default" w:ascii="仿宋" w:hAnsi="仿宋" w:eastAsia="仿宋" w:cs="仿宋"/>
          <w:b w:val="0"/>
          <w:bCs/>
          <w:color w:val="auto"/>
          <w:spacing w:val="0"/>
          <w:w w:val="100"/>
          <w:kern w:val="0"/>
          <w:position w:val="0"/>
          <w:sz w:val="24"/>
          <w:szCs w:val="24"/>
          <w:highlight w:val="none"/>
          <w:shd w:val="clear" w:color="auto" w:fill="auto"/>
          <w:lang w:val="en-US" w:eastAsia="zh-CN"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名 称：</w:t>
      </w: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中科建疆工程管理有限公司</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ind w:left="0" w:firstLine="480" w:firstLineChars="200"/>
        <w:jc w:val="both"/>
        <w:textAlignment w:val="auto"/>
        <w:rPr>
          <w:rFonts w:hint="default" w:ascii="仿宋" w:hAnsi="仿宋" w:eastAsia="仿宋" w:cs="仿宋"/>
          <w:b w:val="0"/>
          <w:bCs/>
          <w:color w:val="auto"/>
          <w:spacing w:val="0"/>
          <w:w w:val="100"/>
          <w:kern w:val="0"/>
          <w:position w:val="0"/>
          <w:sz w:val="24"/>
          <w:szCs w:val="24"/>
          <w:highlight w:val="none"/>
          <w:shd w:val="clear" w:color="auto" w:fill="auto"/>
          <w:lang w:val="en-US" w:eastAsia="zh-CN"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地 址：</w:t>
      </w: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克州乌恰县环宇大厦6楼</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ind w:left="0" w:firstLine="480" w:firstLineChars="200"/>
        <w:jc w:val="both"/>
        <w:textAlignment w:val="auto"/>
        <w:rPr>
          <w:rFonts w:hint="default" w:ascii="仿宋" w:hAnsi="仿宋" w:eastAsia="仿宋" w:cs="仿宋"/>
          <w:b w:val="0"/>
          <w:bCs/>
          <w:color w:val="auto"/>
          <w:spacing w:val="0"/>
          <w:w w:val="100"/>
          <w:kern w:val="0"/>
          <w:position w:val="0"/>
          <w:sz w:val="24"/>
          <w:szCs w:val="24"/>
          <w:highlight w:val="none"/>
          <w:shd w:val="clear" w:color="auto" w:fill="auto"/>
          <w:lang w:val="en-US" w:eastAsia="zh-CN"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联系方式：</w:t>
      </w: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13201016575</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ind w:left="0" w:firstLine="480" w:firstLineChars="2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3.项目联系方式</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ind w:left="0" w:firstLine="480" w:firstLineChars="2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项目联系人：</w:t>
      </w: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王先生</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ind w:left="0" w:firstLine="480" w:firstLineChars="200"/>
        <w:jc w:val="both"/>
        <w:textAlignment w:val="auto"/>
        <w:rPr>
          <w:rFonts w:hint="eastAsia"/>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电 话：</w:t>
      </w: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13201016575</w:t>
      </w:r>
    </w:p>
    <w:p>
      <w:pPr>
        <w:rPr>
          <w:rFonts w:hint="eastAsia"/>
        </w:rPr>
      </w:pPr>
    </w:p>
    <w:p>
      <w:pPr>
        <w:pStyle w:val="33"/>
        <w:keepNext/>
        <w:keepLines/>
        <w:pageBreakBefore w:val="0"/>
        <w:widowControl w:val="0"/>
        <w:shd w:val="clear" w:color="auto" w:fill="auto"/>
        <w:kinsoku/>
        <w:wordWrap/>
        <w:overflowPunct/>
        <w:topLinePunct w:val="0"/>
        <w:autoSpaceDE/>
        <w:autoSpaceDN/>
        <w:bidi w:val="0"/>
        <w:adjustRightInd/>
        <w:snapToGrid/>
        <w:spacing w:before="0" w:after="240" w:line="200" w:lineRule="atLeast"/>
        <w:ind w:left="0" w:right="0" w:firstLine="3080" w:firstLineChars="700"/>
        <w:jc w:val="both"/>
        <w:textAlignment w:val="auto"/>
        <w:outlineLvl w:val="0"/>
        <w:rPr>
          <w:rFonts w:hint="eastAsia" w:ascii="仿宋" w:hAnsi="仿宋" w:eastAsia="仿宋" w:cs="仿宋"/>
          <w:b/>
          <w:bCs/>
          <w:color w:val="auto"/>
          <w:sz w:val="44"/>
          <w:szCs w:val="44"/>
        </w:rPr>
      </w:pPr>
      <w:bookmarkStart w:id="9" w:name="_Toc23941"/>
      <w:bookmarkStart w:id="10" w:name="_Toc23857"/>
      <w:bookmarkStart w:id="11" w:name="_Toc30252"/>
      <w:r>
        <w:rPr>
          <w:rFonts w:hint="eastAsia" w:ascii="仿宋" w:hAnsi="仿宋" w:eastAsia="仿宋" w:cs="仿宋"/>
          <w:b/>
          <w:bCs/>
          <w:color w:val="auto"/>
          <w:spacing w:val="0"/>
          <w:w w:val="100"/>
          <w:position w:val="0"/>
          <w:sz w:val="44"/>
          <w:szCs w:val="44"/>
        </w:rPr>
        <w:t>第二</w:t>
      </w:r>
      <w:r>
        <w:rPr>
          <w:rFonts w:hint="eastAsia" w:ascii="仿宋" w:hAnsi="仿宋" w:eastAsia="仿宋" w:cs="仿宋"/>
          <w:b/>
          <w:bCs/>
          <w:color w:val="auto"/>
          <w:spacing w:val="0"/>
          <w:w w:val="100"/>
          <w:position w:val="0"/>
          <w:sz w:val="44"/>
          <w:szCs w:val="44"/>
          <w:lang w:eastAsia="zh-CN"/>
        </w:rPr>
        <w:t>章</w:t>
      </w:r>
      <w:r>
        <w:rPr>
          <w:rFonts w:hint="eastAsia" w:ascii="仿宋" w:hAnsi="仿宋" w:eastAsia="仿宋" w:cs="仿宋"/>
          <w:b/>
          <w:bCs/>
          <w:color w:val="auto"/>
          <w:spacing w:val="0"/>
          <w:w w:val="100"/>
          <w:position w:val="0"/>
          <w:sz w:val="44"/>
          <w:szCs w:val="44"/>
          <w:lang w:val="en-US" w:eastAsia="zh-CN"/>
        </w:rPr>
        <w:t xml:space="preserve">  </w:t>
      </w:r>
      <w:r>
        <w:rPr>
          <w:rFonts w:hint="eastAsia" w:ascii="仿宋" w:hAnsi="仿宋" w:eastAsia="仿宋" w:cs="仿宋"/>
          <w:b/>
          <w:bCs/>
          <w:color w:val="auto"/>
          <w:spacing w:val="0"/>
          <w:w w:val="100"/>
          <w:position w:val="0"/>
          <w:sz w:val="44"/>
          <w:szCs w:val="44"/>
        </w:rPr>
        <w:t>供应商须知</w:t>
      </w:r>
      <w:bookmarkEnd w:id="9"/>
      <w:bookmarkEnd w:id="10"/>
      <w:bookmarkEnd w:id="11"/>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120" w:lineRule="auto"/>
        <w:ind w:right="0"/>
        <w:jc w:val="center"/>
        <w:textAlignment w:val="auto"/>
        <w:rPr>
          <w:rFonts w:hint="eastAsia"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lang w:val="en-US" w:eastAsia="zh-CN"/>
        </w:rPr>
        <w:t>一、</w:t>
      </w:r>
      <w:r>
        <w:rPr>
          <w:rFonts w:hint="eastAsia" w:ascii="仿宋" w:hAnsi="仿宋" w:eastAsia="仿宋" w:cs="仿宋"/>
          <w:b/>
          <w:bCs/>
          <w:color w:val="auto"/>
          <w:spacing w:val="0"/>
          <w:w w:val="100"/>
          <w:position w:val="0"/>
          <w:sz w:val="24"/>
          <w:szCs w:val="24"/>
          <w:lang w:eastAsia="zh-CN"/>
        </w:rPr>
        <w:t>供应商</w:t>
      </w:r>
      <w:r>
        <w:rPr>
          <w:rFonts w:hint="eastAsia" w:ascii="仿宋" w:hAnsi="仿宋" w:eastAsia="仿宋" w:cs="仿宋"/>
          <w:b/>
          <w:bCs/>
          <w:color w:val="auto"/>
          <w:spacing w:val="0"/>
          <w:w w:val="100"/>
          <w:position w:val="0"/>
          <w:sz w:val="24"/>
          <w:szCs w:val="24"/>
        </w:rPr>
        <w:t>须知前附表</w:t>
      </w:r>
    </w:p>
    <w:tbl>
      <w:tblPr>
        <w:tblStyle w:val="22"/>
        <w:tblW w:w="9803" w:type="dxa"/>
        <w:jc w:val="center"/>
        <w:tblLayout w:type="fixed"/>
        <w:tblCellMar>
          <w:top w:w="0" w:type="dxa"/>
          <w:left w:w="108" w:type="dxa"/>
          <w:bottom w:w="0" w:type="dxa"/>
          <w:right w:w="108" w:type="dxa"/>
        </w:tblCellMar>
      </w:tblPr>
      <w:tblGrid>
        <w:gridCol w:w="536"/>
        <w:gridCol w:w="1719"/>
        <w:gridCol w:w="7548"/>
      </w:tblGrid>
      <w:tr>
        <w:tblPrEx>
          <w:tblCellMar>
            <w:top w:w="0" w:type="dxa"/>
            <w:left w:w="108" w:type="dxa"/>
            <w:bottom w:w="0" w:type="dxa"/>
            <w:right w:w="108" w:type="dxa"/>
          </w:tblCellMar>
        </w:tblPrEx>
        <w:trPr>
          <w:trHeight w:val="54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序 号</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名  称</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编  列  内  容</w:t>
            </w:r>
          </w:p>
        </w:tc>
      </w:tr>
      <w:tr>
        <w:tblPrEx>
          <w:tblCellMar>
            <w:top w:w="0" w:type="dxa"/>
            <w:left w:w="108" w:type="dxa"/>
            <w:bottom w:w="0" w:type="dxa"/>
            <w:right w:w="108" w:type="dxa"/>
          </w:tblCellMar>
        </w:tblPrEx>
        <w:trPr>
          <w:trHeight w:val="228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w:t>
            </w:r>
          </w:p>
          <w:p>
            <w:pPr>
              <w:shd w:val="clear" w:color="auto" w:fill="auto"/>
              <w:spacing w:line="360" w:lineRule="auto"/>
              <w:jc w:val="center"/>
              <w:rPr>
                <w:rFonts w:hint="eastAsia"/>
                <w:color w:val="auto"/>
                <w:lang w:val="en-US" w:eastAsia="zh-CN"/>
              </w:rPr>
            </w:pPr>
            <w:r>
              <w:rPr>
                <w:rFonts w:hint="eastAsia" w:ascii="仿宋" w:hAnsi="仿宋" w:eastAsia="仿宋" w:cs="仿宋"/>
                <w:color w:val="auto"/>
                <w:sz w:val="24"/>
                <w:szCs w:val="24"/>
                <w:lang w:val="en-US" w:eastAsia="zh-CN"/>
              </w:rPr>
              <w:t>项目编号</w:t>
            </w:r>
          </w:p>
          <w:p>
            <w:pPr>
              <w:shd w:val="clear" w:color="auto" w:fill="auto"/>
              <w:spacing w:line="360" w:lineRule="auto"/>
              <w:jc w:val="center"/>
              <w:rPr>
                <w:rFonts w:hint="eastAsia"/>
                <w:color w:val="auto"/>
                <w:lang w:val="en-US" w:eastAsia="zh-CN"/>
              </w:rPr>
            </w:pPr>
            <w:r>
              <w:rPr>
                <w:rFonts w:hint="eastAsia" w:ascii="仿宋" w:hAnsi="仿宋" w:eastAsia="仿宋" w:cs="仿宋"/>
                <w:color w:val="auto"/>
                <w:sz w:val="24"/>
                <w:szCs w:val="24"/>
                <w:lang w:val="en-US" w:eastAsia="zh-CN"/>
              </w:rPr>
              <w:t>采购内容</w:t>
            </w:r>
          </w:p>
          <w:p>
            <w:pPr>
              <w:shd w:val="clear" w:color="auto" w:fill="auto"/>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项目名称：乌恰县民政局社会事务性服务项目</w:t>
            </w:r>
          </w:p>
          <w:p>
            <w:pPr>
              <w:shd w:val="clear" w:color="auto" w:fill="auto"/>
              <w:spacing w:line="360" w:lineRule="auto"/>
              <w:jc w:val="left"/>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项目编号：WQZFCG(ZB)-2024-046</w:t>
            </w:r>
          </w:p>
          <w:p>
            <w:pPr>
              <w:shd w:val="clear" w:color="auto" w:fill="auto"/>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内容：依托社区日间照料中心或老年食堂，引导第三方开展老年人助餐服务。老年人助餐“金色晚霞”服务每人每月标准≤150元/人/月；协助基层开展低收入人口摸底排查和监测预警、开展家庭经济状况核对、组织开展社会救助示范性培训、加强社会救助政策宣传和提升基层社会救助管理服务水平等；开展评估接待、基本设施建设、设备购置、社会公益活动、帮扶解困、权益保障，对散居孤儿、农村留守儿童困境儿童及其家庭开展需求评估；对机构内儿童、机构外残疾孤儿提供生活照料、护理、康复、心理疏导等；对全县120户特殊困难老年人家庭按照需求进行适老化改造，改造标准为≤3500元/户。改造内容包括地面改造（防滑处理、高度差处理）；卧室改造（安装床边护栏）；如厕洗浴设备改造（安装扶手、配备淋雨椅）；老年用品配置（手杖、防走失装置）等。（具体详见参数附件或磋商文件）。</w:t>
            </w:r>
          </w:p>
          <w:p>
            <w:pPr>
              <w:shd w:val="clear" w:color="auto" w:fill="auto"/>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yellow"/>
                <w:lang w:val="en-US" w:eastAsia="zh-CN"/>
              </w:rPr>
              <w:t>服务期限：适老化改造部分3个月，其他服务部分1年</w:t>
            </w:r>
            <w:r>
              <w:rPr>
                <w:rFonts w:hint="eastAsia" w:ascii="仿宋" w:hAnsi="仿宋" w:eastAsia="仿宋" w:cs="仿宋"/>
                <w:b w:val="0"/>
                <w:bCs/>
                <w:color w:val="auto"/>
                <w:spacing w:val="0"/>
                <w:w w:val="100"/>
                <w:kern w:val="0"/>
                <w:position w:val="0"/>
                <w:sz w:val="24"/>
                <w:szCs w:val="24"/>
                <w:highlight w:val="yellow"/>
                <w:shd w:val="clear" w:color="auto" w:fill="auto"/>
                <w:lang w:val="en-US" w:eastAsia="zh-CN" w:bidi="zh-CN"/>
              </w:rPr>
              <w:t>（具体以签订合同为准）</w:t>
            </w:r>
            <w:r>
              <w:rPr>
                <w:rFonts w:hint="eastAsia" w:ascii="仿宋" w:hAnsi="仿宋" w:eastAsia="仿宋" w:cs="仿宋"/>
                <w:b w:val="0"/>
                <w:bCs/>
                <w:color w:val="auto"/>
                <w:spacing w:val="0"/>
                <w:w w:val="100"/>
                <w:kern w:val="0"/>
                <w:position w:val="0"/>
                <w:sz w:val="24"/>
                <w:szCs w:val="24"/>
                <w:highlight w:val="yellow"/>
                <w:shd w:val="clear" w:color="auto" w:fill="auto"/>
                <w:lang w:val="en-US" w:eastAsia="en-US" w:bidi="zh-CN"/>
              </w:rPr>
              <w:t> </w:t>
            </w:r>
            <w:r>
              <w:rPr>
                <w:rFonts w:hint="eastAsia" w:ascii="仿宋" w:hAnsi="仿宋" w:eastAsia="仿宋" w:cs="仿宋"/>
                <w:color w:val="auto"/>
                <w:sz w:val="24"/>
                <w:szCs w:val="24"/>
                <w:highlight w:val="yellow"/>
                <w:lang w:val="en-US" w:eastAsia="zh-CN"/>
              </w:rPr>
              <w:t>；</w:t>
            </w:r>
          </w:p>
        </w:tc>
      </w:tr>
      <w:tr>
        <w:tblPrEx>
          <w:tblCellMar>
            <w:top w:w="0" w:type="dxa"/>
            <w:left w:w="108" w:type="dxa"/>
            <w:bottom w:w="0" w:type="dxa"/>
            <w:right w:w="108" w:type="dxa"/>
          </w:tblCellMar>
        </w:tblPrEx>
        <w:trPr>
          <w:trHeight w:val="85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采购人信息</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  称：乌恰县民政局</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联系人：黄先生       电  话：18099089493</w:t>
            </w:r>
          </w:p>
        </w:tc>
      </w:tr>
      <w:tr>
        <w:tblPrEx>
          <w:tblCellMar>
            <w:top w:w="0" w:type="dxa"/>
            <w:left w:w="108" w:type="dxa"/>
            <w:bottom w:w="0" w:type="dxa"/>
            <w:right w:w="108" w:type="dxa"/>
          </w:tblCellMar>
        </w:tblPrEx>
        <w:trPr>
          <w:trHeight w:val="1319"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采购代理机构</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  称：中科建疆工程管理有限公司</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  址：克州乌恰县环宇大厦6楼</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联系人：王先生       电  话：13201016575</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最终服务地点</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采购单位指定地点</w:t>
            </w:r>
          </w:p>
        </w:tc>
      </w:tr>
      <w:tr>
        <w:tblPrEx>
          <w:tblCellMar>
            <w:top w:w="0" w:type="dxa"/>
            <w:left w:w="108" w:type="dxa"/>
            <w:bottom w:w="0" w:type="dxa"/>
            <w:right w:w="108" w:type="dxa"/>
          </w:tblCellMar>
        </w:tblPrEx>
        <w:trPr>
          <w:trHeight w:val="40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5</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资格要求</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1.满足《中华人民共和国政府采购法》第二十二条规定；</w:t>
            </w:r>
          </w:p>
          <w:p>
            <w:pPr>
              <w:shd w:val="clear" w:color="auto" w:fill="auto"/>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2.落实政府采购政策需满足的资格要求：供应商为中小企业；</w:t>
            </w:r>
          </w:p>
          <w:p>
            <w:pPr>
              <w:shd w:val="clear" w:color="auto" w:fill="auto"/>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3.本项目的特定资格要求：</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480" w:firstLineChars="2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1).具备三证合一营业执照副本；</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480" w:firstLineChars="2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2).法定代表人投标需提供法定代表人资格证明书，委托代理人投标需提供法定代表人授权委托书；</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480" w:firstLineChars="2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3).参加采购活动前三年内，投标企业未被“信用中国”（www.creditchina.gov.cn）、中国政府采购网（www.ccgp.gov.cn）列入失信被执行人、重大税收违法案件当事人名单、政府采购严重违法失信行为记录名单；</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480" w:firstLineChars="200"/>
              <w:jc w:val="both"/>
              <w:textAlignment w:val="auto"/>
              <w:rPr>
                <w:rFonts w:hint="eastAsia"/>
                <w:lang w:val="en-US" w:eastAsia="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4).投标企业须提供投标人（被授权本单位在职人员）1个月内已依法缴纳社会保险的凭据（依法不需要缴纳社会保障资金的供应商，应提供相应证明文件，新成立企业需提供资信证明）。   </w:t>
            </w:r>
          </w:p>
        </w:tc>
      </w:tr>
      <w:tr>
        <w:tblPrEx>
          <w:tblCellMar>
            <w:top w:w="0" w:type="dxa"/>
            <w:left w:w="108" w:type="dxa"/>
            <w:bottom w:w="0" w:type="dxa"/>
            <w:right w:w="108" w:type="dxa"/>
          </w:tblCellMar>
        </w:tblPrEx>
        <w:trPr>
          <w:trHeight w:val="42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6</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资金来源</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上级专项资金</w:t>
            </w:r>
          </w:p>
        </w:tc>
      </w:tr>
      <w:tr>
        <w:tblPrEx>
          <w:tblCellMar>
            <w:top w:w="0" w:type="dxa"/>
            <w:left w:w="108" w:type="dxa"/>
            <w:bottom w:w="0" w:type="dxa"/>
            <w:right w:w="108" w:type="dxa"/>
          </w:tblCellMar>
        </w:tblPrEx>
        <w:trPr>
          <w:trHeight w:val="415"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7</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采购方式</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竞争性磋商(本项目采用网上电子招投标)  </w:t>
            </w:r>
          </w:p>
        </w:tc>
      </w:tr>
      <w:tr>
        <w:tblPrEx>
          <w:tblCellMar>
            <w:top w:w="0" w:type="dxa"/>
            <w:left w:w="108" w:type="dxa"/>
            <w:bottom w:w="0" w:type="dxa"/>
            <w:right w:w="108" w:type="dxa"/>
          </w:tblCellMar>
        </w:tblPrEx>
        <w:trPr>
          <w:trHeight w:val="4595"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8</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供应商信用查询</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2、截止时点：开标后评标前。</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85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9</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是否接受联合体投标</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☑不接受</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□接  受</w:t>
            </w:r>
          </w:p>
        </w:tc>
      </w:tr>
      <w:tr>
        <w:tblPrEx>
          <w:tblCellMar>
            <w:top w:w="0" w:type="dxa"/>
            <w:left w:w="108" w:type="dxa"/>
            <w:bottom w:w="0" w:type="dxa"/>
            <w:right w:w="108" w:type="dxa"/>
          </w:tblCellMar>
        </w:tblPrEx>
        <w:trPr>
          <w:trHeight w:val="28"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10</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 （开标时间）</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highlight w:val="yellow"/>
                <w:lang w:val="en-US" w:eastAsia="zh-CN"/>
              </w:rPr>
              <w:t>截止时间：2024年4月24日16时30分（北京时间）</w:t>
            </w:r>
          </w:p>
        </w:tc>
      </w:tr>
      <w:tr>
        <w:tblPrEx>
          <w:tblCellMar>
            <w:top w:w="0" w:type="dxa"/>
            <w:left w:w="108" w:type="dxa"/>
            <w:bottom w:w="0" w:type="dxa"/>
            <w:right w:w="108" w:type="dxa"/>
          </w:tblCellMar>
        </w:tblPrEx>
        <w:trPr>
          <w:trHeight w:val="3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11</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投标有效期</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 60 天</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是否允许递交备选投标方案</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■不允许</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□允  许</w:t>
            </w:r>
          </w:p>
        </w:tc>
      </w:tr>
      <w:tr>
        <w:tblPrEx>
          <w:tblCellMar>
            <w:top w:w="0" w:type="dxa"/>
            <w:left w:w="108" w:type="dxa"/>
            <w:bottom w:w="0" w:type="dxa"/>
            <w:right w:w="108" w:type="dxa"/>
          </w:tblCellMar>
        </w:tblPrEx>
        <w:trPr>
          <w:trHeight w:val="67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磋商文件获取</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u w:val="none"/>
                <w:lang w:val="en-US" w:eastAsia="zh-CN"/>
              </w:rPr>
              <w:t>时间：2024年4月12日至2024年4月19日，每天上午10:00至14:00，下午14:00至19:30（北京时间，法定节假日除外）</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地点：供应商登陆政采云平台http://www.zcygov.cn/，在线申请获取磋商文件 （登录政府采购云平台 → 项目采购 → 获取磋商文件，如有操作性问题，可与政采云在线客服进行咨询，咨询电话：95763）。</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方式：（1）线上获取（登录政府采购云平台 → 项目采购 → 获取磋商文件 →  ）。本次招标不提供纸质版磋商文件 。</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（2）供应商获取磋商文件前应注册成为政府采购云平台正式供应商。</w:t>
            </w:r>
          </w:p>
        </w:tc>
      </w:tr>
      <w:tr>
        <w:tblPrEx>
          <w:tblCellMar>
            <w:top w:w="0" w:type="dxa"/>
            <w:left w:w="108" w:type="dxa"/>
            <w:bottom w:w="0" w:type="dxa"/>
            <w:right w:w="108" w:type="dxa"/>
          </w:tblCellMar>
        </w:tblPrEx>
        <w:trPr>
          <w:trHeight w:val="67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响应文件形式</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电子响应文件包括“电子加密响应文件”和“备份响应文件”，在响应文件编制完成后同时生成。</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1、“电子加密响应文件”是指通过“政采云电子交易客户端”完成响应文件编制后生成并加密的数据电文形式的响应文件。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2、“备份响应文件”是指与“电子加密响应文件”同时生成的数据电文形式的电子文件（备份标书，用于供应商标书解密异常时应急使用），其他方式编制的备份响应文件视为无效备份响应文件。</w:t>
            </w:r>
          </w:p>
        </w:tc>
      </w:tr>
      <w:tr>
        <w:tblPrEx>
          <w:tblCellMar>
            <w:top w:w="0" w:type="dxa"/>
            <w:left w:w="108" w:type="dxa"/>
            <w:bottom w:w="0" w:type="dxa"/>
            <w:right w:w="108" w:type="dxa"/>
          </w:tblCellMar>
        </w:tblPrEx>
        <w:trPr>
          <w:trHeight w:val="73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响应文件份数及要求</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1、一份电子加密标书（“.jmbs”格式），一份备份标书文件（“.bfbs”格式）。</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2、每份电子响应文件应包括资格证明文件和商务及技术文件两部分。</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3、待开标结束后，投标单位无需提供纸质响应文件。</w:t>
            </w:r>
          </w:p>
        </w:tc>
      </w:tr>
      <w:tr>
        <w:tblPrEx>
          <w:tblCellMar>
            <w:top w:w="0" w:type="dxa"/>
            <w:left w:w="108" w:type="dxa"/>
            <w:bottom w:w="0" w:type="dxa"/>
            <w:right w:w="108" w:type="dxa"/>
          </w:tblCellMar>
        </w:tblPrEx>
        <w:trPr>
          <w:trHeight w:val="731"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16</w:t>
            </w:r>
          </w:p>
        </w:tc>
        <w:tc>
          <w:tcPr>
            <w:tcW w:w="1719"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响应文件的上传和递交</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1.电子加密响应文件：响应文件制作完成并生成加密标书，在投标截止时间前，供应商需将加密的响应文件上传至政采云平台，在开标时间开始后，待采购组织机构发出解密通知后30分钟内解密响应文件。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a.供应商未能在投标截止时间前成功上传电子加密响应文件的投标无效。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b.供应商成功上传电子加密响应文件后，可自行打印响应文件接收回执。</w:t>
            </w:r>
          </w:p>
        </w:tc>
      </w:tr>
      <w:tr>
        <w:tblPrEx>
          <w:tblCellMar>
            <w:top w:w="0" w:type="dxa"/>
            <w:left w:w="108" w:type="dxa"/>
            <w:bottom w:w="0" w:type="dxa"/>
            <w:right w:w="108" w:type="dxa"/>
          </w:tblCellMar>
        </w:tblPrEx>
        <w:trPr>
          <w:trHeight w:val="731"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719"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备份响应文件：供应商在投标截止时间前将加密的响应文件上传至政府采购云平台，还可以在投标截止时间前以电子邮件方式提供备份响应文件1份（接收人邮箱：1033238151@qq.com，接收人：王先生，电话：13201016575），“备份响应文件”由供应商自愿提供，磋商文件不作强制性要求；如不提供或未按要求提供的，当电子响应文件无法解密时，将导致无备份响应文件而失去投标资格。</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tblPrEx>
          <w:tblCellMar>
            <w:top w:w="0" w:type="dxa"/>
            <w:left w:w="108" w:type="dxa"/>
            <w:bottom w:w="0" w:type="dxa"/>
            <w:right w:w="108" w:type="dxa"/>
          </w:tblCellMar>
        </w:tblPrEx>
        <w:trPr>
          <w:trHeight w:val="823"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磋商小组的组建</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磋商小组由采购人依法组建；</w:t>
            </w:r>
          </w:p>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评标专家确定方式：专家评委由采购人在开标前从政采云专家库中随机抽取</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是否授权磋商小组确定中标候选人</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en-US" w:eastAsia="zh-CN"/>
              </w:rPr>
              <w:t>是，磋商小组推荐3名中标候选人。</w:t>
            </w:r>
            <w:r>
              <w:rPr>
                <w:rFonts w:hint="eastAsia" w:ascii="仿宋" w:hAnsi="仿宋" w:eastAsia="仿宋" w:cs="仿宋"/>
                <w:b w:val="0"/>
                <w:bCs w:val="0"/>
                <w:color w:val="auto"/>
                <w:sz w:val="24"/>
                <w:szCs w:val="24"/>
                <w:lang w:val="en-US" w:eastAsia="zh-CN"/>
              </w:rPr>
              <w:tab/>
            </w:r>
          </w:p>
        </w:tc>
      </w:tr>
      <w:tr>
        <w:tblPrEx>
          <w:tblCellMar>
            <w:top w:w="0" w:type="dxa"/>
            <w:left w:w="108" w:type="dxa"/>
            <w:bottom w:w="0" w:type="dxa"/>
            <w:right w:w="108" w:type="dxa"/>
          </w:tblCellMar>
        </w:tblPrEx>
        <w:trPr>
          <w:trHeight w:val="43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29</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递交响应文件地点</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highlight w:val="yellow"/>
                <w:lang w:val="en-US" w:eastAsia="zh-CN"/>
              </w:rPr>
              <w:t>投标截止时间：2024年4月24日16时30分（北京时间）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投标地点：新疆政府采购云平台（www.zcygov.cn）</w:t>
            </w:r>
          </w:p>
        </w:tc>
      </w:tr>
      <w:tr>
        <w:tblPrEx>
          <w:tblCellMar>
            <w:top w:w="0" w:type="dxa"/>
            <w:left w:w="108" w:type="dxa"/>
            <w:bottom w:w="0" w:type="dxa"/>
            <w:right w:w="108" w:type="dxa"/>
          </w:tblCellMar>
        </w:tblPrEx>
        <w:trPr>
          <w:trHeight w:val="71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开标时间和地点</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开标时间：2024年4月24日16时30分（北京时间）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开标地点：新疆政府采购云平台（www.zcygov.cn）         </w:t>
            </w:r>
          </w:p>
        </w:tc>
      </w:tr>
      <w:tr>
        <w:tblPrEx>
          <w:tblCellMar>
            <w:top w:w="0" w:type="dxa"/>
            <w:left w:w="108" w:type="dxa"/>
            <w:bottom w:w="0" w:type="dxa"/>
            <w:right w:w="108" w:type="dxa"/>
          </w:tblCellMar>
        </w:tblPrEx>
        <w:trPr>
          <w:trHeight w:val="90" w:hRule="atLeast"/>
          <w:jc w:val="center"/>
        </w:trPr>
        <w:tc>
          <w:tcPr>
            <w:tcW w:w="536"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21</w:t>
            </w:r>
          </w:p>
        </w:tc>
        <w:tc>
          <w:tcPr>
            <w:tcW w:w="1719"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重要说明</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2.本项目实行网上投标，采用加密电子响应文件(供应商须使用CA加密设备通过政采云电子投标客户端制作响应文件)。若供应商参与投标，自行承担投标一切费用。</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5.供应商在开标时须使用制作加密电子响应文件所使用的CA锁及电脑，电脑须提前配置好浏览器（建议使用谷歌浏览器），以便开标时解锁。</w:t>
            </w:r>
          </w:p>
          <w:p>
            <w:pPr>
              <w:shd w:val="clear" w:color="auto" w:fill="auto"/>
              <w:spacing w:line="360" w:lineRule="auto"/>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6415"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1719"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1、电子招投标情况说明：</w:t>
            </w:r>
          </w:p>
          <w:p>
            <w:pPr>
              <w:shd w:val="clear" w:color="auto" w:fill="auto"/>
              <w:spacing w:line="360" w:lineRule="auto"/>
              <w:ind w:firstLine="240" w:firstLineChars="1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（1）电子招投标：本项目以数据电文形式，依托“政府采购云平台（www.zcygov.cn）”进行招投标活动。</w:t>
            </w:r>
          </w:p>
          <w:p>
            <w:pPr>
              <w:shd w:val="clear" w:color="auto" w:fill="auto"/>
              <w:spacing w:line="360" w:lineRule="auto"/>
              <w:ind w:firstLine="240" w:firstLineChars="1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hd w:val="clear" w:color="auto" w:fill="auto"/>
              <w:spacing w:line="360" w:lineRule="auto"/>
              <w:ind w:firstLine="240" w:firstLineChars="1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（3）磋商文件的获取：使用账号登录或者短信验证码或者使用CA登录政采云平台；进入“项目采购”应用，在获取磋商文件 菜单中选择项目，获取磋商文件 。</w:t>
            </w:r>
          </w:p>
          <w:p>
            <w:pPr>
              <w:shd w:val="clear" w:color="auto" w:fill="auto"/>
              <w:spacing w:line="360" w:lineRule="auto"/>
              <w:ind w:firstLine="240" w:firstLineChars="1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（4）响应文件的制作：在“政采云电子交易客户端”中完成“填写基本信息”、“导入响应文件”、“标书关联”、“标书检查”、“电子签名”、“生成电子标书”等操作。</w:t>
            </w:r>
          </w:p>
          <w:p>
            <w:pPr>
              <w:shd w:val="clear" w:color="auto" w:fill="auto"/>
              <w:spacing w:line="360" w:lineRule="auto"/>
              <w:ind w:firstLine="240" w:firstLineChars="1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响应文件的传输递交：供应商在投标截止时间前将加密的响应文件上传至政府采购云平台，还可以在投标截止时间前以电子邮件方式提供备份响应文件1份（接收人邮箱：1033238151@qq.com，接收人：王先生，电话：13201016575），备份响应文件可以打包压缩并加密，压缩包命名为“XX单位备份响应文件”，加密密码由供应商自行保管（“备份响应文件”由供应商自愿提供，磋商文件不作强制性要求；如不提供或未按要求提供的，当电子响应文件无法解密时，将导致无备份响应文件而失去投标资格）。</w:t>
            </w:r>
          </w:p>
          <w:p>
            <w:pPr>
              <w:shd w:val="clear" w:color="auto" w:fill="auto"/>
              <w:spacing w:line="360" w:lineRule="auto"/>
              <w:ind w:firstLine="240" w:firstLineChars="1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（6）响应文件的解密：供应商按照平台提示和磋商文件 的规定在半小时内完成在线解密。通过“政府采购云平台”上传递交的响应文件无法按时解密，投标供应商提供了备份响应文件的，以备份响应文件为依据，否则视为响应文件撤回。通过“政府采购云平台”上传递交的响应文件已按时解密的，备份响应文件自动失效。供应商仅提供备份响应文件，没有在电子交易平台传输递交响应文件的，投标无效。</w:t>
            </w:r>
          </w:p>
          <w:p>
            <w:pPr>
              <w:shd w:val="clear" w:color="auto" w:fill="auto"/>
              <w:spacing w:line="360" w:lineRule="auto"/>
              <w:ind w:firstLine="240" w:firstLineChars="1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（7）具体操作指南：详见政采云平台“服务中心-帮助文档-项目采购-操作流程-电子招投标-政府采购项目电子交易管理操作指南-供应商”。</w:t>
            </w:r>
          </w:p>
          <w:p>
            <w:pPr>
              <w:shd w:val="clear" w:color="auto" w:fill="auto"/>
              <w:spacing w:line="360" w:lineRule="auto"/>
              <w:ind w:firstLine="240" w:firstLineChars="1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（8）供应商在进行上述操作时，如遇技术问题可登录政采云（https://</w:t>
            </w: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HYPERLINK "http://www.zcygov.cn/" \h</w:instrText>
            </w:r>
            <w:r>
              <w:rPr>
                <w:rFonts w:hint="eastAsia" w:ascii="仿宋" w:hAnsi="仿宋" w:eastAsia="仿宋" w:cs="仿宋"/>
                <w:b w:val="0"/>
                <w:bCs w:val="0"/>
                <w:color w:val="auto"/>
                <w:sz w:val="24"/>
                <w:szCs w:val="24"/>
                <w:lang w:val="en-US" w:eastAsia="zh-CN"/>
              </w:rPr>
              <w:fldChar w:fldCharType="separate"/>
            </w:r>
            <w:r>
              <w:rPr>
                <w:rFonts w:hint="eastAsia" w:ascii="仿宋" w:hAnsi="仿宋" w:eastAsia="仿宋" w:cs="仿宋"/>
                <w:b w:val="0"/>
                <w:bCs w:val="0"/>
                <w:color w:val="auto"/>
                <w:sz w:val="24"/>
                <w:szCs w:val="24"/>
                <w:lang w:val="en-US" w:eastAsia="zh-CN"/>
              </w:rPr>
              <w:t>www.zcygov.cn/</w:t>
            </w:r>
            <w:r>
              <w:rPr>
                <w:rFonts w:hint="eastAsia" w:ascii="仿宋" w:hAnsi="仿宋" w:eastAsia="仿宋" w:cs="仿宋"/>
                <w:b w:val="0"/>
                <w:bCs w:val="0"/>
                <w:color w:val="auto"/>
                <w:sz w:val="24"/>
                <w:szCs w:val="24"/>
                <w:lang w:val="en-US" w:eastAsia="zh-CN"/>
              </w:rPr>
              <w:fldChar w:fldCharType="end"/>
            </w:r>
            <w:r>
              <w:rPr>
                <w:rFonts w:hint="eastAsia" w:ascii="仿宋" w:hAnsi="仿宋" w:eastAsia="仿宋" w:cs="仿宋"/>
                <w:b w:val="0"/>
                <w:bCs w:val="0"/>
                <w:color w:val="auto"/>
                <w:sz w:val="24"/>
                <w:szCs w:val="24"/>
                <w:lang w:val="en-US" w:eastAsia="zh-CN"/>
              </w:rPr>
              <w:t>），点击右侧咨询小采，获取采小蜜智能服务管家帮助，或拨打政采云服务热线 95763 获取热线服务帮助。</w:t>
            </w:r>
          </w:p>
          <w:p>
            <w:pPr>
              <w:shd w:val="clear" w:color="auto" w:fill="auto"/>
              <w:spacing w:line="360" w:lineRule="auto"/>
              <w:ind w:firstLine="480" w:firstLineChars="2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温馨提醒：供应商应提前上传，以便在上传时遇到技术问题，有充足的时间请教平台的技术人员。</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认为磋商文件使自己的权益受到损害的，可以自收到磋商文件之日（磋商文件公告期限届满之前收到磋商文件的，以完成获取磋商文件申请后下载磋商文件的时间为准）或者磋商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磋商文件或逾期提出的不予受理、答复。</w:t>
            </w:r>
          </w:p>
        </w:tc>
      </w:tr>
      <w:tr>
        <w:tblPrEx>
          <w:tblCellMar>
            <w:top w:w="0" w:type="dxa"/>
            <w:left w:w="108" w:type="dxa"/>
            <w:bottom w:w="0" w:type="dxa"/>
            <w:right w:w="108" w:type="dxa"/>
          </w:tblCellMar>
        </w:tblPrEx>
        <w:trPr>
          <w:trHeight w:val="84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22</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成交候选人公示媒介</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新疆政府采购网，公示期为一个工作日。</w:t>
            </w:r>
          </w:p>
        </w:tc>
      </w:tr>
      <w:tr>
        <w:tblPrEx>
          <w:tblCellMar>
            <w:top w:w="0" w:type="dxa"/>
            <w:left w:w="108" w:type="dxa"/>
            <w:bottom w:w="0" w:type="dxa"/>
            <w:right w:w="108" w:type="dxa"/>
          </w:tblCellMar>
        </w:tblPrEx>
        <w:trPr>
          <w:trHeight w:val="3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23</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招标代理服务费</w:t>
            </w:r>
          </w:p>
        </w:tc>
      </w:tr>
      <w:tr>
        <w:tblPrEx>
          <w:tblCellMar>
            <w:top w:w="0" w:type="dxa"/>
            <w:left w:w="108" w:type="dxa"/>
            <w:bottom w:w="0" w:type="dxa"/>
            <w:right w:w="108" w:type="dxa"/>
          </w:tblCellMar>
        </w:tblPrEx>
        <w:trPr>
          <w:trHeight w:val="3652"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收费标准：中标单位在领取本采购项目成交通知书时，《国家发展改革委关于进一步放开建设项目专业服务价格的通知》发改价格[2015]299号文中规定收取代理费；</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招标代理服务收费标准( 费 率)</w:t>
            </w:r>
          </w:p>
          <w:tbl>
            <w:tblPr>
              <w:tblStyle w:val="22"/>
              <w:tblpPr w:leftFromText="180" w:rightFromText="180" w:vertAnchor="text" w:horzAnchor="page" w:tblpXSpec="center" w:tblpY="19"/>
              <w:tblOverlap w:val="never"/>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433"/>
              <w:gridCol w:w="144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中标金额</w:t>
                  </w:r>
                </w:p>
              </w:tc>
              <w:tc>
                <w:tcPr>
                  <w:tcW w:w="1530" w:type="dxa"/>
                  <w:noWrap w:val="0"/>
                  <w:vAlign w:val="center"/>
                </w:tcPr>
                <w:p>
                  <w:pPr>
                    <w:shd w:val="clear" w:color="auto" w:fill="auto"/>
                    <w:spacing w:line="360" w:lineRule="auto"/>
                    <w:ind w:firstLine="240" w:firstLineChars="10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货物招标</w:t>
                  </w:r>
                </w:p>
              </w:tc>
              <w:tc>
                <w:tcPr>
                  <w:tcW w:w="1433"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服务招标</w:t>
                  </w:r>
                </w:p>
              </w:tc>
              <w:tc>
                <w:tcPr>
                  <w:tcW w:w="1446"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工程招标</w:t>
                  </w:r>
                </w:p>
              </w:tc>
              <w:tc>
                <w:tcPr>
                  <w:tcW w:w="1144" w:type="dxa"/>
                  <w:noWrap w:val="0"/>
                  <w:vAlign w:val="center"/>
                </w:tcPr>
                <w:p>
                  <w:pPr>
                    <w:shd w:val="clear" w:color="auto" w:fill="auto"/>
                    <w:tabs>
                      <w:tab w:val="left" w:pos="317"/>
                    </w:tabs>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b/>
                  </w:r>
                  <w:r>
                    <w:rPr>
                      <w:rFonts w:hint="eastAsia" w:ascii="仿宋" w:hAnsi="仿宋" w:eastAsia="仿宋" w:cs="仿宋"/>
                      <w:b w:val="0"/>
                      <w:b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100万元以下</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100～500万元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0.8%</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0.7%</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500～1000万元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0.8%</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0.45%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0.55%</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1000～5000万元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0.5%</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0.25%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0.35%</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bl>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注：</w:t>
            </w:r>
          </w:p>
          <w:p>
            <w:pPr>
              <w:numPr>
                <w:ilvl w:val="0"/>
                <w:numId w:val="2"/>
              </w:numPr>
              <w:shd w:val="clear" w:color="auto" w:fill="auto"/>
              <w:spacing w:line="360" w:lineRule="auto"/>
              <w:ind w:left="320" w:leftChars="0" w:firstLine="0" w:firstLineChars="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按本表费率计算的收费为招标代理服务全过程的收费基准价格，单独提供编制磋商文件（有标底的含标底）服务的，可按规定标准的30％计收。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2、招标代理服务收费按差额定率累进法计算。例如：某工程招标代理业务中标金额为6000万元，计算招标代理服务费额如下：</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100万元×1.0％＝1万元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（500－100）万元×0.7％＝2.8万元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（1000－500）万元×0.55％＝2.75万元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（5000－1000）万元×0.35％＝14万元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（6000－5000）万元×0.2％＝2万元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合计收费＝1＋2.8＋2.75＋14＋2＝22.55(万元)</w:t>
            </w:r>
          </w:p>
        </w:tc>
      </w:tr>
      <w:tr>
        <w:tblPrEx>
          <w:tblCellMar>
            <w:top w:w="0" w:type="dxa"/>
            <w:left w:w="108" w:type="dxa"/>
            <w:bottom w:w="0" w:type="dxa"/>
            <w:right w:w="108" w:type="dxa"/>
          </w:tblCellMar>
        </w:tblPrEx>
        <w:trPr>
          <w:trHeight w:val="37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24</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评标办法：本项目采用综合评分法</w:t>
            </w:r>
          </w:p>
        </w:tc>
      </w:tr>
      <w:tr>
        <w:tblPrEx>
          <w:tblCellMar>
            <w:top w:w="0" w:type="dxa"/>
            <w:left w:w="108" w:type="dxa"/>
            <w:bottom w:w="0" w:type="dxa"/>
            <w:right w:w="108" w:type="dxa"/>
          </w:tblCellMar>
        </w:tblPrEx>
        <w:trPr>
          <w:trHeight w:val="403"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25</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不管投标结果如何，投标人均应承担自己投标所需一切费用。</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26</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本次招标预算价：</w:t>
            </w:r>
            <w:r>
              <w:rPr>
                <w:rFonts w:hint="eastAsia" w:ascii="仿宋" w:hAnsi="仿宋" w:eastAsia="仿宋" w:cs="仿宋"/>
                <w:b w:val="0"/>
                <w:bCs w:val="0"/>
                <w:color w:val="auto"/>
                <w:sz w:val="24"/>
                <w:szCs w:val="24"/>
                <w:highlight w:val="yellow"/>
                <w:lang w:val="en-US" w:eastAsia="zh-CN"/>
              </w:rPr>
              <w:t>1095000.00元（陆拾叁万元整）</w:t>
            </w:r>
            <w:r>
              <w:rPr>
                <w:rFonts w:hint="eastAsia" w:ascii="仿宋" w:hAnsi="仿宋" w:eastAsia="仿宋" w:cs="仿宋"/>
                <w:b w:val="0"/>
                <w:bCs w:val="0"/>
                <w:color w:val="auto"/>
                <w:sz w:val="24"/>
                <w:szCs w:val="24"/>
                <w:lang w:val="en-US" w:eastAsia="zh-CN"/>
              </w:rPr>
              <w:t>，</w:t>
            </w:r>
            <w:r>
              <w:rPr>
                <w:rFonts w:hint="eastAsia" w:ascii="仿宋" w:hAnsi="仿宋" w:eastAsia="仿宋" w:cs="仿宋"/>
                <w:color w:val="000000" w:themeColor="text1"/>
                <w:lang w:eastAsia="zh-CN"/>
                <w14:textFill>
                  <w14:solidFill>
                    <w14:schemeClr w14:val="tx1"/>
                  </w14:solidFill>
                </w14:textFill>
              </w:rPr>
              <w:t>投标总报价超过采购预算价的按废标处理。</w:t>
            </w:r>
          </w:p>
        </w:tc>
      </w:tr>
      <w:tr>
        <w:tblPrEx>
          <w:tblCellMar>
            <w:top w:w="0" w:type="dxa"/>
            <w:left w:w="108" w:type="dxa"/>
            <w:bottom w:w="0" w:type="dxa"/>
            <w:right w:w="108" w:type="dxa"/>
          </w:tblCellMar>
        </w:tblPrEx>
        <w:trPr>
          <w:trHeight w:val="2030"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27</w:t>
            </w:r>
          </w:p>
        </w:tc>
        <w:tc>
          <w:tcPr>
            <w:tcW w:w="1719"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投标保证金</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color w:val="auto"/>
                <w:sz w:val="21"/>
                <w:szCs w:val="21"/>
                <w:highlight w:val="none"/>
              </w:rPr>
            </w:pPr>
            <w:r>
              <w:rPr>
                <w:rFonts w:hint="eastAsia" w:ascii="宋体" w:hAnsi="宋体" w:cs="宋体-18030"/>
                <w:b/>
                <w:bCs/>
                <w:color w:val="auto"/>
                <w:sz w:val="22"/>
                <w:szCs w:val="22"/>
                <w:highlight w:val="none"/>
              </w:rPr>
              <w:t>投标保证金交纳方式：</w:t>
            </w:r>
            <w:r>
              <w:rPr>
                <w:rFonts w:hint="eastAsia" w:ascii="仿宋" w:hAnsi="仿宋" w:eastAsia="仿宋" w:cs="仿宋"/>
                <w:b w:val="0"/>
                <w:bCs w:val="0"/>
                <w:color w:val="auto"/>
                <w:sz w:val="24"/>
                <w:szCs w:val="24"/>
              </w:rPr>
              <w:t>投标保证金应当以支票、汇票、本票、网上银行支付或者金融机构、担保机构出具的保函等非现金形式交纳。</w:t>
            </w:r>
          </w:p>
          <w:p>
            <w:pPr>
              <w:shd w:val="clear" w:color="auto" w:fill="auto"/>
              <w:spacing w:line="360" w:lineRule="auto"/>
              <w:jc w:val="left"/>
              <w:rPr>
                <w:rFonts w:hint="eastAsia" w:ascii="宋体" w:hAnsi="宋体" w:cs="宋体-18030"/>
                <w:b/>
                <w:bCs/>
                <w:color w:val="auto"/>
                <w:sz w:val="22"/>
                <w:szCs w:val="22"/>
                <w:highlight w:val="yellow"/>
                <w:lang w:val="en-US" w:eastAsia="zh-CN"/>
              </w:rPr>
            </w:pPr>
            <w:r>
              <w:rPr>
                <w:rFonts w:hint="eastAsia" w:ascii="宋体" w:hAnsi="宋体" w:cs="宋体-18030"/>
                <w:b/>
                <w:bCs/>
                <w:color w:val="auto"/>
                <w:sz w:val="22"/>
                <w:szCs w:val="22"/>
                <w:highlight w:val="yellow"/>
              </w:rPr>
              <w:t>投标保证金的金额：</w:t>
            </w:r>
            <w:r>
              <w:rPr>
                <w:rFonts w:hint="eastAsia" w:ascii="宋体" w:hAnsi="宋体" w:cs="宋体-18030"/>
                <w:b/>
                <w:bCs/>
                <w:color w:val="auto"/>
                <w:sz w:val="22"/>
                <w:szCs w:val="22"/>
                <w:highlight w:val="yellow"/>
                <w:lang w:val="en-US" w:eastAsia="zh-CN"/>
              </w:rPr>
              <w:t>10000.00元（壹万元整）</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1、投标保证金以电汇、网银等转账形式提交的，</w:t>
            </w:r>
            <w:r>
              <w:rPr>
                <w:rFonts w:hint="eastAsia" w:ascii="仿宋" w:hAnsi="仿宋" w:eastAsia="仿宋" w:cs="仿宋"/>
                <w:b w:val="0"/>
                <w:bCs w:val="0"/>
                <w:color w:val="auto"/>
                <w:sz w:val="24"/>
                <w:szCs w:val="24"/>
                <w:highlight w:val="yellow"/>
              </w:rPr>
              <w:t>应在投标截止时间</w:t>
            </w:r>
            <w:r>
              <w:rPr>
                <w:rFonts w:hint="eastAsia" w:ascii="仿宋" w:hAnsi="仿宋" w:eastAsia="仿宋" w:cs="仿宋"/>
                <w:b w:val="0"/>
                <w:bCs w:val="0"/>
                <w:color w:val="auto"/>
                <w:sz w:val="24"/>
                <w:szCs w:val="24"/>
                <w:highlight w:val="yellow"/>
                <w:lang w:eastAsia="zh-CN"/>
              </w:rPr>
              <w:t>2024年4月24日16时30分</w:t>
            </w:r>
            <w:r>
              <w:rPr>
                <w:rFonts w:hint="eastAsia" w:ascii="仿宋" w:hAnsi="仿宋" w:eastAsia="仿宋" w:cs="仿宋"/>
                <w:b w:val="0"/>
                <w:bCs w:val="0"/>
                <w:color w:val="auto"/>
                <w:sz w:val="24"/>
                <w:szCs w:val="24"/>
                <w:highlight w:val="yellow"/>
              </w:rPr>
              <w:t>（北京时间）</w:t>
            </w:r>
            <w:r>
              <w:rPr>
                <w:rFonts w:hint="eastAsia" w:ascii="仿宋" w:hAnsi="仿宋" w:eastAsia="仿宋" w:cs="仿宋"/>
                <w:b w:val="0"/>
                <w:bCs w:val="0"/>
                <w:color w:val="auto"/>
                <w:sz w:val="24"/>
                <w:szCs w:val="24"/>
              </w:rPr>
              <w:t>前以总公司的基本账户一次性汇入指定账户（以到账时间为准），不接受现金及任何个人汇款。确认到账后，持法定代表人授权委托书、社保证明（委托代理人必须为参加本单位社保的在职工作人员）委托代理人近</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个月的社保证明，银行电子回单、持银行交款单、基本户开户许可证原件（基本存款账户信息原件）</w:t>
            </w:r>
            <w:r>
              <w:rPr>
                <w:rFonts w:hint="eastAsia" w:ascii="仿宋" w:hAnsi="仿宋" w:eastAsia="仿宋" w:cs="仿宋"/>
                <w:b w:val="0"/>
                <w:bCs w:val="0"/>
                <w:color w:val="auto"/>
                <w:sz w:val="24"/>
                <w:szCs w:val="24"/>
                <w:lang w:val="en-US" w:eastAsia="zh-CN"/>
              </w:rPr>
              <w:t>乌恰县政务服务和</w:t>
            </w:r>
            <w:r>
              <w:rPr>
                <w:rFonts w:hint="eastAsia" w:ascii="仿宋" w:hAnsi="仿宋" w:eastAsia="仿宋" w:cs="仿宋"/>
                <w:b w:val="0"/>
                <w:bCs w:val="0"/>
                <w:color w:val="auto"/>
                <w:sz w:val="24"/>
                <w:szCs w:val="24"/>
              </w:rPr>
              <w:t>公共资源</w:t>
            </w:r>
            <w:r>
              <w:rPr>
                <w:rFonts w:hint="eastAsia" w:ascii="仿宋" w:hAnsi="仿宋" w:eastAsia="仿宋" w:cs="仿宋"/>
                <w:b w:val="0"/>
                <w:bCs w:val="0"/>
                <w:color w:val="auto"/>
                <w:sz w:val="24"/>
                <w:szCs w:val="24"/>
                <w:lang w:val="en-US" w:eastAsia="zh-CN"/>
              </w:rPr>
              <w:t>交易中心</w:t>
            </w:r>
            <w:r>
              <w:rPr>
                <w:rFonts w:hint="eastAsia" w:ascii="仿宋" w:hAnsi="仿宋" w:eastAsia="仿宋" w:cs="仿宋"/>
                <w:b w:val="0"/>
                <w:bCs w:val="0"/>
                <w:color w:val="auto"/>
                <w:sz w:val="24"/>
                <w:szCs w:val="24"/>
              </w:rPr>
              <w:t>二楼换取票据或根据信息下载保证金收据即可，项目开具的票据收据原件</w:t>
            </w:r>
            <w:r>
              <w:rPr>
                <w:rFonts w:hint="eastAsia" w:ascii="仿宋" w:hAnsi="仿宋" w:eastAsia="仿宋" w:cs="仿宋"/>
                <w:b w:val="0"/>
                <w:bCs w:val="0"/>
                <w:color w:val="auto"/>
                <w:sz w:val="24"/>
                <w:szCs w:val="24"/>
                <w:lang w:eastAsia="zh-CN"/>
              </w:rPr>
              <w:t>须扫描上传</w:t>
            </w:r>
            <w:r>
              <w:rPr>
                <w:rFonts w:hint="eastAsia" w:ascii="仿宋" w:hAnsi="仿宋" w:eastAsia="仿宋" w:cs="仿宋"/>
                <w:b w:val="0"/>
                <w:bCs w:val="0"/>
                <w:color w:val="auto"/>
                <w:sz w:val="24"/>
                <w:szCs w:val="24"/>
              </w:rPr>
              <w:t>，标书内附</w:t>
            </w:r>
            <w:r>
              <w:rPr>
                <w:rFonts w:hint="eastAsia" w:ascii="仿宋" w:hAnsi="仿宋" w:eastAsia="仿宋" w:cs="仿宋"/>
                <w:b w:val="0"/>
                <w:bCs w:val="0"/>
                <w:color w:val="auto"/>
                <w:sz w:val="24"/>
                <w:szCs w:val="24"/>
                <w:lang w:eastAsia="zh-CN"/>
              </w:rPr>
              <w:t>有</w:t>
            </w:r>
            <w:r>
              <w:rPr>
                <w:rFonts w:hint="eastAsia" w:ascii="仿宋" w:hAnsi="仿宋" w:eastAsia="仿宋" w:cs="仿宋"/>
                <w:b w:val="0"/>
                <w:bCs w:val="0"/>
                <w:color w:val="auto"/>
                <w:sz w:val="24"/>
                <w:szCs w:val="24"/>
              </w:rPr>
              <w:t>此票据收据。</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2、投标保证金以保函等票据形式提交的，需注明项目名称及单位名称，银行保函（电子保函）的有效期与投标有效期一致。需提供基本户开户行 出具的银行保函，</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内附此保函原件电子件。</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仿宋" w:hAnsi="仿宋" w:eastAsia="仿宋" w:cs="仿宋"/>
                <w:b w:val="0"/>
                <w:bCs w:val="0"/>
                <w:color w:val="auto"/>
                <w:sz w:val="24"/>
                <w:szCs w:val="24"/>
              </w:rPr>
              <w:t>3、有效投标保证金成功交纳后，截止开标时间，供应商无正当理由不参加该项目投标且不递交弃标函，投标保证金不予退还。</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20" w:firstLineChars="100"/>
              <w:textAlignment w:val="auto"/>
              <w:outlineLvl w:val="9"/>
              <w:rPr>
                <w:rFonts w:hint="eastAsia" w:ascii="宋体" w:hAnsi="宋体"/>
                <w:b/>
                <w:bCs/>
                <w:color w:val="FF0000"/>
                <w:sz w:val="22"/>
                <w:szCs w:val="22"/>
                <w:highlight w:val="none"/>
              </w:rPr>
            </w:pPr>
            <w:r>
              <w:rPr>
                <w:rFonts w:hint="eastAsia" w:ascii="宋体" w:hAnsi="宋体"/>
                <w:b/>
                <w:bCs/>
                <w:color w:val="FF0000"/>
                <w:sz w:val="22"/>
                <w:szCs w:val="22"/>
                <w:highlight w:val="none"/>
              </w:rPr>
              <w:t>户  名：</w:t>
            </w:r>
            <w:r>
              <w:rPr>
                <w:rFonts w:hint="eastAsia" w:ascii="宋体" w:hAnsi="宋体"/>
                <w:b/>
                <w:bCs/>
                <w:color w:val="FF0000"/>
                <w:sz w:val="22"/>
                <w:szCs w:val="22"/>
                <w:highlight w:val="none"/>
                <w:lang w:val="en-US" w:eastAsia="zh-CN"/>
              </w:rPr>
              <w:t>乌恰</w:t>
            </w:r>
            <w:r>
              <w:rPr>
                <w:rFonts w:hint="eastAsia" w:ascii="宋体" w:hAnsi="宋体"/>
                <w:b/>
                <w:bCs/>
                <w:color w:val="FF0000"/>
                <w:sz w:val="22"/>
                <w:szCs w:val="22"/>
                <w:highlight w:val="none"/>
              </w:rPr>
              <w:t>县政务服务和公共资源交易中心</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20" w:firstLineChars="100"/>
              <w:textAlignment w:val="auto"/>
              <w:outlineLvl w:val="9"/>
              <w:rPr>
                <w:rFonts w:hint="default" w:ascii="宋体" w:hAnsi="宋体" w:eastAsia="宋体"/>
                <w:b/>
                <w:bCs/>
                <w:color w:val="FF0000"/>
                <w:sz w:val="22"/>
                <w:szCs w:val="22"/>
                <w:highlight w:val="none"/>
                <w:lang w:val="en-US" w:eastAsia="zh-CN"/>
              </w:rPr>
            </w:pPr>
            <w:r>
              <w:rPr>
                <w:rFonts w:hint="eastAsia" w:ascii="宋体" w:hAnsi="宋体"/>
                <w:b/>
                <w:bCs/>
                <w:color w:val="FF0000"/>
                <w:sz w:val="22"/>
                <w:szCs w:val="22"/>
                <w:highlight w:val="none"/>
              </w:rPr>
              <w:t>账  号：</w:t>
            </w:r>
            <w:r>
              <w:rPr>
                <w:rFonts w:hint="eastAsia" w:ascii="宋体" w:hAnsi="宋体"/>
                <w:b/>
                <w:bCs/>
                <w:color w:val="FF0000"/>
                <w:sz w:val="22"/>
                <w:szCs w:val="22"/>
                <w:highlight w:val="none"/>
                <w:lang w:val="en-US" w:eastAsia="zh-CN"/>
              </w:rPr>
              <w:t>30470101046018134</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20" w:firstLineChars="100"/>
              <w:textAlignment w:val="auto"/>
              <w:outlineLvl w:val="9"/>
              <w:rPr>
                <w:rFonts w:hint="eastAsia" w:ascii="宋体" w:hAnsi="宋体"/>
                <w:b/>
                <w:bCs/>
                <w:color w:val="auto"/>
                <w:sz w:val="22"/>
                <w:szCs w:val="22"/>
                <w:highlight w:val="none"/>
              </w:rPr>
            </w:pPr>
            <w:r>
              <w:rPr>
                <w:rFonts w:hint="eastAsia" w:ascii="宋体" w:hAnsi="宋体"/>
                <w:b/>
                <w:bCs/>
                <w:color w:val="auto"/>
                <w:sz w:val="22"/>
                <w:szCs w:val="22"/>
                <w:highlight w:val="none"/>
              </w:rPr>
              <w:t>行  名：中国农业银行</w:t>
            </w:r>
            <w:r>
              <w:rPr>
                <w:rFonts w:hint="eastAsia" w:ascii="宋体" w:hAnsi="宋体"/>
                <w:b/>
                <w:bCs/>
                <w:color w:val="auto"/>
                <w:sz w:val="22"/>
                <w:szCs w:val="22"/>
                <w:highlight w:val="none"/>
                <w:lang w:val="en-US" w:eastAsia="zh-CN"/>
              </w:rPr>
              <w:t>乌恰</w:t>
            </w:r>
            <w:r>
              <w:rPr>
                <w:rFonts w:hint="eastAsia" w:ascii="宋体" w:hAnsi="宋体"/>
                <w:b/>
                <w:bCs/>
                <w:color w:val="auto"/>
                <w:sz w:val="22"/>
                <w:szCs w:val="22"/>
                <w:highlight w:val="none"/>
              </w:rPr>
              <w:t>县支行 </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20" w:firstLineChars="100"/>
              <w:textAlignment w:val="auto"/>
              <w:outlineLvl w:val="9"/>
              <w:rPr>
                <w:rFonts w:hint="eastAsia" w:ascii="宋体" w:hAnsi="宋体"/>
                <w:b/>
                <w:bCs/>
                <w:color w:val="auto"/>
                <w:sz w:val="22"/>
                <w:szCs w:val="22"/>
                <w:highlight w:val="none"/>
              </w:rPr>
            </w:pPr>
            <w:r>
              <w:rPr>
                <w:rFonts w:hint="eastAsia" w:ascii="宋体" w:hAnsi="宋体"/>
                <w:b/>
                <w:bCs/>
                <w:color w:val="auto"/>
                <w:sz w:val="22"/>
                <w:szCs w:val="22"/>
                <w:highlight w:val="none"/>
              </w:rPr>
              <w:t>联 系 人：唐</w:t>
            </w:r>
            <w:r>
              <w:rPr>
                <w:rFonts w:hint="eastAsia" w:ascii="宋体" w:hAnsi="宋体"/>
                <w:b/>
                <w:bCs/>
                <w:color w:val="auto"/>
                <w:sz w:val="22"/>
                <w:szCs w:val="22"/>
                <w:highlight w:val="none"/>
                <w:lang w:val="en-US" w:eastAsia="zh-CN"/>
              </w:rPr>
              <w:t>先生</w:t>
            </w:r>
            <w:r>
              <w:rPr>
                <w:rFonts w:hint="eastAsia" w:ascii="宋体" w:hAnsi="宋体"/>
                <w:b/>
                <w:bCs/>
                <w:color w:val="auto"/>
                <w:sz w:val="22"/>
                <w:szCs w:val="22"/>
                <w:highlight w:val="none"/>
              </w:rPr>
              <w:t> </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20" w:firstLineChars="100"/>
              <w:textAlignment w:val="auto"/>
              <w:outlineLvl w:val="9"/>
              <w:rPr>
                <w:rFonts w:hint="eastAsia" w:ascii="宋体" w:hAnsi="宋体"/>
                <w:b/>
                <w:bCs/>
                <w:color w:val="auto"/>
                <w:sz w:val="22"/>
                <w:szCs w:val="22"/>
                <w:highlight w:val="none"/>
              </w:rPr>
            </w:pPr>
            <w:r>
              <w:rPr>
                <w:rFonts w:hint="eastAsia" w:ascii="宋体" w:hAnsi="宋体"/>
                <w:b/>
                <w:bCs/>
                <w:color w:val="auto"/>
                <w:sz w:val="22"/>
                <w:szCs w:val="22"/>
                <w:highlight w:val="none"/>
              </w:rPr>
              <w:t>电   话：15509080607</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20" w:firstLineChars="100"/>
              <w:textAlignment w:val="auto"/>
              <w:outlineLvl w:val="9"/>
              <w:rPr>
                <w:rFonts w:hint="eastAsia" w:ascii="宋体" w:hAnsi="宋体"/>
                <w:b/>
                <w:bCs/>
                <w:color w:val="auto"/>
                <w:sz w:val="22"/>
                <w:szCs w:val="22"/>
                <w:highlight w:val="none"/>
              </w:rPr>
            </w:pPr>
            <w:r>
              <w:rPr>
                <w:rFonts w:hint="eastAsia" w:ascii="宋体" w:hAnsi="宋体"/>
                <w:b/>
                <w:bCs/>
                <w:color w:val="auto"/>
                <w:sz w:val="22"/>
                <w:szCs w:val="22"/>
                <w:highlight w:val="none"/>
              </w:rPr>
              <w:t>（备注：必须写清楚某某公司某某项目保证金）</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20" w:firstLineChars="100"/>
              <w:textAlignment w:val="auto"/>
              <w:outlineLvl w:val="9"/>
              <w:rPr>
                <w:rFonts w:hint="eastAsia" w:ascii="宋体" w:hAnsi="宋体"/>
                <w:b/>
                <w:bCs/>
                <w:color w:val="auto"/>
                <w:sz w:val="22"/>
                <w:szCs w:val="22"/>
                <w:highlight w:val="none"/>
              </w:rPr>
            </w:pPr>
            <w:r>
              <w:rPr>
                <w:rFonts w:hint="eastAsia" w:ascii="宋体" w:hAnsi="宋体"/>
                <w:b/>
                <w:bCs/>
                <w:color w:val="auto"/>
                <w:sz w:val="22"/>
                <w:szCs w:val="22"/>
                <w:highlight w:val="none"/>
              </w:rPr>
              <w:t>投标保证金退还：（1）中标单位由授权委托人持授权委托书、授权委托人近</w:t>
            </w:r>
            <w:r>
              <w:rPr>
                <w:rFonts w:hint="eastAsia" w:ascii="宋体" w:hAnsi="宋体"/>
                <w:b/>
                <w:bCs/>
                <w:color w:val="auto"/>
                <w:sz w:val="22"/>
                <w:szCs w:val="22"/>
                <w:highlight w:val="none"/>
                <w:lang w:val="en-US" w:eastAsia="zh-CN"/>
              </w:rPr>
              <w:t>1</w:t>
            </w:r>
            <w:r>
              <w:rPr>
                <w:rFonts w:hint="eastAsia" w:ascii="宋体" w:hAnsi="宋体"/>
                <w:b/>
                <w:bCs/>
                <w:color w:val="auto"/>
                <w:sz w:val="22"/>
                <w:szCs w:val="22"/>
                <w:highlight w:val="none"/>
              </w:rPr>
              <w:t>个月社保</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20" w:firstLineChars="100"/>
              <w:textAlignment w:val="auto"/>
              <w:outlineLvl w:val="9"/>
              <w:rPr>
                <w:rFonts w:hint="eastAsia"/>
                <w:lang w:val="en-US" w:eastAsia="zh-CN"/>
              </w:rPr>
            </w:pPr>
            <w:r>
              <w:rPr>
                <w:rFonts w:hint="eastAsia" w:ascii="宋体" w:hAnsi="宋体"/>
                <w:b/>
                <w:bCs/>
                <w:color w:val="auto"/>
                <w:sz w:val="22"/>
                <w:szCs w:val="22"/>
                <w:highlight w:val="none"/>
              </w:rPr>
              <w:t>（委托代理人必须为参加本单位社保的在职工作人员）、合同和票据收据原件5日内办理</w:t>
            </w: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rPr>
              <w:t>（2）未中标单位由授权委托人持授权委托书、授权委托人社保和票据收据原件5日内办理; （3）因投标单位自身原因耽搁领取，超过退还时限，不承担延后退还责任。</w:t>
            </w:r>
          </w:p>
        </w:tc>
      </w:tr>
      <w:tr>
        <w:tblPrEx>
          <w:tblCellMar>
            <w:top w:w="0" w:type="dxa"/>
            <w:left w:w="108" w:type="dxa"/>
            <w:bottom w:w="0" w:type="dxa"/>
            <w:right w:w="108" w:type="dxa"/>
          </w:tblCellMar>
        </w:tblPrEx>
        <w:trPr>
          <w:trHeight w:val="534"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28</w:t>
            </w:r>
          </w:p>
        </w:tc>
        <w:tc>
          <w:tcPr>
            <w:tcW w:w="1719"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中小微企业政策文件说明</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lang w:eastAsia="zh-CN"/>
                <w14:textFill>
                  <w14:solidFill>
                    <w14:schemeClr w14:val="tx1"/>
                  </w14:solidFill>
                </w14:textFill>
              </w:rPr>
              <w:t>）支持中小企业发展：本项目为专门面向中小企业项目，资金为全部预留。</w:t>
            </w:r>
          </w:p>
        </w:tc>
      </w:tr>
      <w:tr>
        <w:tblPrEx>
          <w:tblCellMar>
            <w:top w:w="0" w:type="dxa"/>
            <w:left w:w="108" w:type="dxa"/>
            <w:bottom w:w="0" w:type="dxa"/>
            <w:right w:w="108" w:type="dxa"/>
          </w:tblCellMar>
        </w:tblPrEx>
        <w:trPr>
          <w:trHeight w:val="584"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719"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highlight w:val="none"/>
              </w:rPr>
              <w:t>（2）本采购项目中小企业划分标准所属行业为：</w:t>
            </w:r>
            <w:r>
              <w:rPr>
                <w:rFonts w:hint="eastAsia" w:ascii="仿宋" w:hAnsi="仿宋" w:eastAsia="仿宋" w:cs="仿宋"/>
                <w:b w:val="0"/>
                <w:bCs w:val="0"/>
                <w:color w:val="auto"/>
                <w:sz w:val="24"/>
                <w:szCs w:val="24"/>
                <w:highlight w:val="none"/>
                <w:lang w:val="en-US" w:eastAsia="zh-CN"/>
              </w:rPr>
              <w:t>其他未列明行业</w:t>
            </w:r>
            <w:r>
              <w:rPr>
                <w:rFonts w:hint="eastAsia" w:ascii="仿宋" w:hAnsi="仿宋" w:eastAsia="仿宋" w:cs="仿宋"/>
                <w:b w:val="0"/>
                <w:bCs w:val="0"/>
                <w:color w:val="auto"/>
                <w:sz w:val="24"/>
                <w:szCs w:val="24"/>
                <w:highlight w:val="none"/>
                <w:lang w:eastAsia="zh-CN"/>
              </w:rPr>
              <w:t>。</w:t>
            </w:r>
          </w:p>
        </w:tc>
      </w:tr>
      <w:tr>
        <w:tblPrEx>
          <w:tblCellMar>
            <w:top w:w="0" w:type="dxa"/>
            <w:left w:w="108" w:type="dxa"/>
            <w:bottom w:w="0" w:type="dxa"/>
            <w:right w:w="108" w:type="dxa"/>
          </w:tblCellMar>
        </w:tblPrEx>
        <w:trPr>
          <w:trHeight w:val="90" w:hRule="atLeast"/>
          <w:jc w:val="center"/>
        </w:trPr>
        <w:tc>
          <w:tcPr>
            <w:tcW w:w="536"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39</w:t>
            </w:r>
          </w:p>
        </w:tc>
        <w:tc>
          <w:tcPr>
            <w:tcW w:w="1719" w:type="dxa"/>
            <w:tcBorders>
              <w:left w:val="single" w:color="auto" w:sz="4" w:space="0"/>
              <w:bottom w:val="single" w:color="auto" w:sz="4" w:space="0"/>
              <w:right w:val="single" w:color="auto" w:sz="4" w:space="0"/>
            </w:tcBorders>
            <w:noWrap w:val="0"/>
            <w:vAlign w:val="center"/>
          </w:tcPr>
          <w:p>
            <w:pPr>
              <w:shd w:val="clear" w:color="auto" w:fill="auto"/>
              <w:spacing w:line="360" w:lineRule="auto"/>
              <w:ind w:firstLine="240" w:firstLineChars="100"/>
              <w:jc w:val="both"/>
              <w:rPr>
                <w:rFonts w:hint="eastAsia" w:ascii="仿宋" w:hAnsi="仿宋" w:eastAsia="仿宋" w:cs="仿宋"/>
                <w:b w:val="0"/>
                <w:bCs w:val="0"/>
                <w:color w:val="auto"/>
                <w:sz w:val="24"/>
                <w:szCs w:val="24"/>
              </w:rPr>
            </w:pPr>
          </w:p>
          <w:p>
            <w:pPr>
              <w:shd w:val="clear" w:color="auto" w:fill="auto"/>
              <w:spacing w:line="360" w:lineRule="auto"/>
              <w:jc w:val="both"/>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履约保证金</w:t>
            </w:r>
          </w:p>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zh-CN"/>
              </w:rPr>
              <w:t>中标人</w:t>
            </w:r>
            <w:r>
              <w:rPr>
                <w:rFonts w:hint="eastAsia" w:ascii="仿宋" w:hAnsi="仿宋" w:eastAsia="仿宋" w:cs="仿宋"/>
                <w:b w:val="0"/>
                <w:bCs w:val="0"/>
                <w:color w:val="auto"/>
                <w:sz w:val="24"/>
                <w:szCs w:val="24"/>
              </w:rPr>
              <w:t>应在领取《</w:t>
            </w:r>
            <w:r>
              <w:rPr>
                <w:rFonts w:hint="eastAsia" w:ascii="仿宋" w:hAnsi="仿宋" w:eastAsia="仿宋" w:cs="仿宋"/>
                <w:b w:val="0"/>
                <w:bCs w:val="0"/>
                <w:color w:val="auto"/>
                <w:sz w:val="24"/>
                <w:szCs w:val="24"/>
                <w:lang w:val="zh-CN"/>
              </w:rPr>
              <w:t>成交通知书</w:t>
            </w:r>
            <w:r>
              <w:rPr>
                <w:rFonts w:hint="eastAsia" w:ascii="仿宋" w:hAnsi="仿宋" w:eastAsia="仿宋" w:cs="仿宋"/>
                <w:b w:val="0"/>
                <w:bCs w:val="0"/>
                <w:color w:val="auto"/>
                <w:sz w:val="24"/>
                <w:szCs w:val="24"/>
              </w:rPr>
              <w:t>》后的十个日历日内，办理履约保证金，</w:t>
            </w:r>
            <w:r>
              <w:rPr>
                <w:rFonts w:hint="eastAsia" w:ascii="仿宋" w:hAnsi="仿宋" w:eastAsia="仿宋" w:cs="仿宋"/>
                <w:b w:val="0"/>
                <w:bCs w:val="0"/>
                <w:color w:val="auto"/>
                <w:sz w:val="24"/>
                <w:szCs w:val="24"/>
                <w:lang w:val="zh-CN"/>
              </w:rPr>
              <w:t>金额不超过合同总价的10%，</w:t>
            </w:r>
            <w:r>
              <w:rPr>
                <w:rFonts w:hint="eastAsia" w:ascii="仿宋" w:hAnsi="仿宋" w:eastAsia="仿宋" w:cs="仿宋"/>
                <w:b w:val="0"/>
                <w:bCs w:val="0"/>
                <w:color w:val="auto"/>
                <w:sz w:val="24"/>
                <w:szCs w:val="24"/>
              </w:rPr>
              <w:t>否则招标人可取消</w:t>
            </w:r>
            <w:r>
              <w:rPr>
                <w:rFonts w:hint="eastAsia" w:ascii="仿宋" w:hAnsi="仿宋" w:eastAsia="仿宋" w:cs="仿宋"/>
                <w:b w:val="0"/>
                <w:bCs w:val="0"/>
                <w:color w:val="auto"/>
                <w:sz w:val="24"/>
                <w:szCs w:val="24"/>
                <w:lang w:val="zh-CN"/>
              </w:rPr>
              <w:t>中标交人</w:t>
            </w:r>
            <w:r>
              <w:rPr>
                <w:rFonts w:hint="eastAsia" w:ascii="仿宋" w:hAnsi="仿宋" w:eastAsia="仿宋" w:cs="仿宋"/>
                <w:b w:val="0"/>
                <w:bCs w:val="0"/>
                <w:color w:val="auto"/>
                <w:sz w:val="24"/>
                <w:szCs w:val="24"/>
              </w:rPr>
              <w:t>的</w:t>
            </w:r>
            <w:r>
              <w:rPr>
                <w:rFonts w:hint="eastAsia" w:ascii="仿宋" w:hAnsi="仿宋" w:eastAsia="仿宋" w:cs="仿宋"/>
                <w:b w:val="0"/>
                <w:bCs w:val="0"/>
                <w:color w:val="auto"/>
                <w:sz w:val="24"/>
                <w:szCs w:val="24"/>
                <w:lang w:val="zh-CN"/>
              </w:rPr>
              <w:t>中标</w:t>
            </w:r>
            <w:r>
              <w:rPr>
                <w:rFonts w:hint="eastAsia" w:ascii="仿宋" w:hAnsi="仿宋" w:eastAsia="仿宋" w:cs="仿宋"/>
                <w:b w:val="0"/>
                <w:bCs w:val="0"/>
                <w:color w:val="auto"/>
                <w:sz w:val="24"/>
                <w:szCs w:val="24"/>
              </w:rPr>
              <w:t>资格，并没收其投标保证金</w:t>
            </w:r>
            <w:r>
              <w:rPr>
                <w:rFonts w:hint="eastAsia" w:ascii="仿宋" w:hAnsi="仿宋" w:eastAsia="仿宋" w:cs="仿宋"/>
                <w:b w:val="0"/>
                <w:bCs w:val="0"/>
                <w:color w:val="auto"/>
                <w:sz w:val="24"/>
                <w:szCs w:val="24"/>
                <w:lang w:eastAsia="zh-CN"/>
              </w:rPr>
              <w:t>。</w:t>
            </w:r>
          </w:p>
        </w:tc>
      </w:tr>
      <w:tr>
        <w:tblPrEx>
          <w:tblCellMar>
            <w:top w:w="0" w:type="dxa"/>
            <w:left w:w="108" w:type="dxa"/>
            <w:bottom w:w="0" w:type="dxa"/>
            <w:right w:w="108" w:type="dxa"/>
          </w:tblCellMar>
        </w:tblPrEx>
        <w:trPr>
          <w:trHeight w:val="84" w:hRule="atLeast"/>
          <w:jc w:val="center"/>
        </w:trPr>
        <w:tc>
          <w:tcPr>
            <w:tcW w:w="2255"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rPr>
              <w:t>备注</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着重提醒各投标人注意，并认真查看</w:t>
            </w:r>
            <w:r>
              <w:rPr>
                <w:rFonts w:hint="eastAsia" w:ascii="仿宋" w:hAnsi="仿宋" w:eastAsia="仿宋" w:cs="仿宋"/>
                <w:b w:val="0"/>
                <w:bCs w:val="0"/>
                <w:color w:val="auto"/>
                <w:sz w:val="24"/>
                <w:szCs w:val="24"/>
                <w:lang w:eastAsia="zh-CN"/>
              </w:rPr>
              <w:t>磋商文件</w:t>
            </w:r>
            <w:r>
              <w:rPr>
                <w:rFonts w:hint="eastAsia" w:ascii="仿宋" w:hAnsi="仿宋" w:eastAsia="仿宋" w:cs="仿宋"/>
                <w:b w:val="0"/>
                <w:bCs w:val="0"/>
                <w:color w:val="auto"/>
                <w:sz w:val="24"/>
                <w:szCs w:val="24"/>
              </w:rPr>
              <w:t>中的每一个条款及要求，因误读</w:t>
            </w:r>
            <w:r>
              <w:rPr>
                <w:rFonts w:hint="eastAsia" w:ascii="仿宋" w:hAnsi="仿宋" w:eastAsia="仿宋" w:cs="仿宋"/>
                <w:b w:val="0"/>
                <w:bCs w:val="0"/>
                <w:color w:val="auto"/>
                <w:sz w:val="24"/>
                <w:szCs w:val="24"/>
                <w:lang w:eastAsia="zh-CN"/>
              </w:rPr>
              <w:t>磋商文件</w:t>
            </w:r>
            <w:r>
              <w:rPr>
                <w:rFonts w:hint="eastAsia" w:ascii="仿宋" w:hAnsi="仿宋" w:eastAsia="仿宋" w:cs="仿宋"/>
                <w:b w:val="0"/>
                <w:bCs w:val="0"/>
                <w:color w:val="auto"/>
                <w:sz w:val="24"/>
                <w:szCs w:val="24"/>
              </w:rPr>
              <w:t>而造成的后果，招标人概不负责。</w:t>
            </w:r>
          </w:p>
          <w:p>
            <w:pPr>
              <w:spacing w:line="360" w:lineRule="auto"/>
              <w:rPr>
                <w:rFonts w:hint="eastAsia" w:ascii="仿宋" w:hAnsi="仿宋" w:eastAsia="仿宋" w:cs="仿宋"/>
                <w:b w:val="0"/>
                <w:bCs w:val="0"/>
                <w:color w:val="auto"/>
                <w:spacing w:val="0"/>
                <w:w w:val="100"/>
                <w:position w:val="0"/>
                <w:sz w:val="24"/>
                <w:szCs w:val="24"/>
                <w:shd w:val="clear" w:color="auto" w:fill="auto"/>
                <w:lang w:val="en-US" w:eastAsia="zh-CN" w:bidi="en-US"/>
              </w:rPr>
            </w:pPr>
            <w:r>
              <w:rPr>
                <w:rFonts w:hint="eastAsia" w:ascii="仿宋" w:hAnsi="仿宋" w:eastAsia="仿宋" w:cs="仿宋"/>
                <w:b w:val="0"/>
                <w:bCs w:val="0"/>
                <w:color w:val="auto"/>
                <w:spacing w:val="0"/>
                <w:w w:val="100"/>
                <w:position w:val="0"/>
                <w:sz w:val="24"/>
                <w:szCs w:val="24"/>
                <w:shd w:val="clear" w:color="auto" w:fill="auto"/>
                <w:lang w:val="en-US" w:eastAsia="zh-CN" w:bidi="en-US"/>
              </w:rPr>
              <w:t>2、投标人使用相同IP地址的，一经发现，相关部门将进一步核实，查实后按串通投标处理。</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为保证本项目质量，良好的售后服务，最低报价不作为中标的唯一依据。</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采购人若发现</w:t>
            </w:r>
            <w:r>
              <w:rPr>
                <w:rFonts w:hint="eastAsia" w:ascii="仿宋" w:hAnsi="仿宋" w:eastAsia="仿宋" w:cs="仿宋"/>
                <w:color w:val="auto"/>
                <w:sz w:val="24"/>
                <w:szCs w:val="24"/>
                <w:lang w:val="en-US" w:eastAsia="zh-CN"/>
              </w:rPr>
              <w:t>中标</w:t>
            </w:r>
            <w:r>
              <w:rPr>
                <w:rFonts w:hint="eastAsia" w:ascii="仿宋" w:hAnsi="仿宋" w:eastAsia="仿宋" w:cs="仿宋"/>
                <w:color w:val="auto"/>
                <w:sz w:val="24"/>
                <w:szCs w:val="24"/>
              </w:rPr>
              <w:t>候选供应商在投标过程中提供虚假证明文件，故意隐瞒公司不良信誉和财务状况，以及其他可能对合同圆满履行造成风险的因素等，则按规定取消其</w:t>
            </w:r>
            <w:r>
              <w:rPr>
                <w:rFonts w:hint="eastAsia" w:ascii="仿宋" w:hAnsi="仿宋" w:eastAsia="仿宋" w:cs="仿宋"/>
                <w:color w:val="auto"/>
                <w:sz w:val="24"/>
                <w:szCs w:val="24"/>
                <w:lang w:val="en-US" w:eastAsia="zh-CN"/>
              </w:rPr>
              <w:t>中标</w:t>
            </w:r>
            <w:r>
              <w:rPr>
                <w:rFonts w:hint="eastAsia" w:ascii="仿宋" w:hAnsi="仿宋" w:eastAsia="仿宋" w:cs="仿宋"/>
                <w:color w:val="auto"/>
                <w:sz w:val="24"/>
                <w:szCs w:val="24"/>
              </w:rPr>
              <w:t>资格，监管部门依法进行处理。</w:t>
            </w:r>
          </w:p>
          <w:p>
            <w:pPr>
              <w:spacing w:line="36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其它：</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（1）投标企业严格遵守国家的法律法规及招标纪律，无违法违纪及商业贿赂行为。</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（2）不管投标结果如何，供应商均应自行承担投标所需一切费用。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（3）供应商应以书面形式保证中标后由本公司组织实施，不得以任何理由将项目转包给其他机构。</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中如出现前后不一致情况，均以前附表内容为准。</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auto"/>
          <w:sz w:val="28"/>
          <w:szCs w:val="32"/>
          <w:highlight w:val="none"/>
        </w:rPr>
      </w:pPr>
      <w:bookmarkStart w:id="12" w:name="_Toc19314"/>
      <w:r>
        <w:rPr>
          <w:rFonts w:hint="eastAsia" w:ascii="仿宋" w:hAnsi="仿宋" w:eastAsia="仿宋" w:cs="仿宋"/>
          <w:b/>
          <w:color w:val="auto"/>
          <w:sz w:val="28"/>
          <w:szCs w:val="28"/>
          <w:highlight w:val="none"/>
        </w:rPr>
        <w:t>二、投标人须知</w:t>
      </w:r>
      <w:bookmarkEnd w:id="12"/>
    </w:p>
    <w:p>
      <w:pPr>
        <w:shd w:val="clear" w:color="auto" w:fill="auto"/>
        <w:spacing w:line="440" w:lineRule="exact"/>
        <w:jc w:val="center"/>
        <w:outlineLvl w:val="2"/>
        <w:rPr>
          <w:rFonts w:hint="eastAsia" w:ascii="仿宋" w:hAnsi="仿宋" w:eastAsia="仿宋" w:cs="仿宋"/>
          <w:color w:val="auto"/>
          <w:sz w:val="28"/>
          <w:szCs w:val="28"/>
          <w:highlight w:val="none"/>
        </w:rPr>
      </w:pPr>
      <w:bookmarkStart w:id="13" w:name="_Toc19553"/>
      <w:bookmarkStart w:id="14" w:name="_Toc469495724"/>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32"/>
          <w:highlight w:val="none"/>
        </w:rPr>
        <w:t>总  则</w:t>
      </w:r>
      <w:bookmarkEnd w:id="13"/>
      <w:bookmarkEnd w:id="14"/>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1.项目概况</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供货期：见投标人须知前附表。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供货地点：见投标人须知前附表。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2.招标范围：</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 技术要求：详见</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第四章采购内容及技术要求。</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3.标包划分：</w:t>
      </w:r>
    </w:p>
    <w:p>
      <w:pPr>
        <w:shd w:val="clear" w:color="auto" w:fill="auto"/>
        <w:snapToGrid w:val="0"/>
        <w:spacing w:line="44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3.1本项目划分：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1</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个包</w:t>
      </w:r>
      <w:r>
        <w:rPr>
          <w:rFonts w:hint="eastAsia" w:ascii="仿宋" w:hAnsi="仿宋" w:eastAsia="仿宋" w:cs="仿宋"/>
          <w:color w:val="auto"/>
          <w:kern w:val="0"/>
          <w:szCs w:val="21"/>
          <w:highlight w:val="none"/>
        </w:rPr>
        <w:t>。</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4.招标方式：</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5.计价方式：</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5.1本次招标项目合同采用</w:t>
      </w:r>
      <w:r>
        <w:rPr>
          <w:rFonts w:hint="eastAsia" w:ascii="仿宋" w:hAnsi="仿宋" w:eastAsia="仿宋" w:cs="仿宋"/>
          <w:color w:val="auto"/>
          <w:szCs w:val="21"/>
          <w:highlight w:val="none"/>
          <w:u w:val="single"/>
        </w:rPr>
        <w:t xml:space="preserve">   固定单价 。</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6.评标办法：</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6.1本次招标评标采用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综合评分</w:t>
      </w:r>
      <w:r>
        <w:rPr>
          <w:rFonts w:hint="eastAsia" w:ascii="仿宋" w:hAnsi="仿宋" w:eastAsia="仿宋" w:cs="仿宋"/>
          <w:color w:val="auto"/>
          <w:szCs w:val="21"/>
          <w:highlight w:val="none"/>
          <w:u w:val="single"/>
        </w:rPr>
        <w:t xml:space="preserve">法 </w:t>
      </w:r>
      <w:r>
        <w:rPr>
          <w:rFonts w:hint="eastAsia" w:ascii="仿宋" w:hAnsi="仿宋" w:eastAsia="仿宋" w:cs="仿宋"/>
          <w:color w:val="auto"/>
          <w:szCs w:val="21"/>
          <w:highlight w:val="none"/>
        </w:rPr>
        <w:t>（详见第三章评标办法）</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7.投标人资格：</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根据电子化政府采购的特点，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7.4投标人必须确保自己在信息库中注册的信息真实、准确，并保证</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 投标费用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w:t>
      </w:r>
      <w:bookmarkStart w:id="15" w:name="_Toc247513962"/>
      <w:bookmarkStart w:id="16" w:name="_Toc296602429"/>
      <w:bookmarkStart w:id="17" w:name="_Toc247527563"/>
      <w:bookmarkStart w:id="18" w:name="_Toc247592876"/>
      <w:bookmarkStart w:id="19" w:name="_Toc152042315"/>
      <w:bookmarkStart w:id="20" w:name="_Toc152045539"/>
      <w:bookmarkStart w:id="21" w:name="_Toc144974507"/>
      <w:r>
        <w:rPr>
          <w:rFonts w:hint="eastAsia" w:ascii="仿宋" w:hAnsi="仿宋" w:eastAsia="仿宋" w:cs="仿宋"/>
          <w:b/>
          <w:color w:val="auto"/>
          <w:szCs w:val="21"/>
          <w:highlight w:val="none"/>
        </w:rPr>
        <w:t xml:space="preserve"> 踏勘现场</w:t>
      </w:r>
      <w:bookmarkEnd w:id="15"/>
      <w:bookmarkEnd w:id="16"/>
      <w:bookmarkEnd w:id="17"/>
      <w:bookmarkEnd w:id="18"/>
      <w:bookmarkEnd w:id="19"/>
      <w:bookmarkEnd w:id="20"/>
      <w:bookmarkEnd w:id="21"/>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9.1 投标人须知前附表规定组织踏勘现场的，招标人按投标人须知前附表规定的时间、地点组织投标人踏勘项目现场。</w:t>
      </w:r>
      <w:r>
        <w:rPr>
          <w:rFonts w:hint="eastAsia" w:ascii="仿宋" w:hAnsi="仿宋" w:eastAsia="仿宋" w:cs="仿宋"/>
          <w:color w:val="auto"/>
          <w:szCs w:val="21"/>
          <w:highlight w:val="none"/>
          <w:lang w:eastAsia="zh-CN"/>
        </w:rPr>
        <w:t>如需踏勘现场，</w:t>
      </w:r>
      <w:r>
        <w:rPr>
          <w:rFonts w:hint="eastAsia" w:ascii="仿宋" w:hAnsi="仿宋" w:eastAsia="仿宋" w:cs="仿宋"/>
          <w:color w:val="auto"/>
          <w:highlight w:val="none"/>
          <w:lang w:eastAsia="zh-CN"/>
        </w:rPr>
        <w:t>投标人自行踏勘现场的，可咨询本项目采购人或采购代理机构联系人。</w:t>
      </w:r>
      <w:r>
        <w:rPr>
          <w:rFonts w:hint="eastAsia" w:ascii="仿宋" w:hAnsi="仿宋" w:eastAsia="仿宋" w:cs="仿宋"/>
          <w:b/>
          <w:bCs/>
          <w:color w:val="auto"/>
          <w:highlight w:val="none"/>
          <w:lang w:eastAsia="zh-CN"/>
        </w:rPr>
        <w:t>投标人自行踏勘现场的，可咨询本项目采购人或采购代理机构联系人。</w:t>
      </w:r>
      <w:r>
        <w:rPr>
          <w:rFonts w:hint="eastAsia" w:ascii="仿宋" w:hAnsi="仿宋" w:eastAsia="仿宋" w:cs="仿宋"/>
          <w:b/>
          <w:bCs/>
          <w:color w:val="auto"/>
          <w:szCs w:val="21"/>
          <w:highlight w:val="none"/>
        </w:rPr>
        <w:t xml:space="preserve"> </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9.2 投标人踏勘现场发生的费用自理。</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9.4 招标人在踏勘现场中介绍的场地和相关的周边环境情况，供投标人在编制</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时参考，招标人不对投标人据此作出的判断和决策负责。</w:t>
      </w:r>
      <w:bookmarkStart w:id="22" w:name="_Toc247527564"/>
      <w:bookmarkStart w:id="23" w:name="_Toc152045540"/>
      <w:bookmarkStart w:id="24" w:name="_Toc247592877"/>
      <w:bookmarkStart w:id="25" w:name="_Toc152042316"/>
      <w:bookmarkStart w:id="26" w:name="_Toc247513963"/>
      <w:bookmarkStart w:id="27" w:name="_Toc296602430"/>
      <w:bookmarkStart w:id="28" w:name="_Toc144974508"/>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 投标预备会</w:t>
      </w:r>
      <w:bookmarkEnd w:id="22"/>
      <w:bookmarkEnd w:id="23"/>
      <w:bookmarkEnd w:id="24"/>
      <w:bookmarkEnd w:id="25"/>
      <w:bookmarkEnd w:id="26"/>
      <w:bookmarkEnd w:id="27"/>
      <w:bookmarkEnd w:id="28"/>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10.3招标人在投标人须知前附表规定的时间，将对投标人所提的问题进行澄清。该澄清内容为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11. 联合</w:t>
      </w:r>
      <w:r>
        <w:rPr>
          <w:rFonts w:hint="eastAsia" w:ascii="仿宋" w:hAnsi="仿宋" w:eastAsia="仿宋" w:cs="仿宋"/>
          <w:b/>
          <w:color w:val="auto"/>
          <w:szCs w:val="21"/>
          <w:highlight w:val="none"/>
          <w:lang w:eastAsia="zh-CN"/>
        </w:rPr>
        <w:t>体</w:t>
      </w:r>
      <w:r>
        <w:rPr>
          <w:rFonts w:hint="eastAsia" w:ascii="仿宋" w:hAnsi="仿宋" w:eastAsia="仿宋" w:cs="仿宋"/>
          <w:b/>
          <w:color w:val="auto"/>
          <w:szCs w:val="21"/>
          <w:highlight w:val="none"/>
        </w:rPr>
        <w:t>投标</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11.2联合体各方之间应当签订共同投标协议，明确约定联合体各方承担的工作和相应的责任，并将共同投标协议连同</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 联合体应当确定其中一个单位为投标的全权代表，负责参加投标的一切事务，并承担投标及履约中应承担的全部责任与义务。</w:t>
      </w:r>
    </w:p>
    <w:p>
      <w:pPr>
        <w:pStyle w:val="9"/>
        <w:shd w:val="clear" w:color="auto" w:fill="auto"/>
        <w:spacing w:after="0" w:line="400" w:lineRule="exact"/>
        <w:ind w:left="0" w:leftChars="0" w:firstLine="48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12.1</w:t>
      </w:r>
      <w:r>
        <w:rPr>
          <w:rFonts w:hint="eastAsia" w:ascii="仿宋" w:hAnsi="仿宋" w:eastAsia="仿宋" w:cs="仿宋"/>
          <w:color w:val="auto"/>
          <w:kern w:val="2"/>
          <w:sz w:val="24"/>
          <w:szCs w:val="24"/>
          <w:highlight w:val="none"/>
          <w:lang w:val="en-US" w:eastAsia="zh-CN" w:bidi="ar-SA"/>
        </w:rPr>
        <w:t>中标单位在领取本项目成交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招标代理服务收费标准</w:t>
      </w:r>
    </w:p>
    <w:tbl>
      <w:tblPr>
        <w:tblStyle w:val="22"/>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5"/>
        <w:gridCol w:w="1542"/>
        <w:gridCol w:w="1758"/>
        <w:gridCol w:w="1714"/>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中标金额</w:t>
            </w:r>
          </w:p>
        </w:tc>
        <w:tc>
          <w:tcPr>
            <w:tcW w:w="1542" w:type="dxa"/>
            <w:noWrap w:val="0"/>
            <w:vAlign w:val="center"/>
          </w:tcPr>
          <w:p>
            <w:pPr>
              <w:shd w:val="clear" w:color="auto" w:fill="auto"/>
              <w:spacing w:line="360" w:lineRule="auto"/>
              <w:ind w:left="0" w:leftChars="0" w:right="0" w:rightChars="0" w:firstLine="240" w:firstLineChars="10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货物招标</w:t>
            </w:r>
          </w:p>
        </w:tc>
        <w:tc>
          <w:tcPr>
            <w:tcW w:w="1758" w:type="dxa"/>
            <w:noWrap w:val="0"/>
            <w:vAlign w:val="center"/>
          </w:tcPr>
          <w:p>
            <w:pPr>
              <w:shd w:val="clear" w:color="auto" w:fill="auto"/>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服务招标</w:t>
            </w:r>
          </w:p>
        </w:tc>
        <w:tc>
          <w:tcPr>
            <w:tcW w:w="1714" w:type="dxa"/>
            <w:noWrap w:val="0"/>
            <w:vAlign w:val="center"/>
          </w:tcPr>
          <w:p>
            <w:pPr>
              <w:shd w:val="clear" w:color="auto" w:fill="auto"/>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工程招标</w:t>
            </w:r>
          </w:p>
        </w:tc>
        <w:tc>
          <w:tcPr>
            <w:tcW w:w="1509" w:type="dxa"/>
            <w:noWrap w:val="0"/>
            <w:vAlign w:val="center"/>
          </w:tcPr>
          <w:p>
            <w:pPr>
              <w:shd w:val="clear" w:color="auto" w:fill="auto"/>
              <w:tabs>
                <w:tab w:val="left" w:pos="317"/>
              </w:tabs>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100万元以下</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1.5%</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1.5%</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100～500万元</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1.1%</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0.8%</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0.7%</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500～1000万元</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0.8%</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0.45%</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0.55%</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1000～5000万元</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0.5%</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0.25%</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0.35%</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bl>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招标代理服务收费</w:t>
      </w:r>
      <w:r>
        <w:rPr>
          <w:rFonts w:hint="eastAsia" w:ascii="仿宋" w:hAnsi="仿宋" w:eastAsia="仿宋" w:cs="仿宋"/>
          <w:color w:val="auto"/>
          <w:szCs w:val="21"/>
          <w:highlight w:val="none"/>
        </w:rPr>
        <w:t>按差额定率累进法计算。例如：某项目招标代理业务</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（2000-1000）万元×0.50%=5.0（万元）</w:t>
      </w:r>
    </w:p>
    <w:p>
      <w:pPr>
        <w:shd w:val="clear" w:color="auto" w:fill="auto"/>
        <w:spacing w:line="440" w:lineRule="exact"/>
        <w:ind w:left="240" w:leftChars="100" w:firstLine="360" w:firstLineChars="150"/>
        <w:jc w:val="left"/>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合计收费=1.5+4.4+4.0+5.0=14.9(万元)</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13.投标人应注意的事项</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13.1投标人一旦按规定缴纳了投标保证金并参加投标，即被认为接受了本</w:t>
      </w:r>
      <w:r>
        <w:rPr>
          <w:rFonts w:hint="eastAsia" w:ascii="仿宋" w:hAnsi="仿宋" w:eastAsia="仿宋" w:cs="仿宋"/>
          <w:color w:val="auto"/>
          <w:szCs w:val="21"/>
          <w:highlight w:val="none"/>
          <w:lang w:eastAsia="zh-CN"/>
        </w:rPr>
        <w:t>采购</w:t>
      </w:r>
      <w:r>
        <w:rPr>
          <w:rFonts w:hint="eastAsia" w:ascii="仿宋" w:hAnsi="仿宋" w:eastAsia="仿宋" w:cs="仿宋"/>
          <w:color w:val="auto"/>
          <w:szCs w:val="21"/>
          <w:highlight w:val="none"/>
        </w:rPr>
        <w:t>文件中的所有条件和规定。投标人必须严格按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的要求编制</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 xml:space="preserve"> 投标人对采购内容中规定的技术参数、规格等要求必须完全响应或优于</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中的要求。</w:t>
      </w:r>
    </w:p>
    <w:p>
      <w:pPr>
        <w:shd w:val="clear" w:color="auto" w:fill="auto"/>
        <w:spacing w:line="440" w:lineRule="exact"/>
        <w:ind w:firstLine="470" w:firstLineChars="19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所有投标人的投标保证金都应在</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规定的投标保证金缴纳截止日期前缴纳。</w:t>
      </w:r>
    </w:p>
    <w:p>
      <w:pPr>
        <w:shd w:val="clear" w:color="auto" w:fill="auto"/>
        <w:spacing w:line="440" w:lineRule="exact"/>
        <w:ind w:firstLine="470" w:firstLineChars="19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单位负责人为同一人或者存在直接控股、管理关系的不同供应商，不得参加同一合同项下的政府采购活动。</w:t>
      </w:r>
      <w:r>
        <w:rPr>
          <w:rFonts w:hint="eastAsia" w:ascii="仿宋" w:hAnsi="仿宋" w:eastAsia="仿宋" w:cs="仿宋"/>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本项目只接受</w:t>
      </w:r>
      <w:r>
        <w:rPr>
          <w:rFonts w:hint="eastAsia" w:ascii="仿宋" w:hAnsi="仿宋" w:eastAsia="仿宋" w:cs="仿宋"/>
          <w:color w:val="auto"/>
          <w:szCs w:val="21"/>
          <w:highlight w:val="none"/>
        </w:rPr>
        <w:t>成为新疆维吾尔自治区政府采购网正式注册入库（已在政采云平台其他省份入驻的供应商无须重复注册）并完成CA数字证书申领供应商</w:t>
      </w:r>
      <w:r>
        <w:rPr>
          <w:rFonts w:hint="eastAsia" w:ascii="仿宋" w:hAnsi="仿宋" w:eastAsia="仿宋" w:cs="仿宋"/>
          <w:color w:val="auto"/>
          <w:szCs w:val="21"/>
          <w:highlight w:val="none"/>
          <w:lang w:eastAsia="zh-CN"/>
        </w:rPr>
        <w:t>参与投标</w:t>
      </w:r>
      <w:r>
        <w:rPr>
          <w:rFonts w:hint="eastAsia" w:ascii="仿宋" w:hAnsi="仿宋" w:eastAsia="仿宋" w:cs="仿宋"/>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eastAsia="zh-CN"/>
        </w:rPr>
        <w:t>本地区</w:t>
      </w:r>
      <w:r>
        <w:rPr>
          <w:rFonts w:hint="eastAsia" w:ascii="仿宋" w:hAnsi="仿宋" w:eastAsia="仿宋" w:cs="仿宋"/>
          <w:bCs/>
          <w:color w:val="auto"/>
          <w:szCs w:val="21"/>
          <w:highlight w:val="none"/>
        </w:rPr>
        <w:t>有关管理部门的相关规定；</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（3）招标人的相关场地情况、基础建设、电力供应情况及相关设计标准。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lang w:eastAsia="zh-CN"/>
        </w:rPr>
      </w:pPr>
      <w:bookmarkStart w:id="29" w:name="_Toc469495725"/>
      <w:bookmarkStart w:id="30" w:name="_Toc9436"/>
      <w:r>
        <w:rPr>
          <w:rFonts w:hint="eastAsia" w:ascii="仿宋" w:hAnsi="仿宋" w:eastAsia="仿宋" w:cs="仿宋"/>
          <w:b/>
          <w:color w:val="auto"/>
          <w:sz w:val="28"/>
          <w:szCs w:val="28"/>
          <w:highlight w:val="none"/>
        </w:rPr>
        <w:t>（二）</w:t>
      </w:r>
      <w:bookmarkEnd w:id="29"/>
      <w:bookmarkEnd w:id="30"/>
      <w:r>
        <w:rPr>
          <w:rFonts w:hint="eastAsia" w:ascii="仿宋" w:hAnsi="仿宋" w:eastAsia="仿宋" w:cs="仿宋"/>
          <w:b/>
          <w:color w:val="auto"/>
          <w:sz w:val="28"/>
          <w:szCs w:val="28"/>
          <w:highlight w:val="none"/>
          <w:lang w:eastAsia="zh-CN"/>
        </w:rPr>
        <w:t>磋商文件</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15.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的编制依据</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根据《中华人民共和国政府采购法》、《政府采购货物和服务招标投标管理办法》和《中华人民共和国合同法》</w:t>
      </w:r>
      <w:r>
        <w:rPr>
          <w:rFonts w:hint="eastAsia" w:ascii="仿宋" w:hAnsi="仿宋" w:eastAsia="仿宋" w:cs="仿宋"/>
          <w:color w:val="auto"/>
          <w:spacing w:val="-2"/>
          <w:szCs w:val="21"/>
          <w:highlight w:val="none"/>
        </w:rPr>
        <w:t>等相关法律法规和规章及部、省、市级规范性文件的规定，编制本</w:t>
      </w:r>
      <w:r>
        <w:rPr>
          <w:rFonts w:hint="eastAsia" w:ascii="仿宋" w:hAnsi="仿宋" w:eastAsia="仿宋" w:cs="仿宋"/>
          <w:color w:val="auto"/>
          <w:spacing w:val="-2"/>
          <w:szCs w:val="21"/>
          <w:highlight w:val="none"/>
          <w:lang w:eastAsia="zh-CN"/>
        </w:rPr>
        <w:t>采购文件</w:t>
      </w:r>
      <w:r>
        <w:rPr>
          <w:rFonts w:hint="eastAsia" w:ascii="仿宋" w:hAnsi="仿宋" w:eastAsia="仿宋" w:cs="仿宋"/>
          <w:color w:val="auto"/>
          <w:spacing w:val="-2"/>
          <w:szCs w:val="21"/>
          <w:highlight w:val="none"/>
        </w:rPr>
        <w:t>。</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16.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的组成</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16.1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包括内容：</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第一章  </w:t>
      </w:r>
      <w:r>
        <w:rPr>
          <w:rFonts w:hint="eastAsia" w:ascii="仿宋" w:hAnsi="仿宋" w:eastAsia="仿宋" w:cs="仿宋"/>
          <w:color w:val="auto"/>
          <w:szCs w:val="21"/>
          <w:highlight w:val="none"/>
          <w:lang w:eastAsia="zh-CN"/>
        </w:rPr>
        <w:t>招</w:t>
      </w:r>
      <w:r>
        <w:rPr>
          <w:rFonts w:hint="eastAsia" w:ascii="仿宋" w:hAnsi="仿宋" w:eastAsia="仿宋" w:cs="仿宋"/>
          <w:color w:val="auto"/>
          <w:szCs w:val="21"/>
          <w:highlight w:val="none"/>
        </w:rPr>
        <w:t>标公告</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第二章  投标须知</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第三章  评标办法</w:t>
      </w:r>
    </w:p>
    <w:p>
      <w:pPr>
        <w:shd w:val="clear" w:color="auto" w:fill="auto"/>
        <w:spacing w:line="440" w:lineRule="exact"/>
        <w:ind w:firstLine="1680" w:firstLineChars="70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 xml:space="preserve">第四章  </w:t>
      </w:r>
      <w:r>
        <w:rPr>
          <w:rFonts w:hint="eastAsia" w:ascii="仿宋" w:hAnsi="仿宋" w:eastAsia="仿宋" w:cs="仿宋"/>
          <w:color w:val="auto"/>
          <w:szCs w:val="21"/>
          <w:highlight w:val="none"/>
          <w:lang w:val="en-US" w:eastAsia="zh-CN"/>
        </w:rPr>
        <w:t>项目采购需求清单</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第五章  合同条款及格式</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第六章  </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格式文本</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第七章  招标单位、招标代理机构对本文件的确认</w:t>
      </w:r>
    </w:p>
    <w:p>
      <w:pPr>
        <w:shd w:val="clear" w:color="auto" w:fill="auto"/>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16.2 除16.1内容外，招标答疑亦为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的组成部分，对招标人和投标人起约束作用。</w:t>
      </w:r>
    </w:p>
    <w:p>
      <w:pPr>
        <w:pStyle w:val="11"/>
        <w:shd w:val="clear" w:color="auto" w:fill="auto"/>
        <w:wordWrap w:val="0"/>
        <w:spacing w:line="400" w:lineRule="exact"/>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rPr>
        <w:t xml:space="preserve">   16.3</w:t>
      </w:r>
      <w:r>
        <w:rPr>
          <w:rFonts w:hint="eastAsia" w:ascii="仿宋" w:hAnsi="仿宋" w:eastAsia="仿宋" w:cs="仿宋"/>
          <w:color w:val="auto"/>
          <w:szCs w:val="21"/>
          <w:highlight w:val="none"/>
          <w:u w:val="none" w:color="auto"/>
        </w:rPr>
        <w:t>投标人应仔细阅读和检查</w:t>
      </w:r>
      <w:r>
        <w:rPr>
          <w:rFonts w:hint="eastAsia" w:ascii="仿宋" w:hAnsi="仿宋" w:eastAsia="仿宋" w:cs="仿宋"/>
          <w:color w:val="auto"/>
          <w:szCs w:val="21"/>
          <w:highlight w:val="none"/>
          <w:u w:val="none" w:color="auto"/>
          <w:lang w:eastAsia="zh-CN"/>
        </w:rPr>
        <w:t>采购文件</w:t>
      </w:r>
      <w:r>
        <w:rPr>
          <w:rFonts w:hint="eastAsia" w:ascii="仿宋" w:hAnsi="仿宋" w:eastAsia="仿宋" w:cs="仿宋"/>
          <w:color w:val="auto"/>
          <w:szCs w:val="21"/>
          <w:highlight w:val="none"/>
          <w:u w:val="none" w:color="auto"/>
        </w:rPr>
        <w:t>的全部内容。如发现缺页或附件不全，应及时向招标人提出，以便补齐。如有疑问，投标人应在</w:t>
      </w:r>
      <w:r>
        <w:rPr>
          <w:rFonts w:hint="eastAsia" w:ascii="仿宋" w:hAnsi="仿宋" w:eastAsia="仿宋" w:cs="仿宋"/>
          <w:color w:val="auto"/>
          <w:szCs w:val="21"/>
          <w:highlight w:val="none"/>
        </w:rPr>
        <w:t>以书面形式一次性向采购人和采购代理机构提出同一环节的质疑</w:t>
      </w:r>
      <w:r>
        <w:rPr>
          <w:rFonts w:hint="eastAsia" w:ascii="仿宋" w:hAnsi="仿宋" w:eastAsia="仿宋" w:cs="仿宋"/>
          <w:color w:val="auto"/>
          <w:szCs w:val="21"/>
          <w:highlight w:val="none"/>
          <w:u w:val="none" w:color="auto"/>
        </w:rPr>
        <w:t>。</w:t>
      </w:r>
    </w:p>
    <w:p>
      <w:pPr>
        <w:shd w:val="clear" w:color="auto" w:fill="auto"/>
        <w:wordWrap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的澄清将在</w:t>
      </w:r>
      <w:r>
        <w:rPr>
          <w:rFonts w:hint="eastAsia" w:ascii="仿宋" w:hAnsi="仿宋" w:eastAsia="仿宋" w:cs="仿宋"/>
          <w:color w:val="auto"/>
          <w:szCs w:val="21"/>
          <w:highlight w:val="none"/>
          <w:lang w:eastAsia="zh-CN"/>
        </w:rPr>
        <w:t>政采云平台“更正公告”栏目予以公告</w:t>
      </w:r>
      <w:r>
        <w:rPr>
          <w:rFonts w:hint="eastAsia" w:ascii="仿宋" w:hAnsi="仿宋" w:eastAsia="仿宋" w:cs="仿宋"/>
          <w:color w:val="auto"/>
          <w:szCs w:val="21"/>
          <w:highlight w:val="none"/>
        </w:rPr>
        <w:t>，但不指明澄清问题的来源。如果澄清内容影响</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编制的，将相应延长投标截止时间。</w:t>
      </w:r>
    </w:p>
    <w:p>
      <w:pPr>
        <w:shd w:val="clear" w:color="auto" w:fill="auto"/>
        <w:spacing w:line="44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17. </w:t>
      </w:r>
      <w:r>
        <w:rPr>
          <w:rFonts w:hint="eastAsia" w:ascii="仿宋" w:hAnsi="仿宋" w:eastAsia="仿宋" w:cs="仿宋"/>
          <w:b/>
          <w:bCs/>
          <w:color w:val="auto"/>
          <w:szCs w:val="21"/>
          <w:highlight w:val="none"/>
          <w:lang w:eastAsia="zh-CN"/>
        </w:rPr>
        <w:t>采购文件</w:t>
      </w:r>
      <w:r>
        <w:rPr>
          <w:rFonts w:hint="eastAsia" w:ascii="仿宋" w:hAnsi="仿宋" w:eastAsia="仿宋" w:cs="仿宋"/>
          <w:b/>
          <w:bCs/>
          <w:color w:val="auto"/>
          <w:szCs w:val="21"/>
          <w:highlight w:val="none"/>
        </w:rPr>
        <w:t>的修改、补充、解释</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发出后，招标人在规定的投标截止时间前可对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进行必要的修改和补充，并以</w:t>
      </w:r>
      <w:r>
        <w:rPr>
          <w:rFonts w:hint="eastAsia" w:ascii="仿宋" w:hAnsi="仿宋" w:eastAsia="仿宋" w:cs="仿宋"/>
          <w:color w:val="auto"/>
          <w:szCs w:val="21"/>
          <w:highlight w:val="none"/>
          <w:lang w:eastAsia="zh-CN"/>
        </w:rPr>
        <w:t>更正</w:t>
      </w:r>
      <w:r>
        <w:rPr>
          <w:rFonts w:hint="eastAsia" w:ascii="仿宋" w:hAnsi="仿宋" w:eastAsia="仿宋" w:cs="仿宋"/>
          <w:color w:val="auto"/>
          <w:szCs w:val="21"/>
          <w:highlight w:val="none"/>
        </w:rPr>
        <w:t>公告形式在</w:t>
      </w:r>
      <w:r>
        <w:rPr>
          <w:rFonts w:hint="eastAsia" w:ascii="仿宋" w:hAnsi="仿宋" w:eastAsia="仿宋" w:cs="仿宋"/>
          <w:color w:val="auto"/>
          <w:szCs w:val="21"/>
          <w:highlight w:val="none"/>
          <w:lang w:eastAsia="zh-CN"/>
        </w:rPr>
        <w:t>政采云平台</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eastAsia="zh-CN"/>
        </w:rPr>
        <w:t>更正公告</w:t>
      </w:r>
      <w:r>
        <w:rPr>
          <w:rFonts w:hint="eastAsia" w:ascii="仿宋" w:hAnsi="仿宋" w:eastAsia="仿宋" w:cs="仿宋"/>
          <w:color w:val="auto"/>
          <w:szCs w:val="21"/>
          <w:highlight w:val="none"/>
        </w:rPr>
        <w:t>”栏目予以公告，请各位投标人注意查看有关澄清内容，如不及时查看造成后果由投标人自负。</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的修改、补充等内容作为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的组成部分，具有约束作用。</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17.2 采购代理机构可视采购具体情况对已发出的采购文件进行必要的澄清、修改或者补充。澄清、修改或者补充的内容可能影响</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编制的，应当在投标截止时间至少5日前，在原公告发布媒体上发布澄清公告，澄清或者修改的内容为采购文件的组成部分；不足5日的，应当顺延提交</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 xml:space="preserve">的截止时间。 </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 xml:space="preserve"> </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的解释</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由招标人（或其委托的招标代理机构）负责解释。</w:t>
      </w:r>
    </w:p>
    <w:p>
      <w:pPr>
        <w:shd w:val="clear" w:color="auto" w:fill="auto"/>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18.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的发出</w:t>
      </w:r>
    </w:p>
    <w:p>
      <w:pPr>
        <w:shd w:val="clear" w:color="auto" w:fill="auto"/>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18.1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的澄清、修改、补充及招标答疑等均应报</w:t>
      </w:r>
      <w:r>
        <w:rPr>
          <w:rFonts w:hint="eastAsia" w:ascii="仿宋" w:hAnsi="仿宋" w:eastAsia="仿宋" w:cs="仿宋"/>
          <w:color w:val="auto"/>
          <w:szCs w:val="21"/>
          <w:highlight w:val="none"/>
          <w:lang w:eastAsia="zh-CN"/>
        </w:rPr>
        <w:t>相关部门</w:t>
      </w:r>
      <w:r>
        <w:rPr>
          <w:rFonts w:hint="eastAsia" w:ascii="仿宋" w:hAnsi="仿宋" w:eastAsia="仿宋" w:cs="仿宋"/>
          <w:color w:val="auto"/>
          <w:szCs w:val="21"/>
          <w:highlight w:val="none"/>
        </w:rPr>
        <w:t>备案后，方可发出。</w:t>
      </w:r>
    </w:p>
    <w:p>
      <w:pPr>
        <w:shd w:val="clear" w:color="auto" w:fill="auto"/>
        <w:spacing w:line="400" w:lineRule="exact"/>
        <w:ind w:firstLine="420"/>
        <w:rPr>
          <w:rFonts w:hint="eastAsia" w:ascii="仿宋" w:hAnsi="仿宋" w:eastAsia="仿宋" w:cs="仿宋"/>
          <w:color w:val="auto"/>
          <w:szCs w:val="21"/>
          <w:highlight w:val="none"/>
          <w:lang w:eastAsia="zh-CN"/>
        </w:rPr>
      </w:pPr>
      <w:bookmarkStart w:id="31" w:name="_Toc469495726"/>
      <w:r>
        <w:rPr>
          <w:rFonts w:hint="eastAsia" w:ascii="仿宋" w:hAnsi="仿宋" w:eastAsia="仿宋" w:cs="仿宋"/>
          <w:b/>
          <w:color w:val="auto"/>
          <w:szCs w:val="21"/>
          <w:highlight w:val="none"/>
        </w:rPr>
        <w:t xml:space="preserve">19. </w:t>
      </w:r>
      <w:r>
        <w:rPr>
          <w:rFonts w:hint="eastAsia" w:ascii="仿宋" w:hAnsi="仿宋" w:eastAsia="仿宋" w:cs="仿宋"/>
          <w:color w:val="auto"/>
          <w:szCs w:val="21"/>
          <w:highlight w:val="none"/>
        </w:rPr>
        <w:t>凡需要设置样品情形时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本项目不适用</w:t>
      </w:r>
      <w:r>
        <w:rPr>
          <w:rFonts w:hint="eastAsia" w:ascii="仿宋" w:hAnsi="仿宋" w:eastAsia="仿宋" w:cs="仿宋"/>
          <w:color w:val="auto"/>
          <w:szCs w:val="21"/>
          <w:highlight w:val="none"/>
          <w:lang w:eastAsia="zh-CN"/>
        </w:rPr>
        <w:t>）。</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rPr>
      </w:pPr>
      <w:bookmarkStart w:id="32" w:name="_Toc5957"/>
      <w:r>
        <w:rPr>
          <w:rFonts w:hint="eastAsia" w:ascii="仿宋" w:hAnsi="仿宋" w:eastAsia="仿宋" w:cs="仿宋"/>
          <w:b/>
          <w:color w:val="auto"/>
          <w:sz w:val="28"/>
          <w:szCs w:val="28"/>
          <w:highlight w:val="none"/>
        </w:rPr>
        <w:t>（三）</w:t>
      </w:r>
      <w:r>
        <w:rPr>
          <w:rFonts w:hint="eastAsia" w:ascii="仿宋" w:hAnsi="仿宋" w:eastAsia="仿宋" w:cs="仿宋"/>
          <w:b/>
          <w:color w:val="auto"/>
          <w:sz w:val="28"/>
          <w:szCs w:val="28"/>
          <w:highlight w:val="none"/>
          <w:lang w:eastAsia="zh-CN"/>
        </w:rPr>
        <w:t>响应文件</w:t>
      </w:r>
      <w:r>
        <w:rPr>
          <w:rFonts w:hint="eastAsia" w:ascii="仿宋" w:hAnsi="仿宋" w:eastAsia="仿宋" w:cs="仿宋"/>
          <w:b/>
          <w:color w:val="auto"/>
          <w:sz w:val="28"/>
          <w:szCs w:val="28"/>
          <w:highlight w:val="none"/>
        </w:rPr>
        <w:t>的编制</w:t>
      </w:r>
      <w:bookmarkEnd w:id="31"/>
      <w:bookmarkEnd w:id="32"/>
    </w:p>
    <w:p>
      <w:pPr>
        <w:shd w:val="clear" w:color="auto" w:fill="auto"/>
        <w:spacing w:line="440" w:lineRule="exact"/>
        <w:ind w:firstLine="348" w:firstLineChars="14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20. 投标的语言及度量衡单位</w:t>
      </w:r>
    </w:p>
    <w:p>
      <w:pPr>
        <w:shd w:val="clear" w:color="auto" w:fill="auto"/>
        <w:spacing w:line="440" w:lineRule="exact"/>
        <w:ind w:firstLine="324" w:firstLine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20.1投标人提交的</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、技术文件和资料，以及投标人与招标人就有关投标的所有来往函电均应使用中文。</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中若有英文或其他语言文字的资料，应提供相应的中文翻译资料。对不同文本</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的解释发生异议的，以中文文本为准。</w:t>
      </w:r>
    </w:p>
    <w:p>
      <w:pPr>
        <w:shd w:val="clear" w:color="auto" w:fill="auto"/>
        <w:spacing w:line="440" w:lineRule="exact"/>
        <w:ind w:firstLine="324" w:firstLine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20.2除</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21. </w:t>
      </w:r>
      <w:r>
        <w:rPr>
          <w:rFonts w:hint="eastAsia" w:ascii="仿宋" w:hAnsi="仿宋" w:eastAsia="仿宋" w:cs="仿宋"/>
          <w:b/>
          <w:color w:val="auto"/>
          <w:szCs w:val="21"/>
          <w:highlight w:val="none"/>
          <w:lang w:eastAsia="zh-CN"/>
        </w:rPr>
        <w:t>响应文件</w:t>
      </w:r>
      <w:r>
        <w:rPr>
          <w:rFonts w:hint="eastAsia" w:ascii="仿宋" w:hAnsi="仿宋" w:eastAsia="仿宋" w:cs="仿宋"/>
          <w:b/>
          <w:color w:val="auto"/>
          <w:szCs w:val="21"/>
          <w:highlight w:val="none"/>
        </w:rPr>
        <w:t>的组成</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资格证明文件和商务及技术文件两部分。</w:t>
      </w:r>
    </w:p>
    <w:p>
      <w:pPr>
        <w:shd w:val="clear" w:color="auto" w:fill="auto"/>
        <w:spacing w:line="440" w:lineRule="exact"/>
        <w:ind w:firstLine="352" w:firstLineChars="147"/>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21.1资格证明文件</w:t>
      </w:r>
      <w:r>
        <w:rPr>
          <w:rFonts w:hint="eastAsia" w:ascii="仿宋" w:hAnsi="仿宋" w:eastAsia="仿宋" w:cs="仿宋"/>
          <w:b/>
          <w:color w:val="auto"/>
          <w:szCs w:val="21"/>
          <w:highlight w:val="none"/>
          <w:lang w:eastAsia="zh-CN"/>
        </w:rPr>
        <w:t>（包括但不限于）</w:t>
      </w:r>
    </w:p>
    <w:p>
      <w:pPr>
        <w:shd w:val="clear" w:color="auto" w:fill="auto"/>
        <w:spacing w:line="440" w:lineRule="exact"/>
        <w:ind w:firstLine="352" w:firstLineChars="147"/>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w:t>
      </w:r>
      <w:r>
        <w:rPr>
          <w:rFonts w:hint="eastAsia" w:ascii="仿宋" w:hAnsi="仿宋" w:eastAsia="仿宋" w:cs="仿宋"/>
          <w:color w:val="auto"/>
          <w:szCs w:val="21"/>
          <w:highlight w:val="none"/>
          <w:lang w:eastAsia="zh-CN"/>
        </w:rPr>
        <w:t>文件</w:t>
      </w:r>
      <w:r>
        <w:rPr>
          <w:rFonts w:hint="eastAsia" w:ascii="仿宋" w:hAnsi="仿宋" w:eastAsia="仿宋" w:cs="仿宋"/>
          <w:color w:val="auto"/>
          <w:szCs w:val="21"/>
          <w:highlight w:val="none"/>
        </w:rPr>
        <w:t>是证明投标人有资格参加投标和中标后有能力履行合同的文件，这些文件应能满足招标的要求，否则作无效投标处理。</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1、具备三证合一营业执照副本</w:t>
      </w:r>
      <w:r>
        <w:rPr>
          <w:rFonts w:hint="eastAsia" w:ascii="仿宋" w:hAnsi="仿宋" w:eastAsia="仿宋" w:cs="仿宋"/>
          <w:color w:val="0000FF"/>
          <w:szCs w:val="21"/>
          <w:highlight w:val="none"/>
          <w:lang w:val="en-US" w:eastAsia="zh-CN"/>
        </w:rPr>
        <w:t>;</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2、法定代表人资格证明书；</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3、委托代理人需提供法定代表人授权委托书，投标企业须提供投标人（被授权本单位在职人员）</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近1个月内已依法缴纳社会保险的凭据（依法不需要缴纳社会保障资金的供应商，应提供相应证明文件，新成立企业需提供资信证明）</w:t>
      </w:r>
      <w:r>
        <w:rPr>
          <w:rFonts w:hint="eastAsia" w:ascii="仿宋" w:hAnsi="仿宋" w:eastAsia="仿宋" w:cs="仿宋"/>
          <w:color w:val="auto"/>
          <w:szCs w:val="21"/>
          <w:highlight w:val="none"/>
          <w:lang w:val="en-US" w:eastAsia="zh-CN"/>
        </w:rPr>
        <w:t>；</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4、投标保证金汇款凭证或投标担保函；</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lang w:val="en-US" w:eastAsia="zh-CN"/>
        </w:rPr>
        <w:t>5、</w:t>
      </w:r>
      <w:r>
        <w:rPr>
          <w:rFonts w:hint="eastAsia" w:ascii="仿宋" w:hAnsi="仿宋" w:eastAsia="仿宋" w:cs="仿宋"/>
          <w:color w:val="auto"/>
          <w:lang w:eastAsia="zh-CN"/>
        </w:rPr>
        <w:t>投标单位针对本次采购项目《反商业贿赂承诺书》</w:t>
      </w:r>
      <w:r>
        <w:rPr>
          <w:rFonts w:hint="eastAsia" w:ascii="仿宋" w:hAnsi="仿宋" w:eastAsia="仿宋" w:cs="仿宋"/>
          <w:color w:val="auto"/>
          <w:szCs w:val="21"/>
          <w:highlight w:val="none"/>
          <w:lang w:val="en-US" w:eastAsia="zh-CN"/>
        </w:rPr>
        <w:t>（以联合体形式参与的，联合体各方均需提供）</w:t>
      </w:r>
      <w:r>
        <w:rPr>
          <w:rFonts w:hint="eastAsia" w:ascii="仿宋" w:hAnsi="仿宋" w:eastAsia="仿宋" w:cs="仿宋"/>
          <w:color w:val="auto"/>
          <w:lang w:eastAsia="zh-CN"/>
        </w:rPr>
        <w:t>；</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6、参加政府采购活动前三年内，在经营活动中没有重大违法记录的书面声明;</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参加采购活动前三年内，投标企业未被“信用中国”（www.creditchina.gov.cn）、中国政府采购网（www.ccgp.gov.cn）列入失信被执行人、重大税收违法案件当事人名单、政府采购严重违法失信行为记录名单</w:t>
      </w:r>
      <w:r>
        <w:rPr>
          <w:rFonts w:hint="eastAsia" w:ascii="仿宋" w:hAnsi="仿宋" w:eastAsia="仿宋" w:cs="仿宋"/>
          <w:color w:val="auto"/>
          <w:szCs w:val="21"/>
          <w:highlight w:val="none"/>
          <w:lang w:val="en-US" w:eastAsia="zh-CN"/>
        </w:rPr>
        <w:t>；</w:t>
      </w:r>
    </w:p>
    <w:p>
      <w:pPr>
        <w:shd w:val="clear" w:color="auto" w:fill="auto"/>
        <w:spacing w:line="440" w:lineRule="exact"/>
        <w:ind w:firstLine="240" w:firstLineChars="100"/>
        <w:rPr>
          <w:rFonts w:hint="eastAsia" w:ascii="仿宋" w:hAnsi="仿宋" w:eastAsia="仿宋" w:cs="仿宋"/>
          <w:color w:val="auto"/>
          <w:szCs w:val="21"/>
          <w:highlight w:val="none"/>
          <w:lang w:val="en-US" w:eastAsia="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8、</w:t>
      </w:r>
      <w:r>
        <w:rPr>
          <w:rFonts w:hint="eastAsia" w:ascii="仿宋" w:hAnsi="仿宋" w:eastAsia="仿宋" w:cs="仿宋"/>
          <w:color w:val="auto"/>
          <w:szCs w:val="21"/>
          <w:highlight w:val="none"/>
          <w:lang w:val="en-US" w:eastAsia="zh-CN"/>
        </w:rPr>
        <w:t>投标人须知资料表要求的其他资格证明文件;</w:t>
      </w:r>
    </w:p>
    <w:p>
      <w:pPr>
        <w:shd w:val="clear" w:color="auto" w:fill="auto"/>
        <w:spacing w:line="440" w:lineRule="exact"/>
        <w:ind w:firstLine="352" w:firstLineChars="147"/>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21.2</w:t>
      </w:r>
      <w:r>
        <w:rPr>
          <w:rFonts w:hint="eastAsia" w:ascii="仿宋" w:hAnsi="仿宋" w:eastAsia="仿宋" w:cs="仿宋"/>
          <w:b/>
          <w:color w:val="auto"/>
          <w:szCs w:val="21"/>
          <w:highlight w:val="none"/>
          <w:lang w:val="en-US" w:eastAsia="zh-CN"/>
        </w:rPr>
        <w:t xml:space="preserve"> 商务及技术文件</w:t>
      </w:r>
      <w:r>
        <w:rPr>
          <w:rFonts w:hint="eastAsia" w:ascii="仿宋" w:hAnsi="仿宋" w:eastAsia="仿宋" w:cs="仿宋"/>
          <w:b/>
          <w:color w:val="auto"/>
          <w:szCs w:val="21"/>
          <w:highlight w:val="none"/>
          <w:lang w:eastAsia="zh-CN"/>
        </w:rPr>
        <w:t>（包括但不限于）</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1、投标</w:t>
      </w:r>
      <w:r>
        <w:rPr>
          <w:rFonts w:hint="eastAsia" w:ascii="仿宋" w:hAnsi="仿宋" w:eastAsia="仿宋" w:cs="仿宋"/>
          <w:b w:val="0"/>
          <w:bCs/>
          <w:color w:val="auto"/>
          <w:kern w:val="0"/>
          <w:szCs w:val="21"/>
          <w:highlight w:val="none"/>
          <w:u w:val="none"/>
          <w:lang w:eastAsia="zh-CN"/>
        </w:rPr>
        <w:t>函</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2、开标一览表</w:t>
      </w:r>
    </w:p>
    <w:p>
      <w:pPr>
        <w:shd w:val="clear" w:color="auto" w:fill="auto"/>
        <w:spacing w:line="400" w:lineRule="exact"/>
        <w:ind w:firstLine="477" w:firstLineChars="199"/>
        <w:rPr>
          <w:rFonts w:hint="default" w:ascii="仿宋" w:hAnsi="仿宋" w:eastAsia="仿宋" w:cs="仿宋"/>
          <w:b w:val="0"/>
          <w:bCs/>
          <w:color w:val="0000FF"/>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3、服务报价表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4</w:t>
      </w:r>
      <w:r>
        <w:rPr>
          <w:rFonts w:hint="eastAsia" w:ascii="仿宋" w:hAnsi="仿宋" w:eastAsia="仿宋" w:cs="仿宋"/>
          <w:b w:val="0"/>
          <w:bCs/>
          <w:color w:val="auto"/>
          <w:kern w:val="0"/>
          <w:szCs w:val="21"/>
          <w:highlight w:val="none"/>
          <w:u w:val="none"/>
        </w:rPr>
        <w:t>、商务条款偏离表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5</w:t>
      </w:r>
      <w:r>
        <w:rPr>
          <w:rFonts w:hint="eastAsia" w:ascii="仿宋" w:hAnsi="仿宋" w:eastAsia="仿宋" w:cs="仿宋"/>
          <w:b w:val="0"/>
          <w:bCs/>
          <w:color w:val="auto"/>
          <w:kern w:val="0"/>
          <w:szCs w:val="21"/>
          <w:highlight w:val="none"/>
          <w:u w:val="none"/>
        </w:rPr>
        <w:t>、</w:t>
      </w:r>
      <w:r>
        <w:rPr>
          <w:rFonts w:hint="eastAsia" w:ascii="仿宋" w:hAnsi="仿宋" w:eastAsia="仿宋" w:cs="仿宋"/>
          <w:b w:val="0"/>
          <w:bCs/>
          <w:color w:val="auto"/>
          <w:kern w:val="0"/>
          <w:szCs w:val="21"/>
          <w:highlight w:val="none"/>
          <w:u w:val="none"/>
          <w:lang w:val="en-US" w:eastAsia="zh-CN"/>
        </w:rPr>
        <w:t>投标人基本情况表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6</w:t>
      </w:r>
      <w:r>
        <w:rPr>
          <w:rFonts w:hint="eastAsia" w:ascii="仿宋" w:hAnsi="仿宋" w:eastAsia="仿宋" w:cs="仿宋"/>
          <w:b w:val="0"/>
          <w:bCs/>
          <w:color w:val="auto"/>
          <w:kern w:val="0"/>
          <w:szCs w:val="21"/>
          <w:highlight w:val="none"/>
          <w:u w:val="none"/>
        </w:rPr>
        <w:t>、</w:t>
      </w:r>
      <w:r>
        <w:rPr>
          <w:rFonts w:hint="eastAsia" w:ascii="仿宋" w:hAnsi="仿宋" w:eastAsia="仿宋" w:cs="仿宋"/>
          <w:b w:val="0"/>
          <w:bCs/>
          <w:color w:val="auto"/>
          <w:kern w:val="0"/>
          <w:szCs w:val="21"/>
          <w:highlight w:val="none"/>
          <w:u w:val="none"/>
          <w:lang w:val="en-US" w:eastAsia="zh-CN"/>
        </w:rPr>
        <w:t>近三年（2021年4月1日至今）类似项目业绩表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7、</w:t>
      </w:r>
      <w:r>
        <w:rPr>
          <w:rFonts w:hint="eastAsia" w:ascii="仿宋" w:hAnsi="仿宋" w:eastAsia="仿宋" w:cs="仿宋"/>
          <w:b w:val="0"/>
          <w:bCs/>
          <w:color w:val="auto"/>
          <w:kern w:val="0"/>
          <w:szCs w:val="21"/>
          <w:highlight w:val="none"/>
          <w:u w:val="none"/>
        </w:rPr>
        <w:t>中小企业声明函(</w:t>
      </w:r>
      <w:r>
        <w:rPr>
          <w:rFonts w:hint="eastAsia" w:ascii="仿宋" w:hAnsi="仿宋" w:eastAsia="仿宋" w:cs="仿宋"/>
          <w:b w:val="0"/>
          <w:bCs/>
          <w:color w:val="auto"/>
          <w:kern w:val="0"/>
          <w:szCs w:val="21"/>
          <w:highlight w:val="none"/>
          <w:u w:val="none"/>
          <w:lang w:val="en-US" w:eastAsia="zh-CN"/>
        </w:rPr>
        <w:t>服务</w:t>
      </w:r>
      <w:r>
        <w:rPr>
          <w:rFonts w:hint="eastAsia" w:ascii="仿宋" w:hAnsi="仿宋" w:eastAsia="仿宋" w:cs="仿宋"/>
          <w:b w:val="0"/>
          <w:bCs/>
          <w:color w:val="auto"/>
          <w:kern w:val="0"/>
          <w:szCs w:val="21"/>
          <w:highlight w:val="none"/>
          <w:u w:val="none"/>
        </w:rPr>
        <w:t>)</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8、</w:t>
      </w:r>
      <w:r>
        <w:rPr>
          <w:rFonts w:hint="eastAsia" w:ascii="仿宋" w:hAnsi="仿宋" w:eastAsia="仿宋" w:cs="仿宋"/>
          <w:b w:val="0"/>
          <w:bCs/>
          <w:color w:val="auto"/>
          <w:kern w:val="0"/>
          <w:szCs w:val="21"/>
          <w:highlight w:val="none"/>
          <w:u w:val="none"/>
        </w:rPr>
        <w:t>《残疾人福利性单位声明函》</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9</w:t>
      </w:r>
      <w:r>
        <w:rPr>
          <w:rFonts w:hint="eastAsia" w:ascii="仿宋" w:hAnsi="仿宋" w:eastAsia="仿宋" w:cs="仿宋"/>
          <w:b w:val="0"/>
          <w:bCs/>
          <w:color w:val="auto"/>
          <w:kern w:val="0"/>
          <w:szCs w:val="21"/>
          <w:highlight w:val="none"/>
          <w:u w:val="none"/>
        </w:rPr>
        <w:t>、</w:t>
      </w:r>
      <w:r>
        <w:rPr>
          <w:rFonts w:hint="eastAsia" w:ascii="仿宋" w:hAnsi="仿宋" w:eastAsia="仿宋" w:cs="仿宋"/>
          <w:b w:val="0"/>
          <w:bCs/>
          <w:color w:val="auto"/>
          <w:kern w:val="0"/>
          <w:szCs w:val="21"/>
          <w:highlight w:val="none"/>
          <w:u w:val="none"/>
          <w:lang w:eastAsia="zh-CN"/>
        </w:rPr>
        <w:t>评分标准和细则中</w:t>
      </w:r>
      <w:r>
        <w:rPr>
          <w:rFonts w:hint="eastAsia" w:ascii="仿宋" w:hAnsi="仿宋" w:eastAsia="仿宋" w:cs="仿宋"/>
          <w:b w:val="0"/>
          <w:bCs/>
          <w:color w:val="auto"/>
          <w:kern w:val="0"/>
          <w:szCs w:val="21"/>
          <w:highlight w:val="none"/>
          <w:u w:val="none"/>
          <w:lang w:val="en-US" w:eastAsia="zh-CN"/>
        </w:rPr>
        <w:t>商务</w:t>
      </w:r>
      <w:r>
        <w:rPr>
          <w:rFonts w:hint="eastAsia" w:ascii="仿宋" w:hAnsi="仿宋" w:eastAsia="仿宋" w:cs="仿宋"/>
          <w:b w:val="0"/>
          <w:bCs/>
          <w:color w:val="auto"/>
          <w:kern w:val="0"/>
          <w:szCs w:val="21"/>
          <w:highlight w:val="none"/>
          <w:u w:val="none"/>
          <w:lang w:eastAsia="zh-CN"/>
        </w:rPr>
        <w:t>部分证明材料（格式自拟）</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10、</w:t>
      </w:r>
      <w:r>
        <w:rPr>
          <w:rFonts w:hint="eastAsia" w:ascii="仿宋" w:hAnsi="仿宋" w:eastAsia="仿宋" w:cs="仿宋"/>
          <w:b w:val="0"/>
          <w:bCs/>
          <w:color w:val="auto"/>
          <w:kern w:val="0"/>
          <w:szCs w:val="21"/>
          <w:highlight w:val="none"/>
          <w:u w:val="none"/>
          <w:lang w:eastAsia="zh-CN"/>
        </w:rPr>
        <w:t>评分标准和细则中技术部分证明材料（格式自拟）</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11、</w:t>
      </w:r>
      <w:r>
        <w:rPr>
          <w:rFonts w:hint="eastAsia" w:ascii="仿宋" w:hAnsi="仿宋" w:eastAsia="仿宋" w:cs="仿宋"/>
          <w:b w:val="0"/>
          <w:bCs/>
          <w:color w:val="auto"/>
          <w:kern w:val="0"/>
          <w:szCs w:val="21"/>
          <w:highlight w:val="none"/>
          <w:u w:val="none"/>
          <w:lang w:eastAsia="zh-CN"/>
        </w:rPr>
        <w:t>投标人认为有必要提供的其他证明材料（格式自拟）</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b/>
          <w:color w:val="auto"/>
          <w:kern w:val="0"/>
          <w:szCs w:val="21"/>
          <w:highlight w:val="none"/>
          <w:u w:val="single"/>
        </w:rPr>
        <w:t>注：以上材料须</w:t>
      </w:r>
      <w:r>
        <w:rPr>
          <w:rFonts w:hint="eastAsia" w:ascii="仿宋" w:hAnsi="仿宋" w:eastAsia="仿宋" w:cs="仿宋"/>
          <w:b/>
          <w:color w:val="auto"/>
          <w:kern w:val="0"/>
          <w:szCs w:val="21"/>
          <w:highlight w:val="none"/>
          <w:u w:val="single"/>
          <w:lang w:eastAsia="zh-CN"/>
        </w:rPr>
        <w:t>逐页</w:t>
      </w:r>
      <w:r>
        <w:rPr>
          <w:rFonts w:hint="eastAsia" w:ascii="仿宋" w:hAnsi="仿宋" w:eastAsia="仿宋" w:cs="仿宋"/>
          <w:b/>
          <w:color w:val="auto"/>
          <w:kern w:val="0"/>
          <w:szCs w:val="21"/>
          <w:highlight w:val="none"/>
          <w:u w:val="single"/>
        </w:rPr>
        <w:t>加盖单位公章</w:t>
      </w:r>
      <w:r>
        <w:rPr>
          <w:rFonts w:hint="eastAsia" w:ascii="仿宋" w:hAnsi="仿宋" w:eastAsia="仿宋" w:cs="仿宋"/>
          <w:b/>
          <w:color w:val="auto"/>
          <w:kern w:val="0"/>
          <w:szCs w:val="21"/>
          <w:highlight w:val="none"/>
          <w:u w:val="single"/>
          <w:lang w:eastAsia="zh-CN"/>
        </w:rPr>
        <w:t>。</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响应文件的要求</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yellow"/>
          <w:lang w:eastAsia="zh-CN"/>
        </w:rPr>
        <w:t>（</w:t>
      </w:r>
      <w:r>
        <w:rPr>
          <w:rFonts w:hint="eastAsia" w:ascii="仿宋" w:hAnsi="仿宋" w:eastAsia="仿宋" w:cs="仿宋"/>
          <w:color w:val="auto"/>
          <w:szCs w:val="21"/>
          <w:highlight w:val="yellow"/>
          <w:lang w:val="en-US" w:eastAsia="zh-CN"/>
        </w:rPr>
        <w:t>1</w:t>
      </w:r>
      <w:r>
        <w:rPr>
          <w:rFonts w:hint="eastAsia" w:ascii="仿宋" w:hAnsi="仿宋" w:eastAsia="仿宋" w:cs="仿宋"/>
          <w:color w:val="auto"/>
          <w:szCs w:val="21"/>
          <w:highlight w:val="yellow"/>
          <w:lang w:eastAsia="zh-CN"/>
        </w:rPr>
        <w:t>）供应商应仔细阅读采购文件的所有内容，按照采购文件的要求详细编制响应文件，所提交的全部资料必须真实有效，并且要保证字迹清晰易于辨认。响应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auto"/>
          <w:szCs w:val="21"/>
          <w:highlight w:val="yellow"/>
          <w:lang w:eastAsia="zh-CN"/>
        </w:rPr>
      </w:pPr>
      <w:r>
        <w:rPr>
          <w:rFonts w:hint="eastAsia" w:ascii="仿宋" w:hAnsi="仿宋" w:eastAsia="仿宋" w:cs="仿宋"/>
          <w:color w:val="auto"/>
          <w:szCs w:val="21"/>
          <w:highlight w:val="yellow"/>
          <w:lang w:eastAsia="zh-CN"/>
        </w:rPr>
        <w:t>（</w:t>
      </w:r>
      <w:r>
        <w:rPr>
          <w:rFonts w:hint="eastAsia" w:ascii="仿宋" w:hAnsi="仿宋" w:eastAsia="仿宋" w:cs="仿宋"/>
          <w:color w:val="auto"/>
          <w:szCs w:val="21"/>
          <w:highlight w:val="yellow"/>
          <w:lang w:val="en-US" w:eastAsia="zh-CN"/>
        </w:rPr>
        <w:t>2</w:t>
      </w:r>
      <w:r>
        <w:rPr>
          <w:rFonts w:hint="eastAsia" w:ascii="仿宋" w:hAnsi="仿宋" w:eastAsia="仿宋" w:cs="仿宋"/>
          <w:color w:val="auto"/>
          <w:szCs w:val="21"/>
          <w:highlight w:val="yellow"/>
          <w:lang w:eastAsia="zh-CN"/>
        </w:rPr>
        <w:t>）响应文件格式应按本采购文件第六章格式要求编制，不得对采购文件格式进行增删更改，否则按无效标处理。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auto"/>
          <w:szCs w:val="21"/>
          <w:highlight w:val="yellow"/>
          <w:lang w:eastAsia="zh-CN"/>
        </w:rPr>
      </w:pPr>
      <w:r>
        <w:rPr>
          <w:rFonts w:hint="eastAsia" w:ascii="仿宋" w:hAnsi="仿宋" w:eastAsia="仿宋" w:cs="仿宋"/>
          <w:color w:val="auto"/>
          <w:szCs w:val="21"/>
          <w:highlight w:val="yellow"/>
          <w:lang w:eastAsia="zh-CN"/>
        </w:rPr>
        <w:t>（</w:t>
      </w:r>
      <w:r>
        <w:rPr>
          <w:rFonts w:hint="eastAsia" w:ascii="仿宋" w:hAnsi="仿宋" w:eastAsia="仿宋" w:cs="仿宋"/>
          <w:color w:val="auto"/>
          <w:szCs w:val="21"/>
          <w:highlight w:val="yellow"/>
          <w:lang w:val="en-US" w:eastAsia="zh-CN"/>
        </w:rPr>
        <w:t>3</w:t>
      </w:r>
      <w:r>
        <w:rPr>
          <w:rFonts w:hint="eastAsia" w:ascii="仿宋" w:hAnsi="仿宋" w:eastAsia="仿宋" w:cs="仿宋"/>
          <w:color w:val="auto"/>
          <w:szCs w:val="21"/>
          <w:highlight w:val="yellow"/>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）响应文件为电子响应文件，电子响应文件按“政采云供应商项目采购-电子招投标操作指南”及本采购文件要求制作、加密传输。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）响应文件未在投标截止时间前完成传输的，视为响应文件撤回；响应文件未按时解密也未提供备份响应文件的，亦视为响应文件撤回。</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22</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投标报价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22.2投标报价表上应清楚地标明投标人拟提供</w:t>
      </w:r>
      <w:r>
        <w:rPr>
          <w:rFonts w:hint="eastAsia" w:ascii="仿宋" w:hAnsi="仿宋" w:eastAsia="仿宋" w:cs="仿宋"/>
          <w:color w:val="auto"/>
          <w:szCs w:val="21"/>
          <w:highlight w:val="none"/>
          <w:lang w:val="en-US" w:eastAsia="zh-CN"/>
        </w:rPr>
        <w:t>服务</w:t>
      </w:r>
      <w:r>
        <w:rPr>
          <w:rFonts w:hint="eastAsia" w:ascii="仿宋" w:hAnsi="仿宋" w:eastAsia="仿宋" w:cs="仿宋"/>
          <w:color w:val="auto"/>
          <w:szCs w:val="21"/>
          <w:highlight w:val="none"/>
        </w:rPr>
        <w:t>的名称、数量、单价和总价。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22.3投标人只允许有一个方案、一个报价。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投标人应按“采购内容及技术参数要求”所列货物逐项进行单价报价，并最终按货物总量乘以货物单价报总价，不得采用总价下浮的方式进行报价。综合单价包括：货物本身价格、疫苗费检测费、运输费用、验货费用、损耗、技术指导、税金费用、自检费及验收合格前和质保期内发生的一切费用、应当提供的伴随服务/售后服务费用。</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22.5投标报价的价格是货物交货地验收价格，其总价即为履行合同的固定总价。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22.6技术要求中规定的安装、调试和培训费用应包括在投标价格中。</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报价为含税价，招标人不再为此次招标支付任何费用。</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22.7投标报价应由法定代表人或被授权人签署。</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22.8</w:t>
      </w:r>
      <w:r>
        <w:rPr>
          <w:rFonts w:hint="eastAsia" w:ascii="仿宋" w:hAnsi="仿宋" w:eastAsia="仿宋" w:cs="仿宋"/>
          <w:b/>
          <w:color w:val="auto"/>
          <w:szCs w:val="21"/>
          <w:highlight w:val="none"/>
        </w:rPr>
        <w:t>投标人投标总报价，不得高于本次招标设置的最高限价，</w:t>
      </w:r>
      <w:r>
        <w:rPr>
          <w:rFonts w:hint="eastAsia" w:ascii="仿宋" w:hAnsi="仿宋" w:eastAsia="仿宋" w:cs="仿宋"/>
          <w:b/>
          <w:bCs/>
          <w:color w:val="auto"/>
          <w:szCs w:val="21"/>
          <w:highlight w:val="none"/>
        </w:rPr>
        <w:t>否则将作为无效投标处理。</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22.9如</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22.10总投标价中不得包含</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22.11总投标价中不得缺漏</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Cs w:val="21"/>
          <w:highlight w:val="none"/>
          <w:lang w:val="en-US" w:eastAsia="zh-CN"/>
        </w:rPr>
        <w:t xml:space="preserve">    </w:t>
      </w:r>
    </w:p>
    <w:p>
      <w:pPr>
        <w:shd w:val="clear" w:color="auto" w:fill="auto"/>
        <w:spacing w:line="440" w:lineRule="exact"/>
        <w:ind w:firstLine="460" w:firstLineChars="192"/>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22.13投标人应根据货物的技术状况列出随机备品备件的清单和数量，并将该备品备件价格计入总投标价，若所提供的产品无需备件，则应在</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23. 投标有效期</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23.2在投标有效期内，投标人撤销或修改其</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的，应承担</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和法律规定的责任。</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24. 投标保证金</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24.1投标人须知前附表规定递交投标保证金的，投标人在递交</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的同时，应按投标人须知前附表规定的金额、担保形式和第六章“</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格式”规定的投标保证金格式递交投标保证金，并作为其</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的组成部分。投标人不按要求提交投标保证金的，</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将否决其投标。</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24.2自</w:t>
      </w:r>
      <w:r>
        <w:rPr>
          <w:rFonts w:hint="eastAsia" w:ascii="仿宋" w:hAnsi="仿宋" w:eastAsia="仿宋" w:cs="仿宋"/>
          <w:color w:val="auto"/>
          <w:szCs w:val="21"/>
          <w:highlight w:val="none"/>
          <w:lang w:eastAsia="zh-CN"/>
        </w:rPr>
        <w:t>成交通知书</w:t>
      </w:r>
      <w:r>
        <w:rPr>
          <w:rFonts w:hint="eastAsia" w:ascii="仿宋" w:hAnsi="仿宋" w:eastAsia="仿宋" w:cs="仿宋"/>
          <w:color w:val="auto"/>
          <w:szCs w:val="21"/>
          <w:highlight w:val="none"/>
        </w:rPr>
        <w:t>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（1）投标人在规定的投标有效期内撤回或修改其</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成交通知书</w:t>
      </w:r>
      <w:r>
        <w:rPr>
          <w:rFonts w:hint="eastAsia" w:ascii="仿宋" w:hAnsi="仿宋" w:eastAsia="仿宋" w:cs="仿宋"/>
          <w:color w:val="auto"/>
          <w:szCs w:val="21"/>
          <w:highlight w:val="none"/>
        </w:rPr>
        <w:t>发出后三十天内，中标人无正当理由拒签合同协议书或未按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规定提交履约</w:t>
      </w:r>
      <w:r>
        <w:rPr>
          <w:rFonts w:hint="eastAsia" w:ascii="仿宋" w:hAnsi="仿宋" w:eastAsia="仿宋" w:cs="仿宋"/>
          <w:color w:val="auto"/>
          <w:szCs w:val="21"/>
          <w:highlight w:val="none"/>
          <w:lang w:eastAsia="zh-CN"/>
        </w:rPr>
        <w:t>保证金</w:t>
      </w:r>
      <w:r>
        <w:rPr>
          <w:rFonts w:hint="eastAsia" w:ascii="仿宋" w:hAnsi="仿宋" w:eastAsia="仿宋" w:cs="仿宋"/>
          <w:color w:val="auto"/>
          <w:szCs w:val="21"/>
          <w:highlight w:val="none"/>
        </w:rPr>
        <w:t>。</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（3）提供虚假材料谋取中标的；</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（4）经查实属于陪标、串通投标的等。</w:t>
      </w:r>
    </w:p>
    <w:p>
      <w:pPr>
        <w:shd w:val="clear" w:color="auto" w:fill="auto"/>
        <w:spacing w:line="400" w:lineRule="exact"/>
        <w:ind w:firstLine="480" w:firstLineChars="200"/>
        <w:rPr>
          <w:rFonts w:hint="eastAsia" w:ascii="仿宋" w:hAnsi="仿宋" w:eastAsia="仿宋" w:cs="仿宋"/>
          <w:color w:val="auto"/>
          <w:szCs w:val="21"/>
          <w:highlight w:val="none"/>
        </w:rPr>
      </w:pPr>
      <w:bookmarkStart w:id="33" w:name="_Toc469495727"/>
      <w:r>
        <w:rPr>
          <w:rFonts w:hint="eastAsia" w:ascii="仿宋" w:hAnsi="仿宋" w:eastAsia="仿宋" w:cs="仿宋"/>
          <w:color w:val="auto"/>
          <w:szCs w:val="21"/>
          <w:highlight w:val="none"/>
        </w:rPr>
        <w:t>24.4投标保证金按</w:t>
      </w:r>
      <w:r>
        <w:rPr>
          <w:rFonts w:hint="eastAsia" w:ascii="仿宋" w:hAnsi="仿宋" w:eastAsia="仿宋" w:cs="仿宋"/>
          <w:color w:val="auto"/>
          <w:szCs w:val="21"/>
          <w:highlight w:val="none"/>
          <w:lang w:eastAsia="zh-CN"/>
        </w:rPr>
        <w:t>投标人须知前附表第</w:t>
      </w:r>
      <w:r>
        <w:rPr>
          <w:rFonts w:hint="eastAsia" w:ascii="仿宋" w:hAnsi="仿宋" w:eastAsia="仿宋" w:cs="仿宋"/>
          <w:color w:val="auto"/>
          <w:szCs w:val="21"/>
          <w:highlight w:val="none"/>
          <w:lang w:val="en-US" w:eastAsia="zh-CN"/>
        </w:rPr>
        <w:t>24条</w:t>
      </w:r>
      <w:r>
        <w:rPr>
          <w:rFonts w:hint="eastAsia" w:ascii="仿宋" w:hAnsi="仿宋" w:eastAsia="仿宋" w:cs="仿宋"/>
          <w:color w:val="auto"/>
          <w:szCs w:val="21"/>
          <w:highlight w:val="none"/>
        </w:rPr>
        <w:t>规定执行。</w:t>
      </w:r>
    </w:p>
    <w:p>
      <w:pPr>
        <w:pStyle w:val="2"/>
        <w:shd w:val="clear" w:color="auto" w:fill="auto"/>
        <w:bidi w:val="0"/>
        <w:jc w:val="center"/>
        <w:rPr>
          <w:rFonts w:hint="eastAsia" w:ascii="仿宋" w:hAnsi="仿宋" w:eastAsia="仿宋" w:cs="仿宋"/>
          <w:color w:val="auto"/>
          <w:sz w:val="28"/>
          <w:szCs w:val="28"/>
          <w:highlight w:val="none"/>
        </w:rPr>
      </w:pPr>
      <w:bookmarkStart w:id="34" w:name="_Toc25456"/>
      <w:bookmarkStart w:id="35" w:name="_Toc13361"/>
      <w:bookmarkStart w:id="36" w:name="_Toc19449"/>
      <w:r>
        <w:rPr>
          <w:rFonts w:hint="eastAsia" w:ascii="仿宋" w:hAnsi="仿宋" w:eastAsia="仿宋" w:cs="仿宋"/>
          <w:color w:val="auto"/>
          <w:sz w:val="28"/>
          <w:szCs w:val="28"/>
          <w:highlight w:val="none"/>
        </w:rPr>
        <w:t>（四）</w:t>
      </w:r>
      <w:bookmarkEnd w:id="33"/>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的制作、上传及递交要求</w:t>
      </w:r>
      <w:bookmarkEnd w:id="34"/>
      <w:bookmarkEnd w:id="35"/>
      <w:bookmarkEnd w:id="36"/>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的制作要求</w:t>
      </w:r>
    </w:p>
    <w:p>
      <w:pPr>
        <w:pStyle w:val="5"/>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组成内容及项目</w:t>
      </w:r>
      <w:r>
        <w:rPr>
          <w:rFonts w:hint="eastAsia" w:ascii="仿宋" w:hAnsi="仿宋" w:eastAsia="仿宋" w:cs="仿宋"/>
          <w:b w:val="0"/>
          <w:bCs/>
          <w:color w:val="auto"/>
          <w:sz w:val="24"/>
          <w:szCs w:val="24"/>
          <w:highlight w:val="none"/>
          <w:lang w:eastAsia="zh-CN"/>
        </w:rPr>
        <w:t>采购</w:t>
      </w:r>
      <w:r>
        <w:rPr>
          <w:rFonts w:hint="eastAsia" w:ascii="仿宋" w:hAnsi="仿宋" w:eastAsia="仿宋" w:cs="仿宋"/>
          <w:b w:val="0"/>
          <w:bCs/>
          <w:color w:val="auto"/>
          <w:sz w:val="24"/>
          <w:szCs w:val="24"/>
          <w:highlight w:val="none"/>
        </w:rPr>
        <w:t>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，不按采购文件和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的将视情况处理（拒收等），由此产生的责任由供应商自行承担。</w:t>
      </w:r>
    </w:p>
    <w:p>
      <w:pPr>
        <w:pStyle w:val="5"/>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部分：供应商应根据“政采云供应商项目采购-电子招投标操作指南”及本采购文件规定的格式和顺序编制电子</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 xml:space="preserve">并进行关联定位。本文件《第六章 </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格式》中有提供格式的，供应商应按照格式进行编制（格式中要求提供相关证明材料的还需后附相关证明材料），并按格式要求在指定位置根据要求进行签章，否则视为未提供；本文件《第六章</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格式》未提供格式的，请供应商自行拟定格式，并加盖单位公章，否则视为未提供。</w:t>
      </w:r>
    </w:p>
    <w:p>
      <w:pPr>
        <w:pStyle w:val="5"/>
        <w:shd w:val="clear" w:color="auto" w:fill="auto"/>
        <w:snapToGrid w:val="0"/>
        <w:spacing w:line="360" w:lineRule="auto"/>
        <w:ind w:firstLine="480" w:firstLineChars="200"/>
        <w:rPr>
          <w:rFonts w:hint="eastAsia" w:ascii="仿宋" w:hAnsi="仿宋" w:eastAsia="仿宋" w:cs="仿宋"/>
          <w:b w:val="0"/>
          <w:bCs/>
          <w:color w:val="auto"/>
          <w:sz w:val="24"/>
          <w:szCs w:val="24"/>
          <w:highlight w:val="yellow"/>
        </w:rPr>
      </w:pPr>
      <w:r>
        <w:rPr>
          <w:rFonts w:hint="eastAsia" w:ascii="仿宋" w:hAnsi="仿宋" w:eastAsia="仿宋" w:cs="仿宋"/>
          <w:b w:val="0"/>
          <w:bCs/>
          <w:color w:val="auto"/>
          <w:sz w:val="24"/>
          <w:szCs w:val="24"/>
          <w:highlight w:val="yellow"/>
        </w:rPr>
        <w:t>备份电子</w:t>
      </w:r>
      <w:r>
        <w:rPr>
          <w:rFonts w:hint="eastAsia" w:ascii="仿宋" w:hAnsi="仿宋" w:eastAsia="仿宋" w:cs="仿宋"/>
          <w:b w:val="0"/>
          <w:bCs/>
          <w:color w:val="auto"/>
          <w:sz w:val="24"/>
          <w:szCs w:val="24"/>
          <w:highlight w:val="yellow"/>
          <w:lang w:eastAsia="zh-CN"/>
        </w:rPr>
        <w:t>响应文件</w:t>
      </w:r>
      <w:r>
        <w:rPr>
          <w:rFonts w:hint="eastAsia" w:ascii="仿宋" w:hAnsi="仿宋" w:eastAsia="仿宋" w:cs="仿宋"/>
          <w:b w:val="0"/>
          <w:bCs/>
          <w:color w:val="auto"/>
          <w:sz w:val="24"/>
          <w:szCs w:val="24"/>
          <w:highlight w:val="yellow"/>
        </w:rPr>
        <w:t>：通过“政采云”平台电子投标工具制作</w:t>
      </w:r>
      <w:r>
        <w:rPr>
          <w:rFonts w:hint="eastAsia" w:ascii="仿宋" w:hAnsi="仿宋" w:eastAsia="仿宋" w:cs="仿宋"/>
          <w:b w:val="0"/>
          <w:bCs/>
          <w:color w:val="auto"/>
          <w:sz w:val="24"/>
          <w:szCs w:val="24"/>
          <w:highlight w:val="yellow"/>
          <w:lang w:eastAsia="zh-CN"/>
        </w:rPr>
        <w:t>响应文件</w:t>
      </w:r>
      <w:r>
        <w:rPr>
          <w:rFonts w:hint="eastAsia" w:ascii="仿宋" w:hAnsi="仿宋" w:eastAsia="仿宋" w:cs="仿宋"/>
          <w:b w:val="0"/>
          <w:bCs/>
          <w:color w:val="auto"/>
          <w:sz w:val="24"/>
          <w:szCs w:val="24"/>
          <w:highlight w:val="yellow"/>
        </w:rPr>
        <w:t>所产生的备份文件。</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中所须加盖公章部分均采用CA签章。</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以及供应商与采购组织机构就有关投标事宜的所有来往函电，均应以中文汉语书写。除</w:t>
      </w:r>
      <w:r>
        <w:rPr>
          <w:rFonts w:hint="eastAsia" w:ascii="仿宋" w:hAnsi="仿宋" w:eastAsia="仿宋" w:cs="仿宋"/>
          <w:b w:val="0"/>
          <w:bCs/>
          <w:color w:val="auto"/>
          <w:sz w:val="24"/>
          <w:szCs w:val="24"/>
          <w:highlight w:val="none"/>
          <w:lang w:eastAsia="zh-CN"/>
        </w:rPr>
        <w:t>签章</w:t>
      </w:r>
      <w:r>
        <w:rPr>
          <w:rFonts w:hint="eastAsia" w:ascii="仿宋" w:hAnsi="仿宋" w:eastAsia="仿宋" w:cs="仿宋"/>
          <w:b w:val="0"/>
          <w:bCs/>
          <w:color w:val="auto"/>
          <w:sz w:val="24"/>
          <w:szCs w:val="24"/>
          <w:highlight w:val="none"/>
        </w:rPr>
        <w:t>、盖章、专用名称等特殊情形外，以中文汉语以外的文字表述的</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视同未提供。</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（5）若供应商不按采购文件的要求提供资格审查材料，其风险由供应商自行承担。</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w:t>
      </w:r>
      <w:r>
        <w:rPr>
          <w:rFonts w:hint="eastAsia" w:ascii="仿宋" w:hAnsi="仿宋" w:eastAsia="仿宋" w:cs="仿宋"/>
          <w:b w:val="0"/>
          <w:bCs/>
          <w:color w:val="auto"/>
          <w:sz w:val="24"/>
          <w:szCs w:val="24"/>
          <w:highlight w:val="none"/>
          <w:lang w:eastAsia="zh-CN"/>
        </w:rPr>
        <w:t>响应文件</w:t>
      </w:r>
      <w:r>
        <w:rPr>
          <w:rFonts w:hint="eastAsia" w:ascii="仿宋" w:hAnsi="仿宋" w:eastAsia="仿宋" w:cs="仿宋"/>
          <w:b w:val="0"/>
          <w:bCs/>
          <w:color w:val="auto"/>
          <w:sz w:val="24"/>
          <w:szCs w:val="24"/>
          <w:highlight w:val="none"/>
        </w:rPr>
        <w:t>有针对性、简洁明了。</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的上传</w:t>
      </w:r>
    </w:p>
    <w:p>
      <w:pPr>
        <w:pStyle w:val="5"/>
        <w:shd w:val="clear" w:color="auto" w:fill="auto"/>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电子加密响应文件（“.jmbs”格式）</w:t>
      </w:r>
      <w:r>
        <w:rPr>
          <w:rFonts w:hint="eastAsia" w:ascii="仿宋" w:hAnsi="仿宋" w:eastAsia="仿宋" w:cs="仿宋"/>
          <w:b/>
          <w:bCs/>
          <w:color w:val="auto"/>
          <w:sz w:val="24"/>
          <w:szCs w:val="24"/>
          <w:highlight w:val="none"/>
        </w:rPr>
        <w:t>：</w:t>
      </w:r>
    </w:p>
    <w:p>
      <w:pPr>
        <w:pStyle w:val="5"/>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供应商应在投标截止时间前将电子加密响应文件成功上传递交至新疆政府采购云平台，否则投标无效；</w:t>
      </w:r>
    </w:p>
    <w:p>
      <w:pPr>
        <w:pStyle w:val="5"/>
        <w:shd w:val="clear" w:color="auto" w:fill="auto"/>
        <w:snapToGrid w:val="0"/>
        <w:spacing w:line="360" w:lineRule="auto"/>
        <w:ind w:firstLine="600" w:firstLineChars="2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b.供应商成功上传电子加密响应文件后，可自行打印响应文件接收回执。</w:t>
      </w:r>
    </w:p>
    <w:p>
      <w:pPr>
        <w:pStyle w:val="5"/>
        <w:shd w:val="clear" w:color="auto" w:fill="auto"/>
        <w:snapToGrid w:val="0"/>
        <w:spacing w:line="360" w:lineRule="auto"/>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bidi="zh-CN"/>
        </w:rPr>
        <w:t>备份响应文件（“.bfbs”格式）：</w:t>
      </w:r>
    </w:p>
    <w:p>
      <w:pPr>
        <w:pStyle w:val="5"/>
        <w:shd w:val="clear" w:color="auto" w:fill="auto"/>
        <w:snapToGrid w:val="0"/>
        <w:spacing w:line="360" w:lineRule="auto"/>
        <w:ind w:firstLine="600" w:firstLineChars="250"/>
        <w:rPr>
          <w:rFonts w:hint="eastAsia" w:ascii="仿宋" w:hAnsi="仿宋" w:eastAsia="仿宋" w:cs="仿宋"/>
          <w:color w:val="auto"/>
          <w:sz w:val="24"/>
          <w:szCs w:val="24"/>
          <w:highlight w:val="none"/>
          <w:lang w:bidi="zh-CN"/>
        </w:rPr>
      </w:pPr>
      <w:r>
        <w:rPr>
          <w:rFonts w:hint="eastAsia" w:ascii="仿宋" w:hAnsi="仿宋" w:eastAsia="仿宋" w:cs="仿宋"/>
          <w:b w:val="0"/>
          <w:bCs/>
          <w:color w:val="auto"/>
          <w:sz w:val="24"/>
          <w:szCs w:val="24"/>
          <w:highlight w:val="none"/>
          <w:lang w:bidi="zh-CN"/>
        </w:rPr>
        <w:t>a.供应商可以将备份响应文件打包压缩并加密，压缩包命名为“XX单位备份响应文件”，加密密码由供应商自行保管；送达时间以采购代理机构实际接收时间为准。</w:t>
      </w:r>
      <w:r>
        <w:rPr>
          <w:rFonts w:hint="eastAsia" w:ascii="仿宋" w:hAnsi="仿宋" w:eastAsia="仿宋" w:cs="仿宋"/>
          <w:color w:val="auto"/>
          <w:sz w:val="24"/>
          <w:szCs w:val="24"/>
          <w:highlight w:val="none"/>
          <w:lang w:bidi="zh-CN"/>
        </w:rPr>
        <w:t>“备份响应文件”以投标截止时间前指定接收邮箱最终收到的文件为准，逾期或未按要求提供的视为未提供，建议供应商提前1日办理邮件提供事宜（接收人邮箱：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auto"/>
          <w:sz w:val="24"/>
          <w:szCs w:val="24"/>
          <w:highlight w:val="none"/>
          <w:u w:val="single"/>
          <w:lang w:bidi="zh-CN"/>
        </w:rPr>
        <w:fldChar w:fldCharType="begin"/>
      </w:r>
      <w:r>
        <w:rPr>
          <w:rFonts w:hint="eastAsia" w:ascii="仿宋" w:hAnsi="仿宋" w:eastAsia="仿宋" w:cs="仿宋"/>
          <w:color w:val="auto"/>
          <w:sz w:val="24"/>
          <w:szCs w:val="24"/>
          <w:highlight w:val="none"/>
          <w:u w:val="single"/>
          <w:lang w:bidi="zh-CN"/>
        </w:rPr>
        <w:instrText xml:space="preserve"> HYPERLINK "mailto:1207446769@qq.com，接收人：陈加轲，电话：15157655122" </w:instrText>
      </w:r>
      <w:r>
        <w:rPr>
          <w:rFonts w:hint="eastAsia" w:ascii="仿宋" w:hAnsi="仿宋" w:eastAsia="仿宋" w:cs="仿宋"/>
          <w:color w:val="auto"/>
          <w:sz w:val="24"/>
          <w:szCs w:val="24"/>
          <w:highlight w:val="none"/>
          <w:u w:val="single"/>
          <w:lang w:bidi="zh-CN"/>
        </w:rPr>
        <w:fldChar w:fldCharType="separate"/>
      </w:r>
      <w:r>
        <w:rPr>
          <w:rFonts w:hint="eastAsia" w:ascii="仿宋" w:hAnsi="仿宋" w:eastAsia="仿宋" w:cs="仿宋"/>
          <w:color w:val="auto"/>
          <w:sz w:val="24"/>
          <w:szCs w:val="24"/>
          <w:highlight w:val="none"/>
          <w:u w:val="single"/>
          <w:lang w:val="en-US" w:bidi="zh-CN"/>
        </w:rPr>
        <w:t>1033238151@qq.com</w:t>
      </w:r>
      <w:r>
        <w:rPr>
          <w:rStyle w:val="26"/>
          <w:rFonts w:hint="eastAsia" w:ascii="仿宋" w:hAnsi="仿宋" w:eastAsia="仿宋" w:cs="仿宋"/>
          <w:color w:val="auto"/>
          <w:sz w:val="24"/>
          <w:szCs w:val="24"/>
          <w:highlight w:val="none"/>
          <w:u w:val="single"/>
          <w:lang w:bidi="zh-CN"/>
        </w:rPr>
        <w:t>，接收人：</w:t>
      </w:r>
      <w:r>
        <w:rPr>
          <w:rFonts w:hint="eastAsia" w:ascii="仿宋" w:hAnsi="仿宋" w:eastAsia="仿宋" w:cs="仿宋"/>
          <w:color w:val="auto"/>
          <w:sz w:val="24"/>
          <w:szCs w:val="24"/>
          <w:highlight w:val="none"/>
          <w:u w:val="single"/>
          <w:lang w:bidi="zh-CN"/>
        </w:rPr>
        <w:t>王先生</w:t>
      </w:r>
      <w:r>
        <w:rPr>
          <w:rStyle w:val="26"/>
          <w:rFonts w:hint="eastAsia" w:ascii="仿宋" w:hAnsi="仿宋" w:eastAsia="仿宋" w:cs="仿宋"/>
          <w:color w:val="auto"/>
          <w:sz w:val="24"/>
          <w:szCs w:val="24"/>
          <w:highlight w:val="none"/>
          <w:u w:val="single"/>
          <w:lang w:bidi="zh-CN"/>
        </w:rPr>
        <w:t>，电话：</w:t>
      </w:r>
      <w:r>
        <w:rPr>
          <w:rFonts w:hint="eastAsia" w:ascii="仿宋" w:hAnsi="仿宋" w:eastAsia="仿宋" w:cs="仿宋"/>
          <w:color w:val="auto"/>
          <w:sz w:val="24"/>
          <w:szCs w:val="24"/>
          <w:highlight w:val="none"/>
          <w:u w:val="single"/>
          <w:lang w:val="en-US" w:bidi="zh-CN"/>
        </w:rPr>
        <w:t>1</w:t>
      </w:r>
      <w:r>
        <w:rPr>
          <w:rFonts w:hint="eastAsia" w:ascii="仿宋" w:hAnsi="仿宋" w:eastAsia="仿宋" w:cs="仿宋"/>
          <w:color w:val="auto"/>
          <w:sz w:val="24"/>
          <w:szCs w:val="24"/>
          <w:highlight w:val="none"/>
          <w:u w:val="single"/>
          <w:lang w:bidi="zh-CN"/>
        </w:rPr>
        <w:fldChar w:fldCharType="end"/>
      </w:r>
      <w:r>
        <w:rPr>
          <w:rFonts w:hint="eastAsia" w:ascii="仿宋" w:hAnsi="仿宋" w:eastAsia="仿宋" w:cs="仿宋"/>
          <w:color w:val="auto"/>
          <w:sz w:val="24"/>
          <w:szCs w:val="24"/>
          <w:highlight w:val="none"/>
          <w:u w:val="single"/>
          <w:lang w:val="en-US" w:bidi="zh-CN"/>
        </w:rPr>
        <w:t>3201016575</w:t>
      </w:r>
      <w:r>
        <w:rPr>
          <w:rFonts w:hint="eastAsia" w:ascii="仿宋" w:hAnsi="仿宋" w:eastAsia="仿宋" w:cs="仿宋"/>
          <w:color w:val="auto"/>
          <w:sz w:val="24"/>
          <w:szCs w:val="24"/>
          <w:highlight w:val="none"/>
          <w:lang w:bidi="zh-CN"/>
        </w:rPr>
        <w:t>）；</w:t>
      </w:r>
    </w:p>
    <w:p>
      <w:pPr>
        <w:pStyle w:val="5"/>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yellow"/>
          <w:lang w:bidi="zh-CN"/>
        </w:rPr>
        <w:t>b.通过“新疆政府采购云平台”成功上传递交的“电子加密响应文件”已按时解密的，“备份响应文件”自动失效。投标截止时间前，投标供应商仅递交了“备份响应文件”而未将“电子加密响应文件”成功上传至“政府采购云平台”的，投标无效。</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27.</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的递交要求</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（1）供应商须按照采购文件和政采云平台的要求编制并加密</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递交截止时间以前完成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的传输递交，截止时间后递交的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必须在投标截止时间前送达指定的投标地点。备份电子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28．响应文件的补充、修改与撤回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撤回。投标截止时间后传输递交的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，“政府采购云平台”将予以拒收。投标截止时间后，供应商不得修改（补充）或撤回其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bookmarkStart w:id="37" w:name="_Toc469495728"/>
    </w:p>
    <w:p>
      <w:pPr>
        <w:shd w:val="clear" w:color="auto" w:fill="auto"/>
        <w:tabs>
          <w:tab w:val="left" w:pos="960"/>
          <w:tab w:val="left" w:pos="1418"/>
        </w:tabs>
        <w:autoSpaceDE w:val="0"/>
        <w:autoSpaceDN w:val="0"/>
        <w:adjustRightInd w:val="0"/>
        <w:snapToGrid w:val="0"/>
        <w:spacing w:line="360" w:lineRule="auto"/>
        <w:jc w:val="center"/>
        <w:rPr>
          <w:rFonts w:hint="eastAsia" w:ascii="仿宋" w:hAnsi="仿宋" w:eastAsia="仿宋" w:cs="仿宋"/>
          <w:b/>
          <w:bCs/>
          <w:color w:val="auto"/>
          <w:spacing w:val="0"/>
          <w:w w:val="100"/>
          <w:kern w:val="44"/>
          <w:position w:val="0"/>
          <w:sz w:val="28"/>
          <w:szCs w:val="28"/>
          <w:highlight w:val="none"/>
          <w:shd w:val="clear" w:color="auto" w:fill="auto"/>
          <w:lang w:val="en-US" w:eastAsia="en-US" w:bidi="en-US"/>
        </w:rPr>
      </w:pPr>
      <w:r>
        <w:rPr>
          <w:rFonts w:hint="eastAsia" w:ascii="仿宋" w:hAnsi="仿宋" w:eastAsia="仿宋" w:cs="仿宋"/>
          <w:b/>
          <w:bCs/>
          <w:color w:val="auto"/>
          <w:spacing w:val="0"/>
          <w:w w:val="100"/>
          <w:kern w:val="44"/>
          <w:position w:val="0"/>
          <w:sz w:val="28"/>
          <w:szCs w:val="28"/>
          <w:highlight w:val="none"/>
          <w:shd w:val="clear" w:color="auto" w:fill="auto"/>
          <w:lang w:val="en-US" w:eastAsia="en-US" w:bidi="en-US"/>
        </w:rPr>
        <w:t>（五）开标、评标和定标</w:t>
      </w:r>
      <w:bookmarkEnd w:id="37"/>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 开标</w:t>
      </w:r>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bookmarkStart w:id="38" w:name="_Toc73975822"/>
      <w:r>
        <w:rPr>
          <w:rFonts w:hint="eastAsia" w:ascii="仿宋" w:hAnsi="仿宋" w:eastAsia="仿宋" w:cs="仿宋"/>
          <w:b/>
          <w:bCs/>
          <w:color w:val="auto"/>
          <w:sz w:val="24"/>
          <w:szCs w:val="24"/>
          <w:highlight w:val="none"/>
          <w:lang w:val="en-US" w:eastAsia="zh-CN"/>
        </w:rPr>
        <w:t>29.1开标邀请</w:t>
      </w:r>
      <w:bookmarkEnd w:id="38"/>
    </w:p>
    <w:p>
      <w:pPr>
        <w:pStyle w:val="11"/>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pPr>
        <w:pStyle w:val="11"/>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pPr>
        <w:pStyle w:val="11"/>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开标邀请：本项目采用电子交易，采购组织机构将按照采购文件规定的时间通过“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26"/>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”组织开标、开启投标响应文件，所有供应商均应当准时在线参加。</w:t>
      </w:r>
    </w:p>
    <w:p>
      <w:pPr>
        <w:pStyle w:val="11"/>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w:t>
      </w:r>
      <w:r>
        <w:rPr>
          <w:rFonts w:hint="eastAsia" w:ascii="仿宋" w:hAnsi="仿宋" w:eastAsia="仿宋" w:cs="仿宋"/>
          <w:b w:val="0"/>
          <w:color w:val="auto"/>
          <w:sz w:val="24"/>
          <w:szCs w:val="24"/>
          <w:highlight w:val="none"/>
          <w:lang w:eastAsia="zh-CN"/>
        </w:rPr>
        <w:t>响应文件</w:t>
      </w:r>
      <w:r>
        <w:rPr>
          <w:rFonts w:hint="eastAsia" w:ascii="仿宋" w:hAnsi="仿宋" w:eastAsia="仿宋" w:cs="仿宋"/>
          <w:b w:val="0"/>
          <w:color w:val="auto"/>
          <w:sz w:val="24"/>
          <w:szCs w:val="24"/>
          <w:highlight w:val="none"/>
        </w:rPr>
        <w:t>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auto"/>
          <w:sz w:val="24"/>
          <w:szCs w:val="24"/>
          <w:highlight w:val="none"/>
        </w:rPr>
      </w:pPr>
      <w:bookmarkStart w:id="39" w:name="_Toc73975823"/>
      <w:bookmarkStart w:id="40" w:name="_Toc4079"/>
      <w:r>
        <w:rPr>
          <w:rFonts w:hint="eastAsia" w:ascii="仿宋" w:hAnsi="仿宋" w:eastAsia="仿宋" w:cs="仿宋"/>
          <w:b/>
          <w:color w:val="auto"/>
          <w:sz w:val="24"/>
          <w:szCs w:val="24"/>
          <w:highlight w:val="none"/>
          <w:lang w:val="en-US" w:eastAsia="zh-CN"/>
        </w:rPr>
        <w:t>29.2</w:t>
      </w:r>
      <w:r>
        <w:rPr>
          <w:rFonts w:hint="eastAsia" w:ascii="仿宋" w:hAnsi="仿宋" w:eastAsia="仿宋" w:cs="仿宋"/>
          <w:b/>
          <w:bCs/>
          <w:color w:val="auto"/>
          <w:sz w:val="24"/>
          <w:szCs w:val="24"/>
          <w:highlight w:val="none"/>
        </w:rPr>
        <w:t>开标程序（先资格、商务技术后报价）</w:t>
      </w:r>
      <w:bookmarkEnd w:id="39"/>
      <w:bookmarkEnd w:id="40"/>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解密情况（</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成功解密的供应商名单等信息），组织签署</w:t>
      </w:r>
      <w:r>
        <w:rPr>
          <w:rFonts w:hint="eastAsia" w:ascii="仿宋" w:hAnsi="仿宋" w:eastAsia="仿宋" w:cs="仿宋"/>
          <w:b/>
          <w:bCs/>
          <w:color w:val="auto"/>
          <w:kern w:val="0"/>
          <w:sz w:val="24"/>
          <w:szCs w:val="24"/>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cs="仿宋"/>
          <w:b/>
          <w:bCs/>
          <w:color w:val="auto"/>
          <w:kern w:val="0"/>
          <w:sz w:val="24"/>
          <w:szCs w:val="24"/>
          <w:highlight w:val="none"/>
          <w:lang w:val="en-US" w:eastAsia="zh-CN"/>
        </w:rPr>
        <w:t>1033238151@qq.com</w:t>
      </w:r>
      <w:r>
        <w:rPr>
          <w:rFonts w:hint="eastAsia" w:ascii="仿宋" w:hAnsi="仿宋" w:eastAsia="仿宋" w:cs="仿宋"/>
          <w:b/>
          <w:bCs/>
          <w:color w:val="auto"/>
          <w:kern w:val="0"/>
          <w:sz w:val="24"/>
          <w:szCs w:val="24"/>
          <w:highlight w:val="none"/>
        </w:rPr>
        <w:t xml:space="preserve"> ，逾期发送或未发送的视为无异议</w:t>
      </w:r>
      <w:r>
        <w:rPr>
          <w:rFonts w:hint="eastAsia" w:ascii="仿宋" w:hAnsi="仿宋" w:eastAsia="仿宋" w:cs="仿宋"/>
          <w:color w:val="auto"/>
          <w:kern w:val="0"/>
          <w:sz w:val="24"/>
          <w:szCs w:val="24"/>
          <w:highlight w:val="none"/>
        </w:rPr>
        <w:t>。</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w:t>
      </w:r>
      <w:r>
        <w:rPr>
          <w:rFonts w:hint="eastAsia" w:ascii="仿宋" w:hAnsi="仿宋" w:eastAsia="仿宋" w:cs="仿宋"/>
          <w:color w:val="auto"/>
          <w:kern w:val="0"/>
          <w:sz w:val="24"/>
          <w:szCs w:val="24"/>
          <w:highlight w:val="none"/>
          <w:lang w:eastAsia="zh-CN"/>
        </w:rPr>
        <w:t>或评审小组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29.3</w:t>
      </w:r>
      <w:r>
        <w:rPr>
          <w:rFonts w:hint="eastAsia" w:ascii="仿宋" w:hAnsi="仿宋" w:eastAsia="仿宋" w:cs="仿宋"/>
          <w:color w:val="auto"/>
          <w:kern w:val="0"/>
          <w:sz w:val="24"/>
          <w:szCs w:val="24"/>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开启有效投标供应商的报价，公布开标一览表有关内容，</w:t>
      </w:r>
      <w:r>
        <w:rPr>
          <w:rFonts w:hint="eastAsia" w:ascii="仿宋" w:hAnsi="仿宋" w:eastAsia="仿宋" w:cs="仿宋"/>
          <w:color w:val="auto"/>
          <w:sz w:val="24"/>
          <w:szCs w:val="24"/>
          <w:highlight w:val="none"/>
          <w:lang w:bidi="zh-CN"/>
        </w:rPr>
        <w:t>并【开启签章时段】，供应商对开标记录进行在线签章确认（不予确认的应说明理由，否则视为无异议）</w:t>
      </w:r>
      <w:r>
        <w:rPr>
          <w:rFonts w:hint="eastAsia" w:ascii="仿宋" w:hAnsi="仿宋" w:eastAsia="仿宋" w:cs="仿宋"/>
          <w:color w:val="auto"/>
          <w:kern w:val="0"/>
          <w:sz w:val="24"/>
          <w:szCs w:val="24"/>
          <w:highlight w:val="none"/>
        </w:rPr>
        <w:t>。开标结束后，由</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对报价的合理性、准确性等进行审查核实</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或盖章确认的材料将通过“政府采购云平台”进行，若因“政府采购云平台”技术问题无法进行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或盖章确认的，采购组织机构将通过电子邮件等形式予以确认，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或盖章确认的时间为20分钟。如未及时</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或盖章确认的，视为无异议</w:t>
      </w:r>
      <w:r>
        <w:rPr>
          <w:rFonts w:hint="eastAsia" w:ascii="仿宋" w:hAnsi="仿宋" w:eastAsia="仿宋" w:cs="仿宋"/>
          <w:b/>
          <w:color w:val="auto"/>
          <w:kern w:val="0"/>
          <w:sz w:val="24"/>
          <w:szCs w:val="24"/>
          <w:highlight w:val="none"/>
        </w:rPr>
        <w:t>。</w:t>
      </w:r>
    </w:p>
    <w:p>
      <w:pPr>
        <w:shd w:val="clear" w:color="auto" w:fill="auto"/>
        <w:snapToGrid w:val="0"/>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29.3</w:t>
      </w:r>
      <w:r>
        <w:rPr>
          <w:rFonts w:hint="eastAsia" w:ascii="仿宋" w:hAnsi="仿宋" w:eastAsia="仿宋" w:cs="仿宋"/>
          <w:b/>
          <w:color w:val="auto"/>
          <w:kern w:val="0"/>
          <w:sz w:val="24"/>
          <w:szCs w:val="24"/>
          <w:highlight w:val="none"/>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（2）投标供应商提交的资格证明材料无法证明其符合采购文件规定的“投标供应商资格要求”的，采购人或采购代理机构将对其作“资格审查不合格”处理（无效投标），并不再将其投标提交</w:t>
      </w:r>
      <w:r>
        <w:rPr>
          <w:rFonts w:hint="eastAsia" w:ascii="仿宋" w:hAnsi="仿宋" w:eastAsia="仿宋" w:cs="仿宋"/>
          <w:b w:val="0"/>
          <w:bCs/>
          <w:color w:val="auto"/>
          <w:sz w:val="24"/>
          <w:szCs w:val="24"/>
          <w:highlight w:val="none"/>
          <w:lang w:eastAsia="zh-CN"/>
        </w:rPr>
        <w:t>磋商小组</w:t>
      </w:r>
      <w:r>
        <w:rPr>
          <w:rFonts w:hint="eastAsia" w:ascii="仿宋" w:hAnsi="仿宋" w:eastAsia="仿宋" w:cs="仿宋"/>
          <w:b w:val="0"/>
          <w:bCs/>
          <w:color w:val="auto"/>
          <w:sz w:val="24"/>
          <w:szCs w:val="24"/>
          <w:highlight w:val="none"/>
        </w:rPr>
        <w:t>进行后续评审。</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kern w:val="0"/>
          <w:sz w:val="24"/>
          <w:szCs w:val="24"/>
          <w:highlight w:val="none"/>
        </w:rPr>
        <w:t>供应商</w:t>
      </w:r>
      <w:r>
        <w:rPr>
          <w:rFonts w:hint="eastAsia" w:ascii="仿宋" w:hAnsi="仿宋" w:eastAsia="仿宋" w:cs="仿宋"/>
          <w:b w:val="0"/>
          <w:bCs/>
          <w:color w:val="auto"/>
          <w:sz w:val="24"/>
          <w:szCs w:val="24"/>
          <w:highlight w:val="none"/>
        </w:rPr>
        <w:t>信用记录查询与使用：</w:t>
      </w:r>
      <w:r>
        <w:rPr>
          <w:rFonts w:hint="eastAsia" w:ascii="仿宋" w:hAnsi="仿宋" w:eastAsia="仿宋" w:cs="仿宋"/>
          <w:b w:val="0"/>
          <w:bCs/>
          <w:color w:val="auto"/>
          <w:kern w:val="0"/>
          <w:sz w:val="24"/>
          <w:szCs w:val="24"/>
          <w:highlight w:val="none"/>
        </w:rPr>
        <w:t>见《供应商须知前附表》。</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评审工作的组织</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的组建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由采购人或采购代理机构依法组建，成员由采购人代表和评审专家组成，成员人数为</w:t>
      </w:r>
      <w:r>
        <w:rPr>
          <w:rFonts w:hint="eastAsia" w:ascii="仿宋" w:hAnsi="仿宋" w:eastAsia="仿宋" w:cs="仿宋"/>
          <w:color w:val="auto"/>
          <w:szCs w:val="21"/>
          <w:highlight w:val="none"/>
          <w:lang w:eastAsia="zh-CN"/>
        </w:rPr>
        <w:t>三</w:t>
      </w:r>
      <w:r>
        <w:rPr>
          <w:rFonts w:hint="eastAsia" w:ascii="仿宋" w:hAnsi="仿宋" w:eastAsia="仿宋" w:cs="仿宋"/>
          <w:color w:val="auto"/>
          <w:szCs w:val="21"/>
          <w:highlight w:val="none"/>
        </w:rPr>
        <w:t>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.2评审专家从</w:t>
      </w:r>
      <w:r>
        <w:rPr>
          <w:rFonts w:hint="eastAsia" w:ascii="仿宋" w:hAnsi="仿宋" w:eastAsia="仿宋" w:cs="仿宋"/>
          <w:color w:val="auto"/>
          <w:szCs w:val="21"/>
          <w:highlight w:val="none"/>
          <w:lang w:eastAsia="zh-CN"/>
        </w:rPr>
        <w:t>新疆</w:t>
      </w:r>
      <w:r>
        <w:rPr>
          <w:rFonts w:hint="eastAsia" w:ascii="仿宋" w:hAnsi="仿宋" w:eastAsia="仿宋" w:cs="仿宋"/>
          <w:color w:val="auto"/>
          <w:szCs w:val="21"/>
          <w:highlight w:val="none"/>
        </w:rPr>
        <w:t>政府采购云平台专家库中通过随机方式抽取产生。</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成员名单在采购结果公告前保密。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的职责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.1审查、评价</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.2要求供应商对</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有关事项作出澄清或者说明。</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.3对</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进行比较和评价。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评标原则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将遵循公平、公正、科学的原则，对供应商提交的</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进行综合评审，</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按照采购文件规定的评标细则进行评分。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成员对需要共同认定的事项存在争议的，按照少数服从多数的原则作出结论。持不同意见的</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 评委纪律</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成员必须严格遵守保密规定，不得泄露评审的有关情况，任何单位和个人不得干扰、影响评标的正常进行，</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评标程序</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 在评审专家中推选</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组长，采购人代表不得担任</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组长。</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 xml:space="preserve">2 </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组长召集成员认真阅读采购文件以及相关补充、质疑、答复文件、项目书面说明等材料，熟悉采购项目的基本概况，采购项目的质量要求、数量、主要技术标准或服务需求，采购合同主要条款，</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无效情形，评审方法、评审依据、评审标准等。</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3 评审人员对符合资格的供应商的</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4 评审人员按采购文件规定的评审方法和评审标准，依法独立对供应商</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r>
        <w:rPr>
          <w:rFonts w:hint="eastAsia" w:ascii="仿宋" w:hAnsi="仿宋" w:eastAsia="仿宋" w:cs="仿宋"/>
          <w:color w:val="auto"/>
          <w:kern w:val="0"/>
          <w:szCs w:val="21"/>
          <w:highlight w:val="none"/>
          <w:lang w:val="en-US" w:eastAsia="zh-CN"/>
        </w:rPr>
        <w:t>服务</w:t>
      </w:r>
      <w:r>
        <w:rPr>
          <w:rFonts w:hint="eastAsia" w:ascii="仿宋" w:hAnsi="仿宋" w:eastAsia="仿宋" w:cs="仿宋"/>
          <w:color w:val="auto"/>
          <w:kern w:val="0"/>
          <w:szCs w:val="21"/>
          <w:highlight w:val="none"/>
        </w:rPr>
        <w:t>项目的价格分值占总分值的比重(即权值)为</w:t>
      </w:r>
      <w:r>
        <w:rPr>
          <w:rFonts w:hint="eastAsia" w:ascii="仿宋" w:hAnsi="仿宋" w:eastAsia="仿宋" w:cs="仿宋"/>
          <w:color w:val="0000FF"/>
          <w:kern w:val="0"/>
          <w:szCs w:val="21"/>
          <w:highlight w:val="none"/>
          <w:lang w:val="en-US" w:eastAsia="zh-CN"/>
        </w:rPr>
        <w:t>10</w:t>
      </w:r>
      <w:r>
        <w:rPr>
          <w:rFonts w:hint="eastAsia" w:ascii="仿宋" w:hAnsi="仿宋" w:eastAsia="仿宋" w:cs="仿宋"/>
          <w:color w:val="0000FF"/>
          <w:kern w:val="0"/>
          <w:szCs w:val="21"/>
          <w:highlight w:val="none"/>
        </w:rPr>
        <w:t>％</w:t>
      </w:r>
      <w:r>
        <w:rPr>
          <w:rFonts w:hint="eastAsia" w:ascii="仿宋" w:hAnsi="仿宋" w:eastAsia="仿宋" w:cs="仿宋"/>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综合评分法中的价格分统一采用低价优先法计算，即满足</w:t>
      </w:r>
      <w:r>
        <w:rPr>
          <w:rFonts w:hint="eastAsia" w:ascii="仿宋" w:hAnsi="仿宋" w:eastAsia="仿宋" w:cs="仿宋"/>
          <w:color w:val="auto"/>
          <w:kern w:val="0"/>
          <w:szCs w:val="21"/>
          <w:highlight w:val="none"/>
          <w:lang w:eastAsia="zh-CN"/>
        </w:rPr>
        <w:t>磋商文件</w:t>
      </w:r>
      <w:r>
        <w:rPr>
          <w:rFonts w:hint="eastAsia" w:ascii="仿宋" w:hAnsi="仿宋" w:eastAsia="仿宋" w:cs="仿宋"/>
          <w:color w:val="auto"/>
          <w:kern w:val="0"/>
          <w:szCs w:val="21"/>
          <w:highlight w:val="none"/>
        </w:rPr>
        <w:t>要求且最后报价最低的供应商的价格为</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报价得分=（基准价/</w:t>
      </w: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报价）×价格权值×100</w:t>
      </w:r>
    </w:p>
    <w:p>
      <w:pPr>
        <w:widowControl/>
        <w:shd w:val="clear" w:color="auto" w:fill="auto"/>
        <w:spacing w:line="440" w:lineRule="exact"/>
        <w:ind w:firstLine="480"/>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5 评审人员对各供应商</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非实质性内容有疑议或异议，或者审查发现明显的文字或计算错误等，及时向</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组长提出。经</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 xml:space="preserve">7 </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8 起草评审报告，所有评审人员须在评审报告上</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9 采购组织机构对</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评审专家进行评价。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10 修改评审结果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（1）分值汇总计算错误的；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（2）分项评分超出评分标准范围的；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成员对客观评审因素评分不一致的；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认定评分畸高、畸低的。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评标报告签署前，经复核发现存在以上情形之一的，</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应当当场修改评标结果，并在评标报告中记载；评标报告签署后，采购人或者采购代理机构发现存在以上情形之一的，应当组织原</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36.1对于响应文件中含义不明确、同类问题表述不一致或者有明显文字和计算错误的内容，磋商小组将通过“政府采购云平台”在线询标的方式要求投标供应商在规定的时间内作出必要的澄清、说明或者补正，</w:t>
      </w:r>
      <w:r>
        <w:rPr>
          <w:rFonts w:hint="eastAsia" w:ascii="仿宋" w:hAnsi="仿宋" w:eastAsia="仿宋" w:cs="仿宋"/>
          <w:b/>
          <w:bCs/>
          <w:color w:val="auto"/>
          <w:szCs w:val="21"/>
          <w:highlight w:val="none"/>
          <w:lang w:val="en-US" w:eastAsia="zh-CN"/>
        </w:rPr>
        <w:t>投标供应商澄清、说明或补正时间为20分钟</w:t>
      </w:r>
      <w:r>
        <w:rPr>
          <w:rFonts w:hint="eastAsia" w:ascii="仿宋" w:hAnsi="仿宋" w:eastAsia="仿宋" w:cs="仿宋"/>
          <w:b w:val="0"/>
          <w:bCs w:val="0"/>
          <w:color w:val="auto"/>
          <w:szCs w:val="21"/>
          <w:highlight w:val="none"/>
          <w:lang w:val="en-US" w:eastAsia="zh-CN"/>
        </w:rPr>
        <w:t>。</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36.2投标供应商的澄清、说明或者补正应当通过“政府采购云平台”在线答复的方式提交，并加盖公章（电子印章），或者由法定代表人（负责人）或其授权的代表签章。投标供应商的澄清、说明或者补正不得超出响应文件的范围或者改变响应文件的实质性内容，不接受投标供应商主动对响应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37．错误修正的原则</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响应文件报价出现前后不一致的，除采购文件另有规定外，按照下列规定修正：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37.2 响应文件中的大写金额和小写金额不一致的，以大写金额为准；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37.7 对不同文字文本响应文件的解释发生异议的，以中文文本为准；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w:t>
      </w:r>
      <w:r>
        <w:rPr>
          <w:rFonts w:hint="eastAsia" w:ascii="仿宋" w:hAnsi="仿宋" w:eastAsia="仿宋" w:cs="仿宋"/>
          <w:b/>
          <w:bCs/>
          <w:color w:val="auto"/>
          <w:szCs w:val="21"/>
          <w:highlight w:val="none"/>
          <w:lang w:val="en-US" w:eastAsia="zh-CN"/>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38．无效响应文件有下列情形之一的，响应文件按无效标处理：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38.2投标人提交两份或两份以上内容不同的响应文件，未声明哪一份有效的；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38.3 响应文件非投标人法定代表人签署的，未提供或提供无效的法定代表人授权书；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38.4 未按磋商文件规定装订；</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38.5 响应文件内容未按磋商文件规定签章或盖章的；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38.6 响应文件组成漏项或未按规定的格式编制或响应文件正、副本份数不足或内容不全或内容字迹模糊辨认不清的等而导致评标活动无法正常进行；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38.7 投标人未按磋商文件变更通知更改响应文件的；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38.9 标项投标报价超过磋商文件规定的预算金额或最高限价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38.10 因投标人原因编制错误造成经磋商小组修正后的报价达到或超过投标报价的0.5%；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yellow"/>
          <w:lang w:val="en-US" w:eastAsia="zh-CN"/>
        </w:rPr>
      </w:pPr>
      <w:r>
        <w:rPr>
          <w:rFonts w:hint="eastAsia" w:ascii="仿宋" w:hAnsi="仿宋" w:eastAsia="仿宋" w:cs="仿宋"/>
          <w:b w:val="0"/>
          <w:bCs w:val="0"/>
          <w:color w:val="auto"/>
          <w:szCs w:val="21"/>
          <w:highlight w:val="yellow"/>
          <w:lang w:val="en-US" w:eastAsia="zh-CN"/>
        </w:rPr>
        <w:t>38.11 投标人的报价明显低于其他通过符合性审查投标人的报价，有可能影响服务质量或者不能诚信履约的，且在规定时间内不能合理说明原因并提供证明材料的；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38.12 未实质性响应磋商文件中条款要求的响应文件；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38.14 响应文件附有采购人不能接受的条款；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38.15 响应文件中提供了赠品或者与本项目采购无关的其他商品、服务；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38.16 响应文件中承诺的投标有效期少于磋商文件中载明的投标有效期；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38.18违反国家及政府部门相关法律、法规、文件规定或经磋商小组认定的其他属于重大偏离；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39．废标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39.1 符合磋商文件规定废标情形的；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40．突发情况处理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41</w:t>
      </w:r>
      <w:r>
        <w:rPr>
          <w:rFonts w:hint="eastAsia" w:ascii="仿宋" w:hAnsi="仿宋" w:eastAsia="仿宋" w:cs="仿宋"/>
          <w:b/>
          <w:color w:val="auto"/>
          <w:szCs w:val="21"/>
          <w:highlight w:val="none"/>
        </w:rPr>
        <w:t>. 定标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color w:val="auto"/>
          <w:szCs w:val="21"/>
          <w:highlight w:val="none"/>
        </w:rPr>
        <w:t xml:space="preserve">   </w:t>
      </w:r>
      <w:r>
        <w:rPr>
          <w:rFonts w:hint="eastAsia" w:ascii="仿宋" w:hAnsi="仿宋" w:eastAsia="仿宋" w:cs="仿宋"/>
          <w:b w:val="0"/>
          <w:bCs w:val="0"/>
          <w:color w:val="auto"/>
          <w:szCs w:val="21"/>
          <w:highlight w:val="none"/>
          <w:lang w:val="en-US" w:eastAsia="zh-CN"/>
        </w:rPr>
        <w:t xml:space="preserve"> </w:t>
      </w:r>
      <w:bookmarkStart w:id="41" w:name="_Toc469495729"/>
      <w:r>
        <w:rPr>
          <w:rFonts w:hint="eastAsia" w:ascii="仿宋" w:hAnsi="仿宋" w:eastAsia="仿宋" w:cs="仿宋"/>
          <w:b w:val="0"/>
          <w:bCs w:val="0"/>
          <w:color w:val="auto"/>
          <w:szCs w:val="21"/>
          <w:highlight w:val="none"/>
          <w:lang w:val="en-US" w:eastAsia="zh-CN"/>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采购结果确认（确定中标供应商）：本项目由采购人根据磋商小组提交的《评审报告》，通过“政府采购云平台”依法确认采购结果、确定中标供应商。具体流程如下：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41.2采购结果经采购人确认后2个工作日内，采购代理机构将在</w:t>
      </w:r>
      <w:r>
        <w:rPr>
          <w:rFonts w:hint="eastAsia" w:ascii="仿宋" w:hAnsi="仿宋" w:eastAsia="仿宋" w:cs="仿宋"/>
          <w:b/>
          <w:bCs/>
          <w:color w:val="auto"/>
          <w:szCs w:val="21"/>
          <w:highlight w:val="none"/>
          <w:lang w:val="en-US" w:eastAsia="zh-CN"/>
        </w:rPr>
        <w:t>新疆政府采购网（www.zjzfcg.gov.cn）上公告采购结果，中标公告期限为1个工作日。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 成交通知书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42.1</w:t>
      </w: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eastAsia="zh-CN"/>
        </w:rPr>
        <w:t>成交通知书</w:t>
      </w:r>
      <w:r>
        <w:rPr>
          <w:rFonts w:hint="eastAsia" w:ascii="仿宋" w:hAnsi="仿宋" w:eastAsia="仿宋" w:cs="仿宋"/>
          <w:color w:val="auto"/>
          <w:szCs w:val="21"/>
          <w:highlight w:val="none"/>
        </w:rPr>
        <w:t>发出前，招标人将</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侯选人的情况在</w:t>
      </w:r>
      <w:r>
        <w:rPr>
          <w:rFonts w:hint="eastAsia" w:ascii="仿宋" w:hAnsi="仿宋" w:eastAsia="仿宋" w:cs="仿宋"/>
          <w:color w:val="auto"/>
          <w:szCs w:val="21"/>
          <w:highlight w:val="none"/>
          <w:lang w:val="en-US" w:eastAsia="zh-CN"/>
        </w:rPr>
        <w:t>克州公共资源交易中心网、</w:t>
      </w:r>
      <w:r>
        <w:rPr>
          <w:rFonts w:hint="eastAsia" w:ascii="仿宋" w:hAnsi="仿宋" w:eastAsia="仿宋" w:cs="仿宋"/>
          <w:color w:val="auto"/>
          <w:szCs w:val="21"/>
          <w:highlight w:val="none"/>
          <w:lang w:eastAsia="zh-CN"/>
        </w:rPr>
        <w:t>新疆政府采购网</w:t>
      </w:r>
      <w:r>
        <w:rPr>
          <w:rFonts w:hint="eastAsia" w:ascii="仿宋" w:hAnsi="仿宋" w:eastAsia="仿宋" w:cs="仿宋"/>
          <w:color w:val="auto"/>
          <w:szCs w:val="21"/>
          <w:highlight w:val="none"/>
        </w:rPr>
        <w:t>予以公示，</w:t>
      </w:r>
      <w:r>
        <w:rPr>
          <w:rFonts w:hint="eastAsia" w:ascii="仿宋" w:hAnsi="仿宋" w:eastAsia="仿宋" w:cs="仿宋"/>
          <w:b/>
          <w:bCs/>
          <w:color w:val="auto"/>
          <w:szCs w:val="21"/>
          <w:highlight w:val="none"/>
        </w:rPr>
        <w:t>公示期为</w:t>
      </w:r>
      <w:r>
        <w:rPr>
          <w:rFonts w:hint="eastAsia" w:ascii="仿宋" w:hAnsi="仿宋" w:eastAsia="仿宋" w:cs="仿宋"/>
          <w:b/>
          <w:bCs/>
          <w:color w:val="auto"/>
          <w:szCs w:val="21"/>
          <w:highlight w:val="none"/>
          <w:lang w:eastAsia="zh-CN"/>
        </w:rPr>
        <w:t>一</w:t>
      </w:r>
      <w:r>
        <w:rPr>
          <w:rFonts w:hint="eastAsia" w:ascii="仿宋" w:hAnsi="仿宋" w:eastAsia="仿宋" w:cs="仿宋"/>
          <w:b/>
          <w:bCs/>
          <w:color w:val="auto"/>
          <w:szCs w:val="21"/>
          <w:highlight w:val="none"/>
        </w:rPr>
        <w:t>个工作日。</w:t>
      </w:r>
      <w:r>
        <w:rPr>
          <w:rFonts w:hint="eastAsia" w:ascii="仿宋" w:hAnsi="仿宋" w:eastAsia="仿宋" w:cs="仿宋"/>
          <w:b/>
          <w:bCs/>
          <w:color w:val="auto"/>
          <w:szCs w:val="21"/>
          <w:highlight w:val="none"/>
          <w:lang w:eastAsia="zh-CN"/>
        </w:rPr>
        <w:t>待公示期结束后，</w:t>
      </w:r>
      <w:r>
        <w:rPr>
          <w:rFonts w:hint="eastAsia" w:ascii="仿宋" w:hAnsi="仿宋" w:eastAsia="仿宋" w:cs="仿宋"/>
          <w:b w:val="0"/>
          <w:bCs w:val="0"/>
          <w:color w:val="auto"/>
          <w:szCs w:val="21"/>
          <w:highlight w:val="none"/>
          <w:lang w:val="en-US" w:eastAsia="zh-CN"/>
        </w:rPr>
        <w:t>采购组织机构向中标人发出成交通知书。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42.2成交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b/>
          <w:bCs/>
          <w:color w:val="auto"/>
          <w:sz w:val="24"/>
          <w:highlight w:val="none"/>
        </w:rPr>
      </w:pPr>
      <w:bookmarkStart w:id="42" w:name="_Toc9695"/>
      <w:r>
        <w:rPr>
          <w:rFonts w:hint="eastAsia" w:ascii="仿宋" w:hAnsi="仿宋" w:eastAsia="仿宋" w:cs="仿宋"/>
          <w:b/>
          <w:bCs/>
          <w:color w:val="auto"/>
          <w:sz w:val="28"/>
          <w:szCs w:val="28"/>
          <w:highlight w:val="none"/>
        </w:rPr>
        <w:t>（六）合同的授予</w:t>
      </w:r>
      <w:bookmarkEnd w:id="41"/>
      <w:bookmarkEnd w:id="42"/>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43" w:name="_Toc73975842"/>
      <w:bookmarkStart w:id="44" w:name="_Toc469495730"/>
      <w:r>
        <w:rPr>
          <w:rFonts w:hint="eastAsia" w:ascii="仿宋" w:hAnsi="仿宋" w:eastAsia="仿宋" w:cs="仿宋"/>
          <w:b w:val="0"/>
          <w:bCs w:val="0"/>
          <w:color w:val="auto"/>
          <w:szCs w:val="21"/>
          <w:highlight w:val="none"/>
          <w:lang w:val="en-US" w:eastAsia="zh-CN"/>
        </w:rPr>
        <w:t>43．履约保证金</w:t>
      </w:r>
      <w:bookmarkEnd w:id="43"/>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43.1 中标供应商在签订合同后十个工作日内向采购人交纳不超过中标价10%的履约保证金（鼓励以银行、保险公司出具的履约保函形式提交；若以电汇、银行转账方式提交的，必须转到采购人的指定账户）。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45" w:name="_Toc73975843"/>
      <w:r>
        <w:rPr>
          <w:rFonts w:hint="eastAsia" w:ascii="仿宋" w:hAnsi="仿宋" w:eastAsia="仿宋" w:cs="仿宋"/>
          <w:b w:val="0"/>
          <w:bCs w:val="0"/>
          <w:color w:val="auto"/>
          <w:szCs w:val="21"/>
          <w:highlight w:val="none"/>
          <w:lang w:val="en-US" w:eastAsia="zh-CN"/>
        </w:rPr>
        <w:t>44．签订合同及公告</w:t>
      </w:r>
      <w:bookmarkEnd w:id="45"/>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44.1采购人在成交通知书发出之日起30日内与中标供应商签订合同。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44.3 采购文件、中标供应商的响应文件及评标过程中有关澄清文件等均作为签订合同的依据。所签订的合同不得对采购文件和中标供应商的响应文件的内容作实质性修改。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bCs/>
          <w:color w:val="auto"/>
          <w:sz w:val="28"/>
          <w:szCs w:val="28"/>
          <w:highlight w:val="none"/>
        </w:rPr>
      </w:pPr>
      <w:r>
        <w:rPr>
          <w:rFonts w:hint="eastAsia" w:ascii="仿宋" w:hAnsi="仿宋" w:eastAsia="仿宋" w:cs="仿宋"/>
          <w:b w:val="0"/>
          <w:bCs w:val="0"/>
          <w:color w:val="auto"/>
          <w:szCs w:val="21"/>
          <w:highlight w:val="none"/>
          <w:lang w:val="en-US" w:eastAsia="zh-CN"/>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b/>
          <w:bCs/>
          <w:color w:val="auto"/>
          <w:sz w:val="28"/>
          <w:szCs w:val="28"/>
          <w:highlight w:val="none"/>
        </w:rPr>
      </w:pPr>
      <w:bookmarkStart w:id="46" w:name="_Toc26232"/>
      <w:r>
        <w:rPr>
          <w:rFonts w:hint="eastAsia" w:ascii="仿宋" w:hAnsi="仿宋" w:eastAsia="仿宋" w:cs="仿宋"/>
          <w:b/>
          <w:bCs/>
          <w:color w:val="auto"/>
          <w:sz w:val="28"/>
          <w:szCs w:val="28"/>
          <w:highlight w:val="none"/>
        </w:rPr>
        <w:t>（七）纪律和监督</w:t>
      </w:r>
      <w:bookmarkEnd w:id="44"/>
      <w:bookmarkEnd w:id="46"/>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45</w:t>
      </w:r>
      <w:r>
        <w:rPr>
          <w:rFonts w:hint="eastAsia" w:ascii="仿宋" w:hAnsi="仿宋" w:eastAsia="仿宋" w:cs="仿宋"/>
          <w:b/>
          <w:color w:val="auto"/>
          <w:szCs w:val="21"/>
          <w:highlight w:val="none"/>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45</w:t>
      </w:r>
      <w:r>
        <w:rPr>
          <w:rFonts w:hint="eastAsia" w:ascii="仿宋" w:hAnsi="仿宋" w:eastAsia="仿宋" w:cs="仿宋"/>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46</w:t>
      </w:r>
      <w:r>
        <w:rPr>
          <w:rFonts w:hint="eastAsia" w:ascii="仿宋" w:hAnsi="仿宋" w:eastAsia="仿宋" w:cs="仿宋"/>
          <w:b/>
          <w:color w:val="auto"/>
          <w:szCs w:val="21"/>
          <w:highlight w:val="none"/>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46</w:t>
      </w:r>
      <w:r>
        <w:rPr>
          <w:rFonts w:hint="eastAsia" w:ascii="仿宋" w:hAnsi="仿宋" w:eastAsia="仿宋" w:cs="仿宋"/>
          <w:color w:val="auto"/>
          <w:kern w:val="10"/>
          <w:szCs w:val="21"/>
          <w:highlight w:val="none"/>
        </w:rPr>
        <w:t>.1投标人不得相互串通投标或者与招标人串通投标，不得向招标人或者</w:t>
      </w:r>
      <w:r>
        <w:rPr>
          <w:rFonts w:hint="eastAsia" w:ascii="仿宋" w:hAnsi="仿宋" w:eastAsia="仿宋" w:cs="仿宋"/>
          <w:color w:val="auto"/>
          <w:kern w:val="10"/>
          <w:szCs w:val="21"/>
          <w:highlight w:val="none"/>
          <w:lang w:eastAsia="zh-CN"/>
        </w:rPr>
        <w:t>磋商小组</w:t>
      </w:r>
      <w:r>
        <w:rPr>
          <w:rFonts w:hint="eastAsia" w:ascii="仿宋" w:hAnsi="仿宋" w:eastAsia="仿宋" w:cs="仿宋"/>
          <w:color w:val="auto"/>
          <w:kern w:val="10"/>
          <w:szCs w:val="21"/>
          <w:highlight w:val="none"/>
        </w:rPr>
        <w:t>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47</w:t>
      </w:r>
      <w:r>
        <w:rPr>
          <w:rFonts w:hint="eastAsia" w:ascii="仿宋" w:hAnsi="仿宋" w:eastAsia="仿宋" w:cs="仿宋"/>
          <w:b/>
          <w:color w:val="auto"/>
          <w:szCs w:val="21"/>
          <w:highlight w:val="none"/>
        </w:rPr>
        <w:t>. 对</w:t>
      </w:r>
      <w:r>
        <w:rPr>
          <w:rFonts w:hint="eastAsia" w:ascii="仿宋" w:hAnsi="仿宋" w:eastAsia="仿宋" w:cs="仿宋"/>
          <w:b/>
          <w:color w:val="auto"/>
          <w:szCs w:val="21"/>
          <w:highlight w:val="none"/>
          <w:lang w:eastAsia="zh-CN"/>
        </w:rPr>
        <w:t>磋商小组</w:t>
      </w:r>
      <w:r>
        <w:rPr>
          <w:rFonts w:hint="eastAsia" w:ascii="仿宋" w:hAnsi="仿宋" w:eastAsia="仿宋" w:cs="仿宋"/>
          <w:b/>
          <w:color w:val="auto"/>
          <w:szCs w:val="21"/>
          <w:highlight w:val="none"/>
        </w:rPr>
        <w:t xml:space="preserve">成员的纪律要求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.1</w:t>
      </w:r>
      <w:r>
        <w:rPr>
          <w:rFonts w:hint="eastAsia" w:ascii="仿宋" w:hAnsi="仿宋" w:eastAsia="仿宋" w:cs="仿宋"/>
          <w:color w:val="auto"/>
          <w:kern w:val="10"/>
          <w:szCs w:val="21"/>
          <w:highlight w:val="none"/>
          <w:lang w:eastAsia="zh-CN"/>
        </w:rPr>
        <w:t>磋商小组</w:t>
      </w:r>
      <w:r>
        <w:rPr>
          <w:rFonts w:hint="eastAsia" w:ascii="仿宋" w:hAnsi="仿宋" w:eastAsia="仿宋" w:cs="仿宋"/>
          <w:color w:val="auto"/>
          <w:kern w:val="10"/>
          <w:szCs w:val="21"/>
          <w:highlight w:val="none"/>
        </w:rPr>
        <w:t>成员不得收受他人的财物或者其他好处，不得向他人透漏对</w:t>
      </w:r>
      <w:r>
        <w:rPr>
          <w:rFonts w:hint="eastAsia" w:ascii="仿宋" w:hAnsi="仿宋" w:eastAsia="仿宋" w:cs="仿宋"/>
          <w:color w:val="auto"/>
          <w:kern w:val="10"/>
          <w:szCs w:val="21"/>
          <w:highlight w:val="none"/>
          <w:lang w:eastAsia="zh-CN"/>
        </w:rPr>
        <w:t>响应文件</w:t>
      </w:r>
      <w:r>
        <w:rPr>
          <w:rFonts w:hint="eastAsia" w:ascii="仿宋" w:hAnsi="仿宋" w:eastAsia="仿宋" w:cs="仿宋"/>
          <w:color w:val="auto"/>
          <w:kern w:val="10"/>
          <w:szCs w:val="21"/>
          <w:highlight w:val="none"/>
        </w:rPr>
        <w:t>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.2在评标活动中，</w:t>
      </w:r>
      <w:r>
        <w:rPr>
          <w:rFonts w:hint="eastAsia" w:ascii="仿宋" w:hAnsi="仿宋" w:eastAsia="仿宋" w:cs="仿宋"/>
          <w:color w:val="auto"/>
          <w:kern w:val="10"/>
          <w:szCs w:val="21"/>
          <w:highlight w:val="none"/>
          <w:lang w:eastAsia="zh-CN"/>
        </w:rPr>
        <w:t>磋商小组</w:t>
      </w:r>
      <w:r>
        <w:rPr>
          <w:rFonts w:hint="eastAsia" w:ascii="仿宋" w:hAnsi="仿宋" w:eastAsia="仿宋" w:cs="仿宋"/>
          <w:color w:val="auto"/>
          <w:kern w:val="10"/>
          <w:szCs w:val="21"/>
          <w:highlight w:val="none"/>
        </w:rPr>
        <w:t xml:space="preserve">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48</w:t>
      </w:r>
      <w:r>
        <w:rPr>
          <w:rFonts w:hint="eastAsia" w:ascii="仿宋" w:hAnsi="仿宋" w:eastAsia="仿宋" w:cs="仿宋"/>
          <w:b/>
          <w:color w:val="auto"/>
          <w:szCs w:val="21"/>
          <w:highlight w:val="none"/>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rPr>
        <w:t>4</w:t>
      </w:r>
      <w:r>
        <w:rPr>
          <w:rFonts w:hint="eastAsia" w:ascii="仿宋" w:hAnsi="仿宋" w:eastAsia="仿宋" w:cs="仿宋"/>
          <w:color w:val="auto"/>
          <w:kern w:val="10"/>
          <w:szCs w:val="21"/>
          <w:highlight w:val="none"/>
          <w:lang w:val="en-US" w:eastAsia="zh-CN"/>
        </w:rPr>
        <w:t>8</w:t>
      </w:r>
      <w:r>
        <w:rPr>
          <w:rFonts w:hint="eastAsia" w:ascii="仿宋" w:hAnsi="仿宋" w:eastAsia="仿宋" w:cs="仿宋"/>
          <w:color w:val="auto"/>
          <w:kern w:val="10"/>
          <w:szCs w:val="21"/>
          <w:highlight w:val="none"/>
        </w:rPr>
        <w:t>.1与评标活动有关的工作人员不得收受他人的财物或者其他好处，不得向他人透漏对</w:t>
      </w:r>
      <w:r>
        <w:rPr>
          <w:rFonts w:hint="eastAsia" w:ascii="仿宋" w:hAnsi="仿宋" w:eastAsia="仿宋" w:cs="仿宋"/>
          <w:color w:val="auto"/>
          <w:kern w:val="10"/>
          <w:szCs w:val="21"/>
          <w:highlight w:val="none"/>
          <w:lang w:eastAsia="zh-CN"/>
        </w:rPr>
        <w:t>响应文件</w:t>
      </w:r>
      <w:r>
        <w:rPr>
          <w:rFonts w:hint="eastAsia" w:ascii="仿宋" w:hAnsi="仿宋" w:eastAsia="仿宋" w:cs="仿宋"/>
          <w:color w:val="auto"/>
          <w:kern w:val="10"/>
          <w:szCs w:val="21"/>
          <w:highlight w:val="none"/>
        </w:rPr>
        <w:t>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（八）质疑与投诉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49．质疑和投诉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49.1.供应商认为采购文件、采购过程和中标、成交结果使自己的权益受到损害的，可以在知道或者应知其权益受到损害之日起七个工作日内，以书面形式向采购人提出质疑（质疑材料递交地址：乌恰县寰宇大厦616室，电话：13201016575）。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地址：乌恰县财政局采购办，投诉电话：4623075）。</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49.5供应商有下列情形之一的，采购代理机构报送至乌恰县民政局，将其列入不良行为记录名单：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auto"/>
          <w:sz w:val="30"/>
          <w:szCs w:val="30"/>
          <w:highlight w:val="none"/>
        </w:rPr>
      </w:pPr>
    </w:p>
    <w:p>
      <w:pPr>
        <w:pStyle w:val="31"/>
        <w:shd w:val="clear" w:color="auto" w:fill="auto"/>
        <w:rPr>
          <w:rFonts w:hint="eastAsia" w:ascii="仿宋" w:hAnsi="仿宋" w:eastAsia="仿宋" w:cs="仿宋"/>
          <w:color w:val="auto"/>
          <w:sz w:val="30"/>
          <w:szCs w:val="30"/>
          <w:highlight w:val="none"/>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pStyle w:val="30"/>
        <w:rPr>
          <w:rFonts w:hint="eastAsia" w:ascii="仿宋" w:hAnsi="仿宋" w:eastAsia="仿宋" w:cs="仿宋"/>
          <w:b/>
          <w:bCs/>
          <w:color w:val="auto"/>
          <w:sz w:val="21"/>
          <w:szCs w:val="21"/>
          <w:highlight w:val="none"/>
          <w:lang w:eastAsia="zh-CN"/>
        </w:rPr>
      </w:pPr>
    </w:p>
    <w:p>
      <w:pPr>
        <w:pStyle w:val="30"/>
        <w:rPr>
          <w:rFonts w:hint="eastAsia" w:ascii="仿宋" w:hAnsi="仿宋" w:eastAsia="仿宋" w:cs="仿宋"/>
          <w:b/>
          <w:bCs/>
          <w:color w:val="auto"/>
          <w:sz w:val="21"/>
          <w:szCs w:val="21"/>
          <w:highlight w:val="none"/>
          <w:lang w:eastAsia="zh-CN"/>
        </w:rPr>
      </w:pPr>
    </w:p>
    <w:p>
      <w:pPr>
        <w:pStyle w:val="30"/>
        <w:rPr>
          <w:rFonts w:hint="eastAsia" w:ascii="仿宋" w:hAnsi="仿宋" w:eastAsia="仿宋" w:cs="仿宋"/>
          <w:b/>
          <w:bCs/>
          <w:color w:val="auto"/>
          <w:sz w:val="21"/>
          <w:szCs w:val="21"/>
          <w:highlight w:val="none"/>
          <w:lang w:eastAsia="zh-CN"/>
        </w:rPr>
      </w:pPr>
    </w:p>
    <w:p>
      <w:pPr>
        <w:pStyle w:val="30"/>
        <w:rPr>
          <w:rFonts w:hint="eastAsia" w:ascii="仿宋" w:hAnsi="仿宋" w:eastAsia="仿宋" w:cs="仿宋"/>
          <w:b/>
          <w:bCs/>
          <w:color w:val="auto"/>
          <w:sz w:val="21"/>
          <w:szCs w:val="21"/>
          <w:highlight w:val="none"/>
          <w:lang w:eastAsia="zh-CN"/>
        </w:rPr>
      </w:pPr>
    </w:p>
    <w:p>
      <w:pPr>
        <w:pStyle w:val="30"/>
        <w:rPr>
          <w:rFonts w:hint="eastAsia" w:ascii="仿宋" w:hAnsi="仿宋" w:eastAsia="仿宋" w:cs="仿宋"/>
          <w:b/>
          <w:bCs/>
          <w:color w:val="auto"/>
          <w:sz w:val="21"/>
          <w:szCs w:val="21"/>
          <w:highlight w:val="none"/>
          <w:lang w:eastAsia="zh-CN"/>
        </w:rPr>
      </w:pPr>
    </w:p>
    <w:p>
      <w:pPr>
        <w:pStyle w:val="30"/>
        <w:rPr>
          <w:rFonts w:hint="eastAsia" w:ascii="仿宋" w:hAnsi="仿宋" w:eastAsia="仿宋" w:cs="仿宋"/>
          <w:b/>
          <w:bCs/>
          <w:color w:val="auto"/>
          <w:sz w:val="21"/>
          <w:szCs w:val="21"/>
          <w:highlight w:val="none"/>
          <w:lang w:eastAsia="zh-CN"/>
        </w:rPr>
      </w:pPr>
    </w:p>
    <w:p>
      <w:pPr>
        <w:pStyle w:val="30"/>
        <w:rPr>
          <w:rFonts w:hint="eastAsia" w:ascii="仿宋" w:hAnsi="仿宋" w:eastAsia="仿宋" w:cs="仿宋"/>
          <w:b/>
          <w:bCs/>
          <w:color w:val="auto"/>
          <w:sz w:val="21"/>
          <w:szCs w:val="21"/>
          <w:highlight w:val="none"/>
          <w:lang w:eastAsia="zh-CN"/>
        </w:rPr>
      </w:pPr>
    </w:p>
    <w:p>
      <w:pPr>
        <w:pStyle w:val="30"/>
        <w:rPr>
          <w:rFonts w:hint="eastAsia" w:ascii="仿宋" w:hAnsi="仿宋" w:eastAsia="仿宋" w:cs="仿宋"/>
          <w:b/>
          <w:bCs/>
          <w:color w:val="auto"/>
          <w:sz w:val="21"/>
          <w:szCs w:val="21"/>
          <w:highlight w:val="none"/>
          <w:lang w:eastAsia="zh-CN"/>
        </w:rPr>
      </w:pPr>
    </w:p>
    <w:p>
      <w:pPr>
        <w:pStyle w:val="30"/>
        <w:rPr>
          <w:rFonts w:hint="eastAsia" w:ascii="仿宋" w:hAnsi="仿宋" w:eastAsia="仿宋" w:cs="仿宋"/>
          <w:b/>
          <w:bCs/>
          <w:color w:val="auto"/>
          <w:sz w:val="21"/>
          <w:szCs w:val="21"/>
          <w:highlight w:val="none"/>
          <w:lang w:eastAsia="zh-CN"/>
        </w:rPr>
      </w:pPr>
    </w:p>
    <w:p>
      <w:pPr>
        <w:pStyle w:val="30"/>
        <w:rPr>
          <w:rFonts w:hint="eastAsia" w:ascii="仿宋" w:hAnsi="仿宋" w:eastAsia="仿宋" w:cs="仿宋"/>
          <w:b/>
          <w:bCs/>
          <w:color w:val="auto"/>
          <w:sz w:val="21"/>
          <w:szCs w:val="21"/>
          <w:highlight w:val="none"/>
          <w:lang w:eastAsia="zh-CN"/>
        </w:rPr>
      </w:pPr>
    </w:p>
    <w:p>
      <w:pPr>
        <w:pStyle w:val="30"/>
        <w:rPr>
          <w:rFonts w:hint="eastAsia" w:ascii="仿宋" w:hAnsi="仿宋" w:eastAsia="仿宋" w:cs="仿宋"/>
          <w:b/>
          <w:bCs/>
          <w:color w:val="auto"/>
          <w:sz w:val="21"/>
          <w:szCs w:val="21"/>
          <w:highlight w:val="none"/>
          <w:lang w:eastAsia="zh-CN"/>
        </w:rPr>
      </w:pPr>
    </w:p>
    <w:p>
      <w:pPr>
        <w:pStyle w:val="30"/>
        <w:rPr>
          <w:rFonts w:hint="eastAsia" w:ascii="仿宋" w:hAnsi="仿宋" w:eastAsia="仿宋" w:cs="仿宋"/>
          <w:b/>
          <w:bCs/>
          <w:color w:val="auto"/>
          <w:sz w:val="21"/>
          <w:szCs w:val="21"/>
          <w:highlight w:val="none"/>
          <w:lang w:eastAsia="zh-CN"/>
        </w:rPr>
      </w:pPr>
    </w:p>
    <w:p>
      <w:pPr>
        <w:pStyle w:val="30"/>
        <w:rPr>
          <w:rFonts w:hint="eastAsia" w:ascii="仿宋" w:hAnsi="仿宋" w:eastAsia="仿宋" w:cs="仿宋"/>
          <w:b/>
          <w:bCs/>
          <w:color w:val="auto"/>
          <w:sz w:val="21"/>
          <w:szCs w:val="21"/>
          <w:highlight w:val="none"/>
          <w:lang w:eastAsia="zh-CN"/>
        </w:rPr>
      </w:pPr>
    </w:p>
    <w:p>
      <w:pPr>
        <w:pStyle w:val="30"/>
        <w:rPr>
          <w:rFonts w:hint="eastAsia" w:ascii="仿宋" w:hAnsi="仿宋" w:eastAsia="仿宋" w:cs="仿宋"/>
          <w:b/>
          <w:bCs/>
          <w:color w:val="auto"/>
          <w:sz w:val="21"/>
          <w:szCs w:val="21"/>
          <w:highlight w:val="none"/>
          <w:lang w:eastAsia="zh-CN"/>
        </w:rPr>
      </w:pPr>
    </w:p>
    <w:p>
      <w:pPr>
        <w:pStyle w:val="7"/>
        <w:numPr>
          <w:ilvl w:val="0"/>
          <w:numId w:val="0"/>
        </w:numPr>
        <w:ind w:leftChars="0" w:right="0" w:rightChars="0"/>
        <w:rPr>
          <w:rFonts w:hint="eastAsia"/>
          <w:lang w:eastAsia="zh-CN"/>
        </w:rPr>
      </w:pPr>
    </w:p>
    <w:p>
      <w:pPr>
        <w:pStyle w:val="8"/>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shd w:val="clear" w:color="auto" w:fill="auto"/>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4"/>
          <w:szCs w:val="24"/>
          <w:highlight w:val="none"/>
          <w:lang w:eastAsia="zh-CN"/>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政府采购投诉书（范本）</w:t>
      </w:r>
    </w:p>
    <w:p>
      <w:pPr>
        <w:pStyle w:val="17"/>
        <w:rPr>
          <w:rFonts w:hint="eastAsia"/>
        </w:rPr>
      </w:pP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投诉人：                         法定代表人：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地址：                           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委托代理人姓名：                 职务：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住址：                           联系电话：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被投诉人：                       法定代表人：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地址：                            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我公司参加了     年    月    日被投诉人组织的（采购人）（项目名称）（项目编号）的采购活动，我公司认为该项目的（采购文件/采购过程/中标（中标）结果）损害了我公司权益，对此，我公司于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1.具体的投诉事项及事实依据；</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2.质疑和质疑答复情况简要描述；</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3.投诉请求。</w:t>
      </w:r>
    </w:p>
    <w:p>
      <w:pPr>
        <w:shd w:val="clear" w:color="auto" w:fill="auto"/>
        <w:spacing w:line="440" w:lineRule="exact"/>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附件：</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1.质疑书和质疑答复书；</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2.证据材料（需注明证据来源），证人的姓名、住址和联系方式等；</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3.营业执照；</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4.法定代表人身份证明函</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5.法定代表人授权委托书（包含法定代表人和委托代理人的身份证复印件）；</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6.政府采购监管部门认为应当提供的其它材料。</w:t>
      </w:r>
    </w:p>
    <w:p>
      <w:pPr>
        <w:shd w:val="clear" w:color="auto" w:fill="auto"/>
        <w:spacing w:line="440" w:lineRule="exact"/>
        <w:ind w:firstLine="3840" w:firstLineChars="1600"/>
        <w:jc w:val="left"/>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320" w:firstLineChars="18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投诉供应商：（盖章）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法定代表人（或主要负责人）：（签字或盖章）</w:t>
      </w:r>
    </w:p>
    <w:p>
      <w:pPr>
        <w:shd w:val="clear" w:color="auto" w:fill="auto"/>
        <w:spacing w:line="440" w:lineRule="exact"/>
        <w:ind w:firstLine="240" w:firstLineChars="100"/>
        <w:jc w:val="center"/>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年   月    日</w:t>
      </w:r>
    </w:p>
    <w:p>
      <w:pPr>
        <w:pStyle w:val="17"/>
        <w:rPr>
          <w:rFonts w:hint="eastAsia"/>
          <w:lang w:val="en-US" w:eastAsia="zh-CN"/>
        </w:rPr>
      </w:pPr>
    </w:p>
    <w:p>
      <w:pPr>
        <w:shd w:val="clear" w:color="auto" w:fill="auto"/>
        <w:spacing w:line="440" w:lineRule="exact"/>
        <w:ind w:firstLine="240" w:firstLineChars="100"/>
        <w:jc w:val="center"/>
        <w:rPr>
          <w:rFonts w:hint="eastAsia" w:ascii="仿宋" w:hAnsi="仿宋" w:eastAsia="仿宋" w:cs="仿宋"/>
          <w:b/>
          <w:bCs/>
          <w:color w:val="auto"/>
          <w:sz w:val="32"/>
          <w:szCs w:val="32"/>
          <w:highlight w:val="none"/>
        </w:rPr>
      </w:pPr>
      <w:r>
        <w:rPr>
          <w:rFonts w:hint="eastAsia" w:ascii="仿宋" w:hAnsi="仿宋" w:eastAsia="仿宋" w:cs="仿宋"/>
          <w:b w:val="0"/>
          <w:bCs w:val="0"/>
          <w:color w:val="auto"/>
          <w:szCs w:val="21"/>
          <w:highlight w:val="none"/>
          <w:lang w:val="en-US" w:eastAsia="zh-CN"/>
        </w:rPr>
        <w:t xml:space="preserve">                            本投诉书正本叁份，副本   份并附电子文档。</w:t>
      </w:r>
      <w:bookmarkStart w:id="47" w:name="_Toc17515"/>
    </w:p>
    <w:p>
      <w:pPr>
        <w:shd w:val="clear" w:color="auto" w:fill="auto"/>
        <w:jc w:val="both"/>
        <w:outlineLvl w:val="0"/>
        <w:rPr>
          <w:rFonts w:hint="eastAsia" w:ascii="仿宋" w:hAnsi="仿宋" w:eastAsia="仿宋" w:cs="仿宋"/>
          <w:b/>
          <w:bCs/>
          <w:color w:val="auto"/>
          <w:sz w:val="32"/>
          <w:szCs w:val="32"/>
          <w:highlight w:val="none"/>
        </w:rPr>
      </w:pPr>
      <w:bookmarkStart w:id="48" w:name="_Toc24422"/>
      <w:bookmarkStart w:id="49" w:name="_Toc25668"/>
    </w:p>
    <w:p>
      <w:pPr>
        <w:shd w:val="clear" w:color="auto" w:fill="auto"/>
        <w:ind w:left="7951" w:hanging="5760" w:hangingChars="1800"/>
        <w:jc w:val="center"/>
        <w:outlineLvl w:val="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投诉相关说明</w:t>
      </w:r>
      <w:bookmarkEnd w:id="47"/>
      <w:bookmarkEnd w:id="48"/>
      <w:bookmarkEnd w:id="49"/>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投诉人应当满足《政府采购法》、《政府采购法实施条例》和《政府采购供应商投诉处理办法》的相关规定。</w:t>
      </w:r>
    </w:p>
    <w:p>
      <w:pPr>
        <w:keepNext w:val="0"/>
        <w:keepLines w:val="0"/>
        <w:pageBreakBefore w:val="0"/>
        <w:numPr>
          <w:ilvl w:val="0"/>
          <w:numId w:val="3"/>
        </w:numPr>
        <w:shd w:val="clear" w:color="auto" w:fill="auto"/>
        <w:kinsoku/>
        <w:wordWrap/>
        <w:overflowPunct/>
        <w:topLinePunct w:val="0"/>
        <w:autoSpaceDE/>
        <w:autoSpaceDN/>
        <w:bidi w:val="0"/>
        <w:adjustRightInd/>
        <w:snapToGrid/>
        <w:spacing w:line="400" w:lineRule="exact"/>
        <w:ind w:left="4569" w:leftChars="304" w:hanging="3840" w:hangingChars="1600"/>
        <w:textAlignment w:val="auto"/>
        <w:outlineLvl w:val="0"/>
        <w:rPr>
          <w:rFonts w:hint="eastAsia" w:ascii="仿宋" w:hAnsi="仿宋" w:eastAsia="仿宋" w:cs="仿宋"/>
          <w:b/>
          <w:bCs/>
          <w:color w:val="auto"/>
          <w:sz w:val="24"/>
          <w:szCs w:val="24"/>
          <w:highlight w:val="none"/>
        </w:rPr>
      </w:pPr>
      <w:bookmarkStart w:id="50" w:name="_Toc16033"/>
      <w:bookmarkStart w:id="51" w:name="_Toc10262"/>
      <w:bookmarkStart w:id="52" w:name="_Toc11499"/>
      <w:r>
        <w:rPr>
          <w:rFonts w:hint="eastAsia" w:ascii="仿宋" w:hAnsi="仿宋" w:eastAsia="仿宋" w:cs="仿宋"/>
          <w:b/>
          <w:bCs/>
          <w:color w:val="auto"/>
          <w:sz w:val="24"/>
          <w:szCs w:val="24"/>
          <w:highlight w:val="none"/>
        </w:rPr>
        <w:t>质疑前置及时间要求</w:t>
      </w:r>
      <w:bookmarkEnd w:id="50"/>
      <w:bookmarkEnd w:id="51"/>
      <w:bookmarkEnd w:id="52"/>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bookmarkStart w:id="53" w:name="_Toc26928"/>
      <w:bookmarkStart w:id="54" w:name="_Toc13508"/>
      <w:bookmarkStart w:id="55" w:name="_Toc5199"/>
      <w:r>
        <w:rPr>
          <w:rFonts w:hint="eastAsia" w:ascii="仿宋" w:hAnsi="仿宋" w:eastAsia="仿宋" w:cs="仿宋"/>
          <w:b/>
          <w:bCs/>
          <w:color w:val="auto"/>
          <w:sz w:val="24"/>
          <w:szCs w:val="24"/>
          <w:highlight w:val="none"/>
        </w:rPr>
        <w:t>二、书面方式</w:t>
      </w:r>
      <w:bookmarkEnd w:id="53"/>
      <w:bookmarkEnd w:id="54"/>
      <w:bookmarkEnd w:id="55"/>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投诉书应当包括下列主要内容：</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投诉人和被投诉人的名称、地址、电话等；</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具体的投诉事项及事实依据；</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质疑和质疑答复情况及相关证明材料；</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投诉书应当署名。投诉人为自然人，应当由本人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；投诉人为法人或者其他组织的，应当由法定代表人或者主要负责人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《政府采购供应商投诉处理办法》第十条：投诉人提起投诉应当符合下列条件：</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投诉人是参与所投诉政府采购活动的供应商；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提起投诉诉前已依法进行质疑；</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投诉书内容符合本办法的规定；</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在投诉有效期内提起投诉；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属于本级财政部门管辖；</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同一投诉事项未经财政部门投诉处理；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shd w:val="clear" w:color="auto" w:fil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 xml:space="preserve"> </w:t>
      </w:r>
      <w:r>
        <w:rPr>
          <w:rFonts w:hint="eastAsia" w:ascii="仿宋" w:hAnsi="仿宋" w:eastAsia="仿宋" w:cs="仿宋"/>
          <w:b/>
          <w:bCs/>
          <w:color w:val="auto"/>
          <w:sz w:val="24"/>
          <w:szCs w:val="24"/>
          <w:highlight w:val="none"/>
        </w:rPr>
        <w:t xml:space="preserve">  </w:t>
      </w:r>
      <w:bookmarkStart w:id="56" w:name="_Toc5978"/>
      <w:bookmarkStart w:id="57" w:name="_Toc1239"/>
      <w:bookmarkStart w:id="58" w:name="_Toc9759"/>
      <w:r>
        <w:rPr>
          <w:rFonts w:hint="eastAsia" w:ascii="仿宋" w:hAnsi="仿宋" w:eastAsia="仿宋" w:cs="仿宋"/>
          <w:b/>
          <w:bCs/>
          <w:color w:val="auto"/>
          <w:sz w:val="24"/>
          <w:szCs w:val="24"/>
          <w:highlight w:val="none"/>
        </w:rPr>
        <w:t>三、虚假、恶意投诉法律责任</w:t>
      </w:r>
      <w:bookmarkEnd w:id="56"/>
      <w:bookmarkEnd w:id="57"/>
      <w:bookmarkEnd w:id="58"/>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shd w:val="clear" w:color="auto" w:fill="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递交投诉书地址：</w:t>
      </w:r>
      <w:r>
        <w:rPr>
          <w:rFonts w:hint="eastAsia" w:ascii="仿宋" w:hAnsi="仿宋" w:eastAsia="仿宋" w:cs="仿宋"/>
          <w:color w:val="auto"/>
          <w:sz w:val="24"/>
          <w:szCs w:val="24"/>
          <w:highlight w:val="none"/>
          <w:lang w:val="en-US" w:eastAsia="zh-CN"/>
        </w:rPr>
        <w:t>乌恰县政府采购办</w:t>
      </w:r>
      <w:r>
        <w:rPr>
          <w:rFonts w:hint="eastAsia" w:ascii="仿宋" w:hAnsi="仿宋" w:eastAsia="仿宋" w:cs="仿宋"/>
          <w:color w:val="auto"/>
          <w:sz w:val="24"/>
          <w:szCs w:val="24"/>
          <w:highlight w:val="none"/>
        </w:rPr>
        <w:t>监管办公室</w:t>
      </w:r>
    </w:p>
    <w:p>
      <w:pPr>
        <w:shd w:val="clear" w:color="auto" w:fill="auto"/>
        <w:jc w:val="right"/>
        <w:rPr>
          <w:rFonts w:hint="eastAsia" w:ascii="仿宋" w:hAnsi="仿宋" w:eastAsia="仿宋" w:cs="仿宋"/>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9"/>
        <w:rPr>
          <w:rFonts w:hint="eastAsia" w:ascii="仿宋" w:hAnsi="仿宋" w:eastAsia="仿宋" w:cs="仿宋"/>
          <w:b/>
          <w:bCs/>
          <w:color w:val="auto"/>
          <w:sz w:val="44"/>
          <w:szCs w:val="44"/>
          <w:highlight w:val="none"/>
        </w:rPr>
      </w:pPr>
      <w:bookmarkStart w:id="59"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pStyle w:val="21"/>
        <w:ind w:left="0" w:leftChars="0" w:firstLine="0" w:firstLineChars="0"/>
        <w:rPr>
          <w:rFonts w:hint="eastAsia" w:ascii="仿宋" w:hAnsi="仿宋" w:eastAsia="仿宋" w:cs="仿宋"/>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32"/>
          <w:szCs w:val="32"/>
          <w:highlight w:val="none"/>
        </w:rPr>
      </w:pPr>
      <w:bookmarkStart w:id="60" w:name="_Toc15222"/>
      <w:bookmarkStart w:id="61" w:name="_Toc15562"/>
      <w:r>
        <w:rPr>
          <w:rFonts w:hint="eastAsia" w:ascii="仿宋" w:hAnsi="仿宋" w:eastAsia="仿宋" w:cs="仿宋"/>
          <w:b/>
          <w:bCs/>
          <w:color w:val="auto"/>
          <w:sz w:val="32"/>
          <w:szCs w:val="32"/>
          <w:highlight w:val="none"/>
        </w:rPr>
        <w:t>质疑函范本</w:t>
      </w:r>
      <w:bookmarkEnd w:id="59"/>
      <w:bookmarkEnd w:id="60"/>
      <w:bookmarkEnd w:id="61"/>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0"/>
        <w:rPr>
          <w:rFonts w:hint="eastAsia" w:ascii="仿宋" w:hAnsi="仿宋" w:eastAsia="仿宋" w:cs="仿宋"/>
          <w:bCs/>
          <w:color w:val="auto"/>
          <w:sz w:val="24"/>
          <w:szCs w:val="24"/>
          <w:highlight w:val="none"/>
        </w:rPr>
      </w:pPr>
      <w:bookmarkStart w:id="62" w:name="_Toc10273"/>
      <w:bookmarkStart w:id="63" w:name="_Toc9061"/>
      <w:bookmarkStart w:id="64" w:name="_Toc26068"/>
      <w:r>
        <w:rPr>
          <w:rFonts w:hint="eastAsia" w:ascii="仿宋" w:hAnsi="仿宋" w:eastAsia="仿宋" w:cs="仿宋"/>
          <w:bCs/>
          <w:color w:val="auto"/>
          <w:sz w:val="24"/>
          <w:szCs w:val="24"/>
          <w:highlight w:val="none"/>
        </w:rPr>
        <w:t>一、质疑供应商基本信息</w:t>
      </w:r>
      <w:bookmarkEnd w:id="62"/>
      <w:bookmarkEnd w:id="63"/>
      <w:bookmarkEnd w:id="64"/>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65" w:name="_Toc29948"/>
      <w:bookmarkStart w:id="66" w:name="_Toc15938"/>
      <w:bookmarkStart w:id="67" w:name="_Toc25411"/>
      <w:r>
        <w:rPr>
          <w:rFonts w:hint="eastAsia" w:ascii="仿宋" w:hAnsi="仿宋" w:eastAsia="仿宋" w:cs="仿宋"/>
          <w:bCs/>
          <w:color w:val="auto"/>
          <w:sz w:val="24"/>
          <w:szCs w:val="24"/>
          <w:highlight w:val="none"/>
        </w:rPr>
        <w:t>二、质疑项目基本情况</w:t>
      </w:r>
      <w:bookmarkEnd w:id="65"/>
      <w:bookmarkEnd w:id="66"/>
      <w:bookmarkEnd w:id="67"/>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68" w:name="_Toc18565"/>
      <w:bookmarkStart w:id="69" w:name="_Toc578"/>
      <w:bookmarkStart w:id="70" w:name="_Toc18271"/>
      <w:r>
        <w:rPr>
          <w:rFonts w:hint="eastAsia" w:ascii="仿宋" w:hAnsi="仿宋" w:eastAsia="仿宋" w:cs="仿宋"/>
          <w:bCs/>
          <w:color w:val="auto"/>
          <w:sz w:val="24"/>
          <w:szCs w:val="24"/>
          <w:highlight w:val="none"/>
        </w:rPr>
        <w:t>三、质疑事项具体内容</w:t>
      </w:r>
      <w:bookmarkEnd w:id="68"/>
      <w:bookmarkEnd w:id="69"/>
      <w:bookmarkEnd w:id="7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71" w:name="_Toc1935"/>
      <w:bookmarkStart w:id="72" w:name="_Toc22365"/>
      <w:bookmarkStart w:id="73" w:name="_Toc7308"/>
      <w:r>
        <w:rPr>
          <w:rFonts w:hint="eastAsia" w:ascii="仿宋" w:hAnsi="仿宋" w:eastAsia="仿宋" w:cs="仿宋"/>
          <w:bCs/>
          <w:color w:val="auto"/>
          <w:sz w:val="24"/>
          <w:szCs w:val="24"/>
          <w:highlight w:val="none"/>
        </w:rPr>
        <w:t>四、与质疑事项相关的质疑请求</w:t>
      </w:r>
      <w:bookmarkEnd w:id="71"/>
      <w:bookmarkEnd w:id="72"/>
      <w:bookmarkEnd w:id="7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rPr>
        <w:t xml:space="preserve">)：                   公章：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rPr>
      </w:pPr>
    </w:p>
    <w:p>
      <w:pPr>
        <w:pageBreakBefore/>
        <w:shd w:val="clear" w:color="auto" w:fill="auto"/>
        <w:spacing w:line="440" w:lineRule="exact"/>
        <w:jc w:val="center"/>
        <w:outlineLvl w:val="0"/>
        <w:rPr>
          <w:rFonts w:hint="eastAsia" w:ascii="仿宋" w:hAnsi="仿宋" w:eastAsia="仿宋" w:cs="仿宋"/>
          <w:b/>
          <w:bCs/>
          <w:color w:val="auto"/>
          <w:sz w:val="44"/>
          <w:szCs w:val="44"/>
          <w:highlight w:val="none"/>
        </w:rPr>
      </w:pPr>
      <w:bookmarkStart w:id="74" w:name="_Toc28744"/>
      <w:bookmarkStart w:id="75" w:name="_Toc9651"/>
      <w:bookmarkStart w:id="76" w:name="_Toc469495731"/>
      <w:r>
        <w:rPr>
          <w:rFonts w:hint="eastAsia" w:ascii="仿宋" w:hAnsi="仿宋" w:eastAsia="仿宋" w:cs="仿宋"/>
          <w:b/>
          <w:bCs/>
          <w:color w:val="auto"/>
          <w:sz w:val="44"/>
          <w:szCs w:val="44"/>
          <w:highlight w:val="none"/>
        </w:rPr>
        <w:t>第三</w:t>
      </w:r>
      <w:r>
        <w:rPr>
          <w:rFonts w:hint="eastAsia" w:ascii="仿宋" w:hAnsi="仿宋" w:eastAsia="仿宋" w:cs="仿宋"/>
          <w:b/>
          <w:bCs/>
          <w:color w:val="auto"/>
          <w:sz w:val="44"/>
          <w:szCs w:val="44"/>
          <w:highlight w:val="none"/>
          <w:lang w:eastAsia="zh-CN"/>
        </w:rPr>
        <w:t>章</w:t>
      </w:r>
      <w:r>
        <w:rPr>
          <w:rFonts w:hint="eastAsia" w:ascii="仿宋" w:hAnsi="仿宋" w:eastAsia="仿宋" w:cs="仿宋"/>
          <w:b/>
          <w:bCs/>
          <w:color w:val="auto"/>
          <w:sz w:val="44"/>
          <w:szCs w:val="44"/>
          <w:highlight w:val="none"/>
        </w:rPr>
        <w:t xml:space="preserve">  评标办法</w:t>
      </w:r>
      <w:bookmarkEnd w:id="74"/>
      <w:bookmarkEnd w:id="75"/>
      <w:bookmarkEnd w:id="76"/>
    </w:p>
    <w:p>
      <w:pPr>
        <w:shd w:val="clear" w:color="auto" w:fill="auto"/>
        <w:jc w:val="center"/>
        <w:outlineLvl w:val="1"/>
        <w:rPr>
          <w:rFonts w:hint="eastAsia" w:ascii="仿宋" w:hAnsi="仿宋" w:eastAsia="仿宋" w:cs="仿宋"/>
          <w:b/>
          <w:color w:val="auto"/>
          <w:sz w:val="28"/>
          <w:szCs w:val="28"/>
          <w:highlight w:val="none"/>
        </w:rPr>
      </w:pPr>
      <w:bookmarkStart w:id="77" w:name="_Toc24814"/>
      <w:bookmarkStart w:id="78" w:name="_Toc362983802"/>
      <w:bookmarkStart w:id="79" w:name="_Toc469495733"/>
      <w:bookmarkStart w:id="80" w:name="_Toc267320058"/>
      <w:bookmarkStart w:id="81" w:name="_Toc363135205"/>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总  则</w:t>
      </w:r>
      <w:bookmarkEnd w:id="77"/>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1、一般规定</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1.4评标按照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规定的内容进行，采取符合</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要求的最低评标价法；</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1.5本办法的评标对象是指投标人按照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要求提供的有效</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，包括投标人应</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要求对原</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2、评标组织机构的组成</w:t>
      </w:r>
    </w:p>
    <w:p>
      <w:pPr>
        <w:widowControl/>
        <w:shd w:val="clear" w:color="auto" w:fill="auto"/>
        <w:spacing w:line="440" w:lineRule="exact"/>
        <w:ind w:firstLine="480"/>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2.1</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kern w:val="0"/>
          <w:sz w:val="24"/>
          <w:szCs w:val="24"/>
          <w:highlight w:val="none"/>
          <w:lang w:eastAsia="zh-CN" w:bidi="ar-SA"/>
        </w:rPr>
        <w:t>磋商小组</w:t>
      </w:r>
      <w:r>
        <w:rPr>
          <w:rFonts w:hint="eastAsia" w:ascii="仿宋" w:hAnsi="仿宋" w:eastAsia="仿宋" w:cs="仿宋"/>
          <w:color w:val="auto"/>
          <w:kern w:val="0"/>
          <w:sz w:val="24"/>
          <w:szCs w:val="24"/>
          <w:highlight w:val="none"/>
          <w:lang w:bidi="ar-SA"/>
        </w:rPr>
        <w:t>由采购人代表和有关技术、经济等方面的专家组成，成员人数应当为</w:t>
      </w: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color w:val="auto"/>
          <w:kern w:val="0"/>
          <w:sz w:val="24"/>
          <w:szCs w:val="24"/>
          <w:highlight w:val="none"/>
          <w:lang w:bidi="ar-SA"/>
        </w:rPr>
        <w:t>人</w:t>
      </w:r>
      <w:r>
        <w:rPr>
          <w:rFonts w:hint="eastAsia" w:ascii="仿宋" w:hAnsi="仿宋" w:eastAsia="仿宋" w:cs="仿宋"/>
          <w:color w:val="auto"/>
          <w:kern w:val="0"/>
          <w:sz w:val="24"/>
          <w:szCs w:val="24"/>
          <w:highlight w:val="none"/>
          <w:lang w:eastAsia="zh-CN" w:bidi="ar-SA"/>
        </w:rPr>
        <w:t>或</w:t>
      </w:r>
      <w:r>
        <w:rPr>
          <w:rFonts w:hint="eastAsia" w:ascii="仿宋" w:hAnsi="仿宋" w:eastAsia="仿宋" w:cs="仿宋"/>
          <w:color w:val="auto"/>
          <w:kern w:val="0"/>
          <w:sz w:val="24"/>
          <w:szCs w:val="24"/>
          <w:highlight w:val="none"/>
          <w:lang w:val="en-US" w:eastAsia="zh-CN" w:bidi="ar-SA"/>
        </w:rPr>
        <w:t>3人</w:t>
      </w:r>
      <w:r>
        <w:rPr>
          <w:rFonts w:hint="eastAsia" w:ascii="仿宋" w:hAnsi="仿宋" w:eastAsia="仿宋" w:cs="仿宋"/>
          <w:color w:val="auto"/>
          <w:kern w:val="0"/>
          <w:sz w:val="24"/>
          <w:szCs w:val="24"/>
          <w:highlight w:val="none"/>
          <w:lang w:bidi="ar-SA"/>
        </w:rPr>
        <w:t>以上单数。其中，技术、经济等方面的专家不得少于成员总数的三分之二。采购数额在1000万元以上、技术复杂的项目，</w:t>
      </w:r>
      <w:r>
        <w:rPr>
          <w:rFonts w:hint="eastAsia" w:ascii="仿宋" w:hAnsi="仿宋" w:eastAsia="仿宋" w:cs="仿宋"/>
          <w:color w:val="auto"/>
          <w:kern w:val="0"/>
          <w:sz w:val="24"/>
          <w:szCs w:val="24"/>
          <w:highlight w:val="none"/>
          <w:lang w:eastAsia="zh-CN" w:bidi="ar-SA"/>
        </w:rPr>
        <w:t>磋商小组</w:t>
      </w:r>
      <w:r>
        <w:rPr>
          <w:rFonts w:hint="eastAsia" w:ascii="仿宋" w:hAnsi="仿宋" w:eastAsia="仿宋" w:cs="仿宋"/>
          <w:color w:val="auto"/>
          <w:kern w:val="0"/>
          <w:sz w:val="24"/>
          <w:szCs w:val="24"/>
          <w:highlight w:val="none"/>
          <w:lang w:bidi="ar-SA"/>
        </w:rPr>
        <w:t>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2.2评标工作组由招标人及有关专家组成，由</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职责</w:t>
      </w:r>
    </w:p>
    <w:p>
      <w:pPr>
        <w:pStyle w:val="39"/>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是否符合</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要求，并作出评价；</w:t>
      </w:r>
    </w:p>
    <w:p>
      <w:pPr>
        <w:pStyle w:val="39"/>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3.2要求投标人对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有关事项作出解释或者澄清；</w:t>
      </w:r>
    </w:p>
    <w:p>
      <w:pPr>
        <w:pStyle w:val="39"/>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3.3推荐中标候选人名单；</w:t>
      </w:r>
    </w:p>
    <w:p>
      <w:pPr>
        <w:pStyle w:val="39"/>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义务</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4.4参与评标报告的起草；</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4.5配合有关部门的投诉处理工作；</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4.6配合招标人、招标代理机构答复投标供应商提出的质疑。</w:t>
      </w:r>
    </w:p>
    <w:p>
      <w:pPr>
        <w:shd w:val="clear" w:color="auto" w:fill="auto"/>
        <w:tabs>
          <w:tab w:val="left" w:pos="1547"/>
        </w:tabs>
        <w:spacing w:line="440" w:lineRule="exact"/>
        <w:ind w:firstLine="612" w:firstLineChars="255"/>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 评标程序</w:t>
      </w:r>
    </w:p>
    <w:p>
      <w:pPr>
        <w:pStyle w:val="19"/>
        <w:shd w:val="clear" w:color="auto" w:fill="auto"/>
        <w:tabs>
          <w:tab w:val="left" w:pos="720"/>
          <w:tab w:val="clear" w:pos="0"/>
        </w:tabs>
        <w:spacing w:line="440" w:lineRule="exact"/>
        <w:ind w:firstLine="612" w:firstLineChars="255"/>
        <w:rPr>
          <w:rFonts w:hint="eastAsia" w:ascii="仿宋" w:hAnsi="仿宋" w:eastAsia="仿宋" w:cs="仿宋"/>
          <w:bCs/>
          <w:color w:val="auto"/>
          <w:sz w:val="24"/>
          <w:szCs w:val="24"/>
          <w:highlight w:val="none"/>
          <w:lang w:bidi="ar-SA"/>
        </w:rPr>
      </w:pPr>
      <w:r>
        <w:rPr>
          <w:rFonts w:hint="eastAsia" w:ascii="仿宋" w:hAnsi="仿宋" w:eastAsia="仿宋" w:cs="仿宋"/>
          <w:bCs/>
          <w:color w:val="auto"/>
          <w:sz w:val="24"/>
          <w:szCs w:val="24"/>
          <w:highlight w:val="none"/>
          <w:lang w:bidi="ar-SA"/>
        </w:rPr>
        <w:t>5.1本次评标首先由</w:t>
      </w:r>
      <w:r>
        <w:rPr>
          <w:rFonts w:hint="eastAsia" w:ascii="仿宋" w:hAnsi="仿宋" w:eastAsia="仿宋" w:cs="仿宋"/>
          <w:bCs/>
          <w:color w:val="auto"/>
          <w:sz w:val="24"/>
          <w:szCs w:val="24"/>
          <w:highlight w:val="none"/>
          <w:lang w:eastAsia="zh-CN" w:bidi="ar-SA"/>
        </w:rPr>
        <w:t>磋商小组</w:t>
      </w:r>
      <w:r>
        <w:rPr>
          <w:rFonts w:hint="eastAsia" w:ascii="仿宋" w:hAnsi="仿宋" w:eastAsia="仿宋" w:cs="仿宋"/>
          <w:bCs/>
          <w:color w:val="auto"/>
          <w:sz w:val="24"/>
          <w:szCs w:val="24"/>
          <w:highlight w:val="none"/>
          <w:lang w:bidi="ar-SA"/>
        </w:rPr>
        <w:t>对投标人的</w:t>
      </w:r>
      <w:r>
        <w:rPr>
          <w:rFonts w:hint="eastAsia" w:ascii="仿宋" w:hAnsi="仿宋" w:eastAsia="仿宋" w:cs="仿宋"/>
          <w:bCs/>
          <w:color w:val="auto"/>
          <w:sz w:val="24"/>
          <w:szCs w:val="24"/>
          <w:highlight w:val="none"/>
          <w:lang w:eastAsia="zh-CN" w:bidi="ar-SA"/>
        </w:rPr>
        <w:t>响应文件</w:t>
      </w:r>
      <w:r>
        <w:rPr>
          <w:rFonts w:hint="eastAsia" w:ascii="仿宋" w:hAnsi="仿宋" w:eastAsia="仿宋" w:cs="仿宋"/>
          <w:bCs/>
          <w:color w:val="auto"/>
          <w:sz w:val="24"/>
          <w:szCs w:val="24"/>
          <w:highlight w:val="none"/>
          <w:lang w:bidi="ar-SA"/>
        </w:rPr>
        <w:t>进行初审，对未能通过初审的</w:t>
      </w:r>
      <w:r>
        <w:rPr>
          <w:rFonts w:hint="eastAsia" w:ascii="仿宋" w:hAnsi="仿宋" w:eastAsia="仿宋" w:cs="仿宋"/>
          <w:bCs/>
          <w:color w:val="auto"/>
          <w:sz w:val="24"/>
          <w:szCs w:val="24"/>
          <w:highlight w:val="none"/>
          <w:lang w:eastAsia="zh-CN" w:bidi="ar-SA"/>
        </w:rPr>
        <w:t>响应文件</w:t>
      </w:r>
      <w:r>
        <w:rPr>
          <w:rFonts w:hint="eastAsia" w:ascii="仿宋" w:hAnsi="仿宋" w:eastAsia="仿宋" w:cs="仿宋"/>
          <w:bCs/>
          <w:color w:val="auto"/>
          <w:sz w:val="24"/>
          <w:szCs w:val="24"/>
          <w:highlight w:val="none"/>
          <w:lang w:bidi="ar-SA"/>
        </w:rPr>
        <w:t>作无效标处理；</w:t>
      </w:r>
    </w:p>
    <w:p>
      <w:pPr>
        <w:shd w:val="clear" w:color="auto" w:fill="auto"/>
        <w:tabs>
          <w:tab w:val="left" w:pos="720"/>
        </w:tabs>
        <w:spacing w:line="440" w:lineRule="exact"/>
        <w:ind w:firstLine="612" w:firstLineChars="255"/>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5.2对通过初审的投标人的</w:t>
      </w:r>
      <w:r>
        <w:rPr>
          <w:rFonts w:hint="eastAsia" w:ascii="仿宋" w:hAnsi="仿宋" w:eastAsia="仿宋" w:cs="仿宋"/>
          <w:color w:val="auto"/>
          <w:sz w:val="24"/>
          <w:szCs w:val="24"/>
          <w:highlight w:val="none"/>
          <w:lang w:eastAsia="zh-CN" w:bidi="ar-SA"/>
        </w:rPr>
        <w:t>响应文件</w:t>
      </w:r>
      <w:r>
        <w:rPr>
          <w:rFonts w:hint="eastAsia" w:ascii="仿宋" w:hAnsi="仿宋" w:eastAsia="仿宋" w:cs="仿宋"/>
          <w:color w:val="auto"/>
          <w:sz w:val="24"/>
          <w:szCs w:val="24"/>
          <w:highlight w:val="none"/>
          <w:lang w:bidi="ar-SA"/>
        </w:rPr>
        <w:t>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auto"/>
          <w:kern w:val="0"/>
          <w:sz w:val="24"/>
          <w:szCs w:val="24"/>
          <w:highlight w:val="none"/>
          <w:lang w:bidi="ar-SA"/>
        </w:rPr>
      </w:pPr>
      <w:r>
        <w:rPr>
          <w:rFonts w:hint="eastAsia" w:ascii="仿宋" w:hAnsi="仿宋" w:eastAsia="仿宋" w:cs="仿宋"/>
          <w:color w:val="auto"/>
          <w:sz w:val="24"/>
          <w:szCs w:val="24"/>
          <w:highlight w:val="none"/>
          <w:lang w:bidi="ar-SA"/>
        </w:rPr>
        <w:t>5.3依据评分标准以及各项权值，各位评委单独就每个投标人的</w:t>
      </w:r>
      <w:r>
        <w:rPr>
          <w:rFonts w:hint="eastAsia" w:ascii="仿宋" w:hAnsi="仿宋" w:eastAsia="仿宋" w:cs="仿宋"/>
          <w:color w:val="auto"/>
          <w:kern w:val="0"/>
          <w:sz w:val="24"/>
          <w:szCs w:val="24"/>
          <w:highlight w:val="none"/>
          <w:lang w:eastAsia="zh-CN" w:bidi="ar-SA"/>
        </w:rPr>
        <w:t>响应文件</w:t>
      </w:r>
      <w:r>
        <w:rPr>
          <w:rFonts w:hint="eastAsia" w:ascii="仿宋" w:hAnsi="仿宋" w:eastAsia="仿宋" w:cs="仿宋"/>
          <w:color w:val="auto"/>
          <w:kern w:val="0"/>
          <w:sz w:val="24"/>
          <w:szCs w:val="24"/>
          <w:highlight w:val="none"/>
          <w:lang w:bidi="ar-SA"/>
        </w:rPr>
        <w:t>进行价格、技术、</w:t>
      </w:r>
      <w:r>
        <w:rPr>
          <w:rFonts w:hint="eastAsia" w:ascii="仿宋" w:hAnsi="仿宋" w:eastAsia="仿宋" w:cs="仿宋"/>
          <w:color w:val="auto"/>
          <w:kern w:val="0"/>
          <w:sz w:val="24"/>
          <w:szCs w:val="24"/>
          <w:highlight w:val="none"/>
          <w:lang w:bidi="ar-SA"/>
        </w:rPr>
        <w:fldChar w:fldCharType="begin"/>
      </w:r>
      <w:r>
        <w:rPr>
          <w:rFonts w:hint="eastAsia" w:ascii="仿宋" w:hAnsi="仿宋" w:eastAsia="仿宋" w:cs="仿宋"/>
          <w:color w:val="auto"/>
          <w:kern w:val="0"/>
          <w:sz w:val="24"/>
          <w:szCs w:val="24"/>
          <w:highlight w:val="none"/>
          <w:lang w:bidi="ar-SA"/>
        </w:rPr>
        <w:instrText xml:space="preserve">HYPERLINK "http://zhidao.baidu.com/search?word=%E8%B4%A2%E5%8A%A1%E7%8A%B6%E5%86%B5&amp;fr=qb_search_exp&amp;ie=utf8&amp;eid_gfrom=151"</w:instrText>
      </w:r>
      <w:r>
        <w:rPr>
          <w:rFonts w:hint="eastAsia" w:ascii="仿宋" w:hAnsi="仿宋" w:eastAsia="仿宋" w:cs="仿宋"/>
          <w:color w:val="auto"/>
          <w:kern w:val="0"/>
          <w:sz w:val="24"/>
          <w:szCs w:val="24"/>
          <w:highlight w:val="none"/>
          <w:lang w:bidi="ar-SA"/>
        </w:rPr>
        <w:fldChar w:fldCharType="separate"/>
      </w:r>
      <w:r>
        <w:rPr>
          <w:rFonts w:hint="eastAsia" w:ascii="仿宋" w:hAnsi="仿宋" w:eastAsia="仿宋" w:cs="仿宋"/>
          <w:color w:val="auto"/>
          <w:kern w:val="0"/>
          <w:sz w:val="24"/>
          <w:szCs w:val="24"/>
          <w:highlight w:val="none"/>
          <w:lang w:bidi="ar-SA"/>
        </w:rPr>
        <w:t>财务状况</w:t>
      </w:r>
      <w:r>
        <w:rPr>
          <w:rFonts w:hint="eastAsia" w:ascii="仿宋" w:hAnsi="仿宋" w:eastAsia="仿宋" w:cs="仿宋"/>
          <w:color w:val="auto"/>
          <w:kern w:val="0"/>
          <w:sz w:val="24"/>
          <w:szCs w:val="24"/>
          <w:highlight w:val="none"/>
          <w:lang w:bidi="ar-SA"/>
        </w:rPr>
        <w:fldChar w:fldCharType="end"/>
      </w:r>
      <w:r>
        <w:rPr>
          <w:rFonts w:hint="eastAsia" w:ascii="仿宋" w:hAnsi="仿宋" w:eastAsia="仿宋" w:cs="仿宋"/>
          <w:color w:val="auto"/>
          <w:kern w:val="0"/>
          <w:sz w:val="24"/>
          <w:szCs w:val="24"/>
          <w:highlight w:val="none"/>
          <w:lang w:bidi="ar-SA"/>
        </w:rPr>
        <w:t>、信誉、业绩、服务、对</w:t>
      </w:r>
      <w:r>
        <w:rPr>
          <w:rFonts w:hint="eastAsia" w:ascii="仿宋" w:hAnsi="仿宋" w:eastAsia="仿宋" w:cs="仿宋"/>
          <w:color w:val="auto"/>
          <w:kern w:val="0"/>
          <w:sz w:val="24"/>
          <w:szCs w:val="24"/>
          <w:highlight w:val="none"/>
          <w:lang w:eastAsia="zh-CN" w:bidi="ar-SA"/>
        </w:rPr>
        <w:t>磋商文件</w:t>
      </w:r>
      <w:r>
        <w:rPr>
          <w:rFonts w:hint="eastAsia" w:ascii="仿宋" w:hAnsi="仿宋" w:eastAsia="仿宋" w:cs="仿宋"/>
          <w:color w:val="auto"/>
          <w:kern w:val="0"/>
          <w:sz w:val="24"/>
          <w:szCs w:val="24"/>
          <w:highlight w:val="none"/>
          <w:lang w:bidi="ar-SA"/>
        </w:rPr>
        <w:t>的响应程度，以及相应的比重或者权值等各项因素进行综合评审后，按最终综合得分由高向低排序，由</w:t>
      </w:r>
      <w:r>
        <w:rPr>
          <w:rFonts w:hint="eastAsia" w:ascii="仿宋" w:hAnsi="仿宋" w:eastAsia="仿宋" w:cs="仿宋"/>
          <w:color w:val="auto"/>
          <w:kern w:val="0"/>
          <w:sz w:val="24"/>
          <w:szCs w:val="24"/>
          <w:highlight w:val="none"/>
          <w:lang w:eastAsia="zh-CN" w:bidi="ar-SA"/>
        </w:rPr>
        <w:t>磋商小组</w:t>
      </w:r>
      <w:r>
        <w:rPr>
          <w:rFonts w:hint="eastAsia" w:ascii="仿宋" w:hAnsi="仿宋" w:eastAsia="仿宋" w:cs="仿宋"/>
          <w:color w:val="auto"/>
          <w:kern w:val="0"/>
          <w:sz w:val="24"/>
          <w:szCs w:val="24"/>
          <w:highlight w:val="none"/>
          <w:lang w:bidi="ar-SA"/>
        </w:rPr>
        <w:t>推荐综合得分最高的投标人为第一中标候选人，综合得分第二名的投标人为第二中标候选人，综合得分第三名的投标人为第三中标候选人。</w:t>
      </w:r>
    </w:p>
    <w:p>
      <w:pPr>
        <w:shd w:val="clear" w:color="auto" w:fill="auto"/>
        <w:jc w:val="center"/>
        <w:outlineLvl w:val="9"/>
        <w:rPr>
          <w:rFonts w:hint="eastAsia" w:ascii="仿宋" w:hAnsi="仿宋" w:eastAsia="仿宋" w:cs="仿宋"/>
          <w:b/>
          <w:color w:val="auto"/>
          <w:sz w:val="24"/>
          <w:szCs w:val="24"/>
          <w:highlight w:val="none"/>
        </w:rPr>
      </w:pPr>
    </w:p>
    <w:p>
      <w:pPr>
        <w:shd w:val="clear" w:color="auto" w:fill="auto"/>
        <w:jc w:val="center"/>
        <w:outlineLvl w:val="1"/>
        <w:rPr>
          <w:rFonts w:hint="eastAsia" w:ascii="仿宋" w:hAnsi="仿宋" w:eastAsia="仿宋" w:cs="仿宋"/>
          <w:b/>
          <w:color w:val="auto"/>
          <w:sz w:val="24"/>
          <w:szCs w:val="24"/>
          <w:highlight w:val="none"/>
        </w:rPr>
      </w:pPr>
      <w:bookmarkStart w:id="82" w:name="_Toc14330"/>
      <w:r>
        <w:rPr>
          <w:rFonts w:hint="eastAsia" w:ascii="仿宋" w:hAnsi="仿宋" w:eastAsia="仿宋" w:cs="仿宋"/>
          <w:b/>
          <w:color w:val="auto"/>
          <w:sz w:val="24"/>
          <w:szCs w:val="24"/>
          <w:highlight w:val="none"/>
        </w:rPr>
        <w:t xml:space="preserve">二  </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初审</w:t>
      </w:r>
      <w:bookmarkEnd w:id="78"/>
      <w:bookmarkEnd w:id="79"/>
      <w:bookmarkEnd w:id="82"/>
    </w:p>
    <w:p>
      <w:pPr>
        <w:shd w:val="clear" w:color="auto" w:fill="auto"/>
        <w:spacing w:line="400" w:lineRule="exact"/>
        <w:ind w:firstLine="352"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.资格性审查:</w:t>
      </w:r>
    </w:p>
    <w:p>
      <w:pPr>
        <w:shd w:val="clear" w:color="auto" w:fill="auto"/>
        <w:spacing w:line="400" w:lineRule="exact"/>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.1评审细则</w:t>
      </w:r>
    </w:p>
    <w:tbl>
      <w:tblPr>
        <w:tblStyle w:val="2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196" w:type="dxa"/>
            <w:gridSpan w:val="2"/>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209" w:type="dxa"/>
            <w:gridSpan w:val="2"/>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196" w:type="dxa"/>
            <w:gridSpan w:val="2"/>
            <w:vMerge w:val="continue"/>
            <w:noWrap w:val="0"/>
            <w:vAlign w:val="top"/>
          </w:tcPr>
          <w:p>
            <w:pPr>
              <w:shd w:val="clear" w:color="auto" w:fill="auto"/>
              <w:rPr>
                <w:rFonts w:hint="eastAsia" w:ascii="仿宋" w:hAnsi="仿宋" w:eastAsia="仿宋" w:cs="仿宋"/>
                <w:color w:val="auto"/>
                <w:sz w:val="24"/>
                <w:szCs w:val="24"/>
                <w:highlight w:val="none"/>
              </w:rPr>
            </w:pPr>
          </w:p>
        </w:tc>
        <w:tc>
          <w:tcPr>
            <w:tcW w:w="555"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654"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81" w:type="dxa"/>
            <w:noWrap w:val="0"/>
            <w:vAlign w:val="center"/>
          </w:tcPr>
          <w:p>
            <w:pPr>
              <w:shd w:val="clear" w:color="auto" w:fill="auto"/>
              <w:jc w:val="center"/>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649" w:type="dxa"/>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eastAsia="zh-CN" w:bidi="ar"/>
              </w:rPr>
              <w:t>投标</w:t>
            </w:r>
            <w:r>
              <w:rPr>
                <w:rFonts w:hint="eastAsia" w:ascii="仿宋" w:hAnsi="仿宋" w:eastAsia="仿宋" w:cs="仿宋"/>
                <w:color w:val="auto"/>
                <w:kern w:val="0"/>
                <w:sz w:val="24"/>
                <w:szCs w:val="24"/>
                <w:highlight w:val="none"/>
                <w:lang w:bidi="ar"/>
              </w:rPr>
              <w:t>保证金</w:t>
            </w:r>
            <w:r>
              <w:rPr>
                <w:rFonts w:hint="eastAsia" w:ascii="仿宋" w:hAnsi="仿宋" w:eastAsia="仿宋" w:cs="仿宋"/>
                <w:color w:val="auto"/>
                <w:kern w:val="0"/>
                <w:sz w:val="24"/>
                <w:szCs w:val="24"/>
                <w:highlight w:val="none"/>
                <w:lang w:eastAsia="zh-CN" w:bidi="ar"/>
              </w:rPr>
              <w:t>汇款凭证和保证金</w:t>
            </w:r>
            <w:r>
              <w:rPr>
                <w:rFonts w:hint="eastAsia" w:ascii="仿宋" w:hAnsi="仿宋" w:eastAsia="仿宋" w:cs="仿宋"/>
                <w:color w:val="auto"/>
                <w:kern w:val="0"/>
                <w:sz w:val="24"/>
                <w:szCs w:val="24"/>
                <w:highlight w:val="none"/>
                <w:lang w:bidi="ar"/>
              </w:rPr>
              <w:t>收据</w:t>
            </w:r>
            <w:r>
              <w:rPr>
                <w:rFonts w:hint="eastAsia" w:ascii="仿宋" w:hAnsi="仿宋" w:eastAsia="仿宋" w:cs="仿宋"/>
                <w:color w:val="auto"/>
                <w:kern w:val="0"/>
                <w:sz w:val="24"/>
                <w:szCs w:val="24"/>
                <w:highlight w:val="none"/>
                <w:lang w:eastAsia="zh-CN" w:bidi="ar"/>
              </w:rPr>
              <w:t>或</w:t>
            </w:r>
            <w:r>
              <w:rPr>
                <w:rFonts w:hint="eastAsia" w:ascii="仿宋" w:hAnsi="仿宋" w:eastAsia="仿宋" w:cs="仿宋"/>
                <w:color w:val="auto"/>
                <w:kern w:val="0"/>
                <w:sz w:val="24"/>
                <w:szCs w:val="24"/>
                <w:highlight w:val="none"/>
                <w:lang w:val="en-US" w:eastAsia="zh-CN" w:bidi="ar"/>
              </w:rPr>
              <w:t>投标保函；</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81" w:type="dxa"/>
            <w:vMerge w:val="restart"/>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于</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6649" w:type="dxa"/>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具备三证合一营业执照副本；</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81" w:type="dxa"/>
            <w:vMerge w:val="continue"/>
            <w:noWrap w:val="0"/>
            <w:vAlign w:val="center"/>
          </w:tcPr>
          <w:p>
            <w:pPr>
              <w:shd w:val="clear" w:color="auto" w:fill="auto"/>
              <w:jc w:val="center"/>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649" w:type="dxa"/>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bidi="ar"/>
              </w:rPr>
              <w:t>法定代表人投标需提供法定代表人资格证明书，委托代理人投标需提供法定代表人授权委托书；</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649"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参加采购活动前三年内，投标企业未被“信用中国”（www.creditchina.gov.cn）、中国政府采购网（www.ccgp.gov.cn）列入失信被执行人、重大税收违法案件当事人名单、政府采购严重违法失信行为记录名单；</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66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eastAsia="zh-CN" w:bidi="ar"/>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 xml:space="preserve">投标企业须提供投标人（被授权本单位在职人员）近1个月内已依法缴纳社会保险的凭据（依法不需要缴纳社会保障资金的供应商，应提供相应证明文件，新成立企业需提供资信证明）。 </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81" w:type="dxa"/>
            <w:vMerge w:val="continue"/>
            <w:noWrap w:val="0"/>
            <w:vAlign w:val="center"/>
          </w:tcPr>
          <w:p>
            <w:pPr>
              <w:shd w:val="clear" w:color="auto" w:fill="auto"/>
              <w:jc w:val="center"/>
              <w:rPr>
                <w:rFonts w:hint="eastAsia" w:ascii="仿宋" w:hAnsi="仿宋" w:eastAsia="仿宋" w:cs="仿宋"/>
                <w:color w:val="auto"/>
                <w:sz w:val="24"/>
                <w:szCs w:val="24"/>
                <w:highlight w:val="none"/>
              </w:rPr>
            </w:pPr>
          </w:p>
        </w:tc>
        <w:tc>
          <w:tcPr>
            <w:tcW w:w="547" w:type="dxa"/>
            <w:noWrap w:val="0"/>
            <w:vAlign w:val="top"/>
          </w:tcPr>
          <w:p>
            <w:pPr>
              <w:shd w:val="clear" w:color="auto" w:fill="auto"/>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649" w:type="dxa"/>
            <w:noWrap w:val="0"/>
            <w:vAlign w:val="top"/>
          </w:tcPr>
          <w:p>
            <w:pPr>
              <w:shd w:val="clear" w:color="auto" w:fill="auto"/>
              <w:rPr>
                <w:rFonts w:hint="eastAsia" w:ascii="仿宋" w:hAnsi="仿宋" w:eastAsia="仿宋" w:cs="仿宋"/>
                <w:color w:val="auto"/>
                <w:sz w:val="24"/>
                <w:szCs w:val="24"/>
                <w:highlight w:val="none"/>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zh-CN" w:bidi="zh-CN"/>
              </w:rPr>
              <w:t>供应商需提供中小企业的声明函。</w:t>
            </w:r>
          </w:p>
        </w:tc>
        <w:tc>
          <w:tcPr>
            <w:tcW w:w="1209" w:type="dxa"/>
            <w:gridSpan w:val="2"/>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81" w:type="dxa"/>
            <w:noWrap w:val="0"/>
            <w:vAlign w:val="center"/>
          </w:tcPr>
          <w:p>
            <w:pPr>
              <w:shd w:val="clear" w:color="auto" w:fill="auto"/>
              <w:jc w:val="center"/>
              <w:rPr>
                <w:rFonts w:hint="eastAsia" w:ascii="仿宋" w:hAnsi="仿宋" w:eastAsia="仿宋" w:cs="仿宋"/>
                <w:color w:val="auto"/>
                <w:sz w:val="24"/>
                <w:szCs w:val="24"/>
                <w:highlight w:val="none"/>
              </w:rPr>
            </w:pPr>
          </w:p>
        </w:tc>
        <w:tc>
          <w:tcPr>
            <w:tcW w:w="547" w:type="dxa"/>
            <w:noWrap w:val="0"/>
            <w:vAlign w:val="top"/>
          </w:tcPr>
          <w:p>
            <w:pPr>
              <w:shd w:val="clear" w:color="auto" w:fill="auto"/>
              <w:spacing w:line="440" w:lineRule="exact"/>
              <w:rPr>
                <w:rFonts w:hint="eastAsia" w:ascii="仿宋" w:hAnsi="仿宋" w:eastAsia="仿宋" w:cs="仿宋"/>
                <w:color w:val="auto"/>
                <w:sz w:val="24"/>
                <w:szCs w:val="24"/>
                <w:highlight w:val="none"/>
              </w:rPr>
            </w:pPr>
          </w:p>
        </w:tc>
        <w:tc>
          <w:tcPr>
            <w:tcW w:w="6649" w:type="dxa"/>
            <w:noWrap w:val="0"/>
            <w:vAlign w:val="top"/>
          </w:tcPr>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209" w:type="dxa"/>
            <w:gridSpan w:val="2"/>
            <w:noWrap w:val="0"/>
            <w:vAlign w:val="top"/>
          </w:tcPr>
          <w:p>
            <w:pPr>
              <w:shd w:val="clear" w:color="auto" w:fill="auto"/>
              <w:rPr>
                <w:rFonts w:hint="eastAsia" w:ascii="仿宋" w:hAnsi="仿宋" w:eastAsia="仿宋" w:cs="仿宋"/>
                <w:color w:val="auto"/>
                <w:sz w:val="24"/>
                <w:szCs w:val="24"/>
                <w:highlight w:val="none"/>
              </w:rPr>
            </w:pPr>
          </w:p>
        </w:tc>
      </w:tr>
    </w:tbl>
    <w:p>
      <w:pPr>
        <w:shd w:val="clear" w:color="auto" w:fill="auto"/>
        <w:spacing w:line="400" w:lineRule="exact"/>
        <w:ind w:firstLine="578" w:firstLineChars="24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240" w:firstLine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.符合性审查</w:t>
      </w:r>
    </w:p>
    <w:p>
      <w:pPr>
        <w:shd w:val="clear" w:color="auto" w:fill="auto"/>
        <w:spacing w:line="44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．1评审细则</w:t>
      </w:r>
    </w:p>
    <w:tbl>
      <w:tblPr>
        <w:tblStyle w:val="22"/>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561"/>
        <w:gridCol w:w="6271"/>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6832" w:type="dxa"/>
            <w:gridSpan w:val="2"/>
            <w:tcBorders>
              <w:top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1237" w:type="dxa"/>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6832" w:type="dxa"/>
            <w:gridSpan w:val="2"/>
            <w:tcBorders>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482"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884" w:type="dxa"/>
            <w:tcBorders>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bidi="ar"/>
              </w:rPr>
              <w:t>由政府立项核准、审批的采购项目, 报价</w:t>
            </w:r>
            <w:r>
              <w:rPr>
                <w:rFonts w:hint="eastAsia" w:ascii="仿宋" w:hAnsi="仿宋" w:eastAsia="仿宋" w:cs="仿宋"/>
                <w:color w:val="auto"/>
                <w:kern w:val="0"/>
                <w:sz w:val="24"/>
                <w:szCs w:val="24"/>
                <w:highlight w:val="none"/>
                <w:lang w:val="en-US" w:eastAsia="zh-CN" w:bidi="ar"/>
              </w:rPr>
              <w:t>不得</w:t>
            </w:r>
            <w:r>
              <w:rPr>
                <w:rFonts w:hint="eastAsia" w:ascii="仿宋" w:hAnsi="仿宋" w:eastAsia="仿宋" w:cs="仿宋"/>
                <w:color w:val="auto"/>
                <w:kern w:val="0"/>
                <w:sz w:val="24"/>
                <w:szCs w:val="24"/>
                <w:highlight w:val="none"/>
                <w:lang w:bidi="ar"/>
              </w:rPr>
              <w:t>高于设定的采购预算价</w:t>
            </w:r>
            <w:r>
              <w:rPr>
                <w:rFonts w:hint="eastAsia" w:ascii="仿宋" w:hAnsi="仿宋" w:eastAsia="仿宋" w:cs="仿宋"/>
                <w:color w:val="auto"/>
                <w:kern w:val="0"/>
                <w:sz w:val="24"/>
                <w:szCs w:val="24"/>
                <w:highlight w:val="none"/>
                <w:lang w:eastAsia="zh-CN" w:bidi="ar"/>
              </w:rPr>
              <w:t>。</w:t>
            </w:r>
          </w:p>
        </w:tc>
        <w:tc>
          <w:tcPr>
            <w:tcW w:w="482"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法定代表人身份证明及授权委托书有效，</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只有一个方案投标。</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bidi="ar"/>
              </w:rPr>
              <w:t>响应文件</w:t>
            </w:r>
            <w:r>
              <w:rPr>
                <w:rFonts w:hint="eastAsia" w:ascii="仿宋" w:hAnsi="仿宋" w:eastAsia="仿宋" w:cs="仿宋"/>
                <w:color w:val="auto"/>
                <w:kern w:val="0"/>
                <w:sz w:val="24"/>
                <w:szCs w:val="24"/>
                <w:highlight w:val="none"/>
                <w:lang w:bidi="ar"/>
              </w:rPr>
              <w:t>内容齐全、无遗漏。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bottom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271"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对</w:t>
            </w:r>
            <w:r>
              <w:rPr>
                <w:rFonts w:hint="eastAsia" w:ascii="仿宋" w:hAnsi="仿宋" w:eastAsia="仿宋" w:cs="仿宋"/>
                <w:color w:val="auto"/>
                <w:kern w:val="0"/>
                <w:sz w:val="24"/>
                <w:szCs w:val="24"/>
                <w:highlight w:val="none"/>
                <w:lang w:eastAsia="zh-CN" w:bidi="ar"/>
              </w:rPr>
              <w:t>磋商文件</w:t>
            </w:r>
            <w:r>
              <w:rPr>
                <w:rFonts w:hint="eastAsia" w:ascii="仿宋" w:hAnsi="仿宋" w:eastAsia="仿宋" w:cs="仿宋"/>
                <w:color w:val="auto"/>
                <w:kern w:val="0"/>
                <w:sz w:val="24"/>
                <w:szCs w:val="24"/>
                <w:highlight w:val="none"/>
                <w:lang w:bidi="ar"/>
              </w:rPr>
              <w:t>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满足</w:t>
            </w:r>
            <w:r>
              <w:rPr>
                <w:rFonts w:hint="eastAsia" w:ascii="仿宋" w:hAnsi="仿宋" w:eastAsia="仿宋" w:cs="仿宋"/>
                <w:color w:val="auto"/>
                <w:kern w:val="0"/>
                <w:sz w:val="24"/>
                <w:szCs w:val="24"/>
                <w:highlight w:val="none"/>
                <w:lang w:eastAsia="zh-CN" w:bidi="ar"/>
              </w:rPr>
              <w:t>磋商文件</w:t>
            </w:r>
            <w:r>
              <w:rPr>
                <w:rFonts w:hint="eastAsia" w:ascii="仿宋" w:hAnsi="仿宋" w:eastAsia="仿宋" w:cs="仿宋"/>
                <w:color w:val="auto"/>
                <w:kern w:val="0"/>
                <w:sz w:val="24"/>
                <w:szCs w:val="24"/>
                <w:highlight w:val="none"/>
                <w:lang w:bidi="ar"/>
              </w:rPr>
              <w:t>提出的技术</w:t>
            </w:r>
            <w:r>
              <w:rPr>
                <w:rFonts w:hint="eastAsia" w:ascii="仿宋" w:hAnsi="仿宋" w:eastAsia="仿宋" w:cs="仿宋"/>
                <w:color w:val="auto"/>
                <w:kern w:val="0"/>
                <w:sz w:val="24"/>
                <w:szCs w:val="24"/>
                <w:highlight w:val="none"/>
                <w:lang w:val="en-US" w:eastAsia="zh-CN" w:bidi="ar"/>
              </w:rPr>
              <w:t>能力</w:t>
            </w:r>
            <w:r>
              <w:rPr>
                <w:rFonts w:hint="eastAsia" w:ascii="仿宋" w:hAnsi="仿宋" w:eastAsia="仿宋" w:cs="仿宋"/>
                <w:color w:val="auto"/>
                <w:kern w:val="0"/>
                <w:sz w:val="24"/>
                <w:szCs w:val="24"/>
                <w:highlight w:val="none"/>
                <w:lang w:bidi="ar"/>
              </w:rPr>
              <w:t>和</w:t>
            </w:r>
            <w:r>
              <w:rPr>
                <w:rFonts w:hint="eastAsia" w:ascii="仿宋" w:hAnsi="仿宋" w:eastAsia="仿宋" w:cs="仿宋"/>
                <w:color w:val="auto"/>
                <w:kern w:val="0"/>
                <w:sz w:val="24"/>
                <w:szCs w:val="24"/>
                <w:highlight w:val="none"/>
                <w:lang w:val="en-US" w:eastAsia="zh-CN" w:bidi="ar"/>
              </w:rPr>
              <w:t>服务</w:t>
            </w:r>
            <w:r>
              <w:rPr>
                <w:rFonts w:hint="eastAsia" w:ascii="仿宋" w:hAnsi="仿宋" w:eastAsia="仿宋" w:cs="仿宋"/>
                <w:color w:val="auto"/>
                <w:kern w:val="0"/>
                <w:sz w:val="24"/>
                <w:szCs w:val="24"/>
                <w:highlight w:val="none"/>
                <w:lang w:bidi="ar"/>
              </w:rPr>
              <w:t>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271"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完成期限满足</w:t>
            </w:r>
            <w:r>
              <w:rPr>
                <w:rFonts w:hint="eastAsia" w:ascii="仿宋" w:hAnsi="仿宋" w:eastAsia="仿宋" w:cs="仿宋"/>
                <w:color w:val="auto"/>
                <w:kern w:val="0"/>
                <w:sz w:val="24"/>
                <w:szCs w:val="24"/>
                <w:highlight w:val="none"/>
                <w:lang w:eastAsia="zh-CN" w:bidi="ar"/>
              </w:rPr>
              <w:t>磋商文件</w:t>
            </w:r>
            <w:r>
              <w:rPr>
                <w:rFonts w:hint="eastAsia" w:ascii="仿宋" w:hAnsi="仿宋" w:eastAsia="仿宋" w:cs="仿宋"/>
                <w:color w:val="auto"/>
                <w:kern w:val="0"/>
                <w:sz w:val="24"/>
                <w:szCs w:val="24"/>
                <w:highlight w:val="none"/>
                <w:lang w:bidi="ar"/>
              </w:rPr>
              <w:t>要求。</w:t>
            </w:r>
          </w:p>
        </w:tc>
        <w:tc>
          <w:tcPr>
            <w:tcW w:w="482"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售后服务满足</w:t>
            </w:r>
            <w:r>
              <w:rPr>
                <w:rFonts w:hint="eastAsia" w:ascii="仿宋" w:hAnsi="仿宋" w:eastAsia="仿宋" w:cs="仿宋"/>
                <w:color w:val="auto"/>
                <w:kern w:val="0"/>
                <w:sz w:val="24"/>
                <w:szCs w:val="24"/>
                <w:highlight w:val="none"/>
                <w:lang w:eastAsia="zh-CN" w:bidi="ar"/>
              </w:rPr>
              <w:t>磋商文件</w:t>
            </w:r>
            <w:r>
              <w:rPr>
                <w:rFonts w:hint="eastAsia" w:ascii="仿宋" w:hAnsi="仿宋" w:eastAsia="仿宋" w:cs="仿宋"/>
                <w:color w:val="auto"/>
                <w:kern w:val="0"/>
                <w:sz w:val="24"/>
                <w:szCs w:val="24"/>
                <w:highlight w:val="none"/>
                <w:lang w:bidi="ar"/>
              </w:rPr>
              <w:t>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投标有效期满足</w:t>
            </w:r>
            <w:r>
              <w:rPr>
                <w:rFonts w:hint="eastAsia" w:ascii="仿宋" w:hAnsi="仿宋" w:eastAsia="仿宋" w:cs="仿宋"/>
                <w:color w:val="auto"/>
                <w:kern w:val="0"/>
                <w:sz w:val="24"/>
                <w:szCs w:val="24"/>
                <w:highlight w:val="none"/>
                <w:lang w:eastAsia="zh-CN" w:bidi="ar"/>
              </w:rPr>
              <w:t>磋商文件</w:t>
            </w:r>
            <w:r>
              <w:rPr>
                <w:rFonts w:hint="eastAsia" w:ascii="仿宋" w:hAnsi="仿宋" w:eastAsia="仿宋" w:cs="仿宋"/>
                <w:color w:val="auto"/>
                <w:kern w:val="0"/>
                <w:sz w:val="24"/>
                <w:szCs w:val="24"/>
                <w:highlight w:val="none"/>
                <w:lang w:bidi="ar"/>
              </w:rPr>
              <w:t>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kern w:val="0"/>
                <w:sz w:val="24"/>
                <w:szCs w:val="24"/>
                <w:highlight w:val="none"/>
                <w:lang w:bidi="ar"/>
              </w:rPr>
              <w:t>投标人详细地址、联系人、电话</w:t>
            </w:r>
            <w:r>
              <w:rPr>
                <w:rFonts w:hint="eastAsia" w:ascii="仿宋" w:hAnsi="仿宋" w:eastAsia="仿宋" w:cs="仿宋"/>
                <w:b w:val="0"/>
                <w:bCs w:val="0"/>
                <w:color w:val="auto"/>
                <w:kern w:val="0"/>
                <w:sz w:val="24"/>
                <w:szCs w:val="24"/>
                <w:highlight w:val="none"/>
                <w:lang w:eastAsia="zh-CN" w:bidi="ar"/>
              </w:rPr>
              <w:t>。</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bl>
    <w:p>
      <w:pPr>
        <w:shd w:val="clear" w:color="auto" w:fill="auto"/>
        <w:bidi w:val="0"/>
        <w:rPr>
          <w:rFonts w:hint="eastAsia" w:ascii="仿宋" w:hAnsi="仿宋" w:eastAsia="仿宋" w:cs="仿宋"/>
          <w:color w:val="auto"/>
          <w:highlight w:val="none"/>
        </w:rPr>
      </w:pPr>
    </w:p>
    <w:p>
      <w:pPr>
        <w:shd w:val="clear" w:color="auto" w:fill="auto"/>
        <w:spacing w:line="400" w:lineRule="exact"/>
        <w:ind w:firstLine="578" w:firstLineChars="241"/>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.2评委会判定</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的响应性只根据</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本身的内容，而不寻求外部的证据，但投标有不真实不正确的内容时除外。</w:t>
      </w:r>
    </w:p>
    <w:p>
      <w:pPr>
        <w:shd w:val="clear" w:color="auto" w:fill="auto"/>
        <w:spacing w:line="400" w:lineRule="exact"/>
        <w:ind w:firstLine="578" w:firstLineChars="241"/>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.3如果</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实质上没有响应</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.4投标人可在现场20分钟内对</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的评审结论提出异议，</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及有关规定对投标人的异议进行复议</w:t>
      </w:r>
    </w:p>
    <w:p>
      <w:pPr>
        <w:shd w:val="clear" w:color="auto" w:fill="auto"/>
        <w:spacing w:line="40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.5只有通过初审的投标人才能进入下一步评标程序。</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温馨提示：</w:t>
      </w:r>
      <w:r>
        <w:rPr>
          <w:rFonts w:hint="eastAsia" w:ascii="仿宋" w:hAnsi="仿宋" w:eastAsia="仿宋" w:cs="仿宋"/>
          <w:b/>
          <w:color w:val="auto"/>
          <w:szCs w:val="21"/>
          <w:highlight w:val="none"/>
          <w:lang w:eastAsia="zh-CN"/>
        </w:rPr>
        <w:t>响应文件</w:t>
      </w:r>
      <w:r>
        <w:rPr>
          <w:rFonts w:hint="eastAsia" w:ascii="仿宋" w:hAnsi="仿宋" w:eastAsia="仿宋" w:cs="仿宋"/>
          <w:b/>
          <w:color w:val="auto"/>
          <w:szCs w:val="21"/>
          <w:highlight w:val="none"/>
        </w:rPr>
        <w:t>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auto"/>
          <w:sz w:val="24"/>
          <w:highlight w:val="none"/>
        </w:rPr>
      </w:pPr>
      <w:bookmarkStart w:id="83" w:name="_Toc469495734"/>
      <w:bookmarkStart w:id="84" w:name="_Toc31634"/>
      <w:bookmarkStart w:id="85" w:name="_Toc362983803"/>
      <w:r>
        <w:rPr>
          <w:rFonts w:hint="eastAsia" w:ascii="仿宋" w:hAnsi="仿宋" w:eastAsia="仿宋" w:cs="仿宋"/>
          <w:b/>
          <w:color w:val="auto"/>
          <w:sz w:val="28"/>
          <w:szCs w:val="28"/>
          <w:highlight w:val="none"/>
        </w:rPr>
        <w:t xml:space="preserve">三  </w:t>
      </w:r>
      <w:r>
        <w:rPr>
          <w:rFonts w:hint="eastAsia" w:ascii="仿宋" w:hAnsi="仿宋" w:eastAsia="仿宋" w:cs="仿宋"/>
          <w:b/>
          <w:color w:val="auto"/>
          <w:sz w:val="24"/>
          <w:highlight w:val="none"/>
          <w:lang w:eastAsia="zh-CN"/>
        </w:rPr>
        <w:t>响应文件</w:t>
      </w:r>
      <w:r>
        <w:rPr>
          <w:rFonts w:hint="eastAsia" w:ascii="仿宋" w:hAnsi="仿宋" w:eastAsia="仿宋" w:cs="仿宋"/>
          <w:b/>
          <w:color w:val="auto"/>
          <w:sz w:val="24"/>
          <w:highlight w:val="none"/>
        </w:rPr>
        <w:t>的澄清和补正</w:t>
      </w:r>
      <w:bookmarkEnd w:id="83"/>
      <w:bookmarkEnd w:id="84"/>
      <w:bookmarkEnd w:id="85"/>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8.1对于响应文件中含义不明确、同类问题表述不一致或者有明显文字和计算错误的内容，磋商小组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章。投标供应商的澄清、说明或者补正不得超出响应文件的范围或者改变响应文件的实质性内容，不接受投标供应商主动对响应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9．错误修正的原则</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响应文件报价出现前后不一致的，除采购文件另有规定外，按照下列规定修正：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9.2 响应文件中的大写金额和小写金额不一致的，以大写金额为准；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9.7 对不同文字文本响应文件的解释发生异议的，以中文文本为准；</w:t>
      </w:r>
    </w:p>
    <w:p>
      <w:pPr>
        <w:shd w:val="clear" w:color="auto" w:fill="auto"/>
        <w:spacing w:line="440" w:lineRule="exact"/>
        <w:ind w:firstLine="240" w:firstLineChars="100"/>
        <w:jc w:val="left"/>
        <w:rPr>
          <w:rFonts w:hint="eastAsia" w:ascii="仿宋" w:hAnsi="仿宋" w:eastAsia="仿宋" w:cs="仿宋"/>
          <w:color w:val="auto"/>
          <w:sz w:val="22"/>
          <w:szCs w:val="20"/>
          <w:highlight w:val="none"/>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修正应当采用电子询标的形式，并加盖公章（电子印章）。</w:t>
      </w:r>
    </w:p>
    <w:p>
      <w:pPr>
        <w:shd w:val="clear" w:color="auto" w:fill="auto"/>
        <w:spacing w:line="400" w:lineRule="exact"/>
        <w:jc w:val="center"/>
        <w:outlineLvl w:val="1"/>
        <w:rPr>
          <w:rFonts w:hint="eastAsia" w:ascii="仿宋" w:hAnsi="仿宋" w:eastAsia="仿宋" w:cs="仿宋"/>
          <w:b/>
          <w:color w:val="auto"/>
          <w:sz w:val="24"/>
          <w:szCs w:val="24"/>
          <w:highlight w:val="none"/>
        </w:rPr>
      </w:pPr>
      <w:bookmarkStart w:id="86" w:name="_Toc469495735"/>
      <w:bookmarkStart w:id="87" w:name="_Toc28102"/>
      <w:r>
        <w:rPr>
          <w:rFonts w:hint="eastAsia" w:ascii="仿宋" w:hAnsi="仿宋" w:eastAsia="仿宋" w:cs="仿宋"/>
          <w:b/>
          <w:color w:val="auto"/>
          <w:sz w:val="24"/>
          <w:szCs w:val="24"/>
          <w:highlight w:val="none"/>
        </w:rPr>
        <w:t>四 比较与评价</w:t>
      </w:r>
      <w:bookmarkEnd w:id="86"/>
      <w:bookmarkEnd w:id="87"/>
    </w:p>
    <w:p>
      <w:pPr>
        <w:shd w:val="clear" w:color="auto" w:fill="auto"/>
        <w:tabs>
          <w:tab w:val="left" w:pos="720"/>
        </w:tabs>
        <w:spacing w:line="440" w:lineRule="exact"/>
        <w:ind w:firstLine="612" w:firstLineChars="255"/>
        <w:rPr>
          <w:rFonts w:hint="eastAsia" w:ascii="仿宋" w:hAnsi="仿宋" w:eastAsia="仿宋" w:cs="仿宋"/>
          <w:color w:val="auto"/>
          <w:szCs w:val="21"/>
          <w:highlight w:val="none"/>
          <w:lang w:bidi="ar-SA"/>
        </w:rPr>
      </w:pPr>
      <w:bookmarkStart w:id="88" w:name="_Toc362983805"/>
      <w:bookmarkStart w:id="89" w:name="_Toc469495736"/>
      <w:r>
        <w:rPr>
          <w:rFonts w:hint="eastAsia" w:ascii="仿宋" w:hAnsi="仿宋" w:eastAsia="仿宋" w:cs="仿宋"/>
          <w:color w:val="auto"/>
          <w:szCs w:val="21"/>
          <w:highlight w:val="none"/>
          <w:lang w:val="en-US" w:eastAsia="zh-CN" w:bidi="ar-SA"/>
        </w:rPr>
        <w:t>10.1</w:t>
      </w:r>
      <w:r>
        <w:rPr>
          <w:rFonts w:hint="eastAsia" w:ascii="仿宋" w:hAnsi="仿宋" w:eastAsia="仿宋" w:cs="仿宋"/>
          <w:color w:val="auto"/>
          <w:szCs w:val="21"/>
          <w:highlight w:val="none"/>
          <w:lang w:eastAsia="zh-CN" w:bidi="ar-SA"/>
        </w:rPr>
        <w:t>磋商小组</w:t>
      </w:r>
      <w:r>
        <w:rPr>
          <w:rFonts w:hint="eastAsia" w:ascii="仿宋" w:hAnsi="仿宋" w:eastAsia="仿宋" w:cs="仿宋"/>
          <w:color w:val="auto"/>
          <w:szCs w:val="21"/>
          <w:highlight w:val="none"/>
          <w:lang w:bidi="ar-SA"/>
        </w:rPr>
        <w:t>按</w:t>
      </w:r>
      <w:r>
        <w:rPr>
          <w:rFonts w:hint="eastAsia" w:ascii="仿宋" w:hAnsi="仿宋" w:eastAsia="仿宋" w:cs="仿宋"/>
          <w:color w:val="auto"/>
          <w:szCs w:val="21"/>
          <w:highlight w:val="none"/>
          <w:lang w:eastAsia="zh-CN" w:bidi="ar-SA"/>
        </w:rPr>
        <w:t>磋商文件</w:t>
      </w:r>
      <w:r>
        <w:rPr>
          <w:rFonts w:hint="eastAsia" w:ascii="仿宋" w:hAnsi="仿宋" w:eastAsia="仿宋" w:cs="仿宋"/>
          <w:color w:val="auto"/>
          <w:szCs w:val="21"/>
          <w:highlight w:val="none"/>
          <w:lang w:bidi="ar-SA"/>
        </w:rPr>
        <w:t>中规定的评标方法和标准，对资格性检查和符合性检查合格的</w:t>
      </w:r>
      <w:r>
        <w:rPr>
          <w:rFonts w:hint="eastAsia" w:ascii="仿宋" w:hAnsi="仿宋" w:eastAsia="仿宋" w:cs="仿宋"/>
          <w:color w:val="auto"/>
          <w:szCs w:val="21"/>
          <w:highlight w:val="none"/>
          <w:lang w:eastAsia="zh-CN" w:bidi="ar-SA"/>
        </w:rPr>
        <w:t>响应文件</w:t>
      </w:r>
      <w:r>
        <w:rPr>
          <w:rFonts w:hint="eastAsia" w:ascii="仿宋" w:hAnsi="仿宋" w:eastAsia="仿宋" w:cs="仿宋"/>
          <w:color w:val="auto"/>
          <w:szCs w:val="21"/>
          <w:highlight w:val="none"/>
          <w:lang w:bidi="ar-SA"/>
        </w:rPr>
        <w:t>进行商务和技术评估、综合比较与评价。</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10.2</w:t>
      </w:r>
      <w:r>
        <w:rPr>
          <w:rFonts w:hint="eastAsia" w:ascii="仿宋" w:hAnsi="仿宋" w:eastAsia="仿宋" w:cs="仿宋"/>
          <w:color w:val="auto"/>
          <w:szCs w:val="21"/>
          <w:highlight w:val="none"/>
          <w:lang w:eastAsia="zh-CN" w:bidi="ar-SA"/>
        </w:rPr>
        <w:t>磋商小组</w:t>
      </w:r>
      <w:r>
        <w:rPr>
          <w:rFonts w:hint="eastAsia" w:ascii="仿宋" w:hAnsi="仿宋" w:eastAsia="仿宋" w:cs="仿宋"/>
          <w:color w:val="auto"/>
          <w:szCs w:val="21"/>
          <w:highlight w:val="none"/>
          <w:lang w:bidi="ar-SA"/>
        </w:rPr>
        <w:t>根据商务和技术评估的结果，采用综合评分法，分别对</w:t>
      </w:r>
      <w:r>
        <w:rPr>
          <w:rFonts w:hint="eastAsia" w:ascii="仿宋" w:hAnsi="仿宋" w:eastAsia="仿宋" w:cs="仿宋"/>
          <w:color w:val="auto"/>
          <w:szCs w:val="21"/>
          <w:highlight w:val="none"/>
          <w:lang w:eastAsia="zh-CN" w:bidi="ar-SA"/>
        </w:rPr>
        <w:t>响应文件</w:t>
      </w:r>
      <w:r>
        <w:rPr>
          <w:rFonts w:hint="eastAsia" w:ascii="仿宋" w:hAnsi="仿宋" w:eastAsia="仿宋" w:cs="仿宋"/>
          <w:color w:val="auto"/>
          <w:szCs w:val="21"/>
          <w:highlight w:val="none"/>
          <w:lang w:bidi="ar-SA"/>
        </w:rPr>
        <w:t>的商务、技术、价格等内容进行打分。其中，商务评估、技术评估、价格评估的评分权值（详见附件1）。</w:t>
      </w:r>
    </w:p>
    <w:p>
      <w:pPr>
        <w:shd w:val="clear" w:color="auto" w:fill="auto"/>
        <w:spacing w:line="440" w:lineRule="exact"/>
        <w:ind w:firstLine="616" w:firstLineChars="257"/>
        <w:rPr>
          <w:rFonts w:hint="eastAsia" w:ascii="仿宋" w:hAnsi="仿宋" w:eastAsia="仿宋" w:cs="仿宋"/>
          <w:bCs/>
          <w:color w:val="auto"/>
          <w:szCs w:val="21"/>
          <w:highlight w:val="none"/>
          <w:lang w:bidi="ar-SA"/>
        </w:rPr>
      </w:pPr>
      <w:r>
        <w:rPr>
          <w:rFonts w:hint="eastAsia" w:ascii="仿宋" w:hAnsi="仿宋" w:eastAsia="仿宋" w:cs="仿宋"/>
          <w:color w:val="auto"/>
          <w:szCs w:val="21"/>
          <w:highlight w:val="none"/>
          <w:lang w:val="en-US" w:eastAsia="zh-CN" w:bidi="ar-SA"/>
        </w:rPr>
        <w:t>10.</w:t>
      </w:r>
      <w:r>
        <w:rPr>
          <w:rFonts w:hint="eastAsia" w:ascii="仿宋" w:hAnsi="仿宋" w:eastAsia="仿宋" w:cs="仿宋"/>
          <w:bCs/>
          <w:color w:val="auto"/>
          <w:szCs w:val="21"/>
          <w:highlight w:val="none"/>
          <w:lang w:val="en-US" w:eastAsia="zh-CN" w:bidi="ar-SA"/>
        </w:rPr>
        <w:t>2.1</w:t>
      </w:r>
      <w:r>
        <w:rPr>
          <w:rFonts w:hint="eastAsia" w:ascii="仿宋" w:hAnsi="仿宋" w:eastAsia="仿宋" w:cs="仿宋"/>
          <w:bCs/>
          <w:color w:val="auto"/>
          <w:szCs w:val="21"/>
          <w:highlight w:val="none"/>
          <w:lang w:bidi="ar-SA"/>
        </w:rPr>
        <w:t>评委打分办法</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bCs/>
          <w:color w:val="auto"/>
          <w:szCs w:val="21"/>
          <w:highlight w:val="none"/>
          <w:lang w:bidi="ar-SA"/>
        </w:rPr>
        <w:t>（1）</w:t>
      </w:r>
      <w:r>
        <w:rPr>
          <w:rFonts w:hint="eastAsia" w:ascii="仿宋" w:hAnsi="仿宋" w:eastAsia="仿宋" w:cs="仿宋"/>
          <w:color w:val="auto"/>
          <w:szCs w:val="21"/>
          <w:highlight w:val="none"/>
          <w:lang w:bidi="ar-SA"/>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（2）衡量、对比的依据，应以</w:t>
      </w:r>
      <w:r>
        <w:rPr>
          <w:rFonts w:hint="eastAsia" w:ascii="仿宋" w:hAnsi="仿宋" w:eastAsia="仿宋" w:cs="仿宋"/>
          <w:color w:val="auto"/>
          <w:szCs w:val="21"/>
          <w:highlight w:val="none"/>
          <w:lang w:eastAsia="zh-CN" w:bidi="ar-SA"/>
        </w:rPr>
        <w:t>磋商文件</w:t>
      </w:r>
      <w:r>
        <w:rPr>
          <w:rFonts w:hint="eastAsia" w:ascii="仿宋" w:hAnsi="仿宋" w:eastAsia="仿宋" w:cs="仿宋"/>
          <w:color w:val="auto"/>
          <w:szCs w:val="21"/>
          <w:highlight w:val="none"/>
          <w:lang w:bidi="ar-SA"/>
        </w:rPr>
        <w:t>、</w:t>
      </w:r>
      <w:r>
        <w:rPr>
          <w:rFonts w:hint="eastAsia" w:ascii="仿宋" w:hAnsi="仿宋" w:eastAsia="仿宋" w:cs="仿宋"/>
          <w:color w:val="auto"/>
          <w:szCs w:val="21"/>
          <w:highlight w:val="none"/>
          <w:lang w:eastAsia="zh-CN" w:bidi="ar-SA"/>
        </w:rPr>
        <w:t>响应文件</w:t>
      </w:r>
      <w:r>
        <w:rPr>
          <w:rFonts w:hint="eastAsia" w:ascii="仿宋" w:hAnsi="仿宋" w:eastAsia="仿宋" w:cs="仿宋"/>
          <w:color w:val="auto"/>
          <w:szCs w:val="21"/>
          <w:highlight w:val="none"/>
          <w:lang w:bidi="ar-SA"/>
        </w:rPr>
        <w:t>、提供的正式试验数据、质询澄清中的文字为准，口头回答和收集的资料只作为参考。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（4）评委打分采取记名形式。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（6）对打分表中的每项条款，各评委应根据</w:t>
      </w:r>
      <w:r>
        <w:rPr>
          <w:rFonts w:hint="eastAsia" w:ascii="仿宋" w:hAnsi="仿宋" w:eastAsia="仿宋" w:cs="仿宋"/>
          <w:color w:val="auto"/>
          <w:szCs w:val="21"/>
          <w:highlight w:val="none"/>
          <w:lang w:eastAsia="zh-CN" w:bidi="ar-SA"/>
        </w:rPr>
        <w:t>响应文件</w:t>
      </w:r>
      <w:r>
        <w:rPr>
          <w:rFonts w:hint="eastAsia" w:ascii="仿宋" w:hAnsi="仿宋" w:eastAsia="仿宋" w:cs="仿宋"/>
          <w:color w:val="auto"/>
          <w:szCs w:val="21"/>
          <w:highlight w:val="none"/>
          <w:lang w:bidi="ar-SA"/>
        </w:rPr>
        <w:t>、澄清材料、</w:t>
      </w:r>
      <w:r>
        <w:rPr>
          <w:rFonts w:hint="eastAsia" w:ascii="仿宋" w:hAnsi="仿宋" w:eastAsia="仿宋" w:cs="仿宋"/>
          <w:color w:val="auto"/>
          <w:szCs w:val="21"/>
          <w:highlight w:val="none"/>
          <w:lang w:eastAsia="zh-CN" w:bidi="ar-SA"/>
        </w:rPr>
        <w:t>磋商文件</w:t>
      </w:r>
      <w:r>
        <w:rPr>
          <w:rFonts w:hint="eastAsia" w:ascii="仿宋" w:hAnsi="仿宋" w:eastAsia="仿宋" w:cs="仿宋"/>
          <w:color w:val="auto"/>
          <w:szCs w:val="21"/>
          <w:highlight w:val="none"/>
          <w:lang w:bidi="ar-SA"/>
        </w:rPr>
        <w:t>要求，按满足的程度给投标人打分。</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（7）评分程序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1)就投标人的</w:t>
      </w:r>
      <w:r>
        <w:rPr>
          <w:rFonts w:hint="eastAsia" w:ascii="仿宋" w:hAnsi="仿宋" w:eastAsia="仿宋" w:cs="仿宋"/>
          <w:color w:val="auto"/>
          <w:szCs w:val="21"/>
          <w:highlight w:val="none"/>
          <w:lang w:eastAsia="zh-CN" w:bidi="ar-SA"/>
        </w:rPr>
        <w:t>响应文件</w:t>
      </w:r>
      <w:r>
        <w:rPr>
          <w:rFonts w:hint="eastAsia" w:ascii="仿宋" w:hAnsi="仿宋" w:eastAsia="仿宋" w:cs="仿宋"/>
          <w:color w:val="auto"/>
          <w:szCs w:val="21"/>
          <w:highlight w:val="none"/>
          <w:lang w:bidi="ar-SA"/>
        </w:rPr>
        <w:t>对照整理出商务、技术评标因素对比表、偏差表，并在经过校核的基础上逐项打分。</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2)各评委独立完成打分后，将评分表交给代理机构，由代理机构组织进行分数统计。</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3)最终汇总表中各投标人得分应为评委打分的算术平均值。</w:t>
      </w:r>
    </w:p>
    <w:p>
      <w:pPr>
        <w:pStyle w:val="4"/>
        <w:ind w:firstLine="480" w:firstLineChars="200"/>
        <w:rPr>
          <w:rFonts w:hint="eastAsia" w:ascii="仿宋" w:hAnsi="仿宋" w:eastAsia="仿宋" w:cs="仿宋"/>
          <w:b w:val="0"/>
          <w:bCs w:val="0"/>
          <w:color w:val="auto"/>
          <w:spacing w:val="0"/>
          <w:w w:val="100"/>
          <w:position w:val="0"/>
          <w:sz w:val="24"/>
          <w:szCs w:val="21"/>
          <w:highlight w:val="none"/>
          <w:shd w:val="clear" w:color="auto" w:fill="auto"/>
          <w:lang w:val="en-US" w:eastAsia="en-US" w:bidi="ar-SA"/>
        </w:rPr>
      </w:pPr>
      <w:bookmarkStart w:id="90" w:name="_Toc12407"/>
      <w:bookmarkStart w:id="91" w:name="_Toc23206"/>
      <w:r>
        <w:rPr>
          <w:rFonts w:hint="eastAsia" w:ascii="仿宋" w:hAnsi="仿宋" w:eastAsia="仿宋" w:cs="仿宋"/>
          <w:b w:val="0"/>
          <w:bCs w:val="0"/>
          <w:color w:val="auto"/>
          <w:spacing w:val="0"/>
          <w:w w:val="100"/>
          <w:position w:val="0"/>
          <w:sz w:val="24"/>
          <w:szCs w:val="21"/>
          <w:highlight w:val="none"/>
          <w:shd w:val="clear" w:color="auto" w:fill="auto"/>
          <w:lang w:val="en-US" w:eastAsia="en-US" w:bidi="ar-SA"/>
        </w:rPr>
        <w:t>（8）评分标准和细则（综合评分法评分标准）</w:t>
      </w:r>
      <w:bookmarkEnd w:id="90"/>
      <w:bookmarkEnd w:id="91"/>
    </w:p>
    <w:tbl>
      <w:tblPr>
        <w:tblStyle w:val="22"/>
        <w:tblpPr w:leftFromText="180" w:rightFromText="180" w:vertAnchor="text" w:horzAnchor="page" w:tblpX="1260" w:tblpY="771"/>
        <w:tblOverlap w:val="never"/>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227"/>
        <w:gridCol w:w="1109"/>
        <w:gridCol w:w="6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序号</w:t>
            </w:r>
          </w:p>
        </w:tc>
        <w:tc>
          <w:tcPr>
            <w:tcW w:w="12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评分因素</w:t>
            </w:r>
          </w:p>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及权重</w:t>
            </w:r>
          </w:p>
        </w:tc>
        <w:tc>
          <w:tcPr>
            <w:tcW w:w="11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分值</w:t>
            </w:r>
          </w:p>
        </w:tc>
        <w:tc>
          <w:tcPr>
            <w:tcW w:w="69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trPr>
        <w:tc>
          <w:tcPr>
            <w:tcW w:w="523"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w:t>
            </w:r>
          </w:p>
        </w:tc>
        <w:tc>
          <w:tcPr>
            <w:tcW w:w="1227"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投标报价</w:t>
            </w:r>
          </w:p>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（30分)</w:t>
            </w:r>
          </w:p>
        </w:tc>
        <w:tc>
          <w:tcPr>
            <w:tcW w:w="110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（30分）</w:t>
            </w:r>
          </w:p>
        </w:tc>
        <w:tc>
          <w:tcPr>
            <w:tcW w:w="6939" w:type="dxa"/>
            <w:noWrap w:val="0"/>
            <w:vAlign w:val="center"/>
          </w:tcPr>
          <w:p>
            <w:pPr>
              <w:pStyle w:val="38"/>
              <w:kinsoku w:val="0"/>
              <w:overflowPunct w:val="0"/>
              <w:spacing w:before="1" w:line="40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完全满足磋商文件参数的投标报价中的最低价为评标基准价，按照下列公式计算每个投标人的投标价格得分。</w:t>
            </w:r>
          </w:p>
          <w:p>
            <w:pPr>
              <w:pStyle w:val="38"/>
              <w:kinsoku w:val="0"/>
              <w:overflowPunct w:val="0"/>
              <w:spacing w:before="1" w:line="400" w:lineRule="exact"/>
              <w:jc w:val="both"/>
              <w:rPr>
                <w:rFonts w:hint="eastAsia" w:ascii="仿宋" w:hAnsi="仿宋" w:eastAsia="仿宋" w:cs="仿宋"/>
                <w:color w:val="auto"/>
                <w:sz w:val="24"/>
                <w:szCs w:val="24"/>
                <w:highlight w:val="none"/>
              </w:rPr>
            </w:pPr>
            <w:r>
              <w:rPr>
                <w:rFonts w:hint="eastAsia" w:ascii="仿宋" w:hAnsi="仿宋" w:eastAsia="仿宋" w:cs="仿宋"/>
                <w:b/>
                <w:bCs/>
                <w:color w:val="auto"/>
                <w:kern w:val="2"/>
                <w:sz w:val="24"/>
                <w:szCs w:val="24"/>
                <w:highlight w:val="none"/>
                <w:lang w:val="en-US" w:eastAsia="zh-CN" w:bidi="ar-SA"/>
              </w:rPr>
              <w:t>投标报价得分＝（基准价/投标报价）×价格权重×100。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2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w:t>
            </w:r>
          </w:p>
        </w:tc>
        <w:tc>
          <w:tcPr>
            <w:tcW w:w="122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bidi="ar-SA"/>
              </w:rPr>
            </w:pPr>
            <w:bookmarkStart w:id="92" w:name="OLE_LINK13"/>
            <w:r>
              <w:rPr>
                <w:rFonts w:hint="eastAsia" w:ascii="仿宋" w:hAnsi="仿宋" w:eastAsia="仿宋" w:cs="仿宋"/>
                <w:color w:val="auto"/>
                <w:sz w:val="24"/>
                <w:szCs w:val="24"/>
                <w:highlight w:val="none"/>
                <w:lang w:bidi="ar-SA"/>
              </w:rPr>
              <w:t>技术部分</w:t>
            </w:r>
            <w:bookmarkEnd w:id="92"/>
          </w:p>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val="en-US" w:eastAsia="zh-CN" w:bidi="ar-SA"/>
              </w:rPr>
              <w:t>35分</w:t>
            </w:r>
            <w:r>
              <w:rPr>
                <w:rFonts w:hint="eastAsia" w:ascii="仿宋" w:hAnsi="仿宋" w:eastAsia="仿宋" w:cs="仿宋"/>
                <w:color w:val="auto"/>
                <w:sz w:val="24"/>
                <w:szCs w:val="24"/>
                <w:highlight w:val="none"/>
                <w:lang w:eastAsia="zh-CN" w:bidi="ar-SA"/>
              </w:rPr>
              <w:t>）</w:t>
            </w:r>
          </w:p>
        </w:tc>
        <w:tc>
          <w:tcPr>
            <w:tcW w:w="1109" w:type="dxa"/>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pacing w:val="0"/>
                <w:w w:val="100"/>
                <w:kern w:val="2"/>
                <w:position w:val="0"/>
                <w:sz w:val="24"/>
                <w:szCs w:val="24"/>
                <w:highlight w:val="none"/>
                <w:shd w:val="clear" w:color="auto" w:fill="auto"/>
                <w:lang w:val="en-US" w:eastAsia="zh-CN" w:bidi="ar-SA"/>
              </w:rPr>
            </w:pPr>
            <w:r>
              <w:rPr>
                <w:rFonts w:hint="eastAsia" w:ascii="仿宋" w:hAnsi="仿宋" w:eastAsia="仿宋" w:cs="仿宋"/>
                <w:color w:val="auto"/>
                <w:spacing w:val="0"/>
                <w:w w:val="100"/>
                <w:kern w:val="2"/>
                <w:position w:val="0"/>
                <w:sz w:val="24"/>
                <w:szCs w:val="24"/>
                <w:highlight w:val="none"/>
                <w:shd w:val="clear" w:color="auto" w:fill="auto"/>
                <w:lang w:val="en-US" w:eastAsia="zh-CN" w:bidi="ar-SA"/>
              </w:rPr>
              <w:t>总体实施方案</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0"/>
                <w:w w:val="100"/>
                <w:kern w:val="2"/>
                <w:position w:val="0"/>
                <w:sz w:val="24"/>
                <w:szCs w:val="24"/>
                <w:highlight w:val="none"/>
                <w:shd w:val="clear" w:color="auto" w:fill="auto"/>
                <w:lang w:val="en-US" w:eastAsia="zh-CN" w:bidi="ar-SA"/>
              </w:rPr>
              <w:t>（15分）</w:t>
            </w:r>
          </w:p>
        </w:tc>
        <w:tc>
          <w:tcPr>
            <w:tcW w:w="6939" w:type="dxa"/>
            <w:noWrap w:val="0"/>
            <w:vAlign w:val="center"/>
          </w:tcPr>
          <w:p>
            <w:pPr>
              <w:pStyle w:val="58"/>
              <w:spacing w:before="226" w:line="325" w:lineRule="auto"/>
              <w:ind w:left="79" w:right="6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w:t>
            </w:r>
            <w:r>
              <w:rPr>
                <w:rFonts w:hint="eastAsia" w:ascii="仿宋" w:hAnsi="仿宋" w:eastAsia="仿宋" w:cs="仿宋"/>
                <w:color w:val="auto"/>
                <w:spacing w:val="0"/>
                <w:w w:val="100"/>
                <w:kern w:val="2"/>
                <w:position w:val="0"/>
                <w:sz w:val="24"/>
                <w:szCs w:val="24"/>
                <w:highlight w:val="none"/>
                <w:shd w:val="clear" w:color="auto" w:fill="auto"/>
                <w:lang w:val="en-US" w:eastAsia="zh-CN" w:bidi="ar-SA"/>
              </w:rPr>
              <w:t>针对本项目老年人助餐服务、特殊老年人家庭适老化改造服务、乡镇街道未成年人保护工作服务、社会救助事务性服务提供实施方案。经过对各投标企业</w:t>
            </w:r>
            <w:r>
              <w:rPr>
                <w:rFonts w:hint="eastAsia" w:ascii="仿宋" w:hAnsi="仿宋" w:eastAsia="仿宋" w:cs="仿宋"/>
                <w:color w:val="auto"/>
                <w:kern w:val="2"/>
                <w:sz w:val="24"/>
                <w:szCs w:val="24"/>
                <w:highlight w:val="none"/>
                <w:lang w:val="en-US" w:eastAsia="zh-CN" w:bidi="ar-SA"/>
              </w:rPr>
              <w:t>进行综合比较。技术实施方案科学合理、内容详尽细致、条理完整清晰、可行性强的得15分，基本可行的得10分，不提供或不可行的不得分；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trPr>
        <w:tc>
          <w:tcPr>
            <w:tcW w:w="52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bidi="ar-SA"/>
              </w:rPr>
            </w:pPr>
          </w:p>
        </w:tc>
        <w:tc>
          <w:tcPr>
            <w:tcW w:w="122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eastAsia="zh-CN" w:bidi="ar-SA"/>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技术服</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务力量</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6939" w:type="dxa"/>
            <w:noWrap w:val="0"/>
            <w:vAlign w:val="center"/>
          </w:tcPr>
          <w:p>
            <w:pPr>
              <w:pStyle w:val="38"/>
              <w:shd w:val="clear" w:color="auto" w:fill="auto"/>
              <w:kinsoku w:val="0"/>
              <w:overflowPunct w:val="0"/>
              <w:spacing w:before="1" w:line="40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针对本项目配备专业人员（包括老年儿童服务护理相关专业、心理咨询、社会工作专业、教师资格证书）每提供 1 名（包含劳动合同及相关证书）得 1 分，满分 10分。注：须提供人员劳动合同及相关证书（不提供不得分）。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trPr>
        <w:tc>
          <w:tcPr>
            <w:tcW w:w="52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bidi="ar-SA"/>
              </w:rPr>
            </w:pPr>
          </w:p>
        </w:tc>
        <w:tc>
          <w:tcPr>
            <w:tcW w:w="122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eastAsia="zh-CN" w:bidi="ar-SA"/>
              </w:rPr>
            </w:pPr>
          </w:p>
        </w:tc>
        <w:tc>
          <w:tcPr>
            <w:tcW w:w="1109" w:type="dxa"/>
            <w:noWrap w:val="0"/>
            <w:vAlign w:val="center"/>
          </w:tcPr>
          <w:p>
            <w:pPr>
              <w:spacing w:line="300" w:lineRule="exact"/>
              <w:ind w:left="0" w:leftChars="0" w:right="0" w:rightChars="0" w:firstLine="28" w:firstLineChars="0"/>
              <w:jc w:val="both"/>
              <w:rPr>
                <w:rFonts w:hint="eastAsia" w:ascii="仿宋" w:hAnsi="仿宋" w:eastAsia="仿宋" w:cs="仿宋"/>
                <w:color w:val="auto"/>
                <w:spacing w:val="0"/>
                <w:w w:val="100"/>
                <w:kern w:val="2"/>
                <w:position w:val="0"/>
                <w:sz w:val="24"/>
                <w:szCs w:val="24"/>
                <w:highlight w:val="none"/>
                <w:shd w:val="clear" w:color="auto" w:fill="auto"/>
                <w:lang w:val="en-US" w:eastAsia="zh-CN" w:bidi="ar-SA"/>
              </w:rPr>
            </w:pPr>
            <w:r>
              <w:rPr>
                <w:rFonts w:hint="eastAsia" w:ascii="仿宋" w:hAnsi="仿宋" w:eastAsia="仿宋" w:cs="仿宋"/>
                <w:color w:val="auto"/>
                <w:spacing w:val="0"/>
                <w:w w:val="100"/>
                <w:kern w:val="2"/>
                <w:position w:val="0"/>
                <w:sz w:val="24"/>
                <w:szCs w:val="24"/>
                <w:highlight w:val="none"/>
                <w:shd w:val="clear" w:color="auto" w:fill="auto"/>
                <w:lang w:val="en-US" w:eastAsia="zh-CN" w:bidi="ar-SA"/>
              </w:rPr>
              <w:t>进度计划（10分）</w:t>
            </w:r>
          </w:p>
        </w:tc>
        <w:tc>
          <w:tcPr>
            <w:tcW w:w="6939" w:type="dxa"/>
            <w:noWrap w:val="0"/>
            <w:vAlign w:val="center"/>
          </w:tcPr>
          <w:p>
            <w:pPr>
              <w:widowControl/>
              <w:numPr>
                <w:numId w:val="0"/>
              </w:numPr>
              <w:ind w:leftChars="0" w:right="0" w:rightChars="0"/>
              <w:jc w:val="left"/>
              <w:textAlignment w:val="center"/>
              <w:rPr>
                <w:rFonts w:hint="eastAsia" w:ascii="仿宋" w:hAnsi="仿宋" w:eastAsia="仿宋" w:cs="仿宋"/>
                <w:color w:val="auto"/>
                <w:spacing w:val="0"/>
                <w:w w:val="100"/>
                <w:kern w:val="2"/>
                <w:position w:val="0"/>
                <w:sz w:val="24"/>
                <w:szCs w:val="24"/>
                <w:highlight w:val="none"/>
                <w:shd w:val="clear" w:color="auto" w:fill="auto"/>
                <w:lang w:val="en-US" w:eastAsia="zh-CN" w:bidi="ar-SA"/>
              </w:rPr>
            </w:pPr>
            <w:r>
              <w:rPr>
                <w:rFonts w:hint="eastAsia" w:ascii="仿宋" w:hAnsi="仿宋" w:eastAsia="仿宋" w:cs="仿宋"/>
                <w:color w:val="auto"/>
                <w:spacing w:val="0"/>
                <w:w w:val="100"/>
                <w:kern w:val="2"/>
                <w:position w:val="0"/>
                <w:sz w:val="24"/>
                <w:szCs w:val="24"/>
                <w:highlight w:val="none"/>
                <w:shd w:val="clear" w:color="auto" w:fill="auto"/>
                <w:lang w:val="en-US" w:eastAsia="zh-CN" w:bidi="ar-SA"/>
              </w:rPr>
              <w:t>1、（3分）。根据老年人助餐服务进度计划[投入使用时间(签订合同后几日内投入）、服务点数量]优劣，分别可得3分、2分、1分，此项最高得3分；</w:t>
            </w:r>
            <w:bookmarkStart w:id="136" w:name="_GoBack"/>
            <w:bookmarkEnd w:id="136"/>
          </w:p>
          <w:p>
            <w:pPr>
              <w:widowControl/>
              <w:numPr>
                <w:numId w:val="0"/>
              </w:numPr>
              <w:ind w:leftChars="0" w:right="0" w:rightChars="0"/>
              <w:jc w:val="left"/>
              <w:textAlignment w:val="center"/>
              <w:rPr>
                <w:rFonts w:hint="eastAsia" w:ascii="仿宋" w:hAnsi="仿宋" w:eastAsia="仿宋" w:cs="仿宋"/>
                <w:color w:val="auto"/>
                <w:spacing w:val="0"/>
                <w:w w:val="100"/>
                <w:kern w:val="2"/>
                <w:position w:val="0"/>
                <w:sz w:val="24"/>
                <w:szCs w:val="24"/>
                <w:highlight w:val="none"/>
                <w:shd w:val="clear" w:color="auto" w:fill="auto"/>
                <w:lang w:val="en-US" w:eastAsia="zh-CN" w:bidi="ar-SA"/>
              </w:rPr>
            </w:pPr>
            <w:r>
              <w:rPr>
                <w:rFonts w:hint="eastAsia" w:ascii="仿宋" w:hAnsi="仿宋" w:eastAsia="仿宋" w:cs="仿宋"/>
                <w:color w:val="auto"/>
                <w:spacing w:val="0"/>
                <w:w w:val="100"/>
                <w:kern w:val="2"/>
                <w:position w:val="0"/>
                <w:sz w:val="24"/>
                <w:szCs w:val="24"/>
                <w:highlight w:val="none"/>
                <w:shd w:val="clear" w:color="auto" w:fill="auto"/>
                <w:lang w:val="en-US" w:eastAsia="zh-CN" w:bidi="ar-SA"/>
              </w:rPr>
              <w:t>2、（3分）。根据特殊老年人家庭适老化改造服务进度计划优劣（工期30天），按期完成得1分，每提前5天加1分，此项最高得3分；</w:t>
            </w:r>
          </w:p>
          <w:p>
            <w:pPr>
              <w:widowControl/>
              <w:numPr>
                <w:numId w:val="0"/>
              </w:numPr>
              <w:ind w:leftChars="0" w:right="0" w:rightChars="0"/>
              <w:jc w:val="left"/>
              <w:textAlignment w:val="center"/>
              <w:rPr>
                <w:rFonts w:hint="eastAsia" w:ascii="仿宋" w:hAnsi="仿宋" w:eastAsia="仿宋" w:cs="仿宋"/>
                <w:color w:val="auto"/>
                <w:spacing w:val="0"/>
                <w:w w:val="100"/>
                <w:kern w:val="2"/>
                <w:position w:val="0"/>
                <w:sz w:val="24"/>
                <w:szCs w:val="24"/>
                <w:highlight w:val="none"/>
                <w:shd w:val="clear" w:color="auto" w:fill="auto"/>
                <w:lang w:val="en-US" w:eastAsia="zh-CN" w:bidi="ar-SA"/>
              </w:rPr>
            </w:pPr>
            <w:r>
              <w:rPr>
                <w:rFonts w:hint="eastAsia" w:ascii="仿宋" w:hAnsi="仿宋" w:eastAsia="仿宋" w:cs="仿宋"/>
                <w:color w:val="auto"/>
                <w:spacing w:val="0"/>
                <w:w w:val="100"/>
                <w:kern w:val="2"/>
                <w:position w:val="0"/>
                <w:sz w:val="24"/>
                <w:szCs w:val="24"/>
                <w:highlight w:val="none"/>
                <w:shd w:val="clear" w:color="auto" w:fill="auto"/>
                <w:lang w:val="en-US" w:eastAsia="zh-CN" w:bidi="ar-SA"/>
              </w:rPr>
              <w:t>3、乡镇街道未成年人保护工作服务、社会救助事务性服务提供合理的进度计划，每提供一项符合本项目要求的进度计划得 2分（此项最多得4分）。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trPr>
        <w:tc>
          <w:tcPr>
            <w:tcW w:w="52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w:t>
            </w:r>
          </w:p>
        </w:tc>
        <w:tc>
          <w:tcPr>
            <w:tcW w:w="122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商务部分（</w:t>
            </w:r>
            <w:r>
              <w:rPr>
                <w:rFonts w:hint="eastAsia" w:ascii="仿宋" w:hAnsi="仿宋" w:eastAsia="仿宋" w:cs="仿宋"/>
                <w:color w:val="auto"/>
                <w:sz w:val="24"/>
                <w:szCs w:val="24"/>
                <w:highlight w:val="none"/>
                <w:lang w:val="en-US" w:eastAsia="zh-CN" w:bidi="ar-SA"/>
              </w:rPr>
              <w:t>35</w:t>
            </w:r>
            <w:r>
              <w:rPr>
                <w:rFonts w:hint="eastAsia" w:ascii="仿宋" w:hAnsi="仿宋" w:eastAsia="仿宋" w:cs="仿宋"/>
                <w:color w:val="auto"/>
                <w:sz w:val="24"/>
                <w:szCs w:val="24"/>
                <w:highlight w:val="none"/>
                <w:lang w:eastAsia="zh-CN" w:bidi="ar-SA"/>
              </w:rPr>
              <w:t>分）</w:t>
            </w:r>
          </w:p>
        </w:tc>
        <w:tc>
          <w:tcPr>
            <w:tcW w:w="1109" w:type="dxa"/>
            <w:noWrap w:val="0"/>
            <w:vAlign w:val="center"/>
          </w:tcPr>
          <w:p>
            <w:pPr>
              <w:spacing w:line="300" w:lineRule="exact"/>
              <w:ind w:firstLine="28"/>
              <w:jc w:val="center"/>
              <w:rPr>
                <w:rFonts w:hint="eastAsia" w:ascii="仿宋" w:hAnsi="仿宋" w:eastAsia="仿宋" w:cs="仿宋"/>
                <w:color w:val="auto"/>
                <w:spacing w:val="0"/>
                <w:w w:val="100"/>
                <w:kern w:val="2"/>
                <w:position w:val="0"/>
                <w:sz w:val="24"/>
                <w:szCs w:val="24"/>
                <w:highlight w:val="none"/>
                <w:shd w:val="clear" w:color="auto" w:fill="auto"/>
                <w:lang w:val="en-US" w:eastAsia="zh-CN" w:bidi="ar-SA"/>
              </w:rPr>
            </w:pPr>
            <w:r>
              <w:rPr>
                <w:rFonts w:hint="eastAsia" w:ascii="仿宋" w:hAnsi="仿宋" w:eastAsia="仿宋" w:cs="仿宋"/>
                <w:color w:val="auto"/>
                <w:spacing w:val="0"/>
                <w:w w:val="100"/>
                <w:kern w:val="2"/>
                <w:position w:val="0"/>
                <w:sz w:val="24"/>
                <w:szCs w:val="24"/>
                <w:highlight w:val="none"/>
                <w:shd w:val="clear" w:color="auto" w:fill="auto"/>
                <w:lang w:val="en-US" w:eastAsia="zh-CN" w:bidi="ar-SA"/>
              </w:rPr>
              <w:t>类似业绩（5分）</w:t>
            </w:r>
          </w:p>
        </w:tc>
        <w:tc>
          <w:tcPr>
            <w:tcW w:w="6939" w:type="dxa"/>
            <w:noWrap w:val="0"/>
            <w:vAlign w:val="center"/>
          </w:tcPr>
          <w:p>
            <w:pPr>
              <w:widowControl/>
              <w:ind w:left="0" w:leftChars="0" w:right="0" w:rightChars="0" w:firstLine="0" w:firstLineChars="0"/>
              <w:jc w:val="left"/>
              <w:textAlignment w:val="center"/>
              <w:rPr>
                <w:rFonts w:hint="default" w:ascii="仿宋" w:hAnsi="仿宋" w:eastAsia="仿宋" w:cs="仿宋"/>
                <w:color w:val="auto"/>
                <w:spacing w:val="0"/>
                <w:w w:val="100"/>
                <w:kern w:val="2"/>
                <w:position w:val="0"/>
                <w:sz w:val="24"/>
                <w:szCs w:val="24"/>
                <w:highlight w:val="none"/>
                <w:shd w:val="clear" w:color="auto" w:fill="auto"/>
                <w:lang w:val="en-US" w:eastAsia="zh-CN" w:bidi="ar-SA"/>
              </w:rPr>
            </w:pPr>
            <w:r>
              <w:rPr>
                <w:rFonts w:hint="eastAsia" w:ascii="仿宋" w:hAnsi="仿宋" w:eastAsia="仿宋" w:cs="仿宋"/>
                <w:color w:val="auto"/>
                <w:spacing w:val="0"/>
                <w:w w:val="100"/>
                <w:kern w:val="2"/>
                <w:position w:val="0"/>
                <w:sz w:val="24"/>
                <w:szCs w:val="24"/>
                <w:highlight w:val="none"/>
                <w:shd w:val="clear" w:color="auto" w:fill="auto"/>
                <w:lang w:val="en-US" w:eastAsia="zh-CN" w:bidi="ar-SA"/>
              </w:rPr>
              <w:t>投标人提供近三年类似业绩，每提供一个完整的业绩得1分，此项最高得5分，（须提供项目业绩合同和中标（成交）通知书为准，不提供或缺一项不得分）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trPr>
        <w:tc>
          <w:tcPr>
            <w:tcW w:w="52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bidi="ar-SA"/>
              </w:rPr>
            </w:pPr>
          </w:p>
        </w:tc>
        <w:tc>
          <w:tcPr>
            <w:tcW w:w="122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eastAsia="zh-CN" w:bidi="ar-SA"/>
              </w:rPr>
            </w:pPr>
          </w:p>
        </w:tc>
        <w:tc>
          <w:tcPr>
            <w:tcW w:w="1109" w:type="dxa"/>
            <w:noWrap w:val="0"/>
            <w:vAlign w:val="top"/>
          </w:tcPr>
          <w:p>
            <w:pPr>
              <w:widowControl/>
              <w:shd w:val="clear" w:color="auto" w:fill="auto"/>
              <w:ind w:left="0" w:leftChars="0" w:right="0" w:rightChars="0" w:firstLine="0" w:firstLineChars="0"/>
              <w:jc w:val="left"/>
              <w:textAlignment w:val="center"/>
              <w:rPr>
                <w:rFonts w:hint="eastAsia" w:ascii="仿宋" w:hAnsi="仿宋" w:eastAsia="仿宋" w:cs="仿宋"/>
                <w:color w:val="auto"/>
                <w:spacing w:val="0"/>
                <w:w w:val="100"/>
                <w:kern w:val="2"/>
                <w:position w:val="0"/>
                <w:sz w:val="24"/>
                <w:szCs w:val="24"/>
                <w:highlight w:val="none"/>
                <w:shd w:val="clear" w:color="auto" w:fill="auto"/>
                <w:lang w:val="en-US" w:eastAsia="zh-CN" w:bidi="ar-SA"/>
              </w:rPr>
            </w:pPr>
          </w:p>
          <w:p>
            <w:pPr>
              <w:widowControl/>
              <w:shd w:val="clear" w:color="auto" w:fill="auto"/>
              <w:ind w:left="0" w:leftChars="0" w:right="0" w:rightChars="0" w:firstLine="0" w:firstLineChars="0"/>
              <w:jc w:val="left"/>
              <w:textAlignment w:val="center"/>
              <w:rPr>
                <w:rFonts w:hint="eastAsia" w:ascii="仿宋" w:hAnsi="仿宋" w:eastAsia="仿宋" w:cs="仿宋"/>
                <w:color w:val="auto"/>
                <w:spacing w:val="0"/>
                <w:w w:val="100"/>
                <w:kern w:val="2"/>
                <w:position w:val="0"/>
                <w:sz w:val="24"/>
                <w:szCs w:val="24"/>
                <w:highlight w:val="none"/>
                <w:shd w:val="clear" w:color="auto" w:fill="auto"/>
                <w:lang w:val="en-US" w:eastAsia="zh-CN" w:bidi="ar-SA"/>
              </w:rPr>
            </w:pPr>
            <w:r>
              <w:rPr>
                <w:rFonts w:hint="eastAsia" w:ascii="仿宋" w:hAnsi="仿宋" w:eastAsia="仿宋" w:cs="仿宋"/>
                <w:color w:val="auto"/>
                <w:spacing w:val="0"/>
                <w:w w:val="100"/>
                <w:kern w:val="2"/>
                <w:position w:val="0"/>
                <w:sz w:val="24"/>
                <w:szCs w:val="24"/>
                <w:highlight w:val="none"/>
                <w:shd w:val="clear" w:color="auto" w:fill="auto"/>
                <w:lang w:val="en-US" w:eastAsia="zh-CN" w:bidi="ar-SA"/>
              </w:rPr>
              <w:t>安全措施 （10分）</w:t>
            </w:r>
          </w:p>
        </w:tc>
        <w:tc>
          <w:tcPr>
            <w:tcW w:w="6939" w:type="dxa"/>
            <w:noWrap w:val="0"/>
            <w:vAlign w:val="top"/>
          </w:tcPr>
          <w:p>
            <w:pPr>
              <w:widowControl/>
              <w:shd w:val="clear" w:color="auto" w:fill="auto"/>
              <w:ind w:left="0" w:leftChars="0" w:right="0" w:rightChars="0" w:firstLine="0" w:firstLineChars="0"/>
              <w:jc w:val="left"/>
              <w:textAlignment w:val="center"/>
              <w:rPr>
                <w:rFonts w:hint="default" w:ascii="仿宋" w:hAnsi="仿宋" w:eastAsia="仿宋" w:cs="仿宋"/>
                <w:color w:val="auto"/>
                <w:spacing w:val="0"/>
                <w:w w:val="100"/>
                <w:kern w:val="2"/>
                <w:position w:val="0"/>
                <w:sz w:val="24"/>
                <w:szCs w:val="24"/>
                <w:highlight w:val="none"/>
                <w:shd w:val="clear" w:color="auto" w:fill="auto"/>
                <w:lang w:val="en-US" w:eastAsia="zh-CN" w:bidi="ar-SA"/>
              </w:rPr>
            </w:pPr>
            <w:r>
              <w:rPr>
                <w:rFonts w:hint="eastAsia" w:ascii="仿宋" w:hAnsi="仿宋" w:eastAsia="仿宋" w:cs="仿宋"/>
                <w:color w:val="auto"/>
                <w:spacing w:val="0"/>
                <w:w w:val="100"/>
                <w:kern w:val="2"/>
                <w:position w:val="0"/>
                <w:sz w:val="24"/>
                <w:szCs w:val="24"/>
                <w:highlight w:val="none"/>
                <w:shd w:val="clear" w:color="auto" w:fill="auto"/>
                <w:lang w:val="en-US" w:eastAsia="zh-CN" w:bidi="ar-SA"/>
              </w:rPr>
              <w:t>提供应对突发事件的预案，预案内容须科学合理、条理清晰、全面、可行性强，根据以上要求，通过对各投标企业进行横向对比，分别可得10分、8分、6分，不提供的不得分；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trPr>
        <w:tc>
          <w:tcPr>
            <w:tcW w:w="52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bidi="ar-SA"/>
              </w:rPr>
            </w:pPr>
          </w:p>
        </w:tc>
        <w:tc>
          <w:tcPr>
            <w:tcW w:w="122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eastAsia="zh-CN" w:bidi="ar-SA"/>
              </w:rPr>
            </w:pPr>
          </w:p>
        </w:tc>
        <w:tc>
          <w:tcPr>
            <w:tcW w:w="1109" w:type="dxa"/>
            <w:noWrap w:val="0"/>
            <w:vAlign w:val="center"/>
          </w:tcPr>
          <w:p>
            <w:pPr>
              <w:pStyle w:val="16"/>
              <w:ind w:left="0" w:leftChars="0" w:firstLine="0" w:firstLineChars="0"/>
              <w:jc w:val="center"/>
              <w:rPr>
                <w:rFonts w:hint="eastAsia" w:ascii="仿宋" w:hAnsi="仿宋" w:eastAsia="仿宋" w:cs="仿宋"/>
                <w:color w:val="auto"/>
                <w:spacing w:val="0"/>
                <w:w w:val="100"/>
                <w:kern w:val="2"/>
                <w:position w:val="0"/>
                <w:sz w:val="24"/>
                <w:szCs w:val="24"/>
                <w:highlight w:val="none"/>
                <w:shd w:val="clear" w:color="auto" w:fill="auto"/>
                <w:lang w:val="en-US" w:eastAsia="zh-CN" w:bidi="ar-SA"/>
              </w:rPr>
            </w:pPr>
            <w:r>
              <w:rPr>
                <w:rFonts w:hint="eastAsia" w:ascii="仿宋" w:hAnsi="仿宋" w:eastAsia="仿宋" w:cs="仿宋"/>
                <w:color w:val="auto"/>
                <w:spacing w:val="0"/>
                <w:w w:val="100"/>
                <w:kern w:val="2"/>
                <w:position w:val="0"/>
                <w:sz w:val="24"/>
                <w:szCs w:val="24"/>
                <w:highlight w:val="none"/>
                <w:shd w:val="clear" w:color="auto" w:fill="auto"/>
                <w:lang w:val="en-US" w:eastAsia="zh-CN" w:bidi="ar-SA"/>
              </w:rPr>
              <w:t>综合实力20分</w:t>
            </w:r>
          </w:p>
        </w:tc>
        <w:tc>
          <w:tcPr>
            <w:tcW w:w="6939" w:type="dxa"/>
            <w:noWrap w:val="0"/>
            <w:vAlign w:val="center"/>
          </w:tcPr>
          <w:p>
            <w:pPr>
              <w:pStyle w:val="45"/>
              <w:shd w:val="clear" w:color="auto" w:fill="auto"/>
              <w:spacing w:before="0" w:after="0" w:line="240" w:lineRule="auto"/>
              <w:ind w:firstLine="0" w:firstLineChars="0"/>
              <w:jc w:val="left"/>
              <w:rPr>
                <w:rFonts w:hint="eastAsia" w:ascii="仿宋" w:hAnsi="仿宋" w:eastAsia="仿宋" w:cs="仿宋"/>
                <w:color w:val="auto"/>
                <w:spacing w:val="0"/>
                <w:w w:val="100"/>
                <w:kern w:val="2"/>
                <w:position w:val="0"/>
                <w:sz w:val="24"/>
                <w:szCs w:val="24"/>
                <w:highlight w:val="none"/>
                <w:shd w:val="clear" w:color="auto" w:fill="auto"/>
                <w:lang w:val="en-US" w:eastAsia="zh-CN" w:bidi="ar-SA"/>
              </w:rPr>
            </w:pPr>
            <w:r>
              <w:rPr>
                <w:rFonts w:hint="eastAsia" w:ascii="仿宋" w:hAnsi="仿宋" w:eastAsia="仿宋" w:cs="仿宋"/>
                <w:color w:val="auto"/>
                <w:spacing w:val="0"/>
                <w:w w:val="100"/>
                <w:kern w:val="2"/>
                <w:position w:val="0"/>
                <w:sz w:val="24"/>
                <w:szCs w:val="24"/>
                <w:highlight w:val="none"/>
                <w:shd w:val="clear" w:color="auto" w:fill="auto"/>
                <w:lang w:val="en-US" w:eastAsia="zh-CN" w:bidi="ar-SA"/>
              </w:rPr>
              <w:t>各投标企业需针对本项目提供承诺（中标后将老年助餐服务点设在本地）得10分。不提供不得分</w:t>
            </w:r>
          </w:p>
          <w:p>
            <w:pPr>
              <w:pStyle w:val="45"/>
              <w:shd w:val="clear" w:color="auto" w:fill="auto"/>
              <w:spacing w:before="0" w:after="0" w:line="240" w:lineRule="auto"/>
              <w:ind w:firstLine="0" w:firstLineChars="0"/>
              <w:jc w:val="left"/>
              <w:rPr>
                <w:rFonts w:hint="default" w:ascii="仿宋" w:hAnsi="仿宋" w:eastAsia="仿宋" w:cs="仿宋"/>
                <w:color w:val="auto"/>
                <w:spacing w:val="0"/>
                <w:w w:val="100"/>
                <w:kern w:val="2"/>
                <w:position w:val="0"/>
                <w:sz w:val="24"/>
                <w:szCs w:val="24"/>
                <w:highlight w:val="none"/>
                <w:shd w:val="clear" w:color="auto" w:fill="auto"/>
                <w:lang w:val="en-US" w:eastAsia="zh-CN" w:bidi="ar-SA"/>
              </w:rPr>
            </w:pPr>
            <w:r>
              <w:rPr>
                <w:rFonts w:hint="eastAsia" w:ascii="仿宋" w:hAnsi="仿宋" w:eastAsia="仿宋" w:cs="仿宋"/>
                <w:color w:val="auto"/>
                <w:spacing w:val="0"/>
                <w:w w:val="100"/>
                <w:kern w:val="2"/>
                <w:position w:val="0"/>
                <w:sz w:val="24"/>
                <w:szCs w:val="24"/>
                <w:highlight w:val="none"/>
                <w:shd w:val="clear" w:color="auto" w:fill="auto"/>
                <w:lang w:val="en-US" w:eastAsia="zh-CN" w:bidi="ar-SA"/>
              </w:rPr>
              <w:t>针对本项目为方便售后及服务，投标人提供服务承诺书，4小时内到达得1分，服务每提前1小时加1分（需提供相关有利印证资料）此项满分4分。</w:t>
            </w:r>
          </w:p>
          <w:p>
            <w:pPr>
              <w:pStyle w:val="45"/>
              <w:shd w:val="clear" w:color="auto" w:fill="auto"/>
              <w:spacing w:before="0" w:after="0" w:line="240" w:lineRule="auto"/>
              <w:ind w:firstLine="0" w:firstLineChars="0"/>
              <w:jc w:val="left"/>
              <w:rPr>
                <w:rFonts w:hint="eastAsia" w:ascii="仿宋" w:hAnsi="仿宋" w:eastAsia="仿宋" w:cs="仿宋"/>
                <w:color w:val="auto"/>
                <w:spacing w:val="0"/>
                <w:w w:val="100"/>
                <w:kern w:val="2"/>
                <w:position w:val="0"/>
                <w:sz w:val="24"/>
                <w:szCs w:val="24"/>
                <w:highlight w:val="none"/>
                <w:shd w:val="clear" w:color="auto" w:fill="auto"/>
                <w:lang w:val="en-US" w:eastAsia="zh-CN" w:bidi="ar-SA"/>
              </w:rPr>
            </w:pPr>
            <w:r>
              <w:rPr>
                <w:rFonts w:hint="eastAsia" w:ascii="仿宋" w:hAnsi="仿宋" w:eastAsia="仿宋" w:cs="仿宋"/>
                <w:color w:val="auto"/>
                <w:spacing w:val="0"/>
                <w:w w:val="100"/>
                <w:kern w:val="2"/>
                <w:position w:val="0"/>
                <w:sz w:val="24"/>
                <w:szCs w:val="24"/>
                <w:highlight w:val="none"/>
                <w:shd w:val="clear" w:color="auto" w:fill="auto"/>
                <w:lang w:val="en-US" w:eastAsia="zh-CN" w:bidi="ar-SA"/>
              </w:rPr>
              <w:t>针对本项目提供服务或改造设备清单（设施设备需提供产品说明书、操作手册、维修保养手册、产品彩页检测报告或合格证为一套）提供一套得1分，此项满分6分。</w:t>
            </w:r>
          </w:p>
        </w:tc>
      </w:tr>
    </w:tbl>
    <w:p>
      <w:pPr>
        <w:pStyle w:val="42"/>
        <w:shd w:val="clear" w:color="auto" w:fill="auto"/>
        <w:tabs>
          <w:tab w:val="left" w:pos="1701"/>
        </w:tabs>
        <w:spacing w:line="440" w:lineRule="exact"/>
        <w:rPr>
          <w:rFonts w:hint="eastAsia" w:ascii="仿宋" w:hAnsi="仿宋" w:eastAsia="仿宋" w:cs="仿宋"/>
          <w:color w:val="auto"/>
          <w:szCs w:val="21"/>
          <w:highlight w:val="none"/>
          <w:lang w:val="en-US" w:eastAsia="zh-CN" w:bidi="ar-SA"/>
        </w:rPr>
      </w:pPr>
    </w:p>
    <w:p>
      <w:pPr>
        <w:shd w:val="clear" w:color="auto" w:fill="auto"/>
        <w:spacing w:before="156" w:beforeLines="50" w:line="400" w:lineRule="exact"/>
        <w:jc w:val="center"/>
        <w:outlineLvl w:val="9"/>
        <w:rPr>
          <w:rFonts w:hint="eastAsia" w:ascii="仿宋" w:hAnsi="仿宋" w:eastAsia="仿宋" w:cs="仿宋"/>
          <w:b/>
          <w:color w:val="auto"/>
          <w:sz w:val="28"/>
          <w:szCs w:val="28"/>
          <w:highlight w:val="none"/>
        </w:rPr>
      </w:pPr>
    </w:p>
    <w:p>
      <w:pPr>
        <w:shd w:val="clear" w:color="auto" w:fill="auto"/>
        <w:spacing w:before="156" w:beforeLines="50" w:line="400" w:lineRule="exact"/>
        <w:jc w:val="center"/>
        <w:outlineLvl w:val="1"/>
        <w:rPr>
          <w:rFonts w:hint="eastAsia" w:ascii="仿宋" w:hAnsi="仿宋" w:eastAsia="仿宋" w:cs="仿宋"/>
          <w:b/>
          <w:color w:val="auto"/>
          <w:sz w:val="28"/>
          <w:szCs w:val="28"/>
          <w:highlight w:val="none"/>
        </w:rPr>
      </w:pPr>
      <w:bookmarkStart w:id="93" w:name="_Toc6719"/>
      <w:r>
        <w:rPr>
          <w:rFonts w:hint="eastAsia" w:ascii="仿宋" w:hAnsi="仿宋" w:eastAsia="仿宋" w:cs="仿宋"/>
          <w:b/>
          <w:color w:val="auto"/>
          <w:sz w:val="28"/>
          <w:szCs w:val="28"/>
          <w:highlight w:val="none"/>
        </w:rPr>
        <w:t>五  推荐中标候选人</w:t>
      </w:r>
      <w:bookmarkEnd w:id="88"/>
      <w:bookmarkEnd w:id="89"/>
      <w:bookmarkEnd w:id="93"/>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11.1</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推荐</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名中标候选人，并标明排序。</w:t>
      </w:r>
    </w:p>
    <w:p>
      <w:pPr>
        <w:shd w:val="clear" w:color="auto" w:fill="auto"/>
        <w:spacing w:line="400" w:lineRule="exact"/>
        <w:ind w:firstLine="470"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11.2</w:t>
      </w:r>
      <w:r>
        <w:rPr>
          <w:rFonts w:hint="eastAsia" w:ascii="仿宋" w:hAnsi="仿宋" w:eastAsia="仿宋" w:cs="仿宋"/>
          <w:color w:val="auto"/>
          <w:szCs w:val="21"/>
          <w:highlight w:val="none"/>
        </w:rPr>
        <w:t>如出现</w:t>
      </w:r>
      <w:r>
        <w:rPr>
          <w:rFonts w:hint="eastAsia" w:ascii="仿宋" w:hAnsi="仿宋" w:eastAsia="仿宋" w:cs="仿宋"/>
          <w:color w:val="auto"/>
          <w:szCs w:val="21"/>
          <w:highlight w:val="none"/>
          <w:lang w:eastAsia="zh-CN"/>
        </w:rPr>
        <w:t>得分</w:t>
      </w:r>
      <w:r>
        <w:rPr>
          <w:rFonts w:hint="eastAsia" w:ascii="仿宋" w:hAnsi="仿宋" w:eastAsia="仿宋" w:cs="仿宋"/>
          <w:color w:val="auto"/>
          <w:szCs w:val="21"/>
          <w:highlight w:val="none"/>
        </w:rPr>
        <w:t>相同情况，则由招标人现场抽签确定中标候选人排名顺序。</w:t>
      </w:r>
    </w:p>
    <w:bookmarkEnd w:id="80"/>
    <w:p>
      <w:pPr>
        <w:shd w:val="clear" w:color="auto" w:fill="auto"/>
        <w:snapToGrid w:val="0"/>
        <w:spacing w:line="40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12.</w:t>
      </w:r>
      <w:r>
        <w:rPr>
          <w:rFonts w:hint="eastAsia" w:ascii="仿宋" w:hAnsi="仿宋" w:eastAsia="仿宋" w:cs="仿宋"/>
          <w:b/>
          <w:color w:val="auto"/>
          <w:szCs w:val="21"/>
          <w:highlight w:val="none"/>
        </w:rPr>
        <w:t>无效投标条款</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有下列情形之一的,其</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拒收:</w:t>
      </w:r>
    </w:p>
    <w:p>
      <w:pPr>
        <w:shd w:val="clear" w:color="auto" w:fill="auto"/>
        <w:snapToGrid w:val="0"/>
        <w:spacing w:line="400" w:lineRule="exac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b/>
          <w:bCs/>
          <w:color w:val="auto"/>
          <w:szCs w:val="21"/>
          <w:highlight w:val="none"/>
        </w:rPr>
        <w:t xml:space="preserve"> (1) 未在开标截止时间前通过网上招标投标系统递交有效电子</w:t>
      </w:r>
      <w:r>
        <w:rPr>
          <w:rFonts w:hint="eastAsia" w:ascii="仿宋" w:hAnsi="仿宋" w:eastAsia="仿宋" w:cs="仿宋"/>
          <w:b/>
          <w:bCs/>
          <w:color w:val="auto"/>
          <w:szCs w:val="21"/>
          <w:highlight w:val="none"/>
          <w:lang w:eastAsia="zh-CN"/>
        </w:rPr>
        <w:t>响应文件</w:t>
      </w:r>
      <w:r>
        <w:rPr>
          <w:rFonts w:hint="eastAsia" w:ascii="仿宋" w:hAnsi="仿宋" w:eastAsia="仿宋" w:cs="仿宋"/>
          <w:b/>
          <w:bCs/>
          <w:color w:val="auto"/>
          <w:szCs w:val="21"/>
          <w:highlight w:val="none"/>
        </w:rPr>
        <w:t>的，开标系统不予接收。</w:t>
      </w:r>
    </w:p>
    <w:p>
      <w:pPr>
        <w:shd w:val="clear" w:color="auto" w:fill="auto"/>
        <w:snapToGrid w:val="0"/>
        <w:spacing w:line="40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w:t>
      </w:r>
      <w:r>
        <w:rPr>
          <w:rFonts w:hint="eastAsia" w:ascii="仿宋" w:hAnsi="仿宋" w:eastAsia="仿宋" w:cs="仿宋"/>
          <w:b/>
          <w:color w:val="auto"/>
          <w:szCs w:val="21"/>
          <w:highlight w:val="none"/>
        </w:rPr>
        <w:t>所有投标人应在规定时间里完成</w:t>
      </w:r>
      <w:r>
        <w:rPr>
          <w:rFonts w:hint="eastAsia" w:ascii="仿宋" w:hAnsi="仿宋" w:eastAsia="仿宋" w:cs="仿宋"/>
          <w:b/>
          <w:color w:val="auto"/>
          <w:szCs w:val="21"/>
          <w:highlight w:val="none"/>
          <w:lang w:eastAsia="zh-CN"/>
        </w:rPr>
        <w:t>响应文件</w:t>
      </w:r>
      <w:r>
        <w:rPr>
          <w:rFonts w:hint="eastAsia" w:ascii="仿宋" w:hAnsi="仿宋" w:eastAsia="仿宋" w:cs="仿宋"/>
          <w:b/>
          <w:color w:val="auto"/>
          <w:szCs w:val="21"/>
          <w:highlight w:val="none"/>
        </w:rPr>
        <w:t>的解密工作</w:t>
      </w:r>
      <w:r>
        <w:rPr>
          <w:rFonts w:hint="eastAsia" w:ascii="仿宋" w:hAnsi="仿宋" w:eastAsia="仿宋" w:cs="仿宋"/>
          <w:b/>
          <w:bCs/>
          <w:color w:val="auto"/>
          <w:szCs w:val="21"/>
          <w:highlight w:val="none"/>
        </w:rPr>
        <w:t>【投标人</w:t>
      </w:r>
      <w:r>
        <w:rPr>
          <w:rFonts w:hint="eastAsia" w:ascii="仿宋" w:hAnsi="仿宋" w:eastAsia="仿宋" w:cs="仿宋"/>
          <w:b/>
          <w:bCs/>
          <w:color w:val="auto"/>
          <w:szCs w:val="21"/>
          <w:highlight w:val="none"/>
          <w:lang w:eastAsia="zh-CN"/>
        </w:rPr>
        <w:t>使用</w:t>
      </w:r>
      <w:r>
        <w:rPr>
          <w:rFonts w:hint="eastAsia" w:ascii="仿宋" w:hAnsi="仿宋" w:eastAsia="仿宋" w:cs="仿宋"/>
          <w:b/>
          <w:bCs/>
          <w:color w:val="auto"/>
          <w:szCs w:val="21"/>
          <w:highlight w:val="none"/>
        </w:rPr>
        <w:t>其有效加密锁（CA锁）</w:t>
      </w:r>
      <w:r>
        <w:rPr>
          <w:rFonts w:hint="eastAsia" w:ascii="仿宋" w:hAnsi="仿宋" w:eastAsia="仿宋" w:cs="仿宋"/>
          <w:b/>
          <w:bCs/>
          <w:color w:val="auto"/>
          <w:szCs w:val="21"/>
          <w:highlight w:val="none"/>
          <w:lang w:eastAsia="zh-CN"/>
        </w:rPr>
        <w:t>进行</w:t>
      </w:r>
      <w:r>
        <w:rPr>
          <w:rFonts w:hint="eastAsia" w:ascii="仿宋" w:hAnsi="仿宋" w:eastAsia="仿宋" w:cs="仿宋"/>
          <w:b/>
          <w:bCs/>
          <w:color w:val="auto"/>
          <w:szCs w:val="21"/>
          <w:highlight w:val="none"/>
        </w:rPr>
        <w:t>解密（因投标人因未能提供有效CA锁对其</w:t>
      </w:r>
      <w:r>
        <w:rPr>
          <w:rFonts w:hint="eastAsia" w:ascii="仿宋" w:hAnsi="仿宋" w:eastAsia="仿宋" w:cs="仿宋"/>
          <w:b/>
          <w:bCs/>
          <w:color w:val="auto"/>
          <w:szCs w:val="21"/>
          <w:highlight w:val="none"/>
          <w:lang w:eastAsia="zh-CN"/>
        </w:rPr>
        <w:t>响应文件</w:t>
      </w:r>
      <w:r>
        <w:rPr>
          <w:rFonts w:hint="eastAsia" w:ascii="仿宋" w:hAnsi="仿宋" w:eastAsia="仿宋" w:cs="仿宋"/>
          <w:b/>
          <w:bCs/>
          <w:color w:val="auto"/>
          <w:szCs w:val="21"/>
          <w:highlight w:val="none"/>
        </w:rPr>
        <w:t>进行解密的，其</w:t>
      </w:r>
      <w:r>
        <w:rPr>
          <w:rFonts w:hint="eastAsia" w:ascii="仿宋" w:hAnsi="仿宋" w:eastAsia="仿宋" w:cs="仿宋"/>
          <w:b/>
          <w:bCs/>
          <w:color w:val="auto"/>
          <w:szCs w:val="21"/>
          <w:highlight w:val="none"/>
          <w:lang w:eastAsia="zh-CN"/>
        </w:rPr>
        <w:t>响应文件</w:t>
      </w:r>
      <w:r>
        <w:rPr>
          <w:rFonts w:hint="eastAsia" w:ascii="仿宋" w:hAnsi="仿宋" w:eastAsia="仿宋" w:cs="仿宋"/>
          <w:b/>
          <w:bCs/>
          <w:color w:val="auto"/>
          <w:szCs w:val="21"/>
          <w:highlight w:val="none"/>
        </w:rPr>
        <w:t>按无效标处理），以网上招投标系统解密倒计时为准】</w:t>
      </w:r>
      <w:r>
        <w:rPr>
          <w:rFonts w:hint="eastAsia" w:ascii="仿宋" w:hAnsi="仿宋" w:eastAsia="仿宋" w:cs="仿宋"/>
          <w:b/>
          <w:color w:val="auto"/>
          <w:szCs w:val="21"/>
          <w:highlight w:val="none"/>
        </w:rPr>
        <w:t>，因系统原因未能成功解密的</w:t>
      </w:r>
      <w:r>
        <w:rPr>
          <w:rFonts w:hint="eastAsia" w:ascii="仿宋" w:hAnsi="仿宋" w:eastAsia="仿宋" w:cs="仿宋"/>
          <w:b/>
          <w:color w:val="auto"/>
          <w:szCs w:val="21"/>
          <w:highlight w:val="none"/>
          <w:lang w:eastAsia="zh-CN"/>
        </w:rPr>
        <w:t>响应文件</w:t>
      </w:r>
      <w:r>
        <w:rPr>
          <w:rFonts w:hint="eastAsia" w:ascii="仿宋" w:hAnsi="仿宋" w:eastAsia="仿宋" w:cs="仿宋"/>
          <w:b/>
          <w:color w:val="auto"/>
          <w:szCs w:val="21"/>
          <w:highlight w:val="none"/>
        </w:rPr>
        <w:t>，可导入</w:t>
      </w:r>
      <w:r>
        <w:rPr>
          <w:rFonts w:hint="eastAsia" w:ascii="仿宋" w:hAnsi="仿宋" w:eastAsia="仿宋" w:cs="仿宋"/>
          <w:b/>
          <w:color w:val="auto"/>
          <w:szCs w:val="21"/>
          <w:highlight w:val="none"/>
          <w:lang w:eastAsia="zh-CN"/>
        </w:rPr>
        <w:t>备份响应文件</w:t>
      </w: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eastAsia="zh-CN"/>
        </w:rPr>
        <w:t>备份响应文件</w:t>
      </w:r>
      <w:r>
        <w:rPr>
          <w:rFonts w:hint="eastAsia" w:ascii="仿宋" w:hAnsi="仿宋" w:eastAsia="仿宋" w:cs="仿宋"/>
          <w:b/>
          <w:color w:val="auto"/>
          <w:szCs w:val="21"/>
          <w:highlight w:val="none"/>
        </w:rPr>
        <w:t>也无法导入的，则</w:t>
      </w:r>
      <w:r>
        <w:rPr>
          <w:rFonts w:hint="eastAsia" w:ascii="仿宋" w:hAnsi="仿宋" w:eastAsia="仿宋" w:cs="仿宋"/>
          <w:b/>
          <w:color w:val="auto"/>
          <w:szCs w:val="21"/>
          <w:highlight w:val="none"/>
          <w:lang w:eastAsia="zh-CN"/>
        </w:rPr>
        <w:t>响应文件</w:t>
      </w:r>
      <w:r>
        <w:rPr>
          <w:rFonts w:hint="eastAsia" w:ascii="仿宋" w:hAnsi="仿宋" w:eastAsia="仿宋" w:cs="仿宋"/>
          <w:b/>
          <w:color w:val="auto"/>
          <w:szCs w:val="21"/>
          <w:highlight w:val="none"/>
        </w:rPr>
        <w:t>被否决。</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b w:val="0"/>
          <w:bCs w:val="0"/>
          <w:color w:val="auto"/>
          <w:szCs w:val="21"/>
          <w:highlight w:val="none"/>
        </w:rPr>
        <w:t>)</w:t>
      </w:r>
      <w:r>
        <w:rPr>
          <w:rFonts w:hint="eastAsia" w:ascii="仿宋" w:hAnsi="仿宋" w:eastAsia="仿宋" w:cs="仿宋"/>
          <w:b w:val="0"/>
          <w:bCs w:val="0"/>
          <w:color w:val="auto"/>
          <w:szCs w:val="21"/>
          <w:highlight w:val="none"/>
          <w:lang w:eastAsia="zh-CN"/>
        </w:rPr>
        <w:t>磋商小组</w:t>
      </w:r>
      <w:r>
        <w:rPr>
          <w:rFonts w:hint="eastAsia" w:ascii="仿宋" w:hAnsi="仿宋" w:eastAsia="仿宋" w:cs="仿宋"/>
          <w:b w:val="0"/>
          <w:bCs w:val="0"/>
          <w:color w:val="auto"/>
          <w:szCs w:val="21"/>
          <w:highlight w:val="none"/>
        </w:rPr>
        <w:t>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(6)投标人超出营业范围投标的；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(7)被暂停营业的；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)被暂停或取消投标资格的；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)财产被接管或冻结的；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）投标人基本资格条件和特定资格条件中有一项及以上不符合要求的；</w:t>
      </w:r>
    </w:p>
    <w:p>
      <w:pPr>
        <w:shd w:val="clear" w:color="auto" w:fill="auto"/>
        <w:snapToGrid w:val="0"/>
        <w:spacing w:line="400" w:lineRule="exact"/>
        <w:ind w:firstLine="360" w:firstLineChars="1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）投标人使用相同的MAC地址进行报名的</w:t>
      </w:r>
      <w:r>
        <w:rPr>
          <w:rFonts w:hint="eastAsia" w:ascii="仿宋" w:hAnsi="仿宋" w:eastAsia="仿宋" w:cs="仿宋"/>
          <w:color w:val="auto"/>
          <w:szCs w:val="21"/>
          <w:highlight w:val="none"/>
          <w:lang w:eastAsia="zh-CN"/>
        </w:rPr>
        <w:t>；</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）其它情形，经</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提出按无效投标处理，并经公共资源交易监督部门核准的；</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）投标人使用相同IP地址报名的，一经发现，监管部门将进一步核实，查实后按串通投标处理；</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 </w:t>
      </w:r>
      <w:r>
        <w:rPr>
          <w:rFonts w:hint="eastAsia" w:ascii="仿宋" w:hAnsi="仿宋" w:eastAsia="仿宋" w:cs="仿宋"/>
          <w:color w:val="auto"/>
          <w:szCs w:val="21"/>
          <w:highlight w:val="none"/>
          <w:lang w:eastAsia="zh-CN"/>
        </w:rPr>
        <w:t>响应文件签章</w:t>
      </w:r>
      <w:r>
        <w:rPr>
          <w:rFonts w:hint="eastAsia" w:ascii="仿宋" w:hAnsi="仿宋" w:eastAsia="仿宋" w:cs="仿宋"/>
          <w:color w:val="auto"/>
          <w:szCs w:val="21"/>
          <w:highlight w:val="none"/>
        </w:rPr>
        <w:t>、盖章不全，经</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(4)同一投标人提交两个以上不同的</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或者投标报价，但</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规定提交备选方案的除外；</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没有对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的实质性要求和条件作出响应;</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)投标报价超出规定的投标限价或公布的采购预算的；注：投标人的投标报价各项单价均不得高于</w:t>
      </w:r>
      <w:r>
        <w:rPr>
          <w:rFonts w:hint="eastAsia" w:ascii="仿宋" w:hAnsi="仿宋" w:eastAsia="仿宋" w:cs="仿宋"/>
          <w:color w:val="auto"/>
          <w:szCs w:val="21"/>
          <w:highlight w:val="none"/>
          <w:lang w:eastAsia="zh-CN"/>
        </w:rPr>
        <w:t>磋商文件</w:t>
      </w:r>
      <w:r>
        <w:rPr>
          <w:rFonts w:hint="eastAsia" w:ascii="仿宋" w:hAnsi="仿宋" w:eastAsia="仿宋" w:cs="仿宋"/>
          <w:color w:val="auto"/>
          <w:szCs w:val="21"/>
          <w:highlight w:val="none"/>
        </w:rPr>
        <w:t>给定的单价最高限价，否则，其</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将按无效投标处理。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)不按</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要求澄清、说明或补正的，或者</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的规定对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）其它情形，经</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未按照</w:t>
      </w:r>
      <w:r>
        <w:rPr>
          <w:rFonts w:hint="eastAsia" w:ascii="仿宋" w:hAnsi="仿宋" w:eastAsia="仿宋" w:cs="仿宋"/>
          <w:color w:val="auto"/>
          <w:kern w:val="0"/>
          <w:szCs w:val="21"/>
          <w:highlight w:val="none"/>
          <w:shd w:val="clear" w:color="auto" w:fill="FFFFFF"/>
          <w:lang w:eastAsia="zh-CN" w:bidi="ar"/>
        </w:rPr>
        <w:t>磋商文件</w:t>
      </w:r>
      <w:r>
        <w:rPr>
          <w:rFonts w:hint="eastAsia" w:ascii="仿宋" w:hAnsi="仿宋" w:eastAsia="仿宋" w:cs="仿宋"/>
          <w:color w:val="auto"/>
          <w:kern w:val="0"/>
          <w:szCs w:val="21"/>
          <w:highlight w:val="none"/>
          <w:shd w:val="clear" w:color="auto" w:fill="FFFFFF"/>
          <w:lang w:bidi="ar"/>
        </w:rPr>
        <w:t>的规定提交投标保证金的；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eastAsia="zh-CN" w:bidi="ar"/>
        </w:rPr>
        <w:t>响应文件</w:t>
      </w:r>
      <w:r>
        <w:rPr>
          <w:rFonts w:hint="eastAsia" w:ascii="仿宋" w:hAnsi="仿宋" w:eastAsia="仿宋" w:cs="仿宋"/>
          <w:color w:val="auto"/>
          <w:kern w:val="0"/>
          <w:szCs w:val="21"/>
          <w:highlight w:val="none"/>
          <w:shd w:val="clear" w:color="auto" w:fill="FFFFFF"/>
          <w:lang w:bidi="ar"/>
        </w:rPr>
        <w:t>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（4）在同一项目（或同一标段）中有多个投标人有效投标报价接近最高限价，且</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认为报价出现异常的，可以宣布其投标无效；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（6）拒不确认</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评审修正的投标无效；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（7）其它情形，经</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提出按无效投标处理，并经公共资源交易监督部门核准的；</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pageBreakBefore/>
        <w:shd w:val="clear" w:color="auto" w:fill="auto"/>
        <w:spacing w:line="360" w:lineRule="auto"/>
        <w:jc w:val="center"/>
        <w:outlineLvl w:val="9"/>
        <w:rPr>
          <w:rFonts w:hint="eastAsia" w:ascii="仿宋" w:hAnsi="仿宋" w:eastAsia="仿宋" w:cs="仿宋"/>
          <w:b/>
          <w:color w:val="auto"/>
          <w:sz w:val="32"/>
          <w:szCs w:val="32"/>
          <w:highlight w:val="none"/>
        </w:rPr>
        <w:sectPr>
          <w:footerReference r:id="rId8" w:type="default"/>
          <w:pgSz w:w="11906" w:h="16838"/>
          <w:pgMar w:top="1440" w:right="1080" w:bottom="1440" w:left="1080" w:header="851" w:footer="992" w:gutter="0"/>
          <w:pgNumType w:fmt="decimal" w:start="1"/>
          <w:cols w:space="720" w:num="1"/>
          <w:docGrid w:type="linesAndChars" w:linePitch="312" w:charSpace="0"/>
        </w:sectPr>
      </w:pPr>
      <w:bookmarkStart w:id="94" w:name="_Toc469495737"/>
      <w:bookmarkStart w:id="95" w:name="OLE_LINK4"/>
    </w:p>
    <w:bookmarkEnd w:id="81"/>
    <w:bookmarkEnd w:id="94"/>
    <w:p>
      <w:pPr>
        <w:pageBreakBefore/>
        <w:numPr>
          <w:ilvl w:val="0"/>
          <w:numId w:val="0"/>
        </w:numPr>
        <w:shd w:val="clear" w:color="auto" w:fill="auto"/>
        <w:spacing w:line="360" w:lineRule="auto"/>
        <w:ind w:leftChars="0" w:right="0" w:rightChars="0"/>
        <w:jc w:val="center"/>
        <w:outlineLvl w:val="0"/>
        <w:rPr>
          <w:rFonts w:hint="eastAsia" w:ascii="仿宋" w:hAnsi="仿宋" w:eastAsia="仿宋" w:cs="仿宋"/>
          <w:b/>
          <w:color w:val="auto"/>
          <w:sz w:val="32"/>
          <w:szCs w:val="32"/>
          <w:highlight w:val="none"/>
        </w:rPr>
      </w:pPr>
      <w:bookmarkStart w:id="96" w:name="_Toc13304"/>
      <w:bookmarkStart w:id="97" w:name="_Toc5811"/>
      <w:r>
        <w:rPr>
          <w:rFonts w:hint="eastAsia" w:ascii="仿宋" w:hAnsi="仿宋" w:eastAsia="仿宋" w:cs="仿宋"/>
          <w:b/>
          <w:color w:val="auto"/>
          <w:sz w:val="40"/>
          <w:szCs w:val="40"/>
          <w:highlight w:val="none"/>
          <w:lang w:eastAsia="zh-CN"/>
        </w:rPr>
        <w:t>第四章</w:t>
      </w:r>
      <w:r>
        <w:rPr>
          <w:rFonts w:hint="eastAsia" w:ascii="仿宋" w:hAnsi="仿宋" w:eastAsia="仿宋" w:cs="仿宋"/>
          <w:b/>
          <w:color w:val="auto"/>
          <w:sz w:val="40"/>
          <w:szCs w:val="40"/>
          <w:highlight w:val="none"/>
          <w:lang w:val="en-US" w:eastAsia="zh-CN"/>
        </w:rPr>
        <w:t xml:space="preserve">  项目采购需求</w:t>
      </w:r>
      <w:bookmarkEnd w:id="96"/>
      <w:bookmarkEnd w:id="97"/>
    </w:p>
    <w:p>
      <w:pPr>
        <w:spacing w:line="360" w:lineRule="auto"/>
        <w:rPr>
          <w:rFonts w:hint="eastAsia" w:ascii="仿宋" w:hAnsi="仿宋" w:eastAsia="仿宋" w:cs="仿宋"/>
          <w:b/>
          <w:bCs/>
          <w:color w:val="auto"/>
          <w:sz w:val="24"/>
          <w:szCs w:val="24"/>
          <w:lang w:eastAsia="zh-CN"/>
        </w:rPr>
      </w:pPr>
      <w:bookmarkStart w:id="98" w:name="_Toc267320052"/>
      <w:bookmarkStart w:id="99" w:name="_Toc340225294"/>
    </w:p>
    <w:p>
      <w:pPr>
        <w:shd w:val="clear" w:color="auto" w:fill="auto"/>
        <w:spacing w:line="360" w:lineRule="auto"/>
        <w:rPr>
          <w:rFonts w:hint="eastAsia" w:ascii="仿宋_GB2312" w:hAnsi="仿宋_GB2312" w:eastAsia="仿宋_GB2312" w:cs="仿宋_GB2312"/>
          <w:b/>
          <w:bCs/>
          <w:i w:val="0"/>
          <w:caps w:val="0"/>
          <w:color w:val="424242"/>
          <w:spacing w:val="0"/>
          <w:kern w:val="0"/>
          <w:sz w:val="32"/>
          <w:szCs w:val="32"/>
          <w:highlight w:val="none"/>
          <w:shd w:val="clear" w:fill="FFFFFF"/>
          <w:lang w:val="en-US" w:eastAsia="zh-CN" w:bidi="ar"/>
        </w:rPr>
      </w:pPr>
      <w:r>
        <w:rPr>
          <w:rFonts w:hint="eastAsia" w:ascii="仿宋_GB2312" w:hAnsi="仿宋_GB2312" w:eastAsia="仿宋_GB2312" w:cs="仿宋_GB2312"/>
          <w:b/>
          <w:bCs/>
          <w:i w:val="0"/>
          <w:caps w:val="0"/>
          <w:color w:val="424242"/>
          <w:spacing w:val="0"/>
          <w:kern w:val="0"/>
          <w:sz w:val="32"/>
          <w:szCs w:val="32"/>
          <w:highlight w:val="none"/>
          <w:shd w:val="clear" w:fill="FFFFFF"/>
          <w:lang w:val="en-US" w:eastAsia="zh-CN" w:bidi="ar"/>
        </w:rPr>
        <w:t>一、乌恰县民政局社会事务性服务项目服务内容</w:t>
      </w:r>
    </w:p>
    <w:p>
      <w:pPr>
        <w:spacing w:line="360" w:lineRule="auto"/>
        <w:ind w:firstLine="570" w:firstLineChars="200"/>
        <w:rPr>
          <w:rFonts w:hint="eastAsia"/>
          <w:lang w:val="en-US" w:eastAsia="zh-CN"/>
        </w:rPr>
      </w:pPr>
      <w:r>
        <w:rPr>
          <w:rFonts w:hint="eastAsia" w:ascii="仿宋" w:hAnsi="仿宋" w:eastAsia="仿宋" w:cs="仿宋"/>
          <w:b/>
          <w:bCs/>
          <w:color w:val="auto"/>
          <w:sz w:val="28"/>
          <w:szCs w:val="28"/>
          <w:lang w:val="en-US" w:eastAsia="zh-CN"/>
        </w:rPr>
        <w:t>依托社区日间照料中心或老年食堂，引导第三方开展老年人助餐服务。老年人助餐“金色晚霞”服务每人每月标准≤150元/人/月；协助基层开展低收入人口摸底排查和监测预警、开展家庭经济状况核对、组织开展社会救助示范性培训、加强社会救助政策宣传和提升基层社会救助管理服务水平等；开展评估接待、基本设施建设、设备购置、社会公益活动、帮扶解困、权益保障，对散居孤儿、农村留守儿童困境儿童及其家庭开展需求评估；对机构内儿童、机构外残疾孤儿提供生活照料、护理、康复、心理疏导等；对全县120户特殊困难老年人家庭按照需求进行适老化改造，改造标准为≤3500元/户。改造内容包括地面改造（防滑处理、高度差处理）；卧室改造（安装床边护栏）；如厕洗浴设备改造（安装扶手、配备淋雨椅）；老年用品配置（手杖、防走失装置）等。</w:t>
      </w:r>
    </w:p>
    <w:p>
      <w:pPr>
        <w:spacing w:line="360" w:lineRule="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32"/>
          <w:szCs w:val="32"/>
          <w:lang w:val="en-US" w:eastAsia="zh-CN"/>
        </w:rPr>
        <w:t>二、</w:t>
      </w:r>
      <w:r>
        <w:rPr>
          <w:rFonts w:hint="eastAsia" w:ascii="仿宋_GB2312" w:hAnsi="仿宋_GB2312" w:eastAsia="仿宋_GB2312" w:cs="仿宋_GB2312"/>
          <w:b/>
          <w:bCs/>
          <w:i w:val="0"/>
          <w:caps w:val="0"/>
          <w:color w:val="424242"/>
          <w:spacing w:val="0"/>
          <w:kern w:val="0"/>
          <w:sz w:val="32"/>
          <w:szCs w:val="32"/>
          <w:shd w:val="clear" w:fill="FFFFFF"/>
          <w:lang w:val="en-US" w:eastAsia="zh-CN" w:bidi="ar"/>
        </w:rPr>
        <w:t>商务要求</w:t>
      </w:r>
    </w:p>
    <w:p>
      <w:pPr>
        <w:spacing w:line="360" w:lineRule="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w:t>
      </w:r>
      <w:r>
        <w:rPr>
          <w:rFonts w:hint="eastAsia" w:ascii="宋体" w:hAnsi="Times New Roman" w:eastAsia="宋体" w:cs="Times New Roman"/>
          <w:b/>
          <w:bCs/>
          <w:color w:val="auto"/>
          <w:szCs w:val="21"/>
          <w:highlight w:val="none"/>
          <w:lang w:eastAsia="zh-CN"/>
        </w:rPr>
        <w:t>服务</w:t>
      </w:r>
      <w:r>
        <w:rPr>
          <w:rFonts w:hint="eastAsia" w:ascii="宋体" w:hAnsi="Times New Roman" w:eastAsia="宋体" w:cs="Times New Roman"/>
          <w:b/>
          <w:bCs/>
          <w:color w:val="auto"/>
          <w:szCs w:val="21"/>
          <w:highlight w:val="none"/>
        </w:rPr>
        <w:t>地点</w:t>
      </w:r>
      <w:r>
        <w:rPr>
          <w:rFonts w:hint="eastAsia" w:ascii="宋体" w:hAnsi="Times New Roman" w:eastAsia="宋体" w:cs="Times New Roman"/>
          <w:b/>
          <w:bCs/>
          <w:color w:val="auto"/>
          <w:szCs w:val="21"/>
          <w:highlight w:val="none"/>
          <w:lang w:val="en-US" w:eastAsia="zh-CN"/>
        </w:rPr>
        <w:t xml:space="preserve"> </w:t>
      </w:r>
      <w:r>
        <w:rPr>
          <w:rFonts w:hint="eastAsia" w:ascii="宋体" w:hAnsi="Times New Roman" w:eastAsia="宋体" w:cs="Times New Roman"/>
          <w:b/>
          <w:bCs/>
          <w:color w:val="auto"/>
          <w:szCs w:val="21"/>
          <w:highlight w:val="none"/>
          <w:lang w:eastAsia="zh-CN"/>
        </w:rPr>
        <w:t>：</w:t>
      </w:r>
      <w:r>
        <w:rPr>
          <w:rFonts w:hint="eastAsia" w:ascii="宋体" w:hAnsi="Times New Roman" w:eastAsia="宋体" w:cs="Times New Roman"/>
          <w:color w:val="auto"/>
          <w:szCs w:val="21"/>
          <w:highlight w:val="none"/>
          <w:lang w:val="en-US" w:eastAsia="zh-CN"/>
        </w:rPr>
        <w:t>甲方指定地点（具体以签订合同为准）</w:t>
      </w:r>
    </w:p>
    <w:p>
      <w:pPr>
        <w:spacing w:line="360" w:lineRule="auto"/>
        <w:jc w:val="both"/>
        <w:rPr>
          <w:rFonts w:hint="eastAsia" w:ascii="仿宋" w:hAnsi="仿宋" w:eastAsia="仿宋" w:cs="仿宋"/>
          <w:color w:val="auto"/>
          <w:sz w:val="24"/>
          <w:szCs w:val="24"/>
          <w:highlight w:val="yellow"/>
          <w:lang w:eastAsia="zh-CN"/>
        </w:rPr>
      </w:pPr>
      <w:r>
        <w:rPr>
          <w:rFonts w:hint="eastAsia" w:ascii="仿宋" w:hAnsi="仿宋" w:eastAsia="仿宋" w:cs="仿宋"/>
          <w:b/>
          <w:bCs/>
          <w:color w:val="auto"/>
          <w:sz w:val="24"/>
          <w:szCs w:val="24"/>
          <w:highlight w:val="yellow"/>
          <w:lang w:val="en-US" w:eastAsia="zh-CN"/>
        </w:rPr>
        <w:t>2.服务期限：适老化改造部分3个月，其他服务部分1年</w:t>
      </w:r>
      <w:r>
        <w:rPr>
          <w:rFonts w:hint="eastAsia" w:ascii="仿宋" w:hAnsi="仿宋" w:eastAsia="仿宋" w:cs="仿宋"/>
          <w:b w:val="0"/>
          <w:bCs/>
          <w:color w:val="auto"/>
          <w:spacing w:val="0"/>
          <w:w w:val="100"/>
          <w:kern w:val="0"/>
          <w:position w:val="0"/>
          <w:sz w:val="24"/>
          <w:szCs w:val="24"/>
          <w:highlight w:val="yellow"/>
          <w:shd w:val="clear" w:color="auto" w:fill="auto"/>
          <w:lang w:val="en-US" w:eastAsia="zh-CN" w:bidi="zh-CN"/>
        </w:rPr>
        <w:t>（具体以签订合同为准）</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3.报价要求：</w:t>
      </w:r>
    </w:p>
    <w:p>
      <w:pPr>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供应商应按磋商文件规定的供货及服务要求、责任范围和合同条件，以人民币进行报价。供应商在投标人须知前附表规定的提交首次响应文件截止之日前修改报价一览表中的报价的。</w:t>
      </w:r>
    </w:p>
    <w:p>
      <w:pPr>
        <w:shd w:val="clear" w:color="auto" w:fill="auto"/>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4.服务期内工作质量及验收保证的承诺</w:t>
      </w:r>
    </w:p>
    <w:p>
      <w:pPr>
        <w:shd w:val="clear" w:color="auto" w:fill="auto"/>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（1）中标人在提供服务时未达到磋商文件规定的要求，且对采购人造成损失的，由中标人承担一切责任，并赔偿所造成的损失。</w:t>
      </w:r>
    </w:p>
    <w:p>
      <w:pPr>
        <w:shd w:val="clear" w:color="auto" w:fill="auto"/>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（2）中标人在项目完成后应及时与被服务单位交接。</w:t>
      </w:r>
    </w:p>
    <w:p>
      <w:pPr>
        <w:shd w:val="clear" w:color="auto" w:fill="auto"/>
        <w:spacing w:line="440" w:lineRule="exact"/>
        <w:jc w:val="left"/>
        <w:rPr>
          <w:rFonts w:hint="eastAsia" w:ascii="宋体" w:hAnsi="Times New Roman" w:eastAsia="宋体" w:cs="Times New Roman"/>
          <w:b/>
          <w:bCs/>
          <w:color w:val="auto"/>
          <w:szCs w:val="21"/>
          <w:highlight w:val="yellow"/>
        </w:rPr>
      </w:pPr>
      <w:r>
        <w:rPr>
          <w:rFonts w:hint="eastAsia" w:ascii="宋体" w:hAnsi="Times New Roman" w:eastAsia="宋体" w:cs="Times New Roman"/>
          <w:b/>
          <w:bCs/>
          <w:color w:val="auto"/>
          <w:szCs w:val="21"/>
          <w:highlight w:val="yellow"/>
          <w:lang w:val="en-US" w:eastAsia="zh-CN"/>
        </w:rPr>
        <w:t>5.</w:t>
      </w:r>
      <w:r>
        <w:rPr>
          <w:rFonts w:hint="eastAsia" w:ascii="宋体" w:hAnsi="Times New Roman" w:eastAsia="宋体" w:cs="Times New Roman"/>
          <w:b/>
          <w:bCs/>
          <w:color w:val="auto"/>
          <w:szCs w:val="21"/>
          <w:highlight w:val="yellow"/>
        </w:rPr>
        <w:t>付款方式</w:t>
      </w:r>
    </w:p>
    <w:p>
      <w:pPr>
        <w:shd w:val="clear" w:color="auto" w:fill="auto"/>
        <w:spacing w:line="360" w:lineRule="auto"/>
        <w:ind w:firstLine="490" w:firstLineChars="200"/>
        <w:rPr>
          <w:rFonts w:hint="default"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具体以甲乙双方签订合同为准。</w:t>
      </w:r>
    </w:p>
    <w:bookmarkEnd w:id="95"/>
    <w:bookmarkEnd w:id="98"/>
    <w:bookmarkEnd w:id="99"/>
    <w:p>
      <w:pPr>
        <w:shd w:val="clear" w:color="auto" w:fill="auto"/>
        <w:spacing w:line="440" w:lineRule="exact"/>
        <w:jc w:val="left"/>
        <w:rPr>
          <w:rFonts w:hint="eastAsia" w:ascii="宋体" w:hAnsi="Times New Roman" w:eastAsia="宋体" w:cs="Times New Roman"/>
          <w:b/>
          <w:bCs/>
          <w:color w:val="auto"/>
          <w:szCs w:val="21"/>
          <w:highlight w:val="none"/>
          <w:lang w:val="en-US" w:eastAsia="zh-CN"/>
        </w:rPr>
      </w:pPr>
      <w:bookmarkStart w:id="100" w:name="_Toc469495740"/>
      <w:r>
        <w:rPr>
          <w:rFonts w:hint="eastAsia" w:ascii="宋体" w:hAnsi="Times New Roman" w:eastAsia="宋体" w:cs="Times New Roman"/>
          <w:b/>
          <w:bCs/>
          <w:color w:val="auto"/>
          <w:szCs w:val="21"/>
          <w:highlight w:val="none"/>
          <w:lang w:val="en-US" w:eastAsia="zh-CN"/>
        </w:rPr>
        <w:t>6.知识产权</w:t>
      </w:r>
    </w:p>
    <w:p>
      <w:pPr>
        <w:shd w:val="clear" w:color="auto" w:fill="auto"/>
        <w:spacing w:line="360" w:lineRule="auto"/>
        <w:ind w:firstLine="490" w:firstLineChars="200"/>
        <w:rPr>
          <w:rFonts w:hint="eastAsia" w:ascii="宋体" w:hAnsi="Times New Roman" w:eastAsia="宋体" w:cs="Times New Roman"/>
          <w:color w:val="auto"/>
          <w:szCs w:val="21"/>
          <w:highlight w:val="none"/>
          <w:lang w:val="en-US" w:eastAsia="zh-CN"/>
        </w:rPr>
      </w:pPr>
      <w:r>
        <w:rPr>
          <w:rFonts w:hint="eastAsia" w:ascii="仿宋" w:hAnsi="仿宋" w:eastAsia="仿宋" w:cs="仿宋"/>
          <w:b w:val="0"/>
          <w:bCs w:val="0"/>
          <w:color w:val="auto"/>
          <w:sz w:val="24"/>
          <w:szCs w:val="24"/>
          <w:lang w:val="en-US" w:eastAsia="zh-CN"/>
        </w:rPr>
        <w:t>采购人在中华人民共和国境内使用投标人提供的货物及服务时免受第三方提出的侵犯其专利权或其它知识产权的起诉。如果第三方提出侵权指控，中标人应承担由此而引起的一切法律责任和费用。</w:t>
      </w:r>
    </w:p>
    <w:p>
      <w:pPr>
        <w:shd w:val="clear" w:color="auto" w:fill="auto"/>
        <w:spacing w:line="440" w:lineRule="exact"/>
        <w:jc w:val="left"/>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7.其他</w:t>
      </w:r>
    </w:p>
    <w:p>
      <w:pPr>
        <w:shd w:val="clear" w:color="auto" w:fill="auto"/>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1、投标人必须在响应文件中对以上条款和服务承诺明确列出，承诺内容必须达到本篇及磋商文件其他条款的要求。</w:t>
      </w:r>
    </w:p>
    <w:p>
      <w:pPr>
        <w:shd w:val="clear" w:color="auto" w:fill="auto"/>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2、其他未尽事宜由供需双方在采购合同中详细约定。</w:t>
      </w:r>
    </w:p>
    <w:p>
      <w:pPr>
        <w:shd w:val="clear" w:color="auto" w:fill="auto"/>
        <w:spacing w:line="360" w:lineRule="auto"/>
        <w:ind w:firstLine="490" w:firstLineChars="200"/>
        <w:rPr>
          <w:rFonts w:hint="eastAsia" w:ascii="仿宋" w:hAnsi="仿宋" w:eastAsia="仿宋" w:cs="仿宋"/>
          <w:b w:val="0"/>
          <w:bCs w:val="0"/>
          <w:color w:val="auto"/>
          <w:sz w:val="24"/>
          <w:szCs w:val="24"/>
          <w:lang w:val="en-US"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p>
      <w:pPr>
        <w:pStyle w:val="17"/>
        <w:rPr>
          <w:rFonts w:hint="eastAsia" w:ascii="仿宋" w:hAnsi="仿宋" w:eastAsia="仿宋" w:cs="仿宋"/>
          <w:color w:val="auto"/>
          <w:sz w:val="24"/>
          <w:szCs w:val="24"/>
          <w:lang w:eastAsia="zh-CN"/>
        </w:rPr>
      </w:pPr>
    </w:p>
    <w:bookmarkEnd w:id="100"/>
    <w:p>
      <w:pPr>
        <w:numPr>
          <w:ilvl w:val="0"/>
          <w:numId w:val="0"/>
        </w:numPr>
        <w:spacing w:line="360" w:lineRule="auto"/>
        <w:ind w:leftChars="0" w:right="0" w:rightChars="0"/>
        <w:jc w:val="center"/>
        <w:outlineLvl w:val="0"/>
        <w:rPr>
          <w:rFonts w:hint="eastAsia" w:ascii="仿宋" w:hAnsi="仿宋" w:eastAsia="仿宋" w:cs="仿宋"/>
          <w:b/>
          <w:bCs/>
          <w:color w:val="auto"/>
          <w:sz w:val="44"/>
          <w:szCs w:val="44"/>
        </w:rPr>
      </w:pPr>
      <w:bookmarkStart w:id="101" w:name="_Toc30770"/>
      <w:bookmarkStart w:id="102" w:name="_Toc17864"/>
      <w:r>
        <w:rPr>
          <w:rFonts w:hint="eastAsia" w:ascii="仿宋" w:hAnsi="仿宋" w:eastAsia="仿宋" w:cs="仿宋"/>
          <w:b/>
          <w:bCs/>
          <w:color w:val="auto"/>
          <w:sz w:val="44"/>
          <w:szCs w:val="44"/>
          <w:lang w:eastAsia="zh-CN"/>
        </w:rPr>
        <w:t>第五章</w:t>
      </w:r>
      <w:r>
        <w:rPr>
          <w:rFonts w:hint="eastAsia" w:ascii="仿宋" w:hAnsi="仿宋" w:eastAsia="仿宋" w:cs="仿宋"/>
          <w:b/>
          <w:bCs/>
          <w:color w:val="auto"/>
          <w:sz w:val="44"/>
          <w:szCs w:val="44"/>
          <w:lang w:val="en-US" w:eastAsia="zh-CN"/>
        </w:rPr>
        <w:t xml:space="preserve">   </w:t>
      </w:r>
      <w:r>
        <w:rPr>
          <w:rFonts w:hint="eastAsia" w:ascii="仿宋" w:hAnsi="仿宋" w:eastAsia="仿宋" w:cs="仿宋"/>
          <w:b/>
          <w:bCs/>
          <w:color w:val="auto"/>
          <w:sz w:val="44"/>
          <w:szCs w:val="44"/>
        </w:rPr>
        <w:t>合  同</w:t>
      </w:r>
      <w:bookmarkEnd w:id="101"/>
      <w:bookmarkEnd w:id="102"/>
    </w:p>
    <w:p>
      <w:pPr>
        <w:pStyle w:val="17"/>
        <w:numPr>
          <w:ilvl w:val="0"/>
          <w:numId w:val="0"/>
        </w:numPr>
        <w:ind w:leftChars="0" w:right="0" w:rightChars="0"/>
        <w:rPr>
          <w:rFonts w:hint="eastAsia"/>
        </w:rPr>
      </w:pPr>
    </w:p>
    <w:p>
      <w:pPr>
        <w:spacing w:line="360" w:lineRule="auto"/>
        <w:jc w:val="center"/>
        <w:rPr>
          <w:rFonts w:hint="eastAsia"/>
        </w:rPr>
      </w:pPr>
      <w:r>
        <w:rPr>
          <w:rFonts w:hint="eastAsia" w:ascii="仿宋" w:hAnsi="仿宋" w:eastAsia="仿宋" w:cs="仿宋"/>
          <w:b/>
          <w:bCs/>
          <w:color w:val="auto"/>
          <w:sz w:val="24"/>
          <w:szCs w:val="24"/>
        </w:rPr>
        <w:t>（本合同为合同样稿，最终稿由供需双方协商后确定</w:t>
      </w:r>
      <w:r>
        <w:rPr>
          <w:rFonts w:hint="eastAsia" w:ascii="仿宋" w:hAnsi="仿宋" w:eastAsia="仿宋" w:cs="仿宋"/>
          <w:b/>
          <w:bCs/>
          <w:color w:val="auto"/>
          <w:sz w:val="24"/>
          <w:szCs w:val="24"/>
          <w:lang w:eastAsia="zh-CN"/>
        </w:rPr>
        <w:t>）</w:t>
      </w:r>
    </w:p>
    <w:p>
      <w:pPr>
        <w:widowControl/>
        <w:numPr>
          <w:ilvl w:val="0"/>
          <w:numId w:val="6"/>
        </w:numPr>
        <w:shd w:val="clear" w:color="auto" w:fill="auto"/>
        <w:spacing w:line="600" w:lineRule="exact"/>
        <w:ind w:leftChars="0"/>
        <w:jc w:val="center"/>
        <w:textAlignment w:val="baseline"/>
        <w:outlineLvl w:val="1"/>
        <w:rPr>
          <w:rFonts w:hint="eastAsia" w:ascii="宋体"/>
          <w:b/>
          <w:color w:val="auto"/>
          <w:sz w:val="24"/>
          <w:szCs w:val="24"/>
          <w:highlight w:val="none"/>
        </w:rPr>
      </w:pPr>
      <w:bookmarkStart w:id="103" w:name="_Toc15543"/>
      <w:bookmarkStart w:id="104" w:name="_Toc5234"/>
      <w:r>
        <w:rPr>
          <w:rFonts w:hint="eastAsia" w:ascii="宋体"/>
          <w:b/>
          <w:color w:val="auto"/>
          <w:sz w:val="24"/>
          <w:szCs w:val="24"/>
          <w:highlight w:val="none"/>
        </w:rPr>
        <w:t>合同协议书</w:t>
      </w:r>
      <w:bookmarkEnd w:id="103"/>
      <w:bookmarkEnd w:id="104"/>
    </w:p>
    <w:p>
      <w:pPr>
        <w:pStyle w:val="30"/>
        <w:numPr>
          <w:ilvl w:val="0"/>
          <w:numId w:val="0"/>
        </w:numPr>
        <w:rPr>
          <w:rFonts w:hint="eastAsia"/>
        </w:rPr>
      </w:pPr>
    </w:p>
    <w:p>
      <w:pPr>
        <w:shd w:val="clear" w:color="auto" w:fill="auto"/>
        <w:spacing w:line="360" w:lineRule="auto"/>
        <w:ind w:firstLine="2746" w:firstLineChars="845"/>
        <w:rPr>
          <w:rFonts w:hint="eastAsia" w:ascii="宋体"/>
          <w:color w:val="auto"/>
          <w:sz w:val="24"/>
          <w:highlight w:val="none"/>
        </w:rPr>
      </w:pPr>
      <w:r>
        <w:rPr>
          <w:rFonts w:hint="eastAsia" w:ascii="宋体"/>
          <w:b/>
          <w:color w:val="auto"/>
          <w:sz w:val="32"/>
          <w:szCs w:val="32"/>
          <w:highlight w:val="none"/>
        </w:rPr>
        <w:t>合同名称</w:t>
      </w:r>
      <w:r>
        <w:rPr>
          <w:rFonts w:hint="eastAsia" w:ascii="宋体"/>
          <w:b/>
          <w:color w:val="auto"/>
          <w:sz w:val="24"/>
          <w:highlight w:val="none"/>
        </w:rPr>
        <w:t xml:space="preserve">   </w:t>
      </w:r>
      <w:r>
        <w:rPr>
          <w:rFonts w:hint="eastAsia" w:ascii="宋体"/>
          <w:color w:val="auto"/>
          <w:sz w:val="24"/>
          <w:highlight w:val="none"/>
        </w:rPr>
        <w:t xml:space="preserve">          编号</w:t>
      </w:r>
    </w:p>
    <w:p>
      <w:pPr>
        <w:pStyle w:val="30"/>
        <w:rPr>
          <w:rFonts w:hint="eastAsia"/>
        </w:rPr>
      </w:pPr>
    </w:p>
    <w:p>
      <w:pPr>
        <w:shd w:val="clear" w:color="auto" w:fill="auto"/>
        <w:spacing w:line="420" w:lineRule="exact"/>
        <w:ind w:firstLine="490" w:firstLineChars="200"/>
        <w:rPr>
          <w:rFonts w:hint="eastAsia" w:ascii="宋体" w:cs="宋体"/>
          <w:color w:val="auto"/>
          <w:szCs w:val="21"/>
          <w:highlight w:val="none"/>
        </w:rPr>
      </w:pPr>
      <w:r>
        <w:rPr>
          <w:rFonts w:hint="eastAsia" w:ascii="宋体" w:cs="宋体"/>
          <w:color w:val="auto"/>
          <w:szCs w:val="21"/>
          <w:highlight w:val="none"/>
          <w:lang w:eastAsia="zh-CN"/>
        </w:rPr>
        <w:t>甲</w:t>
      </w:r>
      <w:r>
        <w:rPr>
          <w:rFonts w:hint="eastAsia" w:ascii="宋体" w:cs="宋体"/>
          <w:color w:val="auto"/>
          <w:szCs w:val="21"/>
          <w:highlight w:val="none"/>
        </w:rPr>
        <w:t xml:space="preserve">    方：                                   </w:t>
      </w:r>
      <w:r>
        <w:rPr>
          <w:rFonts w:hint="eastAsia" w:ascii="宋体" w:cs="宋体"/>
          <w:color w:val="auto"/>
          <w:szCs w:val="21"/>
          <w:highlight w:val="none"/>
          <w:lang w:eastAsia="zh-CN"/>
        </w:rPr>
        <w:t>乙</w:t>
      </w:r>
      <w:r>
        <w:rPr>
          <w:rFonts w:hint="eastAsia" w:ascii="宋体" w:cs="宋体"/>
          <w:color w:val="auto"/>
          <w:szCs w:val="21"/>
          <w:highlight w:val="none"/>
        </w:rPr>
        <w:t xml:space="preserve">    方：</w:t>
      </w:r>
    </w:p>
    <w:p>
      <w:pPr>
        <w:shd w:val="clear" w:color="auto" w:fill="auto"/>
        <w:spacing w:line="420" w:lineRule="exact"/>
        <w:ind w:firstLine="490" w:firstLineChars="200"/>
        <w:rPr>
          <w:rFonts w:hint="eastAsia" w:ascii="宋体" w:cs="宋体"/>
          <w:color w:val="auto"/>
          <w:szCs w:val="21"/>
          <w:highlight w:val="none"/>
        </w:rPr>
      </w:pPr>
      <w:r>
        <w:rPr>
          <w:rFonts w:hint="eastAsia" w:ascii="宋体" w:cs="宋体"/>
          <w:color w:val="auto"/>
          <w:szCs w:val="21"/>
          <w:highlight w:val="none"/>
        </w:rPr>
        <w:t>电    话：                                   电    话：</w:t>
      </w:r>
    </w:p>
    <w:p>
      <w:pPr>
        <w:shd w:val="clear" w:color="auto" w:fill="auto"/>
        <w:spacing w:line="420" w:lineRule="exact"/>
        <w:ind w:firstLine="490"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pPr>
        <w:shd w:val="clear" w:color="auto" w:fill="auto"/>
        <w:spacing w:line="420" w:lineRule="exact"/>
        <w:ind w:firstLine="490"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w:t>
      </w:r>
      <w:r>
        <w:rPr>
          <w:rFonts w:hint="eastAsia" w:ascii="宋体" w:eastAsia="宋体" w:cs="宋体"/>
          <w:color w:val="auto"/>
          <w:szCs w:val="21"/>
          <w:highlight w:val="none"/>
          <w:lang w:eastAsia="zh-CN"/>
        </w:rPr>
        <w:t>竞争性磋商</w:t>
      </w:r>
      <w:r>
        <w:rPr>
          <w:rFonts w:hint="eastAsia" w:ascii="宋体" w:cs="宋体"/>
          <w:color w:val="auto"/>
          <w:szCs w:val="21"/>
          <w:highlight w:val="none"/>
        </w:rPr>
        <w:t>，确定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为中标人。按照中华人民共和国合同法的规定，买卖双方同意按照下述的条款和条件，签署本合同。</w:t>
      </w:r>
    </w:p>
    <w:p>
      <w:pPr>
        <w:shd w:val="clear" w:color="auto" w:fill="auto"/>
        <w:spacing w:line="420" w:lineRule="exact"/>
        <w:ind w:firstLine="490" w:firstLineChars="200"/>
        <w:rPr>
          <w:rFonts w:hint="eastAsia" w:ascii="宋体" w:cs="宋体"/>
          <w:color w:val="auto"/>
          <w:szCs w:val="21"/>
          <w:highlight w:val="none"/>
        </w:rPr>
      </w:pPr>
      <w:r>
        <w:rPr>
          <w:rFonts w:hint="eastAsia" w:ascii="宋体" w:cs="宋体"/>
          <w:color w:val="auto"/>
          <w:szCs w:val="21"/>
          <w:highlight w:val="none"/>
        </w:rPr>
        <w:t>1、本合同文件</w:t>
      </w:r>
    </w:p>
    <w:p>
      <w:pPr>
        <w:shd w:val="clear" w:color="auto" w:fill="auto"/>
        <w:spacing w:line="420" w:lineRule="exact"/>
        <w:ind w:firstLine="490"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pPr>
        <w:numPr>
          <w:ilvl w:val="0"/>
          <w:numId w:val="7"/>
        </w:numPr>
        <w:shd w:val="clear" w:color="auto" w:fill="auto"/>
        <w:spacing w:line="420" w:lineRule="exact"/>
        <w:ind w:firstLine="490" w:firstLineChars="200"/>
        <w:rPr>
          <w:rFonts w:hint="eastAsia" w:ascii="宋体" w:cs="宋体"/>
          <w:color w:val="auto"/>
          <w:szCs w:val="21"/>
          <w:highlight w:val="none"/>
          <w:lang w:eastAsia="zh-CN"/>
        </w:rPr>
      </w:pPr>
      <w:r>
        <w:rPr>
          <w:rFonts w:hint="eastAsia" w:ascii="宋体" w:cs="宋体"/>
          <w:color w:val="auto"/>
          <w:szCs w:val="21"/>
          <w:highlight w:val="none"/>
          <w:lang w:val="en-US" w:eastAsia="zh-CN"/>
        </w:rPr>
        <w:t>磋商文件</w:t>
      </w:r>
    </w:p>
    <w:p>
      <w:pPr>
        <w:numPr>
          <w:ilvl w:val="0"/>
          <w:numId w:val="7"/>
        </w:numPr>
        <w:shd w:val="clear" w:color="auto" w:fill="auto"/>
        <w:spacing w:line="420" w:lineRule="exact"/>
        <w:ind w:left="0" w:leftChars="0" w:firstLine="490" w:firstLineChars="200"/>
        <w:rPr>
          <w:rFonts w:hint="eastAsia" w:ascii="宋体" w:cs="宋体"/>
          <w:color w:val="auto"/>
          <w:szCs w:val="21"/>
          <w:highlight w:val="none"/>
        </w:rPr>
      </w:pPr>
      <w:r>
        <w:rPr>
          <w:rFonts w:hint="eastAsia" w:ascii="宋体" w:eastAsia="宋体" w:cs="宋体"/>
          <w:color w:val="auto"/>
          <w:szCs w:val="21"/>
          <w:highlight w:val="none"/>
          <w:lang w:eastAsia="zh-CN"/>
        </w:rPr>
        <w:t>响应文件</w:t>
      </w:r>
    </w:p>
    <w:p>
      <w:pPr>
        <w:numPr>
          <w:ilvl w:val="0"/>
          <w:numId w:val="0"/>
        </w:numPr>
        <w:shd w:val="clear" w:color="auto" w:fill="auto"/>
        <w:spacing w:line="420" w:lineRule="exact"/>
        <w:ind w:leftChars="200"/>
        <w:rPr>
          <w:rFonts w:hint="eastAsia"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val="en-US" w:eastAsia="zh-CN"/>
        </w:rPr>
        <w:t>成交通知书</w:t>
      </w:r>
    </w:p>
    <w:p>
      <w:pPr>
        <w:shd w:val="clear" w:color="auto" w:fill="auto"/>
        <w:spacing w:line="420" w:lineRule="exact"/>
        <w:ind w:firstLine="490" w:firstLineChars="200"/>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pPr>
        <w:shd w:val="clear" w:color="auto" w:fill="auto"/>
        <w:spacing w:line="420" w:lineRule="exact"/>
        <w:ind w:firstLine="490" w:firstLineChars="200"/>
        <w:rPr>
          <w:rFonts w:hint="eastAsia" w:ascii="宋体" w:cs="宋体"/>
          <w:color w:val="auto"/>
          <w:szCs w:val="21"/>
          <w:highlight w:val="none"/>
        </w:rPr>
      </w:pPr>
      <w:r>
        <w:rPr>
          <w:rFonts w:hint="eastAsia" w:ascii="宋体" w:cs="宋体"/>
          <w:color w:val="auto"/>
          <w:szCs w:val="21"/>
          <w:highlight w:val="none"/>
        </w:rPr>
        <w:t>2、采购标的、数量、</w:t>
      </w:r>
      <w:r>
        <w:rPr>
          <w:rFonts w:hint="eastAsia" w:ascii="宋体" w:cs="宋体"/>
          <w:color w:val="auto"/>
          <w:szCs w:val="21"/>
          <w:highlight w:val="none"/>
          <w:lang w:eastAsia="zh-CN"/>
        </w:rPr>
        <w:t>服务</w:t>
      </w:r>
      <w:r>
        <w:rPr>
          <w:rFonts w:hint="eastAsia" w:ascii="宋体" w:cs="宋体"/>
          <w:color w:val="auto"/>
          <w:szCs w:val="21"/>
          <w:highlight w:val="none"/>
        </w:rPr>
        <w:t>要求</w:t>
      </w:r>
    </w:p>
    <w:p>
      <w:pPr>
        <w:shd w:val="clear" w:color="auto" w:fill="auto"/>
        <w:autoSpaceDN w:val="0"/>
        <w:spacing w:line="240" w:lineRule="atLeast"/>
        <w:ind w:firstLine="490" w:firstLineChars="200"/>
        <w:rPr>
          <w:rFonts w:hint="eastAsia" w:ascii="宋体" w:hAnsi="宋体" w:eastAsia="宋体" w:cs="Times New Roman"/>
          <w:bCs/>
          <w:color w:val="auto"/>
          <w:szCs w:val="21"/>
          <w:highlight w:val="none"/>
          <w:lang w:val="en-US" w:eastAsia="zh-CN"/>
        </w:rPr>
      </w:pPr>
      <w:r>
        <w:rPr>
          <w:rFonts w:hint="eastAsia" w:ascii="宋体" w:cs="宋体"/>
          <w:color w:val="auto"/>
          <w:szCs w:val="21"/>
          <w:highlight w:val="none"/>
        </w:rPr>
        <w:t>3、</w:t>
      </w:r>
      <w:r>
        <w:rPr>
          <w:rFonts w:hint="eastAsia" w:ascii="宋体" w:hAnsi="宋体" w:eastAsia="宋体" w:cs="Times New Roman"/>
          <w:bCs/>
          <w:color w:val="auto"/>
          <w:szCs w:val="21"/>
          <w:highlight w:val="none"/>
          <w:lang w:val="en-US" w:eastAsia="zh-CN"/>
        </w:rPr>
        <w:t>合同价款及付款方式</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3.1合同价款：总额为￥</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eastAsia="宋体" w:cs="Times New Roman"/>
          <w:bCs/>
          <w:color w:val="auto"/>
          <w:szCs w:val="21"/>
          <w:highlight w:val="none"/>
          <w:lang w:val="en-US" w:eastAsia="zh-CN"/>
        </w:rPr>
        <w:t>元(大写</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eastAsia="宋体" w:cs="Times New Roman"/>
          <w:bCs/>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3.2支付方式和期限：</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3.3发票要求：甲方向乙方支付项目款之前，乙方按照正规等额开具增值税发票。</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3.4 汇款方式：甲方通过银行电汇的方式将款项支付至乙方指定账户：</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乙方账户信息：</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账号：</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户名：</w:t>
      </w:r>
    </w:p>
    <w:p>
      <w:pPr>
        <w:shd w:val="clear" w:color="auto" w:fill="auto"/>
        <w:spacing w:line="360" w:lineRule="auto"/>
        <w:ind w:firstLine="490" w:firstLineChars="200"/>
        <w:rPr>
          <w:rFonts w:hint="eastAsia" w:ascii="宋体" w:cs="宋体"/>
          <w:color w:val="auto"/>
          <w:szCs w:val="21"/>
          <w:highlight w:val="none"/>
        </w:rPr>
      </w:pPr>
      <w:r>
        <w:rPr>
          <w:rFonts w:hint="eastAsia" w:ascii="宋体" w:hAnsi="宋体" w:eastAsia="宋体" w:cs="Times New Roman"/>
          <w:bCs/>
          <w:color w:val="auto"/>
          <w:szCs w:val="21"/>
          <w:highlight w:val="none"/>
          <w:lang w:val="en-US" w:eastAsia="zh-CN"/>
        </w:rPr>
        <w:t>开户行：</w:t>
      </w:r>
    </w:p>
    <w:p>
      <w:pPr>
        <w:shd w:val="clear" w:color="auto" w:fill="auto"/>
        <w:spacing w:line="360" w:lineRule="auto"/>
        <w:ind w:firstLine="490" w:firstLineChars="200"/>
        <w:rPr>
          <w:rFonts w:hint="eastAsia" w:ascii="宋体"/>
          <w:color w:val="auto"/>
          <w:szCs w:val="21"/>
          <w:highlight w:val="none"/>
        </w:rPr>
      </w:pPr>
      <w:r>
        <w:rPr>
          <w:rFonts w:hint="eastAsia" w:ascii="宋体" w:cs="宋体"/>
          <w:color w:val="auto"/>
          <w:szCs w:val="21"/>
          <w:highlight w:val="none"/>
          <w:lang w:val="en-US" w:eastAsia="zh-CN"/>
        </w:rPr>
        <w:t>4</w:t>
      </w:r>
      <w:r>
        <w:rPr>
          <w:rFonts w:hint="eastAsia" w:ascii="宋体" w:cs="宋体"/>
          <w:color w:val="auto"/>
          <w:szCs w:val="21"/>
          <w:highlight w:val="none"/>
        </w:rPr>
        <w:t>、</w:t>
      </w:r>
      <w:r>
        <w:rPr>
          <w:rFonts w:hint="eastAsia" w:ascii="宋体"/>
          <w:color w:val="auto"/>
          <w:szCs w:val="21"/>
          <w:highlight w:val="none"/>
        </w:rPr>
        <w:t>合同供货（服务）期限及地点和方式</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cs="宋体"/>
          <w:color w:val="auto"/>
          <w:szCs w:val="21"/>
          <w:highlight w:val="none"/>
        </w:rPr>
      </w:pPr>
      <w:r>
        <w:rPr>
          <w:rFonts w:hint="eastAsia" w:ascii="宋体" w:cs="宋体"/>
          <w:color w:val="auto"/>
          <w:szCs w:val="21"/>
          <w:highlight w:val="none"/>
          <w:lang w:val="en-US" w:eastAsia="zh-CN"/>
        </w:rPr>
        <w:t>5</w:t>
      </w:r>
      <w:r>
        <w:rPr>
          <w:rFonts w:hint="eastAsia" w:ascii="宋体" w:cs="宋体"/>
          <w:color w:val="auto"/>
          <w:szCs w:val="21"/>
          <w:highlight w:val="none"/>
        </w:rPr>
        <w:t>、违约责任</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本合同生效后，甲乙双方均应当全面履行合同义务。任何一方违约，均应当按照约定承担违约责任。其中：</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5.1 甲方逾期付款责任</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5.1.1 甲方逾期付款在（15）日内的，每逾期一日，甲方应当向乙方支付逾期应付款项1‰的违约金，但违约金额不得超过合同总价款的10%。 （具体以甲乙双方签订合同为准）</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5.1.2 逾期付款超过（30）日的，视为甲方不履行，乙方有权要求甲方继续履行或解除合同。</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注：乙方要求继续履行合同，应该在履行期限届满后30日内提出，甲方应当继续履行合同，并向乙方支付相当于合同价款的3%违约金。乙方要求解除合同，甲方应当向乙支付等额合同价款的10%的违约金。）具体以甲乙双方签订合同为准</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5.2.乙方逾期履约或不履约责任</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5.2.1 乙方不履行合同约定的义务，甲方有权要求乙方继续履行或解除合同。</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（注：甲方要求继续履行合同，应该在履行期限届满后30日内提出，乙方应当继续履行合同，并向甲方支付相当于合同价款的3%违约金。甲方要求解除合同，乙方应当向甲方支付等额合同价款的10%的违约金。）</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5.3 服务质量瑕疵责任</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如因乙方人为因素导致甲方数据损坏、丢失或造成其他损失的，乙方应当赔偿因乙方原因给甲方造成的直接损失。</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5.4 违反保密义务责任</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任何一方违反本合同所约定的保密义务，违约方应当赔偿给对方造成的直接损失。涉及触犯国家法律法规的承担相应的法律责任。</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5.5其他违约责任</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驻场服务人员如收到客户投诉（须书面文件）超过2次以上，乙方负责更换驻场服务人员。如乙方在12个月以内更换人员超过3次，甲方有权终止合同。</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 不可抗力</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6.1 本合同所称不可抗力，是指地震、台风、严重水灾、火灾、战争等不可抗力的影响而不能执行合同时，履行合同的期限应予以延长，则延长的期限应相当于不可抗力所影响的时间。不可抗力系指买卖双方在签订合同期内所不能预见的，并且它的发生及其后果无法避免和无法克服的影响。</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6.2 因不可抗力不能履行合同的，根据不可抗力的影响，受影响方部分或全部免除责任，但法律另有规定的除外。</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 保密责任</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7.1保密内容：本合同的内容、本合同双方因协商，签署和履行本合同而知晓的对方单位与公共安全的信息或获得的对方的单位与公共安全的资料。</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7.2保密义务：</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7.2.1乙方工作人员必须学习有关保密法律法规制度，知悉应当承担的保密义务和法律责任。乙方庄重承诺：</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7.2.2认真遵守国家保密法律、法规和规章制度，履行保密义务；</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7.2.3不提供虚假的个人信息，自愿接受保密审查；</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7.2.4不违规记录、存储、复制、传播未经甲方允许的秘密信息；</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7.2.5不把涉密计算机、涉密存储设备接入互联网及其他非涉密公共信息网络；</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7.2.6不在涉密计算机和非涉密计算机之间交叉使用移动存储介质；</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7.2.7不以任何方式泄露所接触和知悉的甲方数据及国家秘密；</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7.2.8未经甲方审查批准，不擅自发表涉及未公开工作内容的文章、著述。违反上述承诺，自愿承担相关责任和处罚。</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7.2.9如有必要，甲方有权要求乙方返还或销毁（返还、销毁均指不能做任何形式的保存）相关资料。</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8、 合同终止</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8.1 任何一方提前解除本合同的，需提前30天书面通知另一方，本合同另有规定的除外。</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8.2如甲方因自身原因提前解除本合同的，应依据约定的标准先付清乙方已提供服务的费用。</w:t>
      </w:r>
    </w:p>
    <w:p>
      <w:pPr>
        <w:shd w:val="clear" w:color="auto" w:fill="auto"/>
        <w:spacing w:line="420" w:lineRule="exact"/>
        <w:ind w:firstLine="490" w:firstLineChars="200"/>
        <w:rPr>
          <w:rFonts w:hint="eastAsia" w:ascii="宋体" w:cs="宋体"/>
          <w:color w:val="auto"/>
          <w:szCs w:val="21"/>
          <w:highlight w:val="none"/>
        </w:rPr>
      </w:pPr>
      <w:r>
        <w:rPr>
          <w:rFonts w:hint="eastAsia" w:ascii="宋体" w:hAnsi="宋体" w:eastAsia="宋体" w:cs="Times New Roman"/>
          <w:bCs/>
          <w:color w:val="auto"/>
          <w:szCs w:val="21"/>
          <w:highlight w:val="none"/>
          <w:lang w:val="en-US" w:eastAsia="zh-CN"/>
        </w:rPr>
        <w:t>8.3如因乙方原因提前解除本合同的，则甲方无需支付解除合同之后的未提供服务的费用。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90" w:firstLineChars="200"/>
        <w:jc w:val="left"/>
        <w:textAlignment w:val="auto"/>
        <w:rPr>
          <w:rFonts w:hint="eastAsia" w:ascii="宋体" w:cs="宋体"/>
          <w:color w:val="auto"/>
          <w:szCs w:val="21"/>
          <w:highlight w:val="none"/>
          <w:lang w:val="en-US" w:eastAsia="zh-CN"/>
        </w:rPr>
      </w:pPr>
      <w:r>
        <w:rPr>
          <w:rFonts w:hint="eastAsia" w:ascii="宋体" w:cs="宋体"/>
          <w:color w:val="auto"/>
          <w:szCs w:val="21"/>
          <w:highlight w:val="none"/>
          <w:lang w:val="en-US" w:eastAsia="zh-CN"/>
        </w:rPr>
        <w:t>9、合同生效及其它</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9.1 在本合同履行中,若发生争议,双方应本着友好协商的原则先协商解决，协商不成的，任意一方均可向甲方所在地有管辖权的人民法院提起诉讼解决。</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9.2 本合同自双方法定代表人或授权代表人签字并加盖公章或合同章后生效。本合同一式肆份，甲乙双方各执贰份，具有同等法律效力。</w:t>
      </w:r>
    </w:p>
    <w:p>
      <w:pPr>
        <w:keepNext w:val="0"/>
        <w:keepLines w:val="0"/>
        <w:pageBreakBefore w:val="0"/>
        <w:widowControl w:val="0"/>
        <w:kinsoku/>
        <w:wordWrap/>
        <w:overflowPunct/>
        <w:topLinePunct w:val="0"/>
        <w:autoSpaceDE/>
        <w:autoSpaceDN/>
        <w:bidi w:val="0"/>
        <w:adjustRightInd/>
        <w:snapToGrid/>
        <w:spacing w:line="420" w:lineRule="exact"/>
        <w:ind w:firstLine="49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9.3 本合同未尽事宜，经双方协商后签订补充协议说明（具有同等法律效益）。</w:t>
      </w:r>
    </w:p>
    <w:p>
      <w:pPr>
        <w:shd w:val="clear" w:color="auto" w:fill="auto"/>
        <w:spacing w:line="420" w:lineRule="exact"/>
        <w:ind w:firstLine="490" w:firstLineChars="200"/>
        <w:rPr>
          <w:rFonts w:hint="eastAsia" w:ascii="宋体" w:cs="宋体"/>
          <w:color w:val="auto"/>
          <w:szCs w:val="21"/>
          <w:highlight w:val="none"/>
        </w:rPr>
      </w:pPr>
      <w:r>
        <w:rPr>
          <w:rFonts w:hint="eastAsia" w:ascii="宋体" w:hAnsi="宋体" w:eastAsia="宋体" w:cs="Times New Roman"/>
          <w:bCs/>
          <w:color w:val="auto"/>
          <w:szCs w:val="21"/>
          <w:highlight w:val="none"/>
          <w:lang w:val="en-US" w:eastAsia="zh-CN"/>
        </w:rPr>
        <w:t>本合同另附《本项目采购需求技术规格及参数》为附件。</w:t>
      </w:r>
    </w:p>
    <w:p>
      <w:pPr>
        <w:pStyle w:val="9"/>
        <w:shd w:val="clear" w:color="auto" w:fill="auto"/>
        <w:spacing w:after="0" w:line="420" w:lineRule="exact"/>
        <w:ind w:left="0" w:leftChars="0" w:firstLine="49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lang w:eastAsia="zh-CN"/>
        </w:rPr>
        <w:t>甲</w:t>
      </w:r>
      <w:r>
        <w:rPr>
          <w:rFonts w:hint="eastAsia" w:ascii="宋体" w:cs="宋体"/>
          <w:color w:val="auto"/>
          <w:kern w:val="0"/>
          <w:szCs w:val="21"/>
          <w:highlight w:val="none"/>
          <w:u w:val="none" w:color="000000"/>
        </w:rPr>
        <w:t xml:space="preserve">  方：                          </w:t>
      </w:r>
      <w:r>
        <w:rPr>
          <w:rFonts w:hint="eastAsia" w:ascii="宋体" w:cs="宋体"/>
          <w:color w:val="auto"/>
          <w:kern w:val="0"/>
          <w:szCs w:val="21"/>
          <w:highlight w:val="none"/>
          <w:u w:val="none" w:color="000000"/>
          <w:lang w:eastAsia="zh-CN"/>
        </w:rPr>
        <w:t>乙</w:t>
      </w:r>
      <w:r>
        <w:rPr>
          <w:rFonts w:hint="eastAsia" w:ascii="宋体" w:cs="宋体"/>
          <w:color w:val="auto"/>
          <w:kern w:val="0"/>
          <w:szCs w:val="21"/>
          <w:highlight w:val="none"/>
          <w:u w:val="none" w:color="000000"/>
        </w:rPr>
        <w:t xml:space="preserve">  方：</w:t>
      </w:r>
    </w:p>
    <w:p>
      <w:pPr>
        <w:pStyle w:val="9"/>
        <w:shd w:val="clear" w:color="auto" w:fill="auto"/>
        <w:spacing w:after="0" w:line="420" w:lineRule="exact"/>
        <w:ind w:left="0" w:leftChars="0" w:firstLine="49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名  称：（盖章）                  名  称：（盖章）</w:t>
      </w:r>
    </w:p>
    <w:p>
      <w:pPr>
        <w:pStyle w:val="9"/>
        <w:shd w:val="clear" w:color="auto" w:fill="auto"/>
        <w:spacing w:after="0" w:line="420" w:lineRule="exact"/>
        <w:ind w:left="0" w:leftChars="0" w:firstLine="49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法定代表人（或委托代理人）：      法定代表人（或委托代理人）：</w:t>
      </w:r>
    </w:p>
    <w:p>
      <w:pPr>
        <w:pStyle w:val="9"/>
        <w:shd w:val="clear" w:color="auto" w:fill="auto"/>
        <w:spacing w:after="0" w:line="420" w:lineRule="exact"/>
        <w:ind w:left="0" w:leftChars="0" w:firstLine="49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（签字）                        （签字）</w:t>
      </w:r>
    </w:p>
    <w:p>
      <w:pPr>
        <w:pStyle w:val="9"/>
        <w:shd w:val="clear" w:color="auto" w:fill="auto"/>
        <w:spacing w:after="0" w:line="420" w:lineRule="exact"/>
        <w:ind w:left="0" w:leftChars="0" w:firstLine="49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地    址：                        地    址：</w:t>
      </w:r>
    </w:p>
    <w:p>
      <w:pPr>
        <w:pStyle w:val="9"/>
        <w:shd w:val="clear" w:color="auto" w:fill="auto"/>
        <w:spacing w:after="0" w:line="420" w:lineRule="exact"/>
        <w:ind w:left="0" w:leftChars="0" w:firstLine="49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邮政编码：                        邮政编码：</w:t>
      </w:r>
    </w:p>
    <w:p>
      <w:pPr>
        <w:pStyle w:val="9"/>
        <w:shd w:val="clear" w:color="auto" w:fill="auto"/>
        <w:spacing w:after="0" w:line="420" w:lineRule="exact"/>
        <w:ind w:left="0" w:leftChars="0" w:firstLine="49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电    话：                        电    话：</w:t>
      </w:r>
    </w:p>
    <w:p>
      <w:pPr>
        <w:pStyle w:val="9"/>
        <w:shd w:val="clear" w:color="auto" w:fill="auto"/>
        <w:spacing w:after="0" w:line="420" w:lineRule="exact"/>
        <w:ind w:left="0" w:leftChars="0" w:firstLine="49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开户银行：                        开户银行：</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宋体" w:cs="宋体"/>
          <w:color w:val="auto"/>
          <w:kern w:val="0"/>
          <w:szCs w:val="21"/>
          <w:highlight w:val="none"/>
          <w:u w:val="none" w:color="000000"/>
        </w:rPr>
        <w:t>帐    号：                        帐    号：</w:t>
      </w:r>
    </w:p>
    <w:p>
      <w:pPr>
        <w:pStyle w:val="17"/>
        <w:rPr>
          <w:rFonts w:hint="eastAsia" w:ascii="仿宋" w:hAnsi="仿宋" w:eastAsia="仿宋" w:cs="仿宋"/>
          <w:b w:val="0"/>
          <w:bCs w:val="0"/>
          <w:color w:val="auto"/>
          <w:sz w:val="24"/>
          <w:szCs w:val="24"/>
        </w:rPr>
      </w:pPr>
    </w:p>
    <w:p>
      <w:pPr>
        <w:pStyle w:val="17"/>
        <w:rPr>
          <w:rFonts w:hint="eastAsia" w:ascii="仿宋" w:hAnsi="仿宋" w:eastAsia="仿宋" w:cs="仿宋"/>
          <w:b w:val="0"/>
          <w:bCs w:val="0"/>
          <w:color w:val="auto"/>
          <w:sz w:val="24"/>
          <w:szCs w:val="24"/>
        </w:rPr>
      </w:pPr>
    </w:p>
    <w:p>
      <w:pPr>
        <w:pStyle w:val="17"/>
        <w:rPr>
          <w:rFonts w:hint="eastAsia" w:ascii="仿宋" w:hAnsi="仿宋" w:eastAsia="仿宋" w:cs="仿宋"/>
          <w:b w:val="0"/>
          <w:bCs w:val="0"/>
          <w:color w:val="auto"/>
          <w:sz w:val="24"/>
          <w:szCs w:val="24"/>
        </w:rPr>
      </w:pPr>
    </w:p>
    <w:p>
      <w:pPr>
        <w:pStyle w:val="17"/>
        <w:rPr>
          <w:rFonts w:hint="eastAsia" w:ascii="仿宋" w:hAnsi="仿宋" w:eastAsia="仿宋" w:cs="仿宋"/>
          <w:b w:val="0"/>
          <w:bCs w:val="0"/>
          <w:color w:val="auto"/>
          <w:sz w:val="24"/>
          <w:szCs w:val="24"/>
        </w:rPr>
      </w:pPr>
    </w:p>
    <w:p>
      <w:pPr>
        <w:pStyle w:val="17"/>
        <w:rPr>
          <w:rFonts w:hint="eastAsia" w:ascii="仿宋" w:hAnsi="仿宋" w:eastAsia="仿宋" w:cs="仿宋"/>
          <w:b w:val="0"/>
          <w:bCs w:val="0"/>
          <w:color w:val="auto"/>
          <w:sz w:val="24"/>
          <w:szCs w:val="24"/>
        </w:rPr>
      </w:pPr>
    </w:p>
    <w:p>
      <w:pPr>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30"/>
        <w:rPr>
          <w:rFonts w:hint="eastAsia" w:ascii="仿宋" w:hAnsi="仿宋" w:eastAsia="仿宋" w:cs="仿宋"/>
          <w:color w:val="auto"/>
        </w:rPr>
      </w:pPr>
    </w:p>
    <w:p>
      <w:pPr>
        <w:pStyle w:val="17"/>
        <w:rPr>
          <w:rFonts w:hint="eastAsia"/>
        </w:rPr>
      </w:pPr>
    </w:p>
    <w:p>
      <w:pPr>
        <w:pStyle w:val="33"/>
        <w:keepNext/>
        <w:keepLines/>
        <w:widowControl w:val="0"/>
        <w:shd w:val="clear" w:color="auto" w:fill="auto"/>
        <w:bidi w:val="0"/>
        <w:spacing w:before="0" w:after="1160" w:line="240" w:lineRule="auto"/>
        <w:ind w:left="0" w:right="0" w:firstLine="0"/>
        <w:jc w:val="center"/>
        <w:outlineLvl w:val="0"/>
        <w:rPr>
          <w:rFonts w:hint="eastAsia" w:ascii="仿宋" w:hAnsi="仿宋" w:eastAsia="仿宋" w:cs="仿宋"/>
          <w:b/>
          <w:bCs/>
          <w:color w:val="auto"/>
          <w:sz w:val="44"/>
          <w:szCs w:val="44"/>
        </w:rPr>
      </w:pPr>
      <w:bookmarkStart w:id="105" w:name="_Toc23000"/>
      <w:bookmarkStart w:id="106" w:name="_Toc2215"/>
      <w:bookmarkStart w:id="107" w:name="_Toc23215"/>
      <w:r>
        <w:rPr>
          <w:rFonts w:hint="eastAsia" w:ascii="仿宋" w:hAnsi="仿宋" w:eastAsia="仿宋" w:cs="仿宋"/>
          <w:b/>
          <w:bCs/>
          <w:color w:val="auto"/>
          <w:spacing w:val="0"/>
          <w:w w:val="100"/>
          <w:position w:val="0"/>
          <w:sz w:val="44"/>
          <w:szCs w:val="44"/>
        </w:rPr>
        <w:t>第</w:t>
      </w:r>
      <w:r>
        <w:rPr>
          <w:rFonts w:hint="eastAsia" w:ascii="仿宋" w:hAnsi="仿宋" w:eastAsia="仿宋" w:cs="仿宋"/>
          <w:b/>
          <w:bCs/>
          <w:color w:val="auto"/>
          <w:spacing w:val="0"/>
          <w:w w:val="100"/>
          <w:position w:val="0"/>
          <w:sz w:val="44"/>
          <w:szCs w:val="44"/>
          <w:lang w:eastAsia="zh-CN"/>
        </w:rPr>
        <w:t>六章</w:t>
      </w:r>
      <w:r>
        <w:rPr>
          <w:rFonts w:hint="eastAsia" w:ascii="仿宋" w:hAnsi="仿宋" w:eastAsia="仿宋" w:cs="仿宋"/>
          <w:b/>
          <w:bCs/>
          <w:color w:val="auto"/>
          <w:spacing w:val="0"/>
          <w:w w:val="100"/>
          <w:position w:val="0"/>
          <w:sz w:val="44"/>
          <w:szCs w:val="44"/>
          <w:lang w:val="en-US" w:eastAsia="zh-CN"/>
        </w:rPr>
        <w:t xml:space="preserve">   </w:t>
      </w:r>
      <w:r>
        <w:rPr>
          <w:rFonts w:hint="eastAsia" w:ascii="仿宋" w:hAnsi="仿宋" w:eastAsia="仿宋" w:cs="仿宋"/>
          <w:b/>
          <w:bCs/>
          <w:color w:val="auto"/>
          <w:spacing w:val="0"/>
          <w:w w:val="100"/>
          <w:position w:val="0"/>
          <w:sz w:val="44"/>
          <w:szCs w:val="44"/>
          <w:lang w:eastAsia="zh-CN"/>
        </w:rPr>
        <w:t>响应文件</w:t>
      </w:r>
      <w:r>
        <w:rPr>
          <w:rFonts w:hint="eastAsia" w:ascii="仿宋" w:hAnsi="仿宋" w:eastAsia="仿宋" w:cs="仿宋"/>
          <w:b/>
          <w:bCs/>
          <w:color w:val="auto"/>
          <w:spacing w:val="0"/>
          <w:w w:val="100"/>
          <w:position w:val="0"/>
          <w:sz w:val="44"/>
          <w:szCs w:val="44"/>
        </w:rPr>
        <w:t>格式</w:t>
      </w:r>
      <w:bookmarkEnd w:id="105"/>
      <w:bookmarkEnd w:id="106"/>
      <w:bookmarkEnd w:id="107"/>
    </w:p>
    <w:p>
      <w:pPr>
        <w:adjustRightInd w:val="0"/>
        <w:snapToGrid w:val="0"/>
        <w:spacing w:line="360" w:lineRule="auto"/>
        <w:ind w:left="602" w:right="70" w:hanging="602"/>
        <w:jc w:val="right"/>
        <w:rPr>
          <w:rFonts w:hint="eastAsia" w:ascii="仿宋" w:hAnsi="仿宋" w:eastAsia="仿宋" w:cs="仿宋"/>
          <w:b/>
          <w:bCs/>
          <w:color w:val="auto"/>
          <w:sz w:val="28"/>
          <w:szCs w:val="28"/>
          <w:bdr w:val="single" w:color="auto" w:sz="4" w:space="0"/>
        </w:rPr>
      </w:pPr>
      <w:bookmarkStart w:id="108" w:name="bookmark196"/>
    </w:p>
    <w:p>
      <w:pPr>
        <w:adjustRightInd w:val="0"/>
        <w:snapToGrid w:val="0"/>
        <w:spacing w:line="360" w:lineRule="auto"/>
        <w:jc w:val="center"/>
        <w:rPr>
          <w:rFonts w:hint="eastAsia" w:ascii="仿宋" w:hAnsi="仿宋" w:eastAsia="仿宋" w:cs="仿宋"/>
          <w:b/>
          <w:caps/>
          <w:color w:val="auto"/>
          <w:sz w:val="24"/>
          <w:szCs w:val="24"/>
        </w:rPr>
      </w:pPr>
    </w:p>
    <w:p>
      <w:pPr>
        <w:adjustRightInd w:val="0"/>
        <w:snapToGrid w:val="0"/>
        <w:spacing w:line="360" w:lineRule="auto"/>
        <w:jc w:val="center"/>
        <w:rPr>
          <w:rFonts w:hint="eastAsia" w:ascii="仿宋" w:hAnsi="仿宋" w:eastAsia="仿宋" w:cs="仿宋"/>
          <w:bCs/>
          <w:color w:val="auto"/>
          <w:sz w:val="32"/>
          <w:szCs w:val="32"/>
        </w:rPr>
      </w:pPr>
      <w:r>
        <w:rPr>
          <w:rFonts w:hint="eastAsia" w:ascii="仿宋" w:hAnsi="仿宋" w:eastAsia="仿宋" w:cs="仿宋"/>
          <w:b/>
          <w:caps/>
          <w:color w:val="auto"/>
          <w:sz w:val="32"/>
          <w:szCs w:val="32"/>
        </w:rPr>
        <w:t>（项目名称）</w:t>
      </w:r>
    </w:p>
    <w:p>
      <w:pPr>
        <w:adjustRightInd w:val="0"/>
        <w:snapToGrid w:val="0"/>
        <w:spacing w:line="360" w:lineRule="auto"/>
        <w:jc w:val="both"/>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响应文件</w:t>
      </w:r>
    </w:p>
    <w:p>
      <w:pPr>
        <w:adjustRightInd w:val="0"/>
        <w:snapToGrid w:val="0"/>
        <w:spacing w:line="360" w:lineRule="auto"/>
        <w:jc w:val="center"/>
        <w:rPr>
          <w:rFonts w:hint="eastAsia" w:ascii="仿宋" w:hAnsi="仿宋" w:eastAsia="仿宋" w:cs="仿宋"/>
          <w:bCs/>
          <w:color w:val="auto"/>
          <w:sz w:val="32"/>
          <w:szCs w:val="32"/>
        </w:rPr>
      </w:pPr>
    </w:p>
    <w:p>
      <w:pPr>
        <w:pStyle w:val="4"/>
        <w:outlineLvl w:val="9"/>
        <w:rPr>
          <w:rFonts w:hint="eastAsia"/>
        </w:rPr>
      </w:pPr>
    </w:p>
    <w:p>
      <w:pPr>
        <w:adjustRightInd w:val="0"/>
        <w:snapToGrid w:val="0"/>
        <w:spacing w:line="360" w:lineRule="auto"/>
        <w:jc w:val="both"/>
        <w:rPr>
          <w:rFonts w:hint="eastAsia" w:ascii="仿宋" w:hAnsi="仿宋" w:eastAsia="仿宋" w:cs="仿宋"/>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0"/>
          <w:w w:val="87"/>
          <w:kern w:val="0"/>
          <w:sz w:val="32"/>
          <w:szCs w:val="32"/>
          <w:fitText w:val="2810" w:id="1470909418"/>
        </w:rPr>
        <w:t>供应商名称（公章）</w:t>
      </w:r>
      <w:r>
        <w:rPr>
          <w:rFonts w:hint="eastAsia" w:ascii="仿宋" w:hAnsi="仿宋" w:eastAsia="仿宋" w:cs="仿宋"/>
          <w:b/>
          <w:caps/>
          <w:color w:val="auto"/>
          <w:spacing w:val="3"/>
          <w:w w:val="87"/>
          <w:kern w:val="0"/>
          <w:sz w:val="32"/>
          <w:szCs w:val="32"/>
          <w:fitText w:val="2810" w:id="1470909418"/>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0"/>
          <w:w w:val="67"/>
          <w:kern w:val="0"/>
          <w:sz w:val="32"/>
          <w:szCs w:val="32"/>
          <w:fitText w:val="2810" w:id="1"/>
        </w:rPr>
        <w:t>法定代表人（</w:t>
      </w:r>
      <w:r>
        <w:rPr>
          <w:rFonts w:hint="eastAsia" w:ascii="仿宋" w:hAnsi="仿宋" w:eastAsia="仿宋" w:cs="仿宋"/>
          <w:b/>
          <w:caps/>
          <w:color w:val="auto"/>
          <w:spacing w:val="0"/>
          <w:w w:val="67"/>
          <w:kern w:val="0"/>
          <w:sz w:val="32"/>
          <w:szCs w:val="32"/>
          <w:fitText w:val="2810" w:id="1"/>
          <w:lang w:eastAsia="zh-CN"/>
        </w:rPr>
        <w:t>签字</w:t>
      </w:r>
      <w:r>
        <w:rPr>
          <w:rFonts w:hint="eastAsia" w:ascii="仿宋" w:hAnsi="仿宋" w:eastAsia="仿宋" w:cs="仿宋"/>
          <w:b/>
          <w:caps/>
          <w:color w:val="auto"/>
          <w:spacing w:val="0"/>
          <w:w w:val="67"/>
          <w:kern w:val="0"/>
          <w:sz w:val="32"/>
          <w:szCs w:val="32"/>
          <w:fitText w:val="2810" w:id="1"/>
        </w:rPr>
        <w:t>或盖章）</w:t>
      </w:r>
      <w:r>
        <w:rPr>
          <w:rFonts w:hint="eastAsia" w:ascii="仿宋" w:hAnsi="仿宋" w:eastAsia="仿宋" w:cs="仿宋"/>
          <w:b/>
          <w:caps/>
          <w:color w:val="auto"/>
          <w:spacing w:val="5"/>
          <w:w w:val="67"/>
          <w:kern w:val="0"/>
          <w:sz w:val="32"/>
          <w:szCs w:val="32"/>
          <w:fitText w:val="2810" w:id="1"/>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89"/>
          <w:kern w:val="0"/>
          <w:sz w:val="32"/>
          <w:szCs w:val="32"/>
          <w:fitText w:val="2810" w:id="2"/>
        </w:rPr>
        <w:t>供应商地址</w:t>
      </w:r>
      <w:r>
        <w:rPr>
          <w:rFonts w:hint="eastAsia" w:ascii="仿宋" w:hAnsi="仿宋" w:eastAsia="仿宋" w:cs="仿宋"/>
          <w:b/>
          <w:caps/>
          <w:color w:val="auto"/>
          <w:spacing w:val="0"/>
          <w:kern w:val="0"/>
          <w:sz w:val="32"/>
          <w:szCs w:val="32"/>
          <w:fitText w:val="2810" w:id="2"/>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255"/>
          <w:kern w:val="0"/>
          <w:sz w:val="32"/>
          <w:szCs w:val="32"/>
          <w:fitText w:val="2810" w:id="3"/>
        </w:rPr>
        <w:t>联系人</w:t>
      </w:r>
      <w:r>
        <w:rPr>
          <w:rFonts w:hint="eastAsia" w:ascii="仿宋" w:hAnsi="仿宋" w:eastAsia="仿宋" w:cs="仿宋"/>
          <w:b/>
          <w:caps/>
          <w:color w:val="auto"/>
          <w:spacing w:val="0"/>
          <w:kern w:val="0"/>
          <w:sz w:val="32"/>
          <w:szCs w:val="32"/>
          <w:fitText w:val="2810" w:id="3"/>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151"/>
          <w:kern w:val="0"/>
          <w:sz w:val="32"/>
          <w:szCs w:val="32"/>
          <w:fitText w:val="2810" w:id="4"/>
        </w:rPr>
        <w:t>联系电话</w:t>
      </w:r>
      <w:r>
        <w:rPr>
          <w:rFonts w:hint="eastAsia" w:ascii="仿宋" w:hAnsi="仿宋" w:eastAsia="仿宋" w:cs="仿宋"/>
          <w:b/>
          <w:caps/>
          <w:color w:val="auto"/>
          <w:spacing w:val="1"/>
          <w:kern w:val="0"/>
          <w:sz w:val="32"/>
          <w:szCs w:val="32"/>
          <w:fitText w:val="2810" w:id="4"/>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_年__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_月__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_日</w:t>
      </w:r>
    </w:p>
    <w:p>
      <w:pPr>
        <w:pStyle w:val="35"/>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auto"/>
          <w:spacing w:val="0"/>
          <w:w w:val="100"/>
          <w:position w:val="0"/>
        </w:rPr>
      </w:pPr>
    </w:p>
    <w:bookmarkEnd w:id="108"/>
    <w:p>
      <w:pPr>
        <w:pStyle w:val="3"/>
        <w:numPr>
          <w:ilvl w:val="0"/>
          <w:numId w:val="0"/>
        </w:numPr>
        <w:shd w:val="clear" w:color="auto" w:fill="auto"/>
        <w:spacing w:before="0" w:line="240" w:lineRule="atLeast"/>
        <w:outlineLvl w:val="9"/>
        <w:rPr>
          <w:rFonts w:hint="eastAsia" w:ascii="仿宋" w:hAnsi="仿宋" w:eastAsia="仿宋" w:cs="仿宋"/>
          <w:b/>
          <w:bCs/>
          <w:color w:val="auto"/>
          <w:sz w:val="24"/>
          <w:highlight w:val="none"/>
        </w:rPr>
      </w:pPr>
      <w:bookmarkStart w:id="109" w:name="_Toc8919"/>
      <w:bookmarkStart w:id="110" w:name="_Toc515647803"/>
      <w:bookmarkStart w:id="111" w:name="_Toc18974"/>
      <w:bookmarkStart w:id="112" w:name="_Toc18694"/>
    </w:p>
    <w:p>
      <w:pPr>
        <w:pStyle w:val="3"/>
        <w:numPr>
          <w:ilvl w:val="0"/>
          <w:numId w:val="0"/>
        </w:numPr>
        <w:shd w:val="clear" w:color="auto" w:fill="auto"/>
        <w:spacing w:before="0" w:line="240" w:lineRule="atLeast"/>
        <w:rPr>
          <w:rFonts w:hint="eastAsia" w:ascii="仿宋" w:hAnsi="仿宋" w:eastAsia="仿宋" w:cs="仿宋"/>
          <w:color w:val="auto"/>
          <w:sz w:val="32"/>
          <w:szCs w:val="32"/>
          <w:highlight w:val="none"/>
        </w:rPr>
      </w:pPr>
      <w:bookmarkStart w:id="113" w:name="_Toc22112"/>
      <w:bookmarkStart w:id="114" w:name="_Toc22369"/>
      <w:r>
        <w:rPr>
          <w:rFonts w:hint="eastAsia" w:ascii="仿宋" w:hAnsi="仿宋" w:eastAsia="仿宋" w:cs="仿宋"/>
          <w:b/>
          <w:bCs/>
          <w:color w:val="auto"/>
          <w:sz w:val="40"/>
          <w:szCs w:val="40"/>
          <w:highlight w:val="none"/>
        </w:rPr>
        <w:t>第一部分 资格证明文件</w:t>
      </w:r>
      <w:bookmarkEnd w:id="109"/>
      <w:bookmarkEnd w:id="110"/>
      <w:bookmarkEnd w:id="111"/>
      <w:bookmarkEnd w:id="112"/>
      <w:bookmarkEnd w:id="113"/>
      <w:bookmarkEnd w:id="114"/>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245" w:firstLineChars="1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1、具备三证合一营业执照副本；</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245" w:firstLineChars="1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2、.法定代表人投标需提供法定代表人资格证明书，委托代理人投标需提供法定代表人授权委托书；</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245" w:firstLineChars="100"/>
        <w:jc w:val="both"/>
        <w:textAlignment w:val="auto"/>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3、参加采购活动前三年内，投标企业未被“信用中国”（www.creditchina.gov.cn）、中国政府采购网（www.ccgp.gov.cn）列入失信被执行人、重大税收违法案件当事人名单、政府采购严重违法失信行为记录名单；</w:t>
      </w:r>
    </w:p>
    <w:p>
      <w:pPr>
        <w:pStyle w:val="20"/>
        <w:keepNext w:val="0"/>
        <w:keepLines w:val="0"/>
        <w:pageBreakBefore w:val="0"/>
        <w:widowControl/>
        <w:suppressLineNumbers w:val="0"/>
        <w:shd w:val="clear" w:color="auto" w:fill="auto"/>
        <w:kinsoku/>
        <w:wordWrap/>
        <w:overflowPunct/>
        <w:topLinePunct w:val="0"/>
        <w:autoSpaceDE/>
        <w:autoSpaceDN/>
        <w:bidi w:val="0"/>
        <w:adjustRightInd/>
        <w:snapToGrid/>
        <w:spacing w:after="20" w:afterAutospacing="0" w:line="400" w:lineRule="exact"/>
        <w:ind w:firstLine="245" w:firstLineChars="100"/>
        <w:jc w:val="both"/>
        <w:textAlignment w:val="auto"/>
        <w:rPr>
          <w:rFonts w:hint="eastAsia" w:ascii="仿宋" w:hAnsi="仿宋" w:eastAsia="仿宋" w:cs="仿宋"/>
          <w:color w:val="auto"/>
          <w:sz w:val="24"/>
          <w:highlight w:val="none"/>
        </w:rPr>
      </w:pPr>
      <w:r>
        <w:rPr>
          <w:rFonts w:hint="eastAsia" w:ascii="仿宋" w:hAnsi="仿宋" w:eastAsia="仿宋" w:cs="仿宋"/>
          <w:b w:val="0"/>
          <w:bCs/>
          <w:color w:val="auto"/>
          <w:spacing w:val="0"/>
          <w:w w:val="100"/>
          <w:kern w:val="0"/>
          <w:position w:val="0"/>
          <w:sz w:val="24"/>
          <w:szCs w:val="24"/>
          <w:highlight w:val="none"/>
          <w:shd w:val="clear" w:color="auto" w:fill="auto"/>
          <w:lang w:val="en-US" w:eastAsia="en-US" w:bidi="zh-CN"/>
        </w:rPr>
        <w:t>4、投标企业须提供投标人（被授权本单位在职人员）近1个月内已依法缴纳社会保险的凭据（依法不需要缴纳社会保障资金的供应商，应提供相应证明文件，新成立企业需提供资信证明）；</w:t>
      </w:r>
    </w:p>
    <w:p>
      <w:pPr>
        <w:shd w:val="clear" w:color="auto" w:fill="auto"/>
        <w:spacing w:line="440" w:lineRule="exact"/>
        <w:ind w:firstLine="245" w:firstLineChars="1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5、投标保证金收据或投标担保函；</w:t>
      </w:r>
    </w:p>
    <w:p>
      <w:pPr>
        <w:shd w:val="clear" w:color="auto" w:fill="auto"/>
        <w:spacing w:line="440" w:lineRule="exact"/>
        <w:ind w:firstLine="245" w:firstLineChars="100"/>
        <w:rPr>
          <w:rFonts w:hint="eastAsia" w:ascii="仿宋" w:hAnsi="仿宋" w:eastAsia="仿宋" w:cs="仿宋"/>
          <w:color w:val="auto"/>
          <w:lang w:eastAsia="zh-CN"/>
        </w:rPr>
      </w:pPr>
      <w:r>
        <w:rPr>
          <w:rFonts w:hint="eastAsia" w:ascii="仿宋" w:hAnsi="仿宋" w:eastAsia="仿宋" w:cs="仿宋"/>
          <w:color w:val="auto"/>
          <w:lang w:val="en-US" w:eastAsia="zh-CN"/>
        </w:rPr>
        <w:t>6、</w:t>
      </w:r>
      <w:r>
        <w:rPr>
          <w:rFonts w:hint="eastAsia" w:ascii="仿宋" w:hAnsi="仿宋" w:eastAsia="仿宋" w:cs="仿宋"/>
          <w:color w:val="auto"/>
          <w:lang w:eastAsia="zh-CN"/>
        </w:rPr>
        <w:t>投标单位针对本次采购项目《反商业贿赂承诺书》；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245"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Cs w:val="21"/>
          <w:highlight w:val="none"/>
          <w:lang w:val="en-US" w:eastAsia="zh-CN"/>
        </w:rPr>
        <w:t>7、投标人须知资料表要求的其他资格证明文件。</w:t>
      </w:r>
    </w:p>
    <w:p>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p>
    <w:p>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p>
    <w:p>
      <w:pPr>
        <w:pStyle w:val="8"/>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7"/>
        <w:numPr>
          <w:ilvl w:val="0"/>
          <w:numId w:val="0"/>
        </w:numPr>
        <w:ind w:leftChars="0" w:right="0" w:rightChars="0"/>
        <w:rPr>
          <w:rFonts w:hint="eastAsia"/>
        </w:rPr>
      </w:pPr>
    </w:p>
    <w:p>
      <w:pPr>
        <w:pStyle w:val="8"/>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rPr>
          <w:rFonts w:hint="eastAsia"/>
        </w:rPr>
      </w:pPr>
    </w:p>
    <w:p>
      <w:pPr>
        <w:rPr>
          <w:rFonts w:hint="eastAsia" w:ascii="仿宋" w:hAnsi="仿宋" w:eastAsia="仿宋" w:cs="仿宋"/>
          <w:b/>
          <w:bCs/>
          <w:color w:val="auto"/>
          <w:sz w:val="36"/>
          <w:szCs w:val="36"/>
        </w:rPr>
      </w:pPr>
    </w:p>
    <w:p>
      <w:pPr>
        <w:rPr>
          <w:rFonts w:hint="eastAsia"/>
        </w:rPr>
      </w:pPr>
    </w:p>
    <w:p>
      <w:pPr>
        <w:rPr>
          <w:rFonts w:hint="eastAsia"/>
        </w:rPr>
      </w:pPr>
    </w:p>
    <w:p>
      <w:pPr>
        <w:pStyle w:val="7"/>
        <w:numPr>
          <w:ilvl w:val="0"/>
          <w:numId w:val="0"/>
        </w:numPr>
        <w:ind w:leftChars="0" w:right="0" w:rightChars="0"/>
        <w:rPr>
          <w:rFonts w:hint="eastAsia"/>
        </w:rPr>
      </w:pPr>
    </w:p>
    <w:p>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bookmarkStart w:id="115" w:name="_Toc17577"/>
      <w:bookmarkStart w:id="116" w:name="_Toc515647805"/>
      <w:bookmarkStart w:id="117" w:name="_Toc4844"/>
      <w:bookmarkStart w:id="118" w:name="_Toc29899"/>
      <w:r>
        <w:rPr>
          <w:rFonts w:hint="eastAsia" w:ascii="仿宋" w:hAnsi="仿宋" w:eastAsia="仿宋" w:cs="仿宋"/>
          <w:b/>
          <w:bCs/>
          <w:color w:val="auto"/>
          <w:sz w:val="36"/>
          <w:szCs w:val="36"/>
          <w:lang w:val="en-US" w:eastAsia="zh-CN"/>
        </w:rPr>
        <w:t xml:space="preserve">1、 </w:t>
      </w:r>
      <w:bookmarkEnd w:id="115"/>
      <w:bookmarkEnd w:id="116"/>
      <w:bookmarkEnd w:id="117"/>
      <w:bookmarkEnd w:id="118"/>
      <w:r>
        <w:rPr>
          <w:rFonts w:hint="eastAsia" w:ascii="仿宋" w:hAnsi="仿宋" w:eastAsia="仿宋" w:cs="仿宋"/>
          <w:b/>
          <w:bCs/>
          <w:color w:val="auto"/>
          <w:sz w:val="36"/>
          <w:szCs w:val="36"/>
          <w:lang w:val="en-US" w:eastAsia="zh-CN"/>
        </w:rPr>
        <w:t>具备三证合一营业执照副本；</w:t>
      </w: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jc w:val="center"/>
        <w:rPr>
          <w:rFonts w:hint="eastAsia" w:ascii="仿宋" w:hAnsi="仿宋" w:eastAsia="仿宋" w:cs="仿宋"/>
          <w:b/>
          <w:color w:val="auto"/>
          <w:sz w:val="24"/>
          <w:highlight w:val="none"/>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说明：提供有效的营业执照等证明文件复印件，复印件上应加盖本单位章。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31"/>
        <w:rPr>
          <w:rFonts w:hint="eastAsia" w:ascii="仿宋" w:hAnsi="仿宋" w:eastAsia="仿宋" w:cs="仿宋"/>
          <w:b/>
          <w:bCs/>
          <w:color w:val="auto"/>
          <w:sz w:val="36"/>
          <w:szCs w:val="36"/>
        </w:rPr>
      </w:pPr>
    </w:p>
    <w:p>
      <w:pPr>
        <w:pStyle w:val="31"/>
        <w:rPr>
          <w:rFonts w:hint="eastAsia" w:ascii="仿宋" w:hAnsi="仿宋" w:eastAsia="仿宋" w:cs="仿宋"/>
          <w:b/>
          <w:bCs/>
          <w:color w:val="auto"/>
          <w:sz w:val="36"/>
          <w:szCs w:val="36"/>
        </w:rPr>
      </w:pPr>
    </w:p>
    <w:p>
      <w:pPr>
        <w:pStyle w:val="31"/>
        <w:rPr>
          <w:rFonts w:hint="eastAsia" w:ascii="仿宋" w:hAnsi="仿宋" w:eastAsia="仿宋" w:cs="仿宋"/>
          <w:b/>
          <w:bCs/>
          <w:color w:val="auto"/>
          <w:sz w:val="36"/>
          <w:szCs w:val="36"/>
        </w:rPr>
      </w:pPr>
    </w:p>
    <w:p>
      <w:pPr>
        <w:pStyle w:val="31"/>
        <w:rPr>
          <w:rFonts w:hint="eastAsia" w:ascii="仿宋" w:hAnsi="仿宋" w:eastAsia="仿宋" w:cs="仿宋"/>
          <w:b/>
          <w:bCs/>
          <w:color w:val="auto"/>
          <w:sz w:val="36"/>
          <w:szCs w:val="36"/>
        </w:rPr>
      </w:pPr>
    </w:p>
    <w:p>
      <w:pPr>
        <w:pStyle w:val="31"/>
        <w:rPr>
          <w:rFonts w:hint="eastAsia" w:ascii="仿宋" w:hAnsi="仿宋" w:eastAsia="仿宋" w:cs="仿宋"/>
          <w:b/>
          <w:bCs/>
          <w:color w:val="auto"/>
          <w:sz w:val="36"/>
          <w:szCs w:val="36"/>
        </w:rPr>
      </w:pPr>
    </w:p>
    <w:p>
      <w:pPr>
        <w:pStyle w:val="7"/>
        <w:keepNext w:val="0"/>
        <w:keepLines w:val="0"/>
        <w:pageBreakBefore w:val="0"/>
        <w:widowControl w:val="0"/>
        <w:numPr>
          <w:ilvl w:val="0"/>
          <w:numId w:val="0"/>
        </w:numPr>
        <w:tabs>
          <w:tab w:val="left" w:pos="2556"/>
        </w:tabs>
        <w:kinsoku w:val="0"/>
        <w:overflowPunct w:val="0"/>
        <w:topLinePunct w:val="0"/>
        <w:autoSpaceDE/>
        <w:autoSpaceDN/>
        <w:bidi w:val="0"/>
        <w:adjustRightInd/>
        <w:snapToGrid/>
        <w:spacing w:before="34" w:line="440" w:lineRule="exact"/>
        <w:ind w:right="126" w:rightChars="0"/>
        <w:jc w:val="left"/>
        <w:textAlignment w:val="auto"/>
        <w:rPr>
          <w:rFonts w:hint="eastAsia" w:ascii="仿宋" w:hAnsi="仿宋" w:eastAsia="仿宋" w:cs="仿宋"/>
          <w:b/>
          <w:bCs/>
          <w:color w:val="auto"/>
          <w:sz w:val="36"/>
          <w:szCs w:val="36"/>
          <w:lang w:eastAsia="zh-CN"/>
        </w:rPr>
      </w:pPr>
    </w:p>
    <w:p>
      <w:pPr>
        <w:pStyle w:val="7"/>
        <w:keepNext w:val="0"/>
        <w:keepLines w:val="0"/>
        <w:pageBreakBefore w:val="0"/>
        <w:widowControl w:val="0"/>
        <w:numPr>
          <w:ilvl w:val="0"/>
          <w:numId w:val="2"/>
        </w:numPr>
        <w:kinsoku w:val="0"/>
        <w:overflowPunct w:val="0"/>
        <w:topLinePunct w:val="0"/>
        <w:autoSpaceDE/>
        <w:autoSpaceDN/>
        <w:bidi w:val="0"/>
        <w:adjustRightInd/>
        <w:snapToGrid/>
        <w:spacing w:before="34" w:line="440" w:lineRule="exact"/>
        <w:ind w:left="320" w:leftChars="0" w:right="126" w:rightChars="0" w:firstLine="0" w:firstLineChars="0"/>
        <w:jc w:val="center"/>
        <w:textAlignment w:val="auto"/>
        <w:rPr>
          <w:rFonts w:hint="eastAsia" w:ascii="仿宋" w:hAnsi="仿宋" w:eastAsia="仿宋" w:cs="仿宋"/>
          <w:b/>
          <w:bCs/>
          <w:color w:val="auto"/>
          <w:sz w:val="36"/>
          <w:szCs w:val="36"/>
        </w:rPr>
      </w:pPr>
      <w:r>
        <w:rPr>
          <w:rFonts w:hint="eastAsia" w:ascii="仿宋" w:hAnsi="仿宋" w:eastAsia="仿宋" w:cs="仿宋"/>
          <w:b/>
          <w:bCs/>
          <w:color w:val="auto"/>
          <w:sz w:val="36"/>
          <w:szCs w:val="36"/>
        </w:rPr>
        <w:t>法定代表人身份证明</w:t>
      </w:r>
    </w:p>
    <w:p>
      <w:pPr>
        <w:pStyle w:val="4"/>
        <w:outlineLvl w:val="9"/>
        <w:rPr>
          <w:rFonts w:hint="eastAsia"/>
        </w:rPr>
      </w:pP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投标单位名称：</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单位性质：</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地址：</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成立时间：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经营期限：</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性别：</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年龄：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职务：</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身份证号码：</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系</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（投标单位名称）的法定代表人。</w:t>
      </w:r>
    </w:p>
    <w:p>
      <w:pPr>
        <w:spacing w:line="420" w:lineRule="exact"/>
        <w:ind w:firstLine="980" w:firstLineChars="400"/>
        <w:rPr>
          <w:rFonts w:hint="eastAsia" w:ascii="仿宋" w:hAnsi="仿宋" w:eastAsia="仿宋" w:cs="仿宋"/>
          <w:color w:val="auto"/>
          <w:kern w:val="0"/>
          <w:sz w:val="24"/>
        </w:rPr>
      </w:pPr>
      <w:r>
        <w:rPr>
          <w:rFonts w:hint="eastAsia" w:ascii="仿宋" w:hAnsi="仿宋" w:eastAsia="仿宋" w:cs="仿宋"/>
          <w:color w:val="auto"/>
          <w:kern w:val="0"/>
          <w:sz w:val="24"/>
        </w:rPr>
        <w:t>特此证明。</w:t>
      </w:r>
    </w:p>
    <w:p>
      <w:pPr>
        <w:pStyle w:val="7"/>
        <w:numPr>
          <w:ilvl w:val="0"/>
          <w:numId w:val="0"/>
        </w:numPr>
        <w:kinsoku w:val="0"/>
        <w:overflowPunct w:val="0"/>
        <w:ind w:leftChars="0" w:right="0" w:rightChars="0"/>
        <w:rPr>
          <w:rFonts w:hint="eastAsia" w:ascii="仿宋" w:hAnsi="仿宋" w:eastAsia="仿宋" w:cs="仿宋"/>
          <w:color w:val="auto"/>
          <w:sz w:val="20"/>
          <w:szCs w:val="20"/>
        </w:rPr>
      </w:pPr>
    </w:p>
    <w:p>
      <w:pPr>
        <w:pStyle w:val="7"/>
        <w:numPr>
          <w:ilvl w:val="0"/>
          <w:numId w:val="0"/>
        </w:numPr>
        <w:kinsoku w:val="0"/>
        <w:overflowPunct w:val="0"/>
        <w:spacing w:before="7"/>
        <w:ind w:leftChars="0" w:right="0" w:rightChars="0"/>
        <w:rPr>
          <w:rFonts w:hint="eastAsia" w:ascii="仿宋" w:hAnsi="仿宋" w:eastAsia="仿宋" w:cs="仿宋"/>
          <w:color w:val="auto"/>
          <w:sz w:val="25"/>
          <w:szCs w:val="25"/>
        </w:rPr>
      </w:pPr>
    </w:p>
    <w:p>
      <w:pPr>
        <w:pStyle w:val="7"/>
        <w:numPr>
          <w:ilvl w:val="0"/>
          <w:numId w:val="0"/>
        </w:numPr>
        <w:kinsoku w:val="0"/>
        <w:overflowPunct w:val="0"/>
        <w:spacing w:line="200" w:lineRule="atLeast"/>
        <w:ind w:right="0" w:rightChars="0"/>
        <w:rPr>
          <w:rFonts w:hint="eastAsia" w:ascii="仿宋" w:hAnsi="仿宋" w:eastAsia="仿宋" w:cs="仿宋"/>
          <w:color w:val="auto"/>
          <w:sz w:val="20"/>
          <w:szCs w:val="20"/>
        </w:rPr>
      </w:pPr>
      <w:r>
        <w:rPr>
          <w:rFonts w:hint="eastAsia" w:ascii="仿宋" w:hAnsi="仿宋" w:eastAsia="仿宋" w:cs="仿宋"/>
          <w:color w:val="auto"/>
          <w:sz w:val="20"/>
          <w:szCs w:val="20"/>
        </w:rPr>
        <mc:AlternateContent>
          <mc:Choice Requires="wpg">
            <w:drawing>
              <wp:inline distT="0" distB="0" distL="114300" distR="114300">
                <wp:extent cx="5136515" cy="1458595"/>
                <wp:effectExtent l="0" t="0" r="47625" b="2984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5" name="任意多边形 15"/>
                        <wps:cNvSpPr/>
                        <wps:spPr>
                          <a:xfrm>
                            <a:off x="24" y="28"/>
                            <a:ext cx="8041" cy="20"/>
                          </a:xfrm>
                          <a:custGeom>
                            <a:avLst/>
                            <a:gdLst/>
                            <a:ahLst/>
                            <a:cxnLst/>
                            <a:pathLst>
                              <a:path w="8041" h="20">
                                <a:moveTo>
                                  <a:pt x="0" y="0"/>
                                </a:moveTo>
                                <a:lnTo>
                                  <a:pt x="8040"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6" name="任意多边形 16"/>
                        <wps:cNvSpPr/>
                        <wps:spPr>
                          <a:xfrm>
                            <a:off x="24" y="2267"/>
                            <a:ext cx="8041" cy="20"/>
                          </a:xfrm>
                          <a:custGeom>
                            <a:avLst/>
                            <a:gdLst/>
                            <a:ahLst/>
                            <a:cxnLst/>
                            <a:pathLst>
                              <a:path w="8041" h="20">
                                <a:moveTo>
                                  <a:pt x="0" y="0"/>
                                </a:moveTo>
                                <a:lnTo>
                                  <a:pt x="8040"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7" name="任意多边形 17"/>
                        <wps:cNvSpPr/>
                        <wps:spPr>
                          <a:xfrm>
                            <a:off x="4" y="2286"/>
                            <a:ext cx="8079" cy="20"/>
                          </a:xfrm>
                          <a:custGeom>
                            <a:avLst/>
                            <a:gdLst/>
                            <a:ahLst/>
                            <a:cxnLst/>
                            <a:pathLst>
                              <a:path w="8079" h="20">
                                <a:moveTo>
                                  <a:pt x="0" y="0"/>
                                </a:moveTo>
                                <a:lnTo>
                                  <a:pt x="8078"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9" name="任意多边形 19"/>
                        <wps:cNvSpPr/>
                        <wps:spPr>
                          <a:xfrm>
                            <a:off x="9" y="4"/>
                            <a:ext cx="20" cy="2287"/>
                          </a:xfrm>
                          <a:custGeom>
                            <a:avLst/>
                            <a:gdLst/>
                            <a:ahLst/>
                            <a:cxnLst/>
                            <a:pathLst>
                              <a:path w="20" h="2287">
                                <a:moveTo>
                                  <a:pt x="0" y="0"/>
                                </a:moveTo>
                                <a:lnTo>
                                  <a:pt x="0" y="2286"/>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0" name="任意多边形 20"/>
                        <wps:cNvSpPr/>
                        <wps:spPr>
                          <a:xfrm>
                            <a:off x="28" y="24"/>
                            <a:ext cx="20" cy="2249"/>
                          </a:xfrm>
                          <a:custGeom>
                            <a:avLst/>
                            <a:gdLst/>
                            <a:ahLst/>
                            <a:cxnLst/>
                            <a:pathLst>
                              <a:path w="20" h="2249">
                                <a:moveTo>
                                  <a:pt x="0" y="0"/>
                                </a:moveTo>
                                <a:lnTo>
                                  <a:pt x="0" y="224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1" name="任意多边形 21"/>
                        <wps:cNvSpPr/>
                        <wps:spPr>
                          <a:xfrm>
                            <a:off x="4034" y="24"/>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2" name="任意多边形 22"/>
                        <wps:cNvSpPr/>
                        <wps:spPr>
                          <a:xfrm>
                            <a:off x="4053" y="24"/>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3" name="任意多边形 23"/>
                        <wps:cNvSpPr/>
                        <wps:spPr>
                          <a:xfrm>
                            <a:off x="8059" y="33"/>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4" name="任意多边形 24"/>
                        <wps:cNvSpPr/>
                        <wps:spPr>
                          <a:xfrm>
                            <a:off x="8078" y="14"/>
                            <a:ext cx="20" cy="2278"/>
                          </a:xfrm>
                          <a:custGeom>
                            <a:avLst/>
                            <a:gdLst/>
                            <a:ahLst/>
                            <a:cxnLst/>
                            <a:pathLst>
                              <a:path w="20" h="2278">
                                <a:moveTo>
                                  <a:pt x="0" y="0"/>
                                </a:moveTo>
                                <a:lnTo>
                                  <a:pt x="0" y="2277"/>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7" name="文本框 27"/>
                        <wps:cNvSpPr txBox="1"/>
                        <wps:spPr>
                          <a:xfrm>
                            <a:off x="19"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firstLine="241" w:firstLineChars="100"/>
                                <w:rPr>
                                  <w:rFonts w:hint="eastAsia" w:ascii="仿宋" w:hAnsi="仿宋" w:eastAsia="仿宋" w:cs="仿宋"/>
                                  <w:sz w:val="24"/>
                                  <w:szCs w:val="24"/>
                                </w:rPr>
                              </w:pPr>
                              <w:r>
                                <w:rPr>
                                  <w:rFonts w:hint="eastAsia" w:ascii="仿宋" w:hAnsi="仿宋" w:eastAsia="仿宋" w:cs="仿宋"/>
                                  <w:b/>
                                  <w:bCs/>
                                  <w:sz w:val="24"/>
                                  <w:szCs w:val="24"/>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LswcrZBAAAiyMAAA4AAABkcnMvZTJvRG9jLnhtbO1azW7j&#10;NhC+F+g7ELo3lmTZcYQ4C7TZBAUW7WJ3+wC0REtCJZEg6Z/cF+3e2lMPRS9b9NgXKIL2aZq0j9Hh&#10;UPJfrK5db7IpoByckUTOkMOPo284On0yL3IyZVJlvBw63pHrEFZGPM7KZOh89erik4FDlKZlTHNe&#10;sqFzxZTz5Ozjj05nImQ+T3keM0lASanCmRg6qdYi7HRUlLKCqiMuWAkPx1wWVMOlTDqxpDPQXuQd&#10;33X7nRmXsZA8YkrB3XP70Kk0yl0U8vE4i9g5jyYFK7XVKllONUxJpZlQzhmOdjxmkf5yPFZMk3zo&#10;wEw1/oIRkEfmt3N2SsNEUpFmUTUEussQNuZU0KwEowtV51RTMpHZHVVFFkmu+FgfRbzo2ImgR2AW&#10;nrvhm0vJJwLnkoSzRCycDgu14fX/rDb6YvpckiweOt3AISUtYMX/un598/0bAjfAOzORhNDoUoqX&#10;4rm0UwTxGY++VqTkLzi41DMNO5stzXWy7DYfy8J0hzmTOS7A1WIB2FyTCG72vG6/5/UcEsEzL+gN&#10;eic9u0RRCut4p1+UPq16DtzBie3m+yfHOB4aWpM4sMVAZgJgq5a+VIf58mVKBcMlUsZNlS+9hS//&#10;vL6+ff3dzS8//v3Hbze//0zgCToVWxuPVleqcu6Gl0APeOLE+qD20sA9rueKAO7UM6VhNFH6knF0&#10;NJ0+UxrUAyjjWqJpLUXzshYF1ea2aWlEMhs61kQ6dHwXYV3wKXvFsYXeWAWwvnyal6utQAsEk3qZ&#10;oaF9DIKxA5CxAtoGeXXwiudZfJHlubGpZDL6LJdkSmEXX+BftcJrzfLSDN3zj13Y3RGF2DSGmABi&#10;IQDfqkwcQvMEgl6kJc6q5MYCukhIpc+pSq0NVGudXmQawl2eFcYp5s/eThmNn5Yx0VcCdkwJkdIx&#10;xgsWOyRnYMNIqFnTLN+lJboHt5EKLRoMVEc8vgJQTYTMknRlqyGIze58CDTDhrSR4Q6acXeaQQD2&#10;341m38LZH1jPLPEceNXevT88GxOH4zkAZLV4/r/jud+I575B5t549vv4xqFhi+g2Qtdk6EEj9HEj&#10;ohGZOyO6CtD+ADfCKqBbymFCA7ykW8rxEJQDCG4D5UAyvDOgQQ+8r5F0L9EMpBYzDN8frKcK6xz0&#10;EAJtTBi6YSwYCrukyGIPAm3ZBijB7YgM0fBrEFoCfYdqP14CbcCwHc3wZC/CYdMp4NHQaxueA9wd&#10;4Ik6j1zNqd4LnsHC4XgOMANo8fyvqeMjxjPkUg14Rvazc3QOXHPqBAG6GdHde0c0WDgc0d0W0e8+&#10;DHnEiPYbEe3vFaEDt9dtEW32U3to90EP7XyAYUOM7u6F6IHbsyS6i/22sY42Rq+eVrfH0OJeiirm&#10;9LgB0fsVVRZlCVuM2YZoqFvYbP/eeDRYOJx1HNfpa1tYaS7BPGLWsTi2u/3h29uffr19+w3xNw/s&#10;iJ5/yqE2umDWDaVCz0Zp+LeWGwauX9VTfb+3iWpT9TLlQmKEoSOhXI6orDNFcF3dxIB1pV62d5Bb&#10;OzZb4wZYVasLP2vN9ivKbV9nPR/NqxS7qqXln5cQnyAl17Uga2FUCx/01d1dkNElLOBeNYuq0rYr&#10;LAI3sClWCwyTli4rq+8XGPiRAXyjgYdz1fck5iOQ1WuQV7+hOf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AcAAFtDb250ZW50X1R5cGVzXS54&#10;bWxQSwECFAAKAAAAAACHTuJAAAAAAAAAAAAAAAAABgAAAAAAAAAAABAAAAAqBgAAX3JlbHMvUEsB&#10;AhQAFAAAAAgAh07iQIoUZjzRAAAAlAEAAAsAAAAAAAAAAQAgAAAATgYAAF9yZWxzLy5yZWxzUEsB&#10;AhQACgAAAAAAh07iQAAAAAAAAAAAAAAAAAQAAAAAAAAAAAAQAAAAAAAAAGRycy9QSwECFAAUAAAA&#10;CACHTuJAl/l9z9YAAAAFAQAADwAAAAAAAAABACAAAAAiAAAAZHJzL2Rvd25yZXYueG1sUEsBAhQA&#10;FAAAAAgAh07iQELswcrZBAAAiyMAAA4AAAAAAAAAAQAgAAAAJQEAAGRycy9lMm9Eb2MueG1sUEsF&#10;BgAAAAAGAAYAWQEAAHAIAAAAAA==&#10;">
                <o:lock v:ext="edit" rotation="t" aspectratio="f"/>
                <v:shape id="_x0000_s1026" o:spid="_x0000_s1026" o:spt="100" style="position:absolute;left:4;top:9;height:20;width:8079;" fillcolor="#FFFFFF [3201]" filled="t" stroked="f" coordsize="8079,20" o:gfxdata="UEsDBAoAAAAAAIdO4kAAAAAAAAAAAAAAAAAEAAAAZHJzL1BLAwQUAAAACACHTuJAxv/VRbcAAADb&#10;AAAADwAAAGRycy9kb3ducmV2LnhtbEVPvQrCMBDeBd8hnOCmqSIi1dRBEFwc/EFwO5qzrTaX0sS2&#10;+vRGENzu4/u91bozpWiodoVlBZNxBII4tbrgTMH5tB0tQDiPrLG0TApe5GCd9HsrjLVt+UDN0Wci&#10;hLCLUUHufRVL6dKcDLqxrYgDd7O1QR9gnUldYxvCTSmnUTSXBgsODTlWtMkpfRyfRsEFcW+zxfXu&#10;rnLWdO/qUO42nVLDwSRagvDU+b/4597pMH8G31/CATL5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9VFtwAAANsAAAAP&#10;AAAAAAAAAAEAIAAAACIAAABkcnMvZG93bnJldi54bWxQSwECFAAUAAAACACHTuJAMy8FnjsAAAA5&#10;AAAAEAAAAAAAAAABACAAAAAGAQAAZHJzL3NoYXBleG1sLnhtbFBLBQYAAAAABgAGAFsBAACwAwAA&#10;AAA=&#10;" path="m0,0l8078,0e">
                  <v:fill on="t" focussize="0,0"/>
                  <v:stroke on="f" weight="1pt" miterlimit="8" joinstyle="miter"/>
                  <v:imagedata o:title=""/>
                  <o:lock v:ext="edit" aspectratio="f"/>
                </v:shape>
                <v:shape id="_x0000_s1026" o:spid="_x0000_s1026" o:spt="100" style="position:absolute;left:24;top:28;height:20;width:8041;" fillcolor="#FFFFFF [3201]" filled="t" stroked="f" coordsize="8041,20" o:gfxdata="UEsDBAoAAAAAAIdO4kAAAAAAAAAAAAAAAAAEAAAAZHJzL1BLAwQUAAAACACHTuJAwZgPPbsAAADb&#10;AAAADwAAAGRycy9kb3ducmV2LnhtbEVPzWqDQBC+F/oOyxR6q6ulSYp19RDS2l5CfnyAwZ2oxJ0V&#10;d5vo23cDhdzm4/udrJhMLy40us6ygiSKQRDXVnfcKKiOny/vIJxH1thbJgUzOSjyx4cMU22vvKfL&#10;wTcihLBLUUHr/ZBK6eqWDLrIDsSBO9nRoA9wbKQe8RrCTS9f43gpDXYcGlocaN1SfT78GgW7VTm7&#10;YzJU3U9Vbr82uly+eVbq+SmJP0B4mvxd/O/+1mH+Am6/hAN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gPPbsAAADb&#10;AAAADwAAAAAAAAABACAAAAAiAAAAZHJzL2Rvd25yZXYueG1sUEsBAhQAFAAAAAgAh07iQDMvBZ47&#10;AAAAOQAAABAAAAAAAAAAAQAgAAAACgEAAGRycy9zaGFwZXhtbC54bWxQSwUGAAAAAAYABgBbAQAA&#10;tAMAAAAA&#10;" path="m0,0l8040,0e">
                  <v:fill on="t" focussize="0,0"/>
                  <v:stroke on="f" weight="1pt" miterlimit="8" joinstyle="miter"/>
                  <v:imagedata o:title=""/>
                  <o:lock v:ext="edit" aspectratio="f"/>
                </v:shape>
                <v:shape id="_x0000_s1026" o:spid="_x0000_s1026" o:spt="100" style="position:absolute;left:24;top:2267;height:20;width:8041;" fillcolor="#FFFFFF [3201]" filled="t" stroked="f" coordsize="8041,20" o:gfxdata="UEsDBAoAAAAAAIdO4kAAAAAAAAAAAAAAAAAEAAAAZHJzL1BLAwQUAAAACACHTuJAMUqRSroAAADb&#10;AAAADwAAAGRycy9kb3ducmV2LnhtbEVP24rCMBB9F/Yfwiz4pmlFqnRN+yBq9WXx0g8Ymtm22ExK&#10;E29/bxYW9m0O5zqr/Gk6cafBtZYVxNMIBHFldcu1gvKynSxBOI+ssbNMCl7kIM8+RitMtX3wie5n&#10;X4sQwi5FBY33fSqlqxoy6Ka2Jw7cjx0M+gCHWuoBHyHcdHIWRYk02HJoaLCndUPV9XwzCo6L4uUu&#10;cV+2h7L43m10kcw9KzX+jKMvEJ6e/l/8597rMD+B31/CATJ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SpFKugAAANsA&#10;AAAPAAAAAAAAAAEAIAAAACIAAABkcnMvZG93bnJldi54bWxQSwECFAAUAAAACACHTuJAMy8FnjsA&#10;AAA5AAAAEAAAAAAAAAABACAAAAAJAQAAZHJzL3NoYXBleG1sLnhtbFBLBQYAAAAABgAGAFsBAACz&#10;AwAAAAA=&#10;" path="m0,0l8040,0e">
                  <v:fill on="t" focussize="0,0"/>
                  <v:stroke on="f" weight="1pt" miterlimit="8" joinstyle="miter"/>
                  <v:imagedata o:title=""/>
                  <o:lock v:ext="edit" aspectratio="f"/>
                </v:shape>
                <v:shape id="_x0000_s1026" o:spid="_x0000_s1026" o:spt="100" style="position:absolute;left:4;top:2286;height:20;width:8079;" fillcolor="#FFFFFF [3201]" filled="t" stroked="f" coordsize="8079,20" o:gfxdata="UEsDBAoAAAAAAIdO4kAAAAAAAAAAAAAAAAAEAAAAZHJzL1BLAwQUAAAACACHTuJANi1LMrcAAADb&#10;AAAADwAAAGRycy9kb3ducmV2LnhtbEVPvQrCMBDeBd8hnOCmqSIq1eggCC4O/iB0O5qzrTaX0sRa&#10;fXojCG738f3ect2aUjRUu8KygtEwAkGcWl1wpuB82g7mIJxH1lhaJgUvcrBedTtLjLV98oGao89E&#10;CGEXo4Lc+yqW0qU5GXRDWxEH7mprgz7AOpO6xmcIN6UcR9FUGiw4NORY0San9H58GAUXxL3N5snN&#10;JXLStO/qUO42rVL93ihagPDU+r/4597pMH8G31/CAXL1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2LUsytwAAANsAAAAP&#10;AAAAAAAAAAEAIAAAACIAAABkcnMvZG93bnJldi54bWxQSwECFAAUAAAACACHTuJAMy8FnjsAAAA5&#10;AAAAEAAAAAAAAAABACAAAAAGAQAAZHJzL3NoYXBleG1sLnhtbFBLBQYAAAAABgAGAFsBAACwAwAA&#10;AAA=&#10;" path="m0,0l8078,0e">
                  <v:fill on="t" focussize="0,0"/>
                  <v:stroke on="f" weight="1pt" miterlimit="8" joinstyle="miter"/>
                  <v:imagedata o:title=""/>
                  <o:lock v:ext="edit" aspectratio="f"/>
                </v:shape>
                <v:shape id="_x0000_s1026" o:spid="_x0000_s1026" o:spt="100" style="position:absolute;left:9;top:4;height:2287;width:20;" fillcolor="#FFFFFF [3201]" filled="t" stroked="f" coordsize="20,2287" o:gfxdata="UEsDBAoAAAAAAIdO4kAAAAAAAAAAAAAAAAAEAAAAZHJzL1BLAwQUAAAACACHTuJAFArl7bkAAADb&#10;AAAADwAAAGRycy9kb3ducmV2LnhtbEVPS2sCMRC+F/wPYYReima3B9HVKCIURHvxAV6HzZgsJpNl&#10;k/r490YoeJuP7zmzxd07caUuNoEVlMMCBHEddMNGwfHwMxiDiAlZowtMCh4UYTHvfcyw0uHGO7ru&#10;kxE5hGOFCmxKbSVlrC15jMPQEmfuHDqPKcPOSN3hLYd7J7+LYiQ9NpwbLLa0slRf9n9ewZdx9jTa&#10;lG7Cdns6b5e/7cOMlfrsl8UURKJ7eov/3Wud50/g9Us+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K5e25AAAA2wAA&#10;AA8AAAAAAAAAAQAgAAAAIgAAAGRycy9kb3ducmV2LnhtbFBLAQIUABQAAAAIAIdO4kAzLwWeOwAA&#10;ADkAAAAQAAAAAAAAAAEAIAAAAAgBAABkcnMvc2hhcGV4bWwueG1sUEsFBgAAAAAGAAYAWwEAALID&#10;AAAAAA==&#10;" path="m0,0l0,2286e">
                  <v:fill on="t" focussize="0,0"/>
                  <v:stroke on="f" weight="1pt" miterlimit="8" joinstyle="miter"/>
                  <v:imagedata o:title=""/>
                  <o:lock v:ext="edit" aspectratio="f"/>
                </v:shape>
                <v:shape id="_x0000_s1026" o:spid="_x0000_s1026" o:spt="100" style="position:absolute;left:28;top:24;height:2249;width:20;" fillcolor="#FFFFFF [3201]" filled="t" stroked="f" coordsize="20,2249" o:gfxdata="UEsDBAoAAAAAAIdO4kAAAAAAAAAAAAAAAAAEAAAAZHJzL1BLAwQUAAAACACHTuJA1J+dkLkAAADb&#10;AAAADwAAAGRycy9kb3ducmV2LnhtbEWPwW7CMAyG70h7h8iTuCBIymFCHYEDaNKuMB7ASrymonGq&#10;JpRuT48PSByt3/9nf9v9FDs10pDbxBaqlQFF7JJvubFw+flabkDlguyxS0wW/ijDfvc222Lt051P&#10;NJ5LowTCuUYLoZS+1jq7QBHzKvXEkv2mIWKRcWi0H/Au8NjptTEfOmLLciFgT4dA7nq+RaGMl+7o&#10;/nVlbg43i6zDdDKTtfP3ynyCKjSV1/Kz/e0trOV7cREP0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SfnZC5AAAA2wAA&#10;AA8AAAAAAAAAAQAgAAAAIgAAAGRycy9kb3ducmV2LnhtbFBLAQIUABQAAAAIAIdO4kAzLwWeOwAA&#10;ADkAAAAQAAAAAAAAAAEAIAAAAAgBAABkcnMvc2hhcGV4bWwueG1sUEsFBgAAAAAGAAYAWwEAALID&#10;AAAAAA==&#10;" path="m0,0l0,2248e">
                  <v:fill on="t" focussize="0,0"/>
                  <v:stroke on="f" weight="1pt" miterlimit="8" joinstyle="miter"/>
                  <v:imagedata o:title=""/>
                  <o:lock v:ext="edit" aspectratio="f"/>
                </v:shape>
                <v:shape id="_x0000_s1026" o:spid="_x0000_s1026" o:spt="100" style="position:absolute;left:4034;top:24;height:2239;width:20;" fillcolor="#FFFFFF [3201]" filled="t" stroked="f" coordsize="20,2239" o:gfxdata="UEsDBAoAAAAAAIdO4kAAAAAAAAAAAAAAAAAEAAAAZHJzL1BLAwQUAAAACACHTuJAwlyfC7wAAADb&#10;AAAADwAAAGRycy9kb3ducmV2LnhtbEWPzW7CMBCE75X6DtZW6q04yYHSFMOhPxInyk8fYBVv47Tx&#10;OooXcN8eIyFxHM3MN5r5MvleHWmMXWAD5aQARdwE23Fr4Hv/+TQDFQXZYh+YDPxThOXi/m6OtQ0n&#10;3tJxJ63KEI41GnAiQ611bBx5jJMwEGfvJ4weJcux1XbEU4b7XldFMdUeO84LDgd6c9T87Q7egE0z&#10;t8Znef+qbEob/Subj8OLMY8PZfEKSijJLXxtr6yBqoTLl/wD9OI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cnwu8AAAA&#10;2wAAAA8AAAAAAAAAAQAgAAAAIgAAAGRycy9kb3ducmV2LnhtbFBLAQIUABQAAAAIAIdO4kAzLwWe&#10;OwAAADkAAAAQAAAAAAAAAAEAIAAAAAsBAABkcnMvc2hhcGV4bWwueG1sUEsFBgAAAAAGAAYAWwEA&#10;ALUDAAAAAA==&#10;" path="m0,0l0,2238e">
                  <v:fill on="t" focussize="0,0"/>
                  <v:stroke on="f" weight="1pt" miterlimit="8" joinstyle="miter"/>
                  <v:imagedata o:title=""/>
                  <o:lock v:ext="edit" aspectratio="f"/>
                </v:shape>
                <v:shape id="_x0000_s1026" o:spid="_x0000_s1026" o:spt="100" style="position:absolute;left:4053;top:24;height:2239;width:20;" fillcolor="#FFFFFF [3201]" filled="t" stroked="f" coordsize="20,2239" o:gfxdata="UEsDBAoAAAAAAIdO4kAAAAAAAAAAAAAAAAAEAAAAZHJzL1BLAwQUAAAACACHTuJAMo4BfLsAAADb&#10;AAAADwAAAGRycy9kb3ducmV2LnhtbEWPzW7CMBCE75X6DtZW4lYccgCaYjj0R+JU/voAq3gbB+J1&#10;FC9g3r6uVInjaGa+0SxWyXfqQkNsAxuYjAtQxHWwLTcGvg+fz3NQUZAtdoHJwI0irJaPDwusbLjy&#10;ji57aVSGcKzQgBPpK61j7chjHIeeOHs/YfAoWQ6NtgNeM9x3uiyKqfbYcl5w2NObo/q0P3sDNs3d&#10;F87kfVPalLb6KNuP84sxo6dJ8QpKKMk9/N9eWwNlCX9f8g/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o4BfLsAAADb&#10;AAAADwAAAAAAAAABACAAAAAiAAAAZHJzL2Rvd25yZXYueG1sUEsBAhQAFAAAAAgAh07iQDMvBZ47&#10;AAAAOQAAABAAAAAAAAAAAQAgAAAACgEAAGRycy9zaGFwZXhtbC54bWxQSwUGAAAAAAYABgBbAQAA&#10;tAMAAAAA&#10;" path="m0,0l0,2238e">
                  <v:fill on="t" focussize="0,0"/>
                  <v:stroke on="f" weight="1pt" miterlimit="8" joinstyle="miter"/>
                  <v:imagedata o:title=""/>
                  <o:lock v:ext="edit" aspectratio="f"/>
                </v:shape>
                <v:shape id="_x0000_s1026" o:spid="_x0000_s1026" o:spt="100" style="position:absolute;left:8059;top:33;height:2239;width:20;" fillcolor="#FFFFFF [3201]" filled="t" stroked="f" coordsize="20,2239" o:gfxdata="UEsDBAoAAAAAAIdO4kAAAAAAAAAAAAAAAAAEAAAAZHJzL1BLAwQUAAAACACHTuJAXcKk57wAAADb&#10;AAAADwAAAGRycy9kb3ducmV2LnhtbEWPwW7CMBBE75X6D9ZW6q04pBKFgOHQgtRTSykfsIqXOBCv&#10;o3gB9+9rpEo9jmbmjWaxSr5TFxpiG9jAeFSAIq6DbbkxsP/ePE1BRUG22AUmAz8UYbW8v1tgZcOV&#10;v+iyk0ZlCMcKDTiRvtI61o48xlHoibN3CINHyXJotB3wmuG+02VRTLTHlvOCw55eHdWn3dkbsGnq&#10;PvBF3j5Lm9JWH2W7Ps+MeXwYF3NQQkn+w3/td2ugfIbbl/wD9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CpOe8AAAA&#10;2wAAAA8AAAAAAAAAAQAgAAAAIgAAAGRycy9kb3ducmV2LnhtbFBLAQIUABQAAAAIAIdO4kAzLwWe&#10;OwAAADkAAAAQAAAAAAAAAAEAIAAAAAsBAABkcnMvc2hhcGV4bWwueG1sUEsFBgAAAAAGAAYAWwEA&#10;ALUDAAAAAA==&#10;" path="m0,0l0,2238e">
                  <v:fill on="t" focussize="0,0"/>
                  <v:stroke on="f" weight="1pt" miterlimit="8" joinstyle="miter"/>
                  <v:imagedata o:title=""/>
                  <o:lock v:ext="edit" aspectratio="f"/>
                </v:shape>
                <v:shape id="_x0000_s1026" o:spid="_x0000_s1026" o:spt="100" style="position:absolute;left:8078;top:14;height:2278;width:20;" fillcolor="#FFFFFF [3201]" filled="t" stroked="f" coordsize="20,2278" o:gfxdata="UEsDBAoAAAAAAIdO4kAAAAAAAAAAAAAAAAAEAAAAZHJzL1BLAwQUAAAACACHTuJARHFRt7sAAADb&#10;AAAADwAAAGRycy9kb3ducmV2LnhtbEWPW4vCMBSE3wX/QzgLvmlaEZGuUejiok9Cvb4emmNbtjkp&#10;SdbLvzeC4OMwM98w8+XdtOJKzjeWFaSjBARxaXXDlYLD/nc4A+EDssbWMil4kIflot+bY6btjQu6&#10;7kIlIoR9hgrqELpMSl/WZNCPbEccvYt1BkOUrpLa4S3CTSvHSTKVBhuOCzV29FNT+bf7NwpWp3xd&#10;bps0L1KbF+5yzM97LpQafKXJN4hA9/AJv9sbrWA8gdeX+AP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FRt7sAAADb&#10;AAAADwAAAAAAAAABACAAAAAiAAAAZHJzL2Rvd25yZXYueG1sUEsBAhQAFAAAAAgAh07iQDMvBZ47&#10;AAAAOQAAABAAAAAAAAAAAQAgAAAACgEAAGRycy9zaGFwZXhtbC54bWxQSwUGAAAAAAYABgBbAQAA&#10;tAMAAAAA&#10;" path="m0,0l0,2277e">
                  <v:fill on="t" focussize="0,0"/>
                  <v:stroke on="f" weight="1pt" miterlimit="8" joinstyle="miter"/>
                  <v:imagedata o:title=""/>
                  <o:lock v:ext="edit" aspectratio="f"/>
                </v:shape>
                <v:shape id="_x0000_s1026" o:spid="_x0000_s1026" o:spt="202" type="#_x0000_t202" style="position:absolute;left:19;top:19;height:2258;width:4025;" filled="f" stroked="t" coordsize="21600,21600" o:gfxdata="UEsDBAoAAAAAAIdO4kAAAAAAAAAAAAAAAAAEAAAAZHJzL1BLAwQUAAAACACHTuJAb3JkML0AAADb&#10;AAAADwAAAGRycy9kb3ducmV2LnhtbEWP0WrCQBRE3wv+w3ILfaubBLQlzUaoKCgVaq0fcMlek2D2&#10;btjdxvj3bkHwcZiZM0yxGE0nBnK+tawgnSYgiCurW64VHH/Xr+8gfEDW2FkmBVfysCgnTwXm2l74&#10;h4ZDqEWEsM9RQRNCn0vpq4YM+qntiaN3ss5giNLVUju8RLjpZJYkc2mw5bjQYE/Lhqrz4c8oWPnN&#10;NaPj7HM+7HfuG79mu3TcKvXynCYfIAKN4RG+tzdaQfYG/1/iD5D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cmQw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法定代表人身份证复印件（正面）</w:t>
                        </w:r>
                      </w:p>
                    </w:txbxContent>
                  </v:textbox>
                </v:shape>
                <v:shape id="_x0000_s1026" o:spid="_x0000_s1026" o:spt="202" type="#_x0000_t202" style="position:absolute;left:4044;top:19;height:2258;width:4025;" filled="f" stroked="t" coordsize="21600,21600" o:gfxdata="UEsDBAoAAAAAAIdO4kAAAAAAAAAAAAAAAAAEAAAAZHJzL1BLAwQUAAAACACHTuJA+txRdbwAAADb&#10;AAAADwAAAGRycy9kb3ducmV2LnhtbEWP3WrCQBSE7wXfYTlC73STFEWiq6C0YKlQ/x7gkD0mwezZ&#10;sLuN8e27gtDLYWa+YZbr3jSiI+drywrSSQKCuLC65lLB5fw5noPwAVljY5kUPMjDejUcLDHX9s5H&#10;6k6hFBHCPkcFVQhtLqUvKjLoJ7Yljt7VOoMhSldK7fAe4aaRWZLMpMGa40KFLW0rKm6nX6Pgw+8e&#10;GV2mm1l32Lsf/J7u0/5LqbdRmixABOrDf/jV3mkF7xk8v8Qf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cUXW8AAAA&#10;2w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firstLine="241" w:firstLineChars="100"/>
                          <w:rPr>
                            <w:rFonts w:hint="eastAsia" w:ascii="仿宋" w:hAnsi="仿宋" w:eastAsia="仿宋" w:cs="仿宋"/>
                            <w:sz w:val="24"/>
                            <w:szCs w:val="24"/>
                          </w:rPr>
                        </w:pPr>
                        <w:r>
                          <w:rPr>
                            <w:rFonts w:hint="eastAsia" w:ascii="仿宋" w:hAnsi="仿宋" w:eastAsia="仿宋" w:cs="仿宋"/>
                            <w:b/>
                            <w:bCs/>
                            <w:sz w:val="24"/>
                            <w:szCs w:val="24"/>
                          </w:rPr>
                          <w:t>法定代表人身份证复印件（反面）</w:t>
                        </w:r>
                      </w:p>
                    </w:txbxContent>
                  </v:textbox>
                </v:shape>
                <w10:wrap type="none"/>
                <w10:anchorlock/>
              </v:group>
            </w:pict>
          </mc:Fallback>
        </mc:AlternateContent>
      </w:r>
    </w:p>
    <w:p>
      <w:pPr>
        <w:wordWrap w:val="0"/>
        <w:spacing w:line="420" w:lineRule="exact"/>
        <w:ind w:firstLine="490" w:firstLineChars="200"/>
        <w:jc w:val="right"/>
        <w:rPr>
          <w:rFonts w:hint="eastAsia" w:ascii="仿宋" w:hAnsi="仿宋" w:eastAsia="仿宋" w:cs="仿宋"/>
          <w:color w:val="auto"/>
          <w:kern w:val="0"/>
          <w:sz w:val="24"/>
        </w:rPr>
      </w:pPr>
    </w:p>
    <w:p>
      <w:pPr>
        <w:spacing w:line="420" w:lineRule="exact"/>
        <w:ind w:firstLine="490" w:firstLineChars="200"/>
        <w:jc w:val="right"/>
        <w:rPr>
          <w:rFonts w:hint="eastAsia" w:ascii="仿宋" w:hAnsi="仿宋" w:eastAsia="仿宋" w:cs="仿宋"/>
          <w:color w:val="auto"/>
          <w:kern w:val="0"/>
          <w:sz w:val="24"/>
        </w:rPr>
      </w:pPr>
    </w:p>
    <w:p>
      <w:pPr>
        <w:pStyle w:val="17"/>
        <w:rPr>
          <w:rFonts w:hint="eastAsia" w:ascii="仿宋" w:hAnsi="仿宋" w:eastAsia="仿宋" w:cs="仿宋"/>
          <w:color w:val="auto"/>
          <w:kern w:val="0"/>
          <w:sz w:val="24"/>
        </w:rPr>
      </w:pPr>
    </w:p>
    <w:p>
      <w:pPr>
        <w:pStyle w:val="17"/>
        <w:rPr>
          <w:rFonts w:hint="eastAsia" w:ascii="仿宋" w:hAnsi="仿宋" w:eastAsia="仿宋" w:cs="仿宋"/>
          <w:color w:val="auto"/>
          <w:kern w:val="0"/>
          <w:sz w:val="24"/>
        </w:rPr>
      </w:pPr>
    </w:p>
    <w:p>
      <w:pPr>
        <w:spacing w:line="420" w:lineRule="exact"/>
        <w:ind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（公章）</w:t>
      </w:r>
    </w:p>
    <w:p>
      <w:pPr>
        <w:wordWrap w:val="0"/>
        <w:spacing w:line="420" w:lineRule="exact"/>
        <w:ind w:right="480"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日 </w:t>
      </w: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Cs w:val="21"/>
        </w:rPr>
      </w:pPr>
      <w:r>
        <w:rPr>
          <w:rFonts w:hint="eastAsia" w:ascii="仿宋" w:hAnsi="仿宋" w:eastAsia="仿宋" w:cs="仿宋"/>
          <w:color w:val="auto"/>
        </w:rPr>
        <w:br w:type="page"/>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、授权委托书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致：采购人名称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本授权书声明：注册于（投标人地址）的（投标人名称）法定代表人（负责人）姓名、职务或职称）代表本公司授权（姓名）为本单位的合法代理人，参与贵方组织的（项目名称及项目编号） 的投标、谈判、签约等具体工作，并签署全部有关文件、协议及合同。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我单位对被授权人的上述经济活动负全部责任。在撤销授权的书面通知前，本授权书一直有效。被授权人在授权书有效期内签署的所有文件不因授权的撤消而失效。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pStyle w:val="7"/>
        <w:tabs>
          <w:tab w:val="left" w:pos="780"/>
        </w:tabs>
        <w:kinsoku w:val="0"/>
        <w:overflowPunct w:val="0"/>
        <w:adjustRightInd w:val="0"/>
        <w:snapToGrid w:val="0"/>
        <w:spacing w:before="12"/>
        <w:ind w:left="-415" w:leftChars="0" w:firstLineChars="0"/>
        <w:rPr>
          <w:rFonts w:hint="eastAsia" w:ascii="仿宋" w:hAnsi="仿宋" w:eastAsia="仿宋" w:cs="仿宋"/>
          <w:color w:val="auto"/>
          <w:sz w:val="4"/>
          <w:szCs w:val="4"/>
        </w:rPr>
      </w:pPr>
    </w:p>
    <w:p>
      <w:pPr>
        <w:pStyle w:val="7"/>
        <w:numPr>
          <w:ilvl w:val="0"/>
          <w:numId w:val="0"/>
        </w:numPr>
        <w:kinsoku w:val="0"/>
        <w:overflowPunct w:val="0"/>
        <w:adjustRightInd w:val="0"/>
        <w:snapToGrid w:val="0"/>
        <w:spacing w:line="200" w:lineRule="atLeast"/>
        <w:ind w:right="1947" w:rightChars="795"/>
        <w:jc w:val="center"/>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6515" cy="1458595"/>
                <wp:effectExtent l="0" t="0" r="50800" b="33020"/>
                <wp:docPr id="28" name="组合 28"/>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33"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7"/>
                                <w:numPr>
                                  <w:ilvl w:val="0"/>
                                  <w:numId w:val="0"/>
                                </w:numPr>
                                <w:kinsoku w:val="0"/>
                                <w:overflowPunct w:val="0"/>
                                <w:spacing w:before="12"/>
                                <w:ind w:leftChars="0" w:right="0" w:rightChars="0"/>
                                <w:rPr>
                                  <w:rFonts w:hint="eastAsia" w:ascii="仿宋" w:hAnsi="仿宋" w:eastAsia="仿宋" w:cs="仿宋"/>
                                  <w:b w:val="0"/>
                                  <w:bCs w:val="0"/>
                                  <w:sz w:val="28"/>
                                  <w:szCs w:val="28"/>
                                </w:rPr>
                              </w:pPr>
                            </w:p>
                            <w:p>
                              <w:pPr>
                                <w:pStyle w:val="7"/>
                                <w:numPr>
                                  <w:ilvl w:val="0"/>
                                  <w:numId w:val="0"/>
                                </w:numPr>
                                <w:kinsoku w:val="0"/>
                                <w:overflowPunct w:val="0"/>
                                <w:ind w:right="0" w:rightChars="0"/>
                                <w:jc w:val="center"/>
                                <w:rPr>
                                  <w:rFonts w:hint="eastAsia" w:ascii="仿宋" w:hAnsi="仿宋" w:eastAsia="仿宋" w:cs="仿宋"/>
                                </w:rPr>
                              </w:pPr>
                            </w:p>
                            <w:p>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授权人身份证复印件（正面）</w:t>
                              </w:r>
                            </w:p>
                          </w:txbxContent>
                        </wps:txbx>
                        <wps:bodyPr lIns="0" tIns="0" rIns="0" bIns="0" upright="1"/>
                      </wps:wsp>
                      <wps:wsp>
                        <wps:cNvPr id="12" name="文本框 12"/>
                        <wps:cNvSpPr txBox="1"/>
                        <wps:spPr>
                          <a:xfrm>
                            <a:off x="4044"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7"/>
                                <w:numPr>
                                  <w:ilvl w:val="0"/>
                                  <w:numId w:val="0"/>
                                </w:numPr>
                                <w:shd w:val="clear" w:color="auto" w:fill="auto"/>
                                <w:kinsoku w:val="0"/>
                                <w:overflowPunct w:val="0"/>
                                <w:ind w:right="0" w:rightChars="0"/>
                                <w:jc w:val="center"/>
                                <w:rPr>
                                  <w:rFonts w:hint="eastAsia" w:ascii="仿宋" w:hAnsi="仿宋" w:eastAsia="仿宋" w:cs="仿宋"/>
                                </w:rPr>
                              </w:pPr>
                            </w:p>
                            <w:p>
                              <w:pPr>
                                <w:pStyle w:val="7"/>
                                <w:numPr>
                                  <w:ilvl w:val="0"/>
                                  <w:numId w:val="0"/>
                                </w:numPr>
                                <w:shd w:val="clear" w:color="auto" w:fill="auto"/>
                                <w:kinsoku w:val="0"/>
                                <w:overflowPunct w:val="0"/>
                                <w:ind w:right="0" w:rightChars="0"/>
                                <w:jc w:val="center"/>
                                <w:rPr>
                                  <w:rFonts w:hint="eastAsia" w:ascii="仿宋" w:hAnsi="仿宋" w:eastAsia="仿宋" w:cs="仿宋"/>
                                </w:rPr>
                              </w:pPr>
                            </w:p>
                            <w:p>
                              <w:pPr>
                                <w:pStyle w:val="7"/>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7"/>
                                <w:numPr>
                                  <w:ilvl w:val="0"/>
                                  <w:numId w:val="0"/>
                                </w:numPr>
                                <w:shd w:val="clear" w:color="auto" w:fill="auto"/>
                                <w:kinsoku w:val="0"/>
                                <w:overflowPunct w:val="0"/>
                                <w:ind w:right="0" w:rightChars="0"/>
                                <w:jc w:val="center"/>
                                <w:rPr>
                                  <w:rFonts w:hint="eastAsia" w:ascii="仿宋" w:hAnsi="仿宋" w:eastAsia="仿宋" w:cs="仿宋"/>
                                  <w:sz w:val="24"/>
                                  <w:szCs w:val="24"/>
                                </w:rPr>
                              </w:pPr>
                              <w:r>
                                <w:rPr>
                                  <w:rFonts w:hint="eastAsia" w:ascii="仿宋" w:hAnsi="仿宋" w:eastAsia="仿宋" w:cs="仿宋"/>
                                  <w:b/>
                                  <w:bCs/>
                                  <w:sz w:val="24"/>
                                  <w:szCs w:val="24"/>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P+fyNPTBAAAHCIAAA4AAABkcnMvZTJvRG9jLnhtbO1azW7j&#10;NhC+F+g7ELo3lmTZsYU4C7TZDQos2sXu9gFoifpBJVIg6Z/cF21v7amHYi8teuwLFEH7NE3ax+hw&#10;KPkvdqGsN90c5IM9lihyOPNx+A1HZ0+WZUHmTKpc8InjnbgOYTwScc7TifPV62efjByiNOUxLQRn&#10;E+eKKefJ+ccfnS2qkPkiE0XMJIFOuAoX1cTJtK7CXk9FGSupOhEV43AzEbKkGv7KtBdLuoDey6Ln&#10;u+6wtxAyrqSImFJw9cLedOoeZZsORZLkEbsQ0axkXNteJSuohimpLK+Uc47aJgmL9JdJopgmxcSB&#10;mWr8hkFAnprv3vkZDVNJqyyPahVoGxV25lTSnMOgq64uqKZkJvM7XZV5JIUSiT6JRNmzE0GLwCw8&#10;d8c2l1LMKpxLGi7SamV0cNSO1d+52+iL+QtJ8nji+OB3Tkvw+N/Xb25++I7ABbDOokpDaHQpq1fV&#10;C2mnCOJzEX2tCBcvBZjUMw17uy3N/3T92DKRpXkc5kyW6ICrlQPYUpMILg68/nDgDRwSwT0vGIwG&#10;44F1UZSBH+88F2VP6ydH7mhsH/P98SnqQ0M7JCq2UmRRAWzV2pbqOFu+ymjF0EXKmKm2Zb/f2PKv&#10;6+vbN9/f/PrTP3/+fvPHLwRNZXSAxsagaGEVqtq2O0YKHAKGGFsTNEYauafNVBG/vWaiNIxmSl8y&#10;gXam8+dKW3jHjUSzRoqWvBErqs1l4xsjksXEsUNkAAoXUV2KOXstsIXecQKMvr5b8M1W0AtgqvEy&#10;NLS3QTDjAGKsgGODvKk8F8/yokDtC240GrrjIfiXQsBJYKGDWFYAWsVTVFCJIo/NI0ZHJdPpZ4Uk&#10;c2oWPX5qQGw1q6TSF1Rlth3esobOGI2f8pjoqwpWA4co6BgVShY7pGAQNI2EummaF21a4txxiTSu&#10;NhCYivgKADOrZJ5mG8sIAWpW3v+AVP8QUH0zw9ZA9S1Sbcig4RqqgVevyoeDqhnieKgGsCN0UMVF&#10;WfBHCdWDMbX/TlD1h7hNdGDt4upRbGo/A4B4aMnULgEI7gXWOqz6o6HdcNaBteMAHQcw+da9mP9+&#10;rALf3o9V5N6tOQCQUthAEd/roAoEEsm874+2Wfk23zuGrJohzP5vRjD0b01Hq3uQVbv9Qye40pCw&#10;GS5bc9SV0JHVD0hWYafaD1T0WWugmkwXkAqcFUl8E1PXUA0w4wLXN+nYZmryXqAKIxwP1QAT9A6q&#10;5ujhseVVp4egilGwNVQDt19TgINg7T84WGGE48Ha78BqDkAeZWa1OvnbJav1CWDb0yp3ADnaf0bW&#10;DqzdiVXr4+/9bBVo5n4SgHGwdWQduQNLWOGs9gAN6MDagfVIsHqQVuxHK9y5zwHr6izdO0gE4LAd&#10;enxI1gojHE8ETps8sKsGPDrW6sFRuoXr7Y/f3r797fbnbwhc2wYq0ctPBRTrVtcPFK88G1/hZyu+&#10;Bq5fF/h8f7ALWVOTMQUsYoSJI6F+i5Brki6TjtdNDBLvlIk8/9Q1Jw776kSEFikUbyItscutWtCx&#10;JaMy11AUL/LS1M7Mp16KewifXk6XtUHrAlDxOYcqJKitG0E2wrQRPmiRyFtViTZgsVsgaguLwA1s&#10;StMBYzttfb/AwKo3vDSAO0L9goN5K2HzPyYj65c6zv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l/l9z9YAAAAFAQAADwAAAAAAAAABACAAAAAiAAAAZHJzL2Rvd25yZXYueG1sUEsBAhQAFAAAAAgA&#10;h07iQP+fyNPTBAAAHCIAAA4AAAAAAAAAAQAgAAAAJQEAAGRycy9lMm9Eb2MueG1sUEsFBgAAAAAG&#10;AAYAWQEAAGoIAAAAAA==&#10;">
                <o:lock v:ext="edit" rotation="t" aspectratio="f"/>
                <v:shape id="任意多边形 1" o:spid="_x0000_s1026" o:spt="100" style="position:absolute;left:4;top:9;height:20;width:8079;" filled="f" stroked="t" coordsize="8079,20" o:gfxdata="UEsDBAoAAAAAAIdO4kAAAAAAAAAAAAAAAAAEAAAAZHJzL1BLAwQUAAAACACHTuJATsLg0bwAAADb&#10;AAAADwAAAGRycy9kb3ducmV2LnhtbEWPT2sCMRTE7wW/Q3hCbzVxxVK2Rg/SP6Knag89PjZvN4ub&#10;lyVJdf32RhA8DjPzG2axGlwnThRi61nDdKJAEFfetNxo+D18vryBiAnZYOeZNFwowmo5elpgafyZ&#10;f+i0T43IEI4larAp9aWUsbLkME58T5y92geHKcvQSBPwnOGuk4VSr9Jhy3nBYk9rS9Vx/+807Oq6&#10;OAZVbOdf3x+Iw7xt/uxa6+fxVL2DSDSkR/je3hgNsxncvuQf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C4NG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t" coordsize="21600,21600" o:gfxdata="UEsDBAoAAAAAAIdO4kAAAAAAAAAAAAAAAAAEAAAAZHJzL1BLAwQUAAAACACHTuJAQbuTYrkAAADb&#10;AAAADwAAAGRycy9kb3ducmV2LnhtbEVP24rCMBB9F/Yfwiz4pmkFRbpGwWUFRWG1+gFDM9sWm0lJ&#10;Yq1/bwRh3+ZwrrNY9aYRHTlfW1aQjhMQxIXVNZcKLufNaA7CB2SNjWVS8CAPq+XHYIGZtnc+UZeH&#10;UsQQ9hkqqEJoMyl9UZFBP7YtceT+rDMYInSl1A7vMdw0cpIkM2mw5thQYUvfFRXX/GYU/PjtY0KX&#10;6XrWHQ/uF/fTQ9rvlBp+pskXiEB9+Be/3Vsd56fw+iUeIJ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G7k2K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7"/>
                          <w:numPr>
                            <w:ilvl w:val="0"/>
                            <w:numId w:val="0"/>
                          </w:numPr>
                          <w:kinsoku w:val="0"/>
                          <w:overflowPunct w:val="0"/>
                          <w:spacing w:before="12"/>
                          <w:ind w:leftChars="0" w:right="0" w:rightChars="0"/>
                          <w:rPr>
                            <w:rFonts w:hint="eastAsia" w:ascii="仿宋" w:hAnsi="仿宋" w:eastAsia="仿宋" w:cs="仿宋"/>
                            <w:b w:val="0"/>
                            <w:bCs w:val="0"/>
                            <w:sz w:val="28"/>
                            <w:szCs w:val="28"/>
                          </w:rPr>
                        </w:pPr>
                      </w:p>
                      <w:p>
                        <w:pPr>
                          <w:pStyle w:val="7"/>
                          <w:numPr>
                            <w:ilvl w:val="0"/>
                            <w:numId w:val="0"/>
                          </w:numPr>
                          <w:kinsoku w:val="0"/>
                          <w:overflowPunct w:val="0"/>
                          <w:ind w:right="0" w:rightChars="0"/>
                          <w:jc w:val="center"/>
                          <w:rPr>
                            <w:rFonts w:hint="eastAsia" w:ascii="仿宋" w:hAnsi="仿宋" w:eastAsia="仿宋" w:cs="仿宋"/>
                          </w:rPr>
                        </w:pPr>
                      </w:p>
                      <w:p>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授权人身份证复印件（正面）</w:t>
                        </w:r>
                      </w:p>
                    </w:txbxContent>
                  </v:textbox>
                </v:shape>
                <v:shape id="_x0000_s1026" o:spid="_x0000_s1026" o:spt="202" type="#_x0000_t202" style="position:absolute;left:4044;top:19;height:2258;width:4025;" filled="f" stroked="t" coordsize="21600,21600" o:gfxdata="UEsDBAoAAAAAAIdO4kAAAAAAAAAAAAAAAAAEAAAAZHJzL1BLAwQUAAAACACHTuJAsWkNFbkAAADb&#10;AAAADwAAAGRycy9kb3ducmV2LnhtbEVP24rCMBB9X/Afwgi+rWkLylKNguKCsoLr5QOGZmyLzaQk&#10;2Vr/fiMIvs3hXGe+7E0jOnK+tqwgHScgiAuray4VXM7fn18gfEDW2FgmBQ/ysFwMPuaYa3vnI3Wn&#10;UIoYwj5HBVUIbS6lLyoy6Me2JY7c1TqDIUJXSu3wHsNNI7MkmUqDNceGCltaV1TcTn9GwcZvHxld&#10;Jqtp97t3B/yZ7NN+p9RomCYzEIH68Ba/3Fsd52fw/CUe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FpDRW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7"/>
                          <w:numPr>
                            <w:ilvl w:val="0"/>
                            <w:numId w:val="0"/>
                          </w:numPr>
                          <w:shd w:val="clear" w:color="auto" w:fill="auto"/>
                          <w:kinsoku w:val="0"/>
                          <w:overflowPunct w:val="0"/>
                          <w:ind w:right="0" w:rightChars="0"/>
                          <w:jc w:val="center"/>
                          <w:rPr>
                            <w:rFonts w:hint="eastAsia" w:ascii="仿宋" w:hAnsi="仿宋" w:eastAsia="仿宋" w:cs="仿宋"/>
                          </w:rPr>
                        </w:pPr>
                      </w:p>
                      <w:p>
                        <w:pPr>
                          <w:pStyle w:val="7"/>
                          <w:numPr>
                            <w:ilvl w:val="0"/>
                            <w:numId w:val="0"/>
                          </w:numPr>
                          <w:shd w:val="clear" w:color="auto" w:fill="auto"/>
                          <w:kinsoku w:val="0"/>
                          <w:overflowPunct w:val="0"/>
                          <w:ind w:right="0" w:rightChars="0"/>
                          <w:jc w:val="center"/>
                          <w:rPr>
                            <w:rFonts w:hint="eastAsia" w:ascii="仿宋" w:hAnsi="仿宋" w:eastAsia="仿宋" w:cs="仿宋"/>
                          </w:rPr>
                        </w:pPr>
                      </w:p>
                      <w:p>
                        <w:pPr>
                          <w:pStyle w:val="7"/>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7"/>
                          <w:numPr>
                            <w:ilvl w:val="0"/>
                            <w:numId w:val="0"/>
                          </w:numPr>
                          <w:shd w:val="clear" w:color="auto" w:fill="auto"/>
                          <w:kinsoku w:val="0"/>
                          <w:overflowPunct w:val="0"/>
                          <w:ind w:right="0" w:rightChars="0"/>
                          <w:jc w:val="center"/>
                          <w:rPr>
                            <w:rFonts w:hint="eastAsia" w:ascii="仿宋" w:hAnsi="仿宋" w:eastAsia="仿宋" w:cs="仿宋"/>
                            <w:sz w:val="24"/>
                            <w:szCs w:val="24"/>
                          </w:rPr>
                        </w:pPr>
                        <w:r>
                          <w:rPr>
                            <w:rFonts w:hint="eastAsia" w:ascii="仿宋" w:hAnsi="仿宋" w:eastAsia="仿宋" w:cs="仿宋"/>
                            <w:b/>
                            <w:bCs/>
                            <w:sz w:val="24"/>
                            <w:szCs w:val="24"/>
                          </w:rPr>
                          <w:t>授权人身份证复印件（反面）</w:t>
                        </w:r>
                      </w:p>
                    </w:txbxContent>
                  </v:textbox>
                </v:shape>
                <w10:wrap type="none"/>
                <w10:anchorlock/>
              </v:group>
            </w:pict>
          </mc:Fallback>
        </mc:AlternateContent>
      </w:r>
    </w:p>
    <w:p>
      <w:pPr>
        <w:pStyle w:val="7"/>
        <w:numPr>
          <w:ilvl w:val="0"/>
          <w:numId w:val="0"/>
        </w:numPr>
        <w:kinsoku w:val="0"/>
        <w:overflowPunct w:val="0"/>
        <w:adjustRightInd w:val="0"/>
        <w:snapToGrid w:val="0"/>
        <w:spacing w:line="200" w:lineRule="atLeast"/>
        <w:ind w:right="0" w:rightChars="0"/>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7150" cy="1384935"/>
                <wp:effectExtent l="0" t="0" r="53340" b="49530"/>
                <wp:docPr id="36" name="组合 36"/>
                <wp:cNvGraphicFramePr/>
                <a:graphic xmlns:a="http://schemas.openxmlformats.org/drawingml/2006/main">
                  <a:graphicData uri="http://schemas.microsoft.com/office/word/2010/wordprocessingGroup">
                    <wpg:wgp>
                      <wpg:cNvGrpSpPr>
                        <a:grpSpLocks noRot="1"/>
                      </wpg:cNvGrpSpPr>
                      <wpg:grpSpPr>
                        <a:xfrm>
                          <a:off x="0" y="0"/>
                          <a:ext cx="5137150"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7"/>
                                <w:numPr>
                                  <w:ilvl w:val="0"/>
                                  <w:numId w:val="0"/>
                                </w:numPr>
                                <w:kinsoku w:val="0"/>
                                <w:overflowPunct w:val="0"/>
                                <w:ind w:right="0" w:rightChars="0"/>
                                <w:rPr>
                                  <w:rFonts w:hint="eastAsia"/>
                                </w:rPr>
                              </w:pPr>
                            </w:p>
                            <w:p>
                              <w:pPr>
                                <w:pStyle w:val="7"/>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7"/>
                                <w:numPr>
                                  <w:ilvl w:val="0"/>
                                  <w:numId w:val="0"/>
                                </w:numPr>
                                <w:shd w:val="clear" w:color="auto" w:fill="auto"/>
                                <w:kinsoku w:val="0"/>
                                <w:overflowPunct w:val="0"/>
                                <w:ind w:right="0" w:rightChars="0"/>
                                <w:jc w:val="center"/>
                                <w:rPr>
                                  <w:b/>
                                  <w:bCs/>
                                </w:rPr>
                              </w:pPr>
                              <w:r>
                                <w:rPr>
                                  <w:rFonts w:hint="eastAsia" w:ascii="仿宋" w:hAnsi="仿宋" w:eastAsia="仿宋" w:cs="仿宋"/>
                                  <w:b/>
                                  <w:bCs/>
                                  <w:sz w:val="24"/>
                                  <w:szCs w:val="24"/>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7"/>
                                <w:numPr>
                                  <w:ilvl w:val="0"/>
                                  <w:numId w:val="0"/>
                                </w:numPr>
                                <w:kinsoku w:val="0"/>
                                <w:overflowPunct w:val="0"/>
                                <w:ind w:right="0" w:rightChars="0"/>
                                <w:rPr>
                                  <w:rFonts w:hint="eastAsia"/>
                                </w:rPr>
                              </w:pPr>
                            </w:p>
                            <w:p>
                              <w:pPr>
                                <w:pStyle w:val="7"/>
                                <w:numPr>
                                  <w:ilvl w:val="0"/>
                                  <w:numId w:val="0"/>
                                </w:numPr>
                                <w:shd w:val="clear" w:color="auto" w:fill="auto"/>
                                <w:kinsoku w:val="0"/>
                                <w:overflowPunct w:val="0"/>
                                <w:ind w:right="0" w:rightChars="0"/>
                                <w:rPr>
                                  <w:rFonts w:hint="eastAsia" w:ascii="仿宋" w:hAnsi="仿宋" w:eastAsia="仿宋" w:cs="仿宋"/>
                                  <w:sz w:val="24"/>
                                  <w:szCs w:val="24"/>
                                </w:rPr>
                              </w:pPr>
                            </w:p>
                            <w:p>
                              <w:pPr>
                                <w:pStyle w:val="7"/>
                                <w:numPr>
                                  <w:ilvl w:val="0"/>
                                  <w:numId w:val="0"/>
                                </w:numPr>
                                <w:shd w:val="clear" w:color="auto" w:fill="auto"/>
                                <w:kinsoku w:val="0"/>
                                <w:overflowPunct w:val="0"/>
                                <w:ind w:right="0" w:rightChars="0" w:firstLine="241" w:firstLineChars="100"/>
                                <w:rPr>
                                  <w:b/>
                                  <w:bCs/>
                                </w:rPr>
                              </w:pPr>
                              <w:r>
                                <w:rPr>
                                  <w:rFonts w:hint="eastAsia" w:ascii="仿宋" w:hAnsi="仿宋" w:eastAsia="仿宋" w:cs="仿宋"/>
                                  <w:b/>
                                  <w:bCs/>
                                  <w:sz w:val="24"/>
                                  <w:szCs w:val="24"/>
                                </w:rPr>
                                <w:t>被授权代表身份证复印件（反面）</w:t>
                              </w:r>
                            </w:p>
                          </w:txbxContent>
                        </wps:txbx>
                        <wps:bodyPr lIns="0" tIns="0" rIns="0" bIns="0" upright="1"/>
                      </wps:wsp>
                    </wpg:wgp>
                  </a:graphicData>
                </a:graphic>
              </wp:inline>
            </w:drawing>
          </mc:Choice>
          <mc:Fallback>
            <w:pict>
              <v:group id="_x0000_s1026" o:spid="_x0000_s1026" o:spt="203" style="height:109.05pt;width:404.5pt;" coordsize="8089,2181" o:gfxdata="UEsDBAoAAAAAAIdO4kAAAAAAAAAAAAAAAAAEAAAAZHJzL1BLAwQUAAAACACHTuJA8IfFI9UAAAAF&#10;AQAADwAAAGRycy9kb3ducmV2LnhtbE2PQUvDQBCF74L/YRnBm93dipLGbIoU9VQEW0F622anSWh2&#10;NmS3SfvvHb3o5cHjDe99UyzPvhMjDrENZEDPFAikKriWagOf29e7DERMlpztAqGBC0ZYltdXhc1d&#10;mOgDx02qBZdQzK2BJqU+lzJWDXobZ6FH4uwQBm8T26GWbrATl/tOzpV6lN62xAuN7XHVYHXcnLyB&#10;t8lOz/f6ZVwfD6vLbvvw/rXWaMztjVZPIBKe098x/OAzOpTMtA8nclF0BviR9KucZWrBdm9grjMN&#10;sizkf/ryG1BLAwQUAAAACACHTuJAzi6/ktUEAAAtIgAADgAAAGRycy9lMm9Eb2MueG1s7VpLj+Q0&#10;EL4j8R+s3JlO0unHRNOzEszuCGkFK3b5Ae7EeYgktmz3Y+4r4AYnDogLiCN/AI3g1zADP4MqO+nX&#10;dC/d9Az0IX3oro4fVS5/Ln925eLZvCzIlEmV82rkeGeuQ1gV8Tiv0pHz+ZsXHwwdojStYlrwio2c&#10;G6acZ5fvv3cxEyHzecaLmEkCnVQqnImRk2ktwk5HRRkrqTrjglVQmHBZUg1/ZdqJJZ1B72XR8V23&#10;35lxGQvJI6YUPL2yhU7do9ynQ54kecSueDQpWaVtr5IVVMOQVJYL5Vwaa5OERfrTJFFMk2LkwEi1&#10;+QYlII/xu3N5QcNUUpHlUW0C3ceEjTGVNK9A6aKrK6opmcj8QVdlHkmueKLPIl527ECMR2AUnrvh&#10;m2vJJ8KMJQ1nqVg4HSZqw+v/utvok+krSfJ45HT7DqloCTP+5+3bu2+/JvAAvDMTaQiVrqV4LV5J&#10;O0QQX/LoC0Uq/hkHl3pYsbNZE/+ny2bzRJbYHMZM5mYCbhYTwOaaRPCw53UHXg/mJoIyrzsMzrs9&#10;O0VRBvP4oF2UPa9bDt3huW3me0NrDw2tSmPYwpCZANiqpS/Vcb58nVHBzBQpdFPjy0Hjyz9ub+/f&#10;fnP38/d//f7r3W8/kW5gnWpqo0eNi1WoaudueClwCHji3Pqg8dLQHTRjNQDuNCOlYTRR+ppx42g6&#10;fam0xXfcSDRrpGheNaKgGh/j5KBIZiPHqshGju8aWJd8yt5wU0NvzAJoX5YW1Wot6AWCSTPNUNEW&#10;g4B6ADJWMLpBXjW+4i/yojDWFxVa1HfPAaARhYiTwEoHsRSAWlWlxkDFizzGJmijkun4o0KSKcVV&#10;bz7oQVCxVk1Ipa+oymw9U2QdnTEaP69iom8ELIcKwqCDJpQsdkjBIGqiZGzTNC/2qQmqi8qskWaq&#10;EYdjHt8AYiZC5mm2so4MQnHp/RdQhRmyy/4BVM3SQyMA2P8MVd9i1R9ugjXw6oX5dGBFFceDNYDA&#10;04LVrJNTBSvEvR1grTerA8Hq9cxeQcNlbG3h2sZWJLIHUartNAADyg64DjBK7h1b69DqDWrCukRr&#10;ywRatD4WWmET3YFWs6fvjVYI0rCNGqK7DKxAJA2r973BOj1f533HkFZUgSwANSANXNJScQBptSQA&#10;OmnoSktagQLa8wlC4BRIa+DvhKo5K+0NVWCriFXgrobON3F1CdZuF0uAvjcHs9VDyqOAFTQcD9au&#10;X5vZgvX0wNrdBVbgBwexABduD94NV//J4Qoajoer38L1ZC8EAsDYdhoAJ6PD4NoD5L8zurZwbe+v&#10;9r4N33HG6u2Eqwkye1OBoduzxNVu+duYawvXFq7HwnWRZdm8bg3M1n0AXOu7dW8nd+03u+yTcVfQ&#10;cDwZ6DfnwZa7nh53XSSy7r/76v6HX+5//JIAQVinAUTPP+SQvVvQgx3JLM/GV/iB9sv4Grg+xHDM&#10;+PkeHOygbOW4hTkaTGgRFEaOhISugVxz9IKqTRXs80HayPMHLt48bMsbEVqkkMyJtDRdruWGjk0h&#10;lbmGLHmRl5hLw089ri0X63o+ntcOrc/WxccVpCXBbN0IshHGjfC/Jo2CRdJoBRab6aJ9YRG4SDlh&#10;+ltgYPRf3rQ8LjBMGhzeIjDLq37jAV9TWP0P8upbHpd/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MHAABbQ29udGVudF9UeXBlc10ueG1sUEsB&#10;AhQACgAAAAAAh07iQAAAAAAAAAAAAAAAAAYAAAAAAAAAAAAQAAAAJQYAAF9yZWxzL1BLAQIUABQA&#10;AAAIAIdO4kCKFGY80QAAAJQBAAALAAAAAAAAAAEAIAAAAEkGAABfcmVscy8ucmVsc1BLAQIUAAoA&#10;AAAAAIdO4kAAAAAAAAAAAAAAAAAEAAAAAAAAAAAAEAAAAAAAAABkcnMvUEsBAhQAFAAAAAgAh07i&#10;QPCHxSPVAAAABQEAAA8AAAAAAAAAAQAgAAAAIgAAAGRycy9kb3ducmV2LnhtbFBLAQIUABQAAAAI&#10;AIdO4kDOLr+S1QQAAC0iAAAOAAAAAAAAAAEAIAAAACQBAABkcnMvZTJvRG9jLnhtbFBLBQYAAAAA&#10;BgAGAFkBAABrC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t" coordsize="21600,21600" o:gfxdata="UEsDBAoAAAAAAIdO4kAAAAAAAAAAAAAAAAAEAAAAZHJzL1BLAwQUAAAACACHTuJAsq2BkL0AAADb&#10;AAAADwAAAGRycy9kb3ducmV2LnhtbEWP0WrCQBRE34X+w3ILvtVNRG1JsxFaKigKWusHXLK3SWj2&#10;bthdY/x7Vyj4OMzMGSZfDqYVPTnfWFaQThIQxKXVDVcKTj+rlzcQPiBrbC2Tgit5WBZPoxwzbS/8&#10;Tf0xVCJC2GeooA6hy6T0ZU0G/cR2xNH7tc5giNJVUju8RLhp5TRJFtJgw3Ghxo4+ayr/jmej4Muv&#10;r1M6zT8W/WHn9rid79Jho9T4OU3eQQQawiP8315rBbNXuH+JP0AW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rYGQ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7"/>
                          <w:numPr>
                            <w:ilvl w:val="0"/>
                            <w:numId w:val="0"/>
                          </w:numPr>
                          <w:shd w:val="clear" w:color="auto" w:fill="auto"/>
                          <w:kinsoku w:val="0"/>
                          <w:overflowPunct w:val="0"/>
                          <w:ind w:right="0" w:rightChars="0"/>
                          <w:jc w:val="center"/>
                          <w:rPr>
                            <w:b/>
                            <w:bCs/>
                          </w:rPr>
                        </w:pPr>
                        <w:r>
                          <w:rPr>
                            <w:rFonts w:hint="eastAsia" w:ascii="仿宋" w:hAnsi="仿宋" w:eastAsia="仿宋" w:cs="仿宋"/>
                            <w:b/>
                            <w:bCs/>
                            <w:sz w:val="24"/>
                            <w:szCs w:val="24"/>
                          </w:rPr>
                          <w:t>被授权代表身份证复印件（正面）</w:t>
                        </w:r>
                      </w:p>
                    </w:txbxContent>
                  </v:textbox>
                </v:shape>
                <v:shape id="文本框 45" o:spid="_x0000_s1026" o:spt="202" type="#_x0000_t202" style="position:absolute;left:4044;top:19;height:2142;width:4025;" filled="f" stroked="t" coordsize="21600,21600" o:gfxdata="UEsDBAoAAAAAAIdO4kAAAAAAAAAAAAAAAAAEAAAAZHJzL1BLAwQUAAAACACHTuJAwzIV4rkAAADb&#10;AAAADwAAAGRycy9kb3ducmV2LnhtbEVPzYrCMBC+C75DGMGbphUVqUZBcUFR2F31AYZmbIvNpCTZ&#10;Wt/eHIQ9fnz/q01natGS85VlBek4AUGcW11xoeB2/RotQPiArLG2TApe5GGz7vdWmGn75F9qL6EQ&#10;MYR9hgrKEJpMSp+XZNCPbUMcubt1BkOErpDa4TOGm1pOkmQuDVYcG0psaFdS/rj8GQV7f3hN6Dbb&#10;ztufs/vG0+ycdkelhoM0WYII1IV/8cd90AqmcWz8En+AXL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yFeK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shd w:val="clear" w:color="auto" w:fill="auto"/>
                          <w:kinsoku w:val="0"/>
                          <w:overflowPunct w:val="0"/>
                          <w:ind w:right="0" w:rightChars="0"/>
                          <w:rPr>
                            <w:rFonts w:hint="eastAsia" w:ascii="仿宋" w:hAnsi="仿宋" w:eastAsia="仿宋" w:cs="仿宋"/>
                            <w:sz w:val="24"/>
                            <w:szCs w:val="24"/>
                          </w:rPr>
                        </w:pPr>
                      </w:p>
                      <w:p>
                        <w:pPr>
                          <w:pStyle w:val="7"/>
                          <w:numPr>
                            <w:ilvl w:val="0"/>
                            <w:numId w:val="0"/>
                          </w:numPr>
                          <w:shd w:val="clear" w:color="auto" w:fill="auto"/>
                          <w:kinsoku w:val="0"/>
                          <w:overflowPunct w:val="0"/>
                          <w:ind w:right="0" w:rightChars="0" w:firstLine="241" w:firstLineChars="100"/>
                          <w:rPr>
                            <w:b/>
                            <w:bCs/>
                          </w:rPr>
                        </w:pPr>
                        <w:r>
                          <w:rPr>
                            <w:rFonts w:hint="eastAsia" w:ascii="仿宋" w:hAnsi="仿宋" w:eastAsia="仿宋" w:cs="仿宋"/>
                            <w:b/>
                            <w:bCs/>
                            <w:sz w:val="24"/>
                            <w:szCs w:val="24"/>
                          </w:rPr>
                          <w:t>被授权代表身份证复印件（反面）</w:t>
                        </w:r>
                      </w:p>
                    </w:txbxContent>
                  </v:textbox>
                </v:shape>
                <w10:wrap type="none"/>
                <w10:anchorlock/>
              </v:group>
            </w:pict>
          </mc:Fallback>
        </mc:AlternateContent>
      </w:r>
    </w:p>
    <w:p>
      <w:pPr>
        <w:pStyle w:val="7"/>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pPr>
        <w:pStyle w:val="7"/>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pPr>
        <w:pStyle w:val="7"/>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被授权代表（</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投标人法定代表人（</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p>
    <w:p>
      <w:pPr>
        <w:pStyle w:val="7"/>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p>
    <w:p>
      <w:pPr>
        <w:pStyle w:val="7"/>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p>
    <w:p>
      <w:pPr>
        <w:pStyle w:val="7"/>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leftChars="0" w:right="238" w:rightChars="0"/>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（盖章）</w:t>
      </w:r>
    </w:p>
    <w:p>
      <w:pPr>
        <w:pStyle w:val="7"/>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4"/>
        </w:rPr>
      </w:pPr>
    </w:p>
    <w:p>
      <w:pPr>
        <w:pStyle w:val="7"/>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0"/>
        </w:rPr>
      </w:pPr>
      <w:r>
        <w:rPr>
          <w:rFonts w:hint="eastAsia" w:ascii="仿宋" w:hAnsi="仿宋" w:eastAsia="仿宋" w:cs="仿宋"/>
          <w:color w:val="auto"/>
          <w:sz w:val="24"/>
        </w:rPr>
        <w:t xml:space="preserve"> 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r>
        <w:rPr>
          <w:rFonts w:hint="eastAsia" w:ascii="仿宋" w:hAnsi="仿宋" w:eastAsia="仿宋" w:cs="仿宋"/>
          <w:color w:val="auto"/>
          <w:sz w:val="20"/>
        </w:rPr>
        <w:t xml:space="preserve">   </w:t>
      </w:r>
    </w:p>
    <w:p>
      <w:pPr>
        <w:pStyle w:val="7"/>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460" w:firstLineChars="1200"/>
        <w:jc w:val="both"/>
        <w:rPr>
          <w:rFonts w:hint="eastAsia" w:ascii="仿宋" w:hAnsi="仿宋" w:eastAsia="仿宋" w:cs="仿宋"/>
          <w:color w:val="auto"/>
          <w:sz w:val="20"/>
        </w:rPr>
      </w:pPr>
      <w:r>
        <w:rPr>
          <w:rFonts w:hint="eastAsia" w:ascii="仿宋" w:hAnsi="仿宋" w:eastAsia="仿宋" w:cs="仿宋"/>
          <w:color w:val="auto"/>
          <w:sz w:val="20"/>
        </w:rPr>
        <w:t xml:space="preserve">            </w:t>
      </w:r>
    </w:p>
    <w:p>
      <w:pPr>
        <w:pStyle w:val="31"/>
        <w:rPr>
          <w:rFonts w:hint="eastAsia" w:ascii="仿宋" w:hAnsi="仿宋" w:eastAsia="仿宋" w:cs="仿宋"/>
          <w:b/>
          <w:bCs/>
          <w:color w:val="auto"/>
          <w:sz w:val="36"/>
          <w:szCs w:val="36"/>
        </w:rPr>
      </w:pPr>
      <w:r>
        <w:rPr>
          <w:rFonts w:hint="eastAsia" w:ascii="仿宋" w:hAnsi="仿宋" w:eastAsia="仿宋" w:cs="仿宋"/>
          <w:color w:val="auto"/>
        </w:rPr>
        <w:t>投标企业须提供投标人（被授权本单位在职人员）近</w:t>
      </w:r>
      <w:r>
        <w:rPr>
          <w:rFonts w:hint="eastAsia" w:ascii="仿宋" w:hAnsi="仿宋" w:eastAsia="仿宋" w:cs="仿宋"/>
          <w:color w:val="auto"/>
          <w:lang w:val="en-US" w:eastAsia="zh-CN"/>
        </w:rPr>
        <w:t>1</w:t>
      </w:r>
      <w:r>
        <w:rPr>
          <w:rFonts w:hint="eastAsia" w:ascii="仿宋" w:hAnsi="仿宋" w:eastAsia="仿宋" w:cs="仿宋"/>
          <w:color w:val="auto"/>
        </w:rPr>
        <w:t>个月有效的社保证明；</w:t>
      </w:r>
      <w:r>
        <w:rPr>
          <w:rFonts w:hint="eastAsia" w:ascii="仿宋" w:hAnsi="仿宋" w:eastAsia="仿宋" w:cs="仿宋"/>
          <w:color w:val="auto"/>
        </w:rPr>
        <w:br w:type="page"/>
      </w:r>
    </w:p>
    <w:p>
      <w:pPr>
        <w:pStyle w:val="3"/>
        <w:numPr>
          <w:ilvl w:val="0"/>
          <w:numId w:val="0"/>
        </w:numPr>
        <w:shd w:val="clear" w:color="auto" w:fill="auto"/>
        <w:spacing w:before="0" w:line="240" w:lineRule="atLeast"/>
        <w:rPr>
          <w:rFonts w:hint="eastAsia" w:ascii="仿宋" w:hAnsi="仿宋" w:eastAsia="仿宋" w:cs="仿宋"/>
          <w:color w:val="auto"/>
          <w:sz w:val="36"/>
          <w:szCs w:val="24"/>
          <w:highlight w:val="none"/>
          <w:lang w:val="en-US" w:eastAsia="zh-CN"/>
        </w:rPr>
      </w:pPr>
      <w:bookmarkStart w:id="119" w:name="_Toc12267"/>
      <w:bookmarkStart w:id="120" w:name="_Toc20003"/>
      <w:r>
        <w:rPr>
          <w:rFonts w:hint="eastAsia" w:ascii="仿宋" w:hAnsi="仿宋" w:eastAsia="仿宋" w:cs="仿宋"/>
          <w:color w:val="auto"/>
          <w:sz w:val="36"/>
          <w:szCs w:val="24"/>
          <w:highlight w:val="none"/>
          <w:lang w:val="en-US" w:eastAsia="zh-CN"/>
        </w:rPr>
        <w:t>4、</w:t>
      </w:r>
      <w:r>
        <w:rPr>
          <w:rFonts w:hint="eastAsia" w:ascii="仿宋" w:hAnsi="仿宋" w:eastAsia="仿宋" w:cs="仿宋"/>
          <w:b/>
          <w:bCs/>
          <w:color w:val="auto"/>
          <w:spacing w:val="0"/>
          <w:w w:val="100"/>
          <w:position w:val="0"/>
          <w:sz w:val="36"/>
          <w:szCs w:val="36"/>
          <w:shd w:val="clear" w:color="auto" w:fill="auto"/>
          <w:lang w:val="en-US" w:eastAsia="en-US" w:bidi="en-US"/>
        </w:rPr>
        <w:t>投标保证金</w:t>
      </w:r>
      <w:r>
        <w:rPr>
          <w:rFonts w:hint="eastAsia" w:ascii="仿宋" w:hAnsi="仿宋" w:eastAsia="仿宋" w:cs="仿宋"/>
          <w:b/>
          <w:bCs/>
          <w:color w:val="auto"/>
          <w:spacing w:val="0"/>
          <w:w w:val="100"/>
          <w:position w:val="0"/>
          <w:sz w:val="36"/>
          <w:szCs w:val="36"/>
          <w:shd w:val="clear" w:color="auto" w:fill="auto"/>
          <w:lang w:val="en-US" w:eastAsia="zh-CN" w:bidi="en-US"/>
        </w:rPr>
        <w:t>汇款凭证</w:t>
      </w:r>
      <w:r>
        <w:rPr>
          <w:rFonts w:hint="eastAsia" w:ascii="仿宋" w:hAnsi="仿宋" w:eastAsia="仿宋" w:cs="仿宋"/>
          <w:b/>
          <w:bCs/>
          <w:color w:val="auto"/>
          <w:spacing w:val="0"/>
          <w:w w:val="100"/>
          <w:position w:val="0"/>
          <w:sz w:val="36"/>
          <w:szCs w:val="36"/>
          <w:shd w:val="clear" w:color="auto" w:fill="auto"/>
          <w:lang w:val="en-US" w:eastAsia="en-US" w:bidi="en-US"/>
        </w:rPr>
        <w:t>或投标担保函</w:t>
      </w:r>
    </w:p>
    <w:p>
      <w:pPr>
        <w:pStyle w:val="3"/>
        <w:numPr>
          <w:ilvl w:val="0"/>
          <w:numId w:val="0"/>
        </w:numPr>
        <w:shd w:val="clear" w:color="auto" w:fill="auto"/>
        <w:spacing w:before="0" w:line="240" w:lineRule="atLeast"/>
        <w:rPr>
          <w:rFonts w:hint="eastAsia" w:ascii="仿宋" w:hAnsi="仿宋" w:eastAsia="仿宋" w:cs="仿宋"/>
          <w:color w:val="auto"/>
          <w:sz w:val="36"/>
          <w:szCs w:val="24"/>
          <w:highlight w:val="none"/>
          <w:lang w:val="en-US" w:eastAsia="zh-CN"/>
        </w:rPr>
      </w:pPr>
    </w:p>
    <w:tbl>
      <w:tblPr>
        <w:tblStyle w:val="22"/>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jc w:val="both"/>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rPr>
              <w:t>投标保证金</w:t>
            </w:r>
            <w:r>
              <w:rPr>
                <w:rFonts w:hint="eastAsia" w:ascii="仿宋" w:hAnsi="仿宋" w:eastAsia="仿宋" w:cs="仿宋"/>
                <w:b/>
                <w:bCs/>
                <w:color w:val="auto"/>
                <w:sz w:val="30"/>
                <w:szCs w:val="30"/>
                <w:highlight w:val="none"/>
                <w:lang w:val="en-US" w:eastAsia="zh-CN"/>
              </w:rPr>
              <w:t>汇款凭证</w:t>
            </w:r>
          </w:p>
        </w:tc>
      </w:tr>
    </w:tbl>
    <w:p>
      <w:pPr>
        <w:shd w:val="clear" w:color="auto" w:fill="auto"/>
        <w:rPr>
          <w:rFonts w:hint="eastAsia" w:ascii="仿宋" w:hAnsi="仿宋" w:eastAsia="仿宋" w:cs="仿宋"/>
          <w:color w:val="auto"/>
          <w:sz w:val="28"/>
          <w:szCs w:val="28"/>
          <w:highlight w:val="none"/>
        </w:rPr>
      </w:pPr>
    </w:p>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rPr>
          <w:rFonts w:hint="eastAsia" w:ascii="仿宋" w:hAnsi="仿宋" w:eastAsia="仿宋" w:cs="仿宋"/>
          <w:color w:val="auto"/>
        </w:rPr>
      </w:pPr>
    </w:p>
    <w:p>
      <w:pPr>
        <w:pStyle w:val="4"/>
        <w:outlineLvl w:val="9"/>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pStyle w:val="3"/>
        <w:numPr>
          <w:ilvl w:val="0"/>
          <w:numId w:val="0"/>
        </w:numPr>
        <w:shd w:val="clear" w:color="auto" w:fill="auto"/>
        <w:spacing w:before="0" w:line="240" w:lineRule="atLeast"/>
        <w:rPr>
          <w:rFonts w:hint="eastAsia" w:ascii="仿宋" w:hAnsi="仿宋" w:eastAsia="仿宋" w:cs="仿宋"/>
          <w:color w:val="auto"/>
          <w:sz w:val="36"/>
          <w:szCs w:val="24"/>
          <w:highlight w:val="none"/>
          <w:lang w:val="en-US" w:eastAsia="zh-CN"/>
        </w:rPr>
      </w:pPr>
    </w:p>
    <w:p>
      <w:pPr>
        <w:pStyle w:val="3"/>
        <w:numPr>
          <w:ilvl w:val="0"/>
          <w:numId w:val="0"/>
        </w:numPr>
        <w:shd w:val="clear" w:color="auto" w:fill="auto"/>
        <w:spacing w:before="0" w:line="240" w:lineRule="atLeast"/>
        <w:rPr>
          <w:rFonts w:hint="eastAsia" w:ascii="仿宋" w:hAnsi="仿宋" w:eastAsia="仿宋" w:cs="仿宋"/>
          <w:color w:val="auto"/>
          <w:sz w:val="36"/>
          <w:szCs w:val="24"/>
          <w:highlight w:val="none"/>
          <w:lang w:val="en-US" w:eastAsia="zh-CN"/>
        </w:rPr>
      </w:pPr>
    </w:p>
    <w:p>
      <w:pPr>
        <w:pStyle w:val="3"/>
        <w:numPr>
          <w:ilvl w:val="0"/>
          <w:numId w:val="0"/>
        </w:numPr>
        <w:shd w:val="clear" w:color="auto" w:fill="auto"/>
        <w:spacing w:before="0" w:line="240" w:lineRule="atLeast"/>
        <w:rPr>
          <w:rFonts w:hint="eastAsia" w:ascii="仿宋" w:hAnsi="仿宋" w:eastAsia="仿宋" w:cs="仿宋"/>
          <w:color w:val="auto"/>
          <w:sz w:val="36"/>
          <w:szCs w:val="24"/>
          <w:highlight w:val="none"/>
          <w:lang w:val="en-US" w:eastAsia="zh-CN"/>
        </w:rPr>
      </w:pPr>
    </w:p>
    <w:p>
      <w:pPr>
        <w:pStyle w:val="3"/>
        <w:numPr>
          <w:ilvl w:val="0"/>
          <w:numId w:val="0"/>
        </w:numPr>
        <w:shd w:val="clear" w:color="auto" w:fill="auto"/>
        <w:spacing w:before="0" w:line="240" w:lineRule="atLeast"/>
        <w:rPr>
          <w:rFonts w:hint="eastAsia" w:ascii="仿宋" w:hAnsi="仿宋" w:eastAsia="仿宋" w:cs="仿宋"/>
          <w:color w:val="auto"/>
          <w:sz w:val="36"/>
          <w:szCs w:val="24"/>
          <w:highlight w:val="none"/>
        </w:rPr>
      </w:pPr>
    </w:p>
    <w:p>
      <w:pPr>
        <w:pStyle w:val="3"/>
        <w:numPr>
          <w:ilvl w:val="0"/>
          <w:numId w:val="0"/>
        </w:numPr>
        <w:shd w:val="clear" w:color="auto" w:fill="auto"/>
        <w:spacing w:before="0" w:line="240" w:lineRule="atLeast"/>
        <w:rPr>
          <w:rFonts w:hint="eastAsia" w:ascii="仿宋" w:hAnsi="仿宋" w:eastAsia="仿宋" w:cs="仿宋"/>
          <w:color w:val="auto"/>
          <w:sz w:val="36"/>
          <w:szCs w:val="24"/>
          <w:highlight w:val="none"/>
        </w:rPr>
      </w:pPr>
    </w:p>
    <w:p>
      <w:pPr>
        <w:pStyle w:val="3"/>
        <w:numPr>
          <w:ilvl w:val="0"/>
          <w:numId w:val="0"/>
        </w:numPr>
        <w:shd w:val="clear" w:color="auto" w:fill="auto"/>
        <w:spacing w:before="0" w:line="240" w:lineRule="atLeast"/>
        <w:rPr>
          <w:rFonts w:hint="eastAsia" w:ascii="仿宋" w:hAnsi="仿宋" w:eastAsia="仿宋" w:cs="仿宋"/>
          <w:color w:val="auto"/>
          <w:sz w:val="36"/>
          <w:szCs w:val="24"/>
          <w:highlight w:val="none"/>
        </w:rPr>
      </w:pPr>
    </w:p>
    <w:p>
      <w:pPr>
        <w:pStyle w:val="3"/>
        <w:numPr>
          <w:ilvl w:val="0"/>
          <w:numId w:val="0"/>
        </w:numPr>
        <w:shd w:val="clear" w:color="auto" w:fill="auto"/>
        <w:spacing w:before="0" w:line="240" w:lineRule="atLeast"/>
        <w:rPr>
          <w:rFonts w:hint="eastAsia" w:ascii="仿宋" w:hAnsi="仿宋" w:eastAsia="仿宋" w:cs="仿宋"/>
          <w:color w:val="auto"/>
          <w:sz w:val="36"/>
          <w:szCs w:val="24"/>
          <w:highlight w:val="none"/>
        </w:rPr>
      </w:pPr>
    </w:p>
    <w:p>
      <w:pPr>
        <w:pStyle w:val="3"/>
        <w:numPr>
          <w:ilvl w:val="0"/>
          <w:numId w:val="0"/>
        </w:numPr>
        <w:shd w:val="clear" w:color="auto" w:fill="auto"/>
        <w:spacing w:before="0" w:line="240" w:lineRule="atLeast"/>
        <w:rPr>
          <w:rFonts w:hint="eastAsia" w:ascii="仿宋" w:hAnsi="仿宋" w:eastAsia="仿宋" w:cs="仿宋"/>
          <w:color w:val="auto"/>
          <w:sz w:val="36"/>
          <w:szCs w:val="24"/>
          <w:highlight w:val="none"/>
        </w:rPr>
      </w:pPr>
    </w:p>
    <w:p>
      <w:pPr>
        <w:pStyle w:val="3"/>
        <w:numPr>
          <w:ilvl w:val="0"/>
          <w:numId w:val="0"/>
        </w:numPr>
        <w:shd w:val="clear" w:color="auto" w:fill="auto"/>
        <w:spacing w:before="0" w:line="240" w:lineRule="atLeast"/>
        <w:rPr>
          <w:rFonts w:hint="eastAsia" w:ascii="仿宋" w:hAnsi="仿宋" w:eastAsia="仿宋" w:cs="仿宋"/>
          <w:color w:val="auto"/>
          <w:sz w:val="36"/>
          <w:szCs w:val="24"/>
          <w:highlight w:val="none"/>
        </w:rPr>
      </w:pPr>
    </w:p>
    <w:p>
      <w:pPr>
        <w:rPr>
          <w:rFonts w:hint="eastAsia" w:ascii="仿宋" w:hAnsi="仿宋" w:eastAsia="仿宋" w:cs="仿宋"/>
          <w:color w:val="auto"/>
          <w:sz w:val="36"/>
          <w:szCs w:val="24"/>
          <w:highlight w:val="none"/>
        </w:rPr>
      </w:pPr>
    </w:p>
    <w:p>
      <w:pPr>
        <w:pStyle w:val="30"/>
        <w:rPr>
          <w:rFonts w:hint="eastAsia" w:ascii="仿宋" w:hAnsi="仿宋" w:eastAsia="仿宋" w:cs="仿宋"/>
          <w:color w:val="auto"/>
          <w:sz w:val="36"/>
          <w:szCs w:val="24"/>
          <w:highlight w:val="none"/>
        </w:rPr>
      </w:pPr>
    </w:p>
    <w:p>
      <w:pPr>
        <w:pStyle w:val="30"/>
        <w:rPr>
          <w:rFonts w:hint="eastAsia" w:ascii="仿宋" w:hAnsi="仿宋" w:eastAsia="仿宋" w:cs="仿宋"/>
          <w:color w:val="auto"/>
          <w:sz w:val="36"/>
          <w:szCs w:val="24"/>
          <w:highlight w:val="none"/>
        </w:rPr>
      </w:pPr>
    </w:p>
    <w:p>
      <w:pPr>
        <w:shd w:val="clear" w:color="auto" w:fill="auto"/>
        <w:jc w:val="center"/>
        <w:rPr>
          <w:rFonts w:hint="eastAsia" w:ascii="仿宋" w:hAnsi="仿宋" w:eastAsia="仿宋" w:cs="仿宋"/>
          <w:b/>
          <w:bCs/>
          <w:color w:val="auto"/>
          <w:sz w:val="28"/>
          <w:szCs w:val="28"/>
          <w:highlight w:val="none"/>
        </w:rPr>
      </w:pPr>
    </w:p>
    <w:p>
      <w:pPr>
        <w:pStyle w:val="7"/>
        <w:numPr>
          <w:ilvl w:val="0"/>
          <w:numId w:val="0"/>
        </w:numPr>
        <w:ind w:leftChars="0" w:right="0" w:rightChars="0"/>
        <w:rPr>
          <w:rFonts w:hint="eastAsia"/>
        </w:rPr>
      </w:pPr>
    </w:p>
    <w:p>
      <w:pPr>
        <w:pStyle w:val="29"/>
        <w:rPr>
          <w:rFonts w:hint="eastAsia"/>
        </w:rPr>
      </w:pPr>
    </w:p>
    <w:p>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政府采购投标担保函 （项目用）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编号：</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default"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（采购人或采购代理机构）：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鉴于               （以下简称“投标人”）拟参加编号为                 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项目（以下简称“本项目”）投标，根据本项目询价通知书，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一、保证责任的情形及保证金额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（一）在投标人出现下列情形之一时，我方承担保证责任：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1．中标后投标人无正当理由不与采购人或者采购代理机构签订《政府采购合同》；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2．询价通知书规定的投标人应当缴纳保证金的其他情形。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（二）我方承担保证责任的最高金额为人民币      元（大写            ），即本项目的投标保证金金额。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二、保证的方式及保证期间</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我方保证的方式为：连带责任保证。</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我方的保证期间为：自本保函生效之日起    个月止。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三、承担保证责任的程序</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2．我方在收到索赔通知及相关证明材料后，在　　　个工作日内进行审查，符合应承担保证责任情形的，我方应按照你方的要求代投标人向你方支付投标保证金。</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四、保证责任的终止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1．保证期间届满你方未向我方书面主张保证责任的，自保证期间届满次日起，我方保证责任自动终止。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3．按照法律法规的规定或出现我方保证责任终止的其它情形的，我方在本保函项下的保证责任亦终止。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五、免责条款</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2．因你方原因致使投标人发生本保函第一条第（一）款约定情形的，我方不承担保证责任。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3．因不可抗力造成投标人发生本保函第一条约定情形的，我方不承担保证责任。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4．你方或其他有权机关对询价通知书进行任何澄清或修改，加重我方保证责任的，我方对加重部分不承担保证责任，但该澄清或修改经我方事先书面同意的除外。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六、争议的解决</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因本保函发生的纠纷，由你我双方协商解决，协商不成的，通过诉讼程序解决，诉讼管辖地法院为          法院。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七、保函的生效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本保函自我方加盖公章之日起生效。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keepNext w:val="0"/>
        <w:keepLines w:val="0"/>
        <w:pageBreakBefore w:val="0"/>
        <w:widowControl w:val="0"/>
        <w:shd w:val="clear" w:color="auto" w:fill="auto"/>
        <w:tabs>
          <w:tab w:val="left" w:pos="5580"/>
          <w:tab w:val="left" w:pos="7010"/>
          <w:tab w:val="right" w:pos="9116"/>
        </w:tabs>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ab/>
      </w: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保证人：（公章）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jc w:val="center"/>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sectPr>
          <w:headerReference r:id="rId9" w:type="default"/>
          <w:footerReference r:id="rId10" w:type="default"/>
          <w:pgSz w:w="11905" w:h="16838"/>
          <w:pgMar w:top="1440" w:right="1417" w:bottom="1440" w:left="1417" w:header="850" w:footer="992" w:gutter="0"/>
          <w:pgNumType w:fmt="decimal"/>
          <w:cols w:space="0" w:num="1"/>
          <w:rtlGutter w:val="0"/>
          <w:docGrid w:type="linesAndChars" w:linePitch="332" w:charSpace="1057"/>
        </w:sect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年     月     日  </w:t>
      </w:r>
    </w:p>
    <w:p>
      <w:pPr>
        <w:pStyle w:val="3"/>
        <w:numPr>
          <w:ilvl w:val="0"/>
          <w:numId w:val="0"/>
        </w:numPr>
        <w:shd w:val="clear" w:color="auto" w:fill="auto"/>
        <w:spacing w:before="0" w:line="240" w:lineRule="atLeast"/>
        <w:rPr>
          <w:rFonts w:hint="eastAsia" w:ascii="仿宋" w:hAnsi="仿宋" w:eastAsia="仿宋" w:cs="仿宋"/>
          <w:color w:val="auto"/>
          <w:sz w:val="36"/>
          <w:szCs w:val="24"/>
          <w:highlight w:val="none"/>
        </w:rPr>
      </w:pPr>
    </w:p>
    <w:p>
      <w:pPr>
        <w:pStyle w:val="3"/>
        <w:numPr>
          <w:ilvl w:val="0"/>
          <w:numId w:val="8"/>
        </w:numPr>
        <w:shd w:val="clear" w:color="auto" w:fill="auto"/>
        <w:spacing w:before="0" w:line="240" w:lineRule="atLeast"/>
        <w:rPr>
          <w:rFonts w:hint="eastAsia" w:ascii="仿宋" w:hAnsi="仿宋" w:eastAsia="仿宋" w:cs="仿宋"/>
          <w:color w:val="auto"/>
          <w:lang w:eastAsia="zh-CN"/>
        </w:rPr>
      </w:pPr>
      <w:r>
        <w:rPr>
          <w:rFonts w:hint="eastAsia" w:ascii="仿宋" w:hAnsi="仿宋" w:eastAsia="仿宋" w:cs="仿宋"/>
          <w:color w:val="auto"/>
          <w:lang w:eastAsia="zh-CN"/>
        </w:rPr>
        <w:t>投标单位针对本次采购项目《反商业贿赂承诺书》</w:t>
      </w:r>
    </w:p>
    <w:p>
      <w:pPr>
        <w:keepNext w:val="0"/>
        <w:keepLines w:val="0"/>
        <w:widowControl w:val="0"/>
        <w:numPr>
          <w:ilvl w:val="0"/>
          <w:numId w:val="0"/>
        </w:numPr>
        <w:shd w:val="clear" w:color="auto" w:fill="auto"/>
        <w:bidi w:val="0"/>
        <w:spacing w:before="0" w:after="0" w:line="240" w:lineRule="auto"/>
        <w:ind w:right="0" w:rightChars="0"/>
        <w:jc w:val="left"/>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4"/>
        <w:shd w:val="clear" w:color="auto" w:fill="auto"/>
        <w:jc w:val="center"/>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6、</w:t>
      </w:r>
      <w:r>
        <w:rPr>
          <w:rFonts w:hint="eastAsia" w:ascii="仿宋" w:hAnsi="仿宋" w:eastAsia="仿宋" w:cs="仿宋"/>
          <w:b/>
          <w:bCs/>
          <w:color w:val="auto"/>
          <w:sz w:val="28"/>
          <w:szCs w:val="28"/>
        </w:rPr>
        <w:t>参加政府采购活动前3年内</w:t>
      </w:r>
      <w:bookmarkStart w:id="121" w:name="_Toc1137"/>
      <w:bookmarkStart w:id="122" w:name="_Toc6008"/>
      <w:bookmarkStart w:id="123" w:name="_Toc515647812"/>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在经营活动中没有重大违法记录的书面声明</w:t>
      </w:r>
      <w:bookmarkEnd w:id="119"/>
      <w:bookmarkEnd w:id="120"/>
      <w:bookmarkEnd w:id="121"/>
      <w:bookmarkEnd w:id="122"/>
      <w:bookmarkEnd w:id="123"/>
    </w:p>
    <w:p>
      <w:pPr>
        <w:pStyle w:val="11"/>
        <w:shd w:val="clear" w:color="auto" w:fill="auto"/>
        <w:tabs>
          <w:tab w:val="left" w:pos="5580"/>
        </w:tabs>
        <w:spacing w:line="240" w:lineRule="atLeast"/>
        <w:ind w:left="1169" w:leftChars="257" w:hanging="540"/>
        <w:jc w:val="center"/>
        <w:rPr>
          <w:rFonts w:hint="eastAsia" w:ascii="仿宋" w:hAnsi="仿宋" w:eastAsia="仿宋" w:cs="仿宋"/>
          <w:b/>
          <w:color w:val="auto"/>
          <w:sz w:val="24"/>
          <w:highlight w:val="none"/>
        </w:rPr>
      </w:pPr>
    </w:p>
    <w:p>
      <w:pPr>
        <w:pStyle w:val="11"/>
        <w:shd w:val="clear" w:color="auto" w:fill="auto"/>
        <w:tabs>
          <w:tab w:val="left" w:pos="5580"/>
        </w:tabs>
        <w:spacing w:line="240" w:lineRule="atLeast"/>
        <w:ind w:left="1169" w:leftChars="257" w:hanging="540"/>
        <w:rPr>
          <w:rFonts w:hint="eastAsia" w:ascii="仿宋" w:hAnsi="仿宋" w:eastAsia="仿宋" w:cs="仿宋"/>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说明：1.投标人应按照相关法规规定如实作出说明。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1307" w:firstLineChars="534"/>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2．按照磋商文件的规定加盖单位章。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pStyle w:val="4"/>
        <w:outlineLvl w:val="9"/>
        <w:rPr>
          <w:rFonts w:hint="eastAsia" w:ascii="仿宋" w:hAnsi="仿宋" w:eastAsia="仿宋" w:cs="仿宋"/>
          <w:color w:val="auto"/>
          <w:spacing w:val="0"/>
          <w:w w:val="100"/>
          <w:kern w:val="0"/>
          <w:position w:val="0"/>
          <w:sz w:val="24"/>
          <w:szCs w:val="24"/>
          <w:highlight w:val="none"/>
          <w:u w:val="none"/>
          <w:shd w:val="clear" w:color="auto" w:fill="auto"/>
          <w:lang w:val="en-US" w:eastAsia="zh-CN" w:bidi="en-US"/>
        </w:rPr>
      </w:pPr>
    </w:p>
    <w:p>
      <w:pPr>
        <w:rPr>
          <w:rFonts w:hint="eastAsia" w:ascii="仿宋" w:hAnsi="仿宋" w:eastAsia="仿宋" w:cs="仿宋"/>
          <w:b/>
          <w:bCs/>
          <w:color w:val="auto"/>
          <w:sz w:val="36"/>
          <w:szCs w:val="36"/>
        </w:rPr>
      </w:pPr>
    </w:p>
    <w:p>
      <w:pPr>
        <w:pStyle w:val="4"/>
        <w:outlineLvl w:val="9"/>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4"/>
        <w:outlineLvl w:val="9"/>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4"/>
        <w:outlineLvl w:val="9"/>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4"/>
        <w:jc w:val="center"/>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7、供应商须提供 “信用中国”网（http://www.creditchina.gov.cn/）、“中国政府采购网”网站（http://www.ccgp.gov.cn）</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“国家企业信用信息公示系统（http://www.gsxt.gov.cn）”</w:t>
      </w:r>
      <w:r>
        <w:rPr>
          <w:rFonts w:hint="eastAsia" w:ascii="仿宋" w:hAnsi="仿宋" w:eastAsia="仿宋" w:cs="仿宋"/>
          <w:b/>
          <w:bCs/>
          <w:color w:val="auto"/>
          <w:sz w:val="28"/>
          <w:szCs w:val="28"/>
        </w:rPr>
        <w:t>无违法违规行为的查询记录</w:t>
      </w:r>
    </w:p>
    <w:p>
      <w:pPr>
        <w:pStyle w:val="4"/>
        <w:outlineLvl w:val="9"/>
        <w:rPr>
          <w:rFonts w:hint="eastAsia"/>
        </w:rPr>
      </w:pPr>
    </w:p>
    <w:p>
      <w:pPr>
        <w:rPr>
          <w:rFonts w:hint="eastAsia" w:ascii="仿宋" w:hAnsi="仿宋" w:eastAsia="仿宋" w:cs="仿宋"/>
          <w:b/>
          <w:bCs/>
          <w:color w:val="auto"/>
          <w:sz w:val="36"/>
          <w:szCs w:val="36"/>
        </w:rPr>
      </w:pPr>
    </w:p>
    <w:p>
      <w:pPr>
        <w:pStyle w:val="30"/>
        <w:rPr>
          <w:rFonts w:hint="eastAsia" w:ascii="仿宋" w:hAnsi="仿宋" w:eastAsia="仿宋" w:cs="仿宋"/>
          <w:b/>
          <w:bCs/>
          <w:color w:val="auto"/>
          <w:sz w:val="36"/>
          <w:szCs w:val="36"/>
        </w:rPr>
      </w:pPr>
    </w:p>
    <w:p>
      <w:pPr>
        <w:pStyle w:val="30"/>
        <w:rPr>
          <w:rFonts w:hint="eastAsia" w:ascii="仿宋" w:hAnsi="仿宋" w:eastAsia="仿宋" w:cs="仿宋"/>
          <w:b/>
          <w:bCs/>
          <w:color w:val="auto"/>
          <w:sz w:val="36"/>
          <w:szCs w:val="36"/>
        </w:rPr>
      </w:pPr>
    </w:p>
    <w:p>
      <w:pPr>
        <w:pStyle w:val="30"/>
        <w:rPr>
          <w:rFonts w:hint="eastAsia" w:ascii="仿宋" w:hAnsi="仿宋" w:eastAsia="仿宋" w:cs="仿宋"/>
          <w:b/>
          <w:bCs/>
          <w:color w:val="auto"/>
          <w:sz w:val="36"/>
          <w:szCs w:val="36"/>
        </w:rPr>
      </w:pPr>
    </w:p>
    <w:p>
      <w:pPr>
        <w:pStyle w:val="30"/>
        <w:rPr>
          <w:rFonts w:hint="eastAsia" w:ascii="仿宋" w:hAnsi="仿宋" w:eastAsia="仿宋" w:cs="仿宋"/>
          <w:b/>
          <w:bCs/>
          <w:color w:val="auto"/>
          <w:sz w:val="36"/>
          <w:szCs w:val="36"/>
        </w:rPr>
      </w:pPr>
    </w:p>
    <w:p>
      <w:pPr>
        <w:pStyle w:val="30"/>
        <w:rPr>
          <w:rFonts w:hint="eastAsia" w:ascii="仿宋" w:hAnsi="仿宋" w:eastAsia="仿宋" w:cs="仿宋"/>
          <w:b/>
          <w:bCs/>
          <w:color w:val="auto"/>
          <w:sz w:val="36"/>
          <w:szCs w:val="36"/>
        </w:rPr>
      </w:pPr>
    </w:p>
    <w:p>
      <w:pPr>
        <w:pStyle w:val="30"/>
        <w:rPr>
          <w:rFonts w:hint="eastAsia" w:ascii="仿宋" w:hAnsi="仿宋" w:eastAsia="仿宋" w:cs="仿宋"/>
          <w:b/>
          <w:bCs/>
          <w:color w:val="auto"/>
          <w:sz w:val="36"/>
          <w:szCs w:val="36"/>
        </w:rPr>
      </w:pPr>
    </w:p>
    <w:p>
      <w:pPr>
        <w:pStyle w:val="30"/>
        <w:rPr>
          <w:rFonts w:hint="eastAsia" w:ascii="仿宋" w:hAnsi="仿宋" w:eastAsia="仿宋" w:cs="仿宋"/>
          <w:b/>
          <w:bCs/>
          <w:color w:val="auto"/>
          <w:sz w:val="36"/>
          <w:szCs w:val="36"/>
        </w:rPr>
      </w:pPr>
    </w:p>
    <w:p>
      <w:pPr>
        <w:pStyle w:val="30"/>
        <w:rPr>
          <w:rFonts w:hint="eastAsia" w:ascii="仿宋" w:hAnsi="仿宋" w:eastAsia="仿宋" w:cs="仿宋"/>
          <w:b/>
          <w:bCs/>
          <w:color w:val="auto"/>
          <w:sz w:val="36"/>
          <w:szCs w:val="36"/>
        </w:rPr>
      </w:pPr>
    </w:p>
    <w:p>
      <w:pPr>
        <w:pStyle w:val="30"/>
        <w:rPr>
          <w:rFonts w:hint="eastAsia" w:ascii="仿宋" w:hAnsi="仿宋" w:eastAsia="仿宋" w:cs="仿宋"/>
          <w:b/>
          <w:bCs/>
          <w:color w:val="auto"/>
          <w:sz w:val="36"/>
          <w:szCs w:val="36"/>
        </w:rPr>
      </w:pPr>
    </w:p>
    <w:p>
      <w:pPr>
        <w:pStyle w:val="30"/>
        <w:rPr>
          <w:rFonts w:hint="eastAsia" w:ascii="仿宋" w:hAnsi="仿宋" w:eastAsia="仿宋" w:cs="仿宋"/>
          <w:b/>
          <w:bCs/>
          <w:color w:val="auto"/>
          <w:sz w:val="36"/>
          <w:szCs w:val="36"/>
        </w:rPr>
      </w:pPr>
    </w:p>
    <w:p>
      <w:pPr>
        <w:pStyle w:val="30"/>
        <w:rPr>
          <w:rFonts w:hint="eastAsia" w:ascii="仿宋" w:hAnsi="仿宋" w:eastAsia="仿宋" w:cs="仿宋"/>
          <w:b/>
          <w:bCs/>
          <w:color w:val="auto"/>
          <w:sz w:val="36"/>
          <w:szCs w:val="36"/>
        </w:rPr>
      </w:pPr>
    </w:p>
    <w:p>
      <w:pPr>
        <w:pStyle w:val="30"/>
        <w:rPr>
          <w:rFonts w:hint="eastAsia" w:ascii="仿宋" w:hAnsi="仿宋" w:eastAsia="仿宋" w:cs="仿宋"/>
          <w:b/>
          <w:bCs/>
          <w:color w:val="auto"/>
          <w:sz w:val="36"/>
          <w:szCs w:val="36"/>
        </w:rPr>
      </w:pPr>
    </w:p>
    <w:p>
      <w:pPr>
        <w:pStyle w:val="30"/>
        <w:rPr>
          <w:rFonts w:hint="eastAsia" w:ascii="仿宋" w:hAnsi="仿宋" w:eastAsia="仿宋" w:cs="仿宋"/>
          <w:b/>
          <w:bCs/>
          <w:color w:val="auto"/>
          <w:sz w:val="36"/>
          <w:szCs w:val="36"/>
        </w:rPr>
      </w:pPr>
    </w:p>
    <w:p>
      <w:pPr>
        <w:pStyle w:val="30"/>
        <w:rPr>
          <w:rFonts w:hint="eastAsia" w:ascii="仿宋" w:hAnsi="仿宋" w:eastAsia="仿宋" w:cs="仿宋"/>
          <w:b/>
          <w:bCs/>
          <w:color w:val="auto"/>
          <w:sz w:val="36"/>
          <w:szCs w:val="36"/>
        </w:rPr>
      </w:pPr>
    </w:p>
    <w:p>
      <w:pPr>
        <w:rPr>
          <w:rFonts w:hint="eastAsia" w:ascii="仿宋" w:hAnsi="仿宋" w:eastAsia="仿宋" w:cs="仿宋"/>
          <w:b/>
          <w:bCs/>
          <w:color w:val="auto"/>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763" w:firstLineChars="235"/>
        <w:textAlignment w:val="auto"/>
        <w:rPr>
          <w:rFonts w:hint="eastAsia" w:ascii="仿宋" w:hAnsi="仿宋" w:eastAsia="仿宋" w:cs="仿宋"/>
          <w:b/>
          <w:bCs/>
          <w:color w:val="auto"/>
          <w:spacing w:val="0"/>
          <w:w w:val="100"/>
          <w:kern w:val="44"/>
          <w:position w:val="0"/>
          <w:sz w:val="32"/>
          <w:szCs w:val="32"/>
          <w:highlight w:val="none"/>
          <w:shd w:val="clear" w:color="auto" w:fill="auto"/>
          <w:lang w:val="en-US" w:eastAsia="en-US" w:bidi="en-US"/>
        </w:rPr>
      </w:pPr>
      <w:r>
        <w:rPr>
          <w:rFonts w:hint="eastAsia" w:ascii="仿宋" w:hAnsi="仿宋" w:eastAsia="仿宋" w:cs="仿宋"/>
          <w:b/>
          <w:bCs/>
          <w:color w:val="auto"/>
          <w:spacing w:val="0"/>
          <w:w w:val="100"/>
          <w:kern w:val="44"/>
          <w:position w:val="0"/>
          <w:sz w:val="32"/>
          <w:szCs w:val="32"/>
          <w:highlight w:val="none"/>
          <w:shd w:val="clear" w:color="auto" w:fill="auto"/>
          <w:lang w:val="en-US" w:eastAsia="zh-CN" w:bidi="en-US"/>
        </w:rPr>
        <w:t>9、投标人须知资料表要求的其他资格证明文件;</w:t>
      </w:r>
    </w:p>
    <w:p>
      <w:pPr>
        <w:pStyle w:val="4"/>
        <w:outlineLvl w:val="9"/>
        <w:rPr>
          <w:rFonts w:hint="eastAsia" w:ascii="仿宋" w:hAnsi="仿宋" w:eastAsia="仿宋" w:cs="仿宋"/>
          <w:b/>
          <w:bCs/>
          <w:color w:val="auto"/>
        </w:rPr>
      </w:pPr>
    </w:p>
    <w:p>
      <w:pPr>
        <w:rPr>
          <w:rFonts w:hint="eastAsia" w:ascii="仿宋" w:hAnsi="仿宋" w:eastAsia="仿宋" w:cs="仿宋"/>
          <w:b/>
          <w:bCs/>
          <w:color w:val="auto"/>
        </w:rPr>
      </w:pPr>
    </w:p>
    <w:p>
      <w:pPr>
        <w:rPr>
          <w:rFonts w:hint="eastAsia" w:ascii="仿宋" w:hAnsi="仿宋" w:eastAsia="仿宋" w:cs="仿宋"/>
          <w:b/>
          <w:bCs/>
          <w:color w:val="auto"/>
        </w:rPr>
      </w:pPr>
    </w:p>
    <w:p>
      <w:pPr>
        <w:pStyle w:val="11"/>
        <w:shd w:val="clear" w:color="auto" w:fill="auto"/>
        <w:tabs>
          <w:tab w:val="left" w:pos="5580"/>
        </w:tabs>
        <w:spacing w:line="240" w:lineRule="atLeast"/>
        <w:ind w:firstLine="490" w:firstLineChars="200"/>
        <w:rPr>
          <w:rFonts w:hint="eastAsia" w:ascii="仿宋" w:hAnsi="仿宋" w:eastAsia="仿宋" w:cs="仿宋"/>
          <w:color w:val="auto"/>
          <w:sz w:val="24"/>
          <w:highlight w:val="none"/>
        </w:rPr>
      </w:pPr>
    </w:p>
    <w:p>
      <w:pPr>
        <w:pStyle w:val="12"/>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30"/>
        <w:rPr>
          <w:rFonts w:hint="eastAsia" w:ascii="仿宋" w:hAnsi="仿宋" w:eastAsia="仿宋" w:cs="仿宋"/>
          <w:color w:val="auto"/>
          <w:sz w:val="24"/>
          <w:highlight w:val="none"/>
        </w:rPr>
      </w:pPr>
    </w:p>
    <w:p>
      <w:pPr>
        <w:pStyle w:val="2"/>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仿宋" w:hAnsi="仿宋" w:eastAsia="仿宋" w:cs="仿宋"/>
          <w:color w:val="auto"/>
          <w:sz w:val="32"/>
          <w:szCs w:val="32"/>
          <w:highlight w:val="none"/>
        </w:rPr>
      </w:pPr>
      <w:bookmarkStart w:id="124" w:name="_Toc22967"/>
      <w:bookmarkStart w:id="125" w:name="_Toc11180"/>
      <w:bookmarkStart w:id="126" w:name="_Toc515647816"/>
      <w:bookmarkStart w:id="127" w:name="_Toc7925"/>
      <w:bookmarkStart w:id="128" w:name="_Toc5695"/>
      <w:bookmarkStart w:id="129" w:name="_Toc31029"/>
      <w:bookmarkStart w:id="130" w:name="_Toc21849"/>
      <w:r>
        <w:rPr>
          <w:rFonts w:hint="eastAsia" w:ascii="仿宋" w:hAnsi="仿宋" w:eastAsia="仿宋" w:cs="仿宋"/>
          <w:color w:val="auto"/>
          <w:sz w:val="32"/>
          <w:szCs w:val="32"/>
          <w:highlight w:val="none"/>
        </w:rPr>
        <w:t>第二部分  商务及技术文件</w:t>
      </w:r>
      <w:bookmarkEnd w:id="124"/>
      <w:bookmarkEnd w:id="125"/>
      <w:bookmarkEnd w:id="126"/>
      <w:bookmarkEnd w:id="127"/>
      <w:bookmarkEnd w:id="128"/>
      <w:bookmarkEnd w:id="129"/>
      <w:bookmarkEnd w:id="130"/>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1、投标函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2、开标一览表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3、服务报价表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green"/>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4、商务条款偏离表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5、投标人基本情况表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6、近三年（2021年4月1日至今）类似项目业绩表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7、中小企业声明函(服务)</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8、《残疾人福利性单位声明函》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9、评分标准和细则中商务部分证明材料（格式自拟）</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10、评分标准和细则中技术部分证明材料（格式自拟）</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11、投标人认为有必要提供的其他证明材料（格式自拟）</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br w:type="page"/>
      </w:r>
    </w:p>
    <w:p>
      <w:pPr>
        <w:pStyle w:val="7"/>
        <w:numPr>
          <w:ilvl w:val="0"/>
          <w:numId w:val="0"/>
        </w:numPr>
        <w:kinsoku w:val="0"/>
        <w:overflowPunct w:val="0"/>
        <w:spacing w:before="130" w:line="355" w:lineRule="auto"/>
        <w:ind w:left="480" w:leftChars="0" w:right="7" w:rightChars="0"/>
        <w:jc w:val="center"/>
        <w:rPr>
          <w:rFonts w:hint="default" w:ascii="仿宋" w:hAnsi="仿宋" w:eastAsia="仿宋" w:cs="仿宋"/>
          <w:b/>
          <w:bCs/>
          <w:color w:val="auto"/>
          <w:sz w:val="36"/>
          <w:szCs w:val="36"/>
          <w:lang w:val="en-US"/>
        </w:rPr>
      </w:pPr>
      <w:r>
        <w:rPr>
          <w:rFonts w:hint="eastAsia" w:ascii="仿宋" w:hAnsi="仿宋" w:eastAsia="仿宋" w:cs="仿宋"/>
          <w:b/>
          <w:bCs/>
          <w:color w:val="auto"/>
          <w:sz w:val="36"/>
          <w:szCs w:val="36"/>
          <w:lang w:val="en-US" w:eastAsia="zh-CN"/>
        </w:rPr>
        <w:t>1</w:t>
      </w:r>
      <w:r>
        <w:rPr>
          <w:rFonts w:hint="eastAsia" w:ascii="仿宋" w:hAnsi="仿宋" w:eastAsia="仿宋" w:cs="仿宋"/>
          <w:b/>
          <w:bCs/>
          <w:color w:val="auto"/>
          <w:sz w:val="36"/>
          <w:szCs w:val="36"/>
        </w:rPr>
        <w:t>、投标函</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为响应你方组织的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项目的招标[项目编号为：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我方确认收到贵方提供的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none"/>
          <w:lang w:eastAsia="zh-CN"/>
        </w:rPr>
        <w:t>磋商文件</w:t>
      </w:r>
      <w:r>
        <w:rPr>
          <w:rFonts w:hint="eastAsia" w:ascii="仿宋" w:hAnsi="仿宋" w:eastAsia="仿宋" w:cs="仿宋"/>
          <w:color w:val="auto"/>
          <w:kern w:val="0"/>
          <w:sz w:val="24"/>
        </w:rPr>
        <w:t>的全部内容。</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我方在参与投标前已详细研究了</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的所有内容，包括澄清、修改文件（如果有）和所有已提供的参考资料以及有关附件，我方完全明白并认为此</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没有倾向性，也不存在排斥潜在报价投标人的内容，我方同意</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的相关条款，放弃对</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提出误解和质疑的一切权力。</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(投标人名称)      </w:t>
      </w:r>
      <w:r>
        <w:rPr>
          <w:rFonts w:hint="eastAsia" w:ascii="仿宋" w:hAnsi="仿宋" w:eastAsia="仿宋" w:cs="仿宋"/>
          <w:color w:val="auto"/>
          <w:kern w:val="0"/>
          <w:sz w:val="24"/>
        </w:rPr>
        <w:t>作为投标人正式授权</w:t>
      </w:r>
      <w:r>
        <w:rPr>
          <w:rFonts w:hint="eastAsia" w:ascii="仿宋" w:hAnsi="仿宋" w:eastAsia="仿宋" w:cs="仿宋"/>
          <w:color w:val="auto"/>
          <w:kern w:val="0"/>
          <w:sz w:val="24"/>
          <w:u w:val="single"/>
        </w:rPr>
        <w:t xml:space="preserve">  (授权代表全名, 职务)  </w:t>
      </w:r>
      <w:r>
        <w:rPr>
          <w:rFonts w:hint="eastAsia" w:ascii="仿宋" w:hAnsi="仿宋" w:eastAsia="仿宋" w:cs="仿宋"/>
          <w:color w:val="auto"/>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我方已完全明白</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的所有条款要求，并申明如下：</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（一）按</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提供的全部货物与相关服务的投标总价详见《报价一览表》。</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的有效期为投标截止时间起</w:t>
      </w:r>
      <w:r>
        <w:rPr>
          <w:rFonts w:hint="eastAsia" w:ascii="仿宋" w:hAnsi="仿宋" w:eastAsia="仿宋" w:cs="仿宋"/>
          <w:color w:val="auto"/>
          <w:kern w:val="0"/>
          <w:sz w:val="24"/>
          <w:u w:val="single"/>
          <w:lang w:val="en-US" w:eastAsia="zh-CN"/>
        </w:rPr>
        <w:t>60</w:t>
      </w:r>
      <w:r>
        <w:rPr>
          <w:rFonts w:hint="eastAsia" w:ascii="仿宋" w:hAnsi="仿宋" w:eastAsia="仿宋" w:cs="仿宋"/>
          <w:color w:val="auto"/>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（三）我方同意按照贵方可能提出的要求而提供与投标有关的任何其它数据、信息或资料。</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四</w:t>
      </w:r>
      <w:r>
        <w:rPr>
          <w:rFonts w:hint="eastAsia" w:ascii="仿宋" w:hAnsi="仿宋" w:eastAsia="仿宋" w:cs="仿宋"/>
          <w:color w:val="auto"/>
          <w:kern w:val="0"/>
          <w:sz w:val="24"/>
        </w:rPr>
        <w:t>）我方理解贵方不一定接受最低投标价或任何贵方可能收到的投标。</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五</w:t>
      </w:r>
      <w:r>
        <w:rPr>
          <w:rFonts w:hint="eastAsia" w:ascii="仿宋" w:hAnsi="仿宋" w:eastAsia="仿宋" w:cs="仿宋"/>
          <w:color w:val="auto"/>
          <w:kern w:val="0"/>
          <w:sz w:val="24"/>
        </w:rPr>
        <w:t>）我方如果中标，将保证履行</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及其澄清、修改文件（如果有）中的全部责任和义务，按质、按量、按期完成《招标内容》及《合同书》中的全部任务。</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六</w:t>
      </w:r>
      <w:r>
        <w:rPr>
          <w:rFonts w:hint="eastAsia" w:ascii="仿宋" w:hAnsi="仿宋" w:eastAsia="仿宋" w:cs="仿宋"/>
          <w:color w:val="auto"/>
          <w:kern w:val="0"/>
          <w:sz w:val="24"/>
        </w:rPr>
        <w:t>）如我方被授予合同，我方承诺支付就本次招标应支付或将支付的中标服务费（详见按</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要求格式填写的《中标服务费支付承诺书》）。</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七</w:t>
      </w:r>
      <w:r>
        <w:rPr>
          <w:rFonts w:hint="eastAsia" w:ascii="仿宋" w:hAnsi="仿宋" w:eastAsia="仿宋" w:cs="仿宋"/>
          <w:color w:val="auto"/>
          <w:kern w:val="0"/>
          <w:sz w:val="24"/>
        </w:rPr>
        <w:t>）我方作为在法律、财务和运作上独立于采购人、招标代理机构的投标人，在此保证所提交的所有文件和全部说明是真实的和正确的。</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八</w:t>
      </w:r>
      <w:r>
        <w:rPr>
          <w:rFonts w:hint="eastAsia" w:ascii="仿宋" w:hAnsi="仿宋" w:eastAsia="仿宋" w:cs="仿宋"/>
          <w:color w:val="auto"/>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九</w:t>
      </w:r>
      <w:r>
        <w:rPr>
          <w:rFonts w:hint="eastAsia" w:ascii="仿宋" w:hAnsi="仿宋" w:eastAsia="仿宋" w:cs="仿宋"/>
          <w:color w:val="auto"/>
          <w:kern w:val="0"/>
          <w:sz w:val="24"/>
        </w:rPr>
        <w:t>）我方与其他投标人不存在单位负责人为同一人或者存在直接控股、管理关系。</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（十）我方承诺未为本项目提供整体设计、规范编制或者项目管理、监理、检测等服务。</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（十</w:t>
      </w:r>
      <w:r>
        <w:rPr>
          <w:rFonts w:hint="eastAsia" w:ascii="仿宋" w:hAnsi="仿宋" w:eastAsia="仿宋" w:cs="仿宋"/>
          <w:color w:val="auto"/>
          <w:kern w:val="0"/>
          <w:sz w:val="24"/>
          <w:lang w:eastAsia="zh-CN"/>
        </w:rPr>
        <w:t>一</w:t>
      </w:r>
      <w:r>
        <w:rPr>
          <w:rFonts w:hint="eastAsia" w:ascii="仿宋" w:hAnsi="仿宋" w:eastAsia="仿宋" w:cs="仿宋"/>
          <w:color w:val="auto"/>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（十三）我方对在本函及</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中所作的所有承诺承担法律责任。</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传    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代表姓名：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    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（公章） </w:t>
      </w:r>
    </w:p>
    <w:p>
      <w:pPr>
        <w:keepNext w:val="0"/>
        <w:keepLines w:val="0"/>
        <w:pageBreakBefore w:val="0"/>
        <w:widowControl w:val="0"/>
        <w:wordWrap w:val="0"/>
        <w:topLinePunct w:val="0"/>
        <w:autoSpaceDE/>
        <w:autoSpaceDN/>
        <w:bidi w:val="0"/>
        <w:adjustRightInd/>
        <w:snapToGrid/>
        <w:spacing w:line="440" w:lineRule="exact"/>
        <w:ind w:firstLine="490"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法定代表人或委托人：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签字或盖章</w:t>
      </w:r>
      <w:r>
        <w:rPr>
          <w:rFonts w:hint="eastAsia" w:ascii="仿宋" w:hAnsi="仿宋" w:eastAsia="仿宋" w:cs="仿宋"/>
          <w:color w:val="auto"/>
          <w:kern w:val="0"/>
          <w:sz w:val="24"/>
        </w:rPr>
        <w:t xml:space="preserve">）  </w:t>
      </w:r>
    </w:p>
    <w:p>
      <w:pPr>
        <w:keepNext w:val="0"/>
        <w:keepLines w:val="0"/>
        <w:pageBreakBefore w:val="0"/>
        <w:widowControl w:val="0"/>
        <w:wordWrap w:val="0"/>
        <w:topLinePunct w:val="0"/>
        <w:autoSpaceDE/>
        <w:autoSpaceDN/>
        <w:bidi w:val="0"/>
        <w:adjustRightInd/>
        <w:snapToGrid/>
        <w:spacing w:line="440" w:lineRule="exact"/>
        <w:ind w:firstLine="490"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rPr>
        <w:tab/>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pStyle w:val="31"/>
        <w:rPr>
          <w:rFonts w:hint="eastAsia" w:ascii="仿宋" w:hAnsi="仿宋" w:eastAsia="仿宋" w:cs="仿宋"/>
          <w:color w:val="auto"/>
          <w:sz w:val="24"/>
          <w:highlight w:val="none"/>
        </w:rPr>
      </w:pPr>
      <w:r>
        <w:rPr>
          <w:rFonts w:hint="eastAsia" w:ascii="仿宋" w:hAnsi="仿宋" w:eastAsia="仿宋" w:cs="仿宋"/>
          <w:color w:val="auto"/>
        </w:rPr>
        <w:br w:type="page"/>
      </w:r>
    </w:p>
    <w:p>
      <w:pPr>
        <w:pStyle w:val="5"/>
        <w:shd w:val="clear" w:color="auto" w:fill="auto"/>
        <w:tabs>
          <w:tab w:val="left" w:pos="5580"/>
        </w:tabs>
        <w:spacing w:line="240" w:lineRule="atLeast"/>
        <w:ind w:firstLine="3383" w:firstLineChars="927"/>
        <w:jc w:val="both"/>
        <w:rPr>
          <w:rFonts w:hint="eastAsia" w:ascii="仿宋" w:hAnsi="仿宋" w:eastAsia="仿宋" w:cs="仿宋"/>
          <w:color w:val="auto"/>
          <w:highlight w:val="none"/>
        </w:rPr>
      </w:pPr>
      <w:r>
        <w:rPr>
          <w:rFonts w:hint="eastAsia" w:ascii="仿宋" w:hAnsi="仿宋" w:eastAsia="仿宋" w:cs="仿宋"/>
          <w:b/>
          <w:bCs w:val="0"/>
          <w:color w:val="auto"/>
          <w:sz w:val="36"/>
          <w:szCs w:val="24"/>
          <w:highlight w:val="none"/>
          <w:lang w:val="en-US" w:eastAsia="zh-CN"/>
        </w:rPr>
        <w:t>2</w:t>
      </w:r>
      <w:r>
        <w:rPr>
          <w:rFonts w:hint="eastAsia" w:ascii="仿宋" w:hAnsi="仿宋" w:eastAsia="仿宋" w:cs="仿宋"/>
          <w:b/>
          <w:bCs w:val="0"/>
          <w:color w:val="auto"/>
          <w:sz w:val="36"/>
          <w:szCs w:val="24"/>
          <w:highlight w:val="none"/>
          <w:lang w:eastAsia="zh-CN"/>
        </w:rPr>
        <w:t>、</w:t>
      </w:r>
      <w:r>
        <w:rPr>
          <w:rFonts w:hint="eastAsia" w:ascii="仿宋" w:hAnsi="仿宋" w:eastAsia="仿宋" w:cs="仿宋"/>
          <w:b/>
          <w:bCs w:val="0"/>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单位：元（人民币）</w:t>
      </w:r>
    </w:p>
    <w:tbl>
      <w:tblPr>
        <w:tblStyle w:val="22"/>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noWrap w:val="0"/>
            <w:vAlign w:val="center"/>
          </w:tcPr>
          <w:p>
            <w:pPr>
              <w:shd w:val="clear" w:color="auto" w:fill="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服务限</w:t>
            </w:r>
            <w:r>
              <w:rPr>
                <w:rFonts w:hint="eastAsia" w:ascii="仿宋" w:hAnsi="仿宋" w:eastAsia="仿宋" w:cs="仿宋"/>
                <w:color w:val="auto"/>
                <w:szCs w:val="21"/>
                <w:highlight w:val="none"/>
              </w:rPr>
              <w:t>期</w:t>
            </w:r>
            <w:r>
              <w:rPr>
                <w:rFonts w:hint="eastAsia" w:ascii="仿宋" w:hAnsi="仿宋" w:eastAsia="仿宋" w:cs="仿宋"/>
                <w:color w:val="auto"/>
                <w:szCs w:val="21"/>
                <w:highlight w:val="none"/>
                <w:lang w:eastAsia="zh-CN"/>
              </w:rPr>
              <w:t>（天）</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bl>
    <w:p>
      <w:pPr>
        <w:shd w:val="clear" w:color="auto" w:fill="auto"/>
        <w:spacing w:line="500" w:lineRule="exact"/>
        <w:ind w:firstLine="479"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79"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1.为方便开标唱标，投标人应将开标一览表单独密封，并在信封上标明“开标一览表”字样，然后在递交</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时单独递交</w:t>
      </w:r>
      <w:r>
        <w:rPr>
          <w:rFonts w:hint="eastAsia" w:ascii="仿宋" w:hAnsi="仿宋" w:eastAsia="仿宋" w:cs="仿宋"/>
          <w:b/>
          <w:bCs/>
          <w:color w:val="auto"/>
          <w:sz w:val="24"/>
          <w:highlight w:val="none"/>
        </w:rPr>
        <w:t>。</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2.开标时，本表中的内容与</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中的投标函、</w:t>
      </w:r>
      <w:r>
        <w:rPr>
          <w:rFonts w:hint="eastAsia" w:ascii="仿宋" w:hAnsi="仿宋" w:eastAsia="仿宋" w:cs="仿宋"/>
          <w:color w:val="auto"/>
          <w:szCs w:val="21"/>
          <w:highlight w:val="none"/>
          <w:lang w:val="en-US" w:eastAsia="zh-CN"/>
        </w:rPr>
        <w:t>开标一览表</w:t>
      </w:r>
      <w:r>
        <w:rPr>
          <w:rFonts w:hint="eastAsia" w:ascii="仿宋" w:hAnsi="仿宋" w:eastAsia="仿宋" w:cs="仿宋"/>
          <w:color w:val="auto"/>
          <w:szCs w:val="21"/>
          <w:highlight w:val="none"/>
        </w:rPr>
        <w:t>及服务报价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3.投标总价为招标范围所列全部招标项目的报价总和，并应与服务报价表保持一致。</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4.必须在</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中装订。</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5.投标报价不得填报选择性报价。</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3"/>
        <w:numPr>
          <w:ilvl w:val="0"/>
          <w:numId w:val="0"/>
        </w:numPr>
        <w:shd w:val="clear" w:color="auto" w:fill="auto"/>
        <w:spacing w:before="0" w:line="240" w:lineRule="atLeast"/>
        <w:outlineLvl w:val="9"/>
        <w:rPr>
          <w:rFonts w:hint="eastAsia" w:ascii="宋体" w:hAnsi="宋体" w:eastAsia="宋体" w:cs="宋体"/>
          <w:b/>
          <w:bCs/>
          <w:color w:val="auto"/>
          <w:sz w:val="24"/>
          <w:highlight w:val="none"/>
        </w:rPr>
      </w:pPr>
    </w:p>
    <w:p>
      <w:pPr>
        <w:pStyle w:val="3"/>
        <w:numPr>
          <w:ilvl w:val="0"/>
          <w:numId w:val="0"/>
        </w:numPr>
        <w:shd w:val="clear" w:color="auto" w:fill="auto"/>
        <w:spacing w:before="0" w:line="240" w:lineRule="atLeast"/>
        <w:outlineLvl w:val="9"/>
        <w:rPr>
          <w:rFonts w:hint="eastAsia" w:ascii="宋体" w:hAnsi="宋体" w:eastAsia="宋体" w:cs="宋体"/>
          <w:b/>
          <w:bCs/>
          <w:color w:val="auto"/>
          <w:sz w:val="24"/>
          <w:highlight w:val="none"/>
        </w:rPr>
      </w:pPr>
    </w:p>
    <w:p>
      <w:pPr>
        <w:pStyle w:val="33"/>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auto"/>
          <w:spacing w:val="0"/>
          <w:w w:val="100"/>
          <w:position w:val="0"/>
          <w:lang w:val="en-US" w:eastAsia="zh-CN"/>
        </w:rPr>
      </w:pPr>
      <w:bookmarkStart w:id="131" w:name="_Toc15648"/>
      <w:bookmarkStart w:id="132" w:name="_Toc10701"/>
      <w:r>
        <w:rPr>
          <w:rFonts w:hint="eastAsia" w:ascii="仿宋" w:hAnsi="仿宋" w:eastAsia="仿宋" w:cs="仿宋"/>
          <w:b/>
          <w:bCs/>
          <w:color w:val="auto"/>
          <w:spacing w:val="0"/>
          <w:w w:val="100"/>
          <w:position w:val="0"/>
          <w:lang w:val="en-US" w:eastAsia="zh-CN"/>
        </w:rPr>
        <w:t>3、服务报价表</w:t>
      </w:r>
      <w:bookmarkEnd w:id="131"/>
      <w:bookmarkEnd w:id="132"/>
    </w:p>
    <w:p>
      <w:pPr>
        <w:pStyle w:val="11"/>
        <w:shd w:val="clear" w:color="auto" w:fill="auto"/>
        <w:spacing w:line="240" w:lineRule="atLeast"/>
        <w:ind w:left="1169" w:leftChars="257" w:hanging="540"/>
        <w:rPr>
          <w:rFonts w:hint="eastAsia" w:ascii="仿宋" w:hAnsi="仿宋" w:eastAsia="仿宋" w:cs="仿宋"/>
          <w:color w:val="auto"/>
          <w:sz w:val="24"/>
          <w:highlight w:val="none"/>
        </w:rPr>
      </w:pPr>
    </w:p>
    <w:p>
      <w:pPr>
        <w:pStyle w:val="11"/>
        <w:shd w:val="clear" w:color="auto" w:fill="auto"/>
        <w:spacing w:line="240" w:lineRule="atLeast"/>
        <w:ind w:left="116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1"/>
        <w:shd w:val="clear" w:color="auto" w:fill="auto"/>
        <w:spacing w:line="240" w:lineRule="atLeast"/>
        <w:ind w:left="116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p>
    <w:p>
      <w:pPr>
        <w:pStyle w:val="11"/>
        <w:shd w:val="clear" w:color="auto" w:fill="auto"/>
        <w:spacing w:line="240" w:lineRule="atLeast"/>
        <w:ind w:left="1169" w:leftChars="257" w:hanging="540"/>
        <w:rPr>
          <w:rFonts w:hint="eastAsia" w:ascii="仿宋" w:hAnsi="仿宋" w:eastAsia="仿宋" w:cs="仿宋"/>
          <w:color w:val="auto"/>
          <w:sz w:val="24"/>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7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08" w:type="dxa"/>
            <w:noWrap w:val="0"/>
            <w:vAlign w:val="center"/>
          </w:tcPr>
          <w:p>
            <w:pPr>
              <w:shd w:val="clear" w:color="auto" w:fill="auto"/>
              <w:jc w:val="both"/>
              <w:rPr>
                <w:rFonts w:hint="eastAsia" w:ascii="仿宋" w:hAnsi="仿宋" w:eastAsia="仿宋" w:cs="仿宋"/>
                <w:b/>
                <w:bCs/>
                <w:color w:val="auto"/>
                <w:kern w:val="2"/>
                <w:sz w:val="24"/>
                <w:szCs w:val="20"/>
                <w:highlight w:val="none"/>
                <w:u w:val="none" w:color="000000"/>
                <w:lang w:val="en-US" w:eastAsia="zh-CN" w:bidi="ar-SA"/>
              </w:rPr>
            </w:pPr>
            <w:r>
              <w:rPr>
                <w:rFonts w:hint="eastAsia" w:ascii="仿宋" w:hAnsi="仿宋" w:eastAsia="仿宋" w:cs="仿宋"/>
                <w:b/>
                <w:bCs/>
                <w:color w:val="auto"/>
                <w:kern w:val="2"/>
                <w:sz w:val="24"/>
                <w:szCs w:val="20"/>
                <w:highlight w:val="none"/>
                <w:u w:val="none" w:color="000000"/>
                <w:lang w:val="en-US" w:eastAsia="zh-CN" w:bidi="ar-SA"/>
              </w:rPr>
              <w:t>服务名称</w:t>
            </w:r>
          </w:p>
        </w:tc>
        <w:tc>
          <w:tcPr>
            <w:tcW w:w="7567" w:type="dxa"/>
            <w:noWrap w:val="0"/>
            <w:vAlign w:val="center"/>
          </w:tcPr>
          <w:p>
            <w:pPr>
              <w:shd w:val="clear" w:color="auto" w:fill="auto"/>
              <w:jc w:val="both"/>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乌恰县民政局社会事务性服务项目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308" w:type="dxa"/>
            <w:noWrap w:val="0"/>
            <w:vAlign w:val="center"/>
          </w:tcPr>
          <w:p>
            <w:pPr>
              <w:pStyle w:val="11"/>
              <w:shd w:val="clear" w:color="auto" w:fill="auto"/>
              <w:spacing w:line="240" w:lineRule="atLeast"/>
              <w:jc w:val="both"/>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kern w:val="2"/>
                <w:sz w:val="24"/>
                <w:szCs w:val="20"/>
                <w:highlight w:val="none"/>
                <w:u w:val="none" w:color="000000"/>
                <w:lang w:val="en-US" w:eastAsia="zh-CN" w:bidi="ar-SA"/>
              </w:rPr>
              <w:t>服务内容</w:t>
            </w:r>
          </w:p>
        </w:tc>
        <w:tc>
          <w:tcPr>
            <w:tcW w:w="7567" w:type="dxa"/>
            <w:noWrap w:val="0"/>
            <w:vAlign w:val="top"/>
          </w:tcPr>
          <w:p>
            <w:pPr>
              <w:pStyle w:val="11"/>
              <w:shd w:val="clear" w:color="auto" w:fill="auto"/>
              <w:spacing w:line="240" w:lineRule="atLeast"/>
              <w:ind w:firstLine="490" w:firstLineChars="200"/>
              <w:rPr>
                <w:rFonts w:hint="eastAsia" w:ascii="仿宋" w:hAnsi="仿宋" w:eastAsia="仿宋" w:cs="仿宋"/>
                <w:lang w:val="en-US" w:eastAsia="zh-CN"/>
              </w:rPr>
            </w:pPr>
          </w:p>
          <w:p>
            <w:pPr>
              <w:pStyle w:val="11"/>
              <w:shd w:val="clear" w:color="auto" w:fill="auto"/>
              <w:spacing w:line="240" w:lineRule="atLeast"/>
              <w:ind w:firstLine="490" w:firstLineChars="200"/>
              <w:rPr>
                <w:rFonts w:hint="eastAsia" w:ascii="仿宋" w:hAnsi="仿宋" w:eastAsia="仿宋" w:cs="仿宋"/>
                <w:lang w:val="en-US" w:eastAsia="zh-CN"/>
              </w:rPr>
            </w:pPr>
            <w:r>
              <w:rPr>
                <w:rFonts w:hint="eastAsia" w:ascii="仿宋" w:hAnsi="仿宋" w:eastAsia="仿宋" w:cs="仿宋"/>
                <w:lang w:val="en-US" w:eastAsia="zh-CN"/>
              </w:rPr>
              <w:t>依托社区日间照料中心或老年食堂，引导第三方开展老年人助餐服务。老年人助餐“金色晚霞”服务每人每月标准≤150元/人/月；协助基层开展低收入人口摸底排查和监测预警、开展家庭经济状况核对、组织开展社会救助示范性培训、加强社会救助政策宣传和提升基层社会救助管理服务水平等；开展评估接待、基本设施建设、设备购置、社会公益活动、帮扶解困、权益保障，对散居孤儿、农村留守儿童困境儿童及其家庭开展需求评估；对机构内儿童、机构外残疾孤儿提供生活照料、护理、康复、心理疏导等；对全县120户特殊困难老年人家庭按照需求进行适老化改造，改造标准为≤3500元/户。改造内容包括地面改造（防滑处理、高度差处理）；卧室改造（安装床边护栏）；如厕洗浴设备改造（安装扶手、配备淋雨椅）；老年用品配置（手杖、防走失装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308" w:type="dxa"/>
            <w:noWrap w:val="0"/>
            <w:vAlign w:val="center"/>
          </w:tcPr>
          <w:p>
            <w:pPr>
              <w:pStyle w:val="11"/>
              <w:shd w:val="clear" w:color="auto" w:fill="auto"/>
              <w:spacing w:line="240" w:lineRule="atLeast"/>
              <w:jc w:val="both"/>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kern w:val="2"/>
                <w:sz w:val="24"/>
                <w:szCs w:val="20"/>
                <w:highlight w:val="none"/>
                <w:u w:val="none" w:color="000000"/>
                <w:lang w:val="en-US" w:eastAsia="zh-CN" w:bidi="ar-SA"/>
              </w:rPr>
              <w:t>数量</w:t>
            </w:r>
          </w:p>
        </w:tc>
        <w:tc>
          <w:tcPr>
            <w:tcW w:w="7567" w:type="dxa"/>
            <w:noWrap w:val="0"/>
            <w:vAlign w:val="center"/>
          </w:tcPr>
          <w:p>
            <w:pPr>
              <w:pStyle w:val="11"/>
              <w:shd w:val="clear" w:color="auto" w:fill="auto"/>
              <w:spacing w:line="240" w:lineRule="atLeast"/>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08" w:type="dxa"/>
            <w:noWrap w:val="0"/>
            <w:vAlign w:val="center"/>
          </w:tcPr>
          <w:p>
            <w:pPr>
              <w:pStyle w:val="11"/>
              <w:shd w:val="clear" w:color="auto" w:fill="auto"/>
              <w:spacing w:line="240" w:lineRule="atLeast"/>
              <w:jc w:val="both"/>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kern w:val="2"/>
                <w:sz w:val="24"/>
                <w:szCs w:val="20"/>
                <w:highlight w:val="none"/>
                <w:u w:val="none" w:color="000000"/>
                <w:lang w:val="en-US" w:eastAsia="zh-CN" w:bidi="ar-SA"/>
              </w:rPr>
              <w:t>服务地点</w:t>
            </w:r>
          </w:p>
        </w:tc>
        <w:tc>
          <w:tcPr>
            <w:tcW w:w="7567" w:type="dxa"/>
            <w:noWrap w:val="0"/>
            <w:vAlign w:val="center"/>
          </w:tcPr>
          <w:p>
            <w:pPr>
              <w:pStyle w:val="11"/>
              <w:shd w:val="clear" w:color="auto" w:fill="auto"/>
              <w:spacing w:line="240" w:lineRule="atLeast"/>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08" w:type="dxa"/>
            <w:noWrap w:val="0"/>
            <w:vAlign w:val="center"/>
          </w:tcPr>
          <w:p>
            <w:pPr>
              <w:pStyle w:val="11"/>
              <w:shd w:val="clear" w:color="auto" w:fill="auto"/>
              <w:spacing w:line="240" w:lineRule="atLeast"/>
              <w:jc w:val="both"/>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报价（元）</w:t>
            </w:r>
          </w:p>
        </w:tc>
        <w:tc>
          <w:tcPr>
            <w:tcW w:w="7567" w:type="dxa"/>
            <w:noWrap w:val="0"/>
            <w:vAlign w:val="center"/>
          </w:tcPr>
          <w:p>
            <w:pPr>
              <w:pStyle w:val="11"/>
              <w:shd w:val="clear" w:color="auto" w:fill="auto"/>
              <w:spacing w:line="240" w:lineRule="atLeast"/>
              <w:ind w:left="1169" w:leftChars="257" w:hanging="54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u w:val="single" w:color="auto"/>
                <w:lang w:val="en-US" w:eastAsia="zh-CN"/>
              </w:rPr>
              <w:t xml:space="preserve">                    </w:t>
            </w:r>
            <w:r>
              <w:rPr>
                <w:rFonts w:hint="eastAsia" w:ascii="仿宋" w:hAnsi="仿宋" w:eastAsia="仿宋" w:cs="仿宋"/>
                <w:color w:val="auto"/>
                <w:sz w:val="24"/>
                <w:highlight w:val="none"/>
                <w:lang w:val="en-US" w:eastAsia="zh-CN"/>
              </w:rPr>
              <w:t>元（大写：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308" w:type="dxa"/>
            <w:noWrap w:val="0"/>
            <w:vAlign w:val="center"/>
          </w:tcPr>
          <w:p>
            <w:pPr>
              <w:pStyle w:val="11"/>
              <w:shd w:val="clear" w:color="auto" w:fill="auto"/>
              <w:spacing w:line="240" w:lineRule="atLeast"/>
              <w:jc w:val="both"/>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合计</w:t>
            </w:r>
          </w:p>
        </w:tc>
        <w:tc>
          <w:tcPr>
            <w:tcW w:w="7567" w:type="dxa"/>
            <w:noWrap w:val="0"/>
            <w:vAlign w:val="center"/>
          </w:tcPr>
          <w:p>
            <w:pPr>
              <w:pStyle w:val="11"/>
              <w:shd w:val="clear" w:color="auto" w:fill="auto"/>
              <w:spacing w:line="240" w:lineRule="atLeast"/>
              <w:jc w:val="both"/>
              <w:rPr>
                <w:rFonts w:hint="default" w:ascii="仿宋" w:hAnsi="仿宋" w:eastAsia="仿宋" w:cs="仿宋"/>
                <w:color w:val="auto"/>
                <w:sz w:val="24"/>
                <w:highlight w:val="none"/>
                <w:lang w:val="en-US" w:eastAsia="zh-CN"/>
              </w:rPr>
            </w:pPr>
            <w:r>
              <w:rPr>
                <w:rFonts w:hint="eastAsia" w:ascii="仿宋" w:hAnsi="仿宋" w:eastAsia="仿宋" w:cs="仿宋"/>
                <w:color w:val="FFFFFF" w:themeColor="background1"/>
                <w:sz w:val="24"/>
                <w:highlight w:val="none"/>
                <w:lang w:val="en-US" w:eastAsia="zh-CN"/>
                <w14:textFill>
                  <w14:solidFill>
                    <w14:schemeClr w14:val="bg1"/>
                  </w14:solidFill>
                </w14:textFill>
              </w:rPr>
              <w:t>。</w:t>
            </w:r>
            <w:r>
              <w:rPr>
                <w:rFonts w:hint="eastAsia" w:ascii="仿宋" w:hAnsi="仿宋" w:eastAsia="仿宋" w:cs="仿宋"/>
                <w:color w:val="auto"/>
                <w:sz w:val="24"/>
                <w:highlight w:val="none"/>
                <w:u w:val="single" w:color="auto"/>
                <w:lang w:val="en-US" w:eastAsia="zh-CN"/>
              </w:rPr>
              <w:t xml:space="preserve">                    </w:t>
            </w:r>
            <w:r>
              <w:rPr>
                <w:rFonts w:hint="eastAsia" w:ascii="仿宋" w:hAnsi="仿宋" w:eastAsia="仿宋" w:cs="仿宋"/>
                <w:color w:val="auto"/>
                <w:sz w:val="24"/>
                <w:highlight w:val="none"/>
                <w:lang w:val="en-US" w:eastAsia="zh-CN"/>
              </w:rPr>
              <w:t>元（大写：           ）</w:t>
            </w:r>
          </w:p>
        </w:tc>
      </w:tr>
    </w:tbl>
    <w:p>
      <w:pPr>
        <w:pStyle w:val="11"/>
        <w:shd w:val="clear" w:color="auto" w:fill="auto"/>
        <w:spacing w:line="240" w:lineRule="atLeast"/>
        <w:ind w:left="1169" w:leftChars="257" w:hanging="540"/>
        <w:rPr>
          <w:rFonts w:hint="eastAsia" w:ascii="仿宋" w:hAnsi="仿宋" w:eastAsia="仿宋" w:cs="仿宋"/>
          <w:color w:val="auto"/>
          <w:sz w:val="24"/>
          <w:highlight w:val="none"/>
        </w:rPr>
      </w:pP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357" w:lineRule="exact"/>
        <w:ind w:left="176" w:righ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说明：</w:t>
      </w:r>
      <w:r>
        <w:rPr>
          <w:rFonts w:hint="eastAsia" w:ascii="仿宋" w:hAnsi="仿宋" w:eastAsia="仿宋" w:cs="仿宋"/>
          <w:color w:val="auto"/>
          <w:spacing w:val="0"/>
          <w:w w:val="100"/>
          <w:position w:val="0"/>
          <w:sz w:val="24"/>
          <w:szCs w:val="24"/>
          <w:lang w:val="en-US" w:eastAsia="en-US" w:bidi="en-US"/>
        </w:rPr>
        <w:t>1.</w:t>
      </w:r>
      <w:r>
        <w:rPr>
          <w:rFonts w:hint="eastAsia" w:ascii="仿宋" w:hAnsi="仿宋" w:eastAsia="仿宋" w:cs="仿宋"/>
          <w:color w:val="auto"/>
          <w:spacing w:val="0"/>
          <w:w w:val="100"/>
          <w:position w:val="0"/>
          <w:sz w:val="24"/>
          <w:szCs w:val="24"/>
        </w:rPr>
        <w:t>所有价格均用人民币表示，单位为元。</w:t>
      </w:r>
    </w:p>
    <w:p>
      <w:pPr>
        <w:pStyle w:val="37"/>
        <w:keepNext w:val="0"/>
        <w:keepLines w:val="0"/>
        <w:pageBreakBefore w:val="0"/>
        <w:widowControl w:val="0"/>
        <w:numPr>
          <w:ilvl w:val="0"/>
          <w:numId w:val="0"/>
        </w:numPr>
        <w:shd w:val="clear" w:color="auto" w:fill="auto"/>
        <w:tabs>
          <w:tab w:val="left" w:pos="378"/>
        </w:tabs>
        <w:kinsoku/>
        <w:wordWrap/>
        <w:overflowPunct/>
        <w:topLinePunct w:val="0"/>
        <w:autoSpaceDE/>
        <w:autoSpaceDN/>
        <w:bidi w:val="0"/>
        <w:adjustRightInd/>
        <w:snapToGrid/>
        <w:spacing w:before="0" w:after="0" w:line="357" w:lineRule="exact"/>
        <w:ind w:left="176" w:leftChars="0" w:right="0" w:rightChars="0" w:firstLine="735" w:firstLineChars="3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rPr>
        <w:t>报价总计价格必须与《</w:t>
      </w:r>
      <w:r>
        <w:rPr>
          <w:rFonts w:hint="eastAsia" w:ascii="仿宋" w:hAnsi="仿宋" w:eastAsia="仿宋" w:cs="仿宋"/>
          <w:color w:val="auto"/>
          <w:spacing w:val="0"/>
          <w:w w:val="100"/>
          <w:position w:val="0"/>
          <w:sz w:val="24"/>
          <w:szCs w:val="24"/>
          <w:lang w:val="en-US" w:eastAsia="zh-CN"/>
        </w:rPr>
        <w:t>开标一览表</w:t>
      </w:r>
      <w:r>
        <w:rPr>
          <w:rFonts w:hint="eastAsia" w:ascii="仿宋" w:hAnsi="仿宋" w:eastAsia="仿宋" w:cs="仿宋"/>
          <w:color w:val="auto"/>
          <w:spacing w:val="0"/>
          <w:w w:val="100"/>
          <w:position w:val="0"/>
          <w:sz w:val="24"/>
          <w:szCs w:val="24"/>
        </w:rPr>
        <w:t>》报价一致。</w:t>
      </w:r>
    </w:p>
    <w:p>
      <w:pPr>
        <w:pStyle w:val="11"/>
        <w:shd w:val="clear" w:color="auto" w:fill="auto"/>
        <w:spacing w:line="240" w:lineRule="atLeast"/>
        <w:ind w:left="1169" w:leftChars="257" w:hanging="540"/>
        <w:rPr>
          <w:rFonts w:hint="eastAsia" w:ascii="仿宋" w:hAnsi="仿宋" w:eastAsia="仿宋" w:cs="仿宋"/>
          <w:color w:val="auto"/>
          <w:sz w:val="24"/>
          <w:highlight w:val="none"/>
        </w:rPr>
      </w:pPr>
    </w:p>
    <w:p>
      <w:pPr>
        <w:pStyle w:val="11"/>
        <w:shd w:val="clear" w:color="auto" w:fill="auto"/>
        <w:spacing w:line="240" w:lineRule="atLeast"/>
        <w:ind w:left="1169" w:leftChars="257" w:hanging="540"/>
        <w:rPr>
          <w:rFonts w:hint="eastAsia" w:ascii="仿宋" w:hAnsi="仿宋" w:eastAsia="仿宋" w:cs="仿宋"/>
          <w:color w:val="auto"/>
          <w:sz w:val="24"/>
          <w:highlight w:val="none"/>
        </w:rPr>
      </w:pPr>
    </w:p>
    <w:p>
      <w:pPr>
        <w:pStyle w:val="11"/>
        <w:shd w:val="clear" w:color="auto" w:fill="auto"/>
        <w:spacing w:line="240" w:lineRule="atLeast"/>
        <w:ind w:left="1169" w:leftChars="257" w:hanging="540"/>
        <w:rPr>
          <w:rFonts w:hint="eastAsia" w:ascii="仿宋" w:hAnsi="仿宋" w:eastAsia="仿宋" w:cs="仿宋"/>
          <w:color w:val="auto"/>
          <w:sz w:val="24"/>
          <w:highlight w:val="none"/>
        </w:rPr>
      </w:pPr>
    </w:p>
    <w:p>
      <w:pPr>
        <w:pStyle w:val="11"/>
        <w:shd w:val="clear" w:color="auto" w:fill="auto"/>
        <w:spacing w:line="240" w:lineRule="atLeast"/>
        <w:ind w:left="1169" w:leftChars="257" w:hanging="540"/>
        <w:rPr>
          <w:rFonts w:hint="eastAsia" w:ascii="宋体" w:hAnsi="宋体" w:eastAsia="宋体" w:cs="宋体"/>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 xml:space="preserve">         </w:t>
      </w:r>
    </w:p>
    <w:p>
      <w:pPr>
        <w:pStyle w:val="11"/>
        <w:shd w:val="clear" w:color="auto" w:fill="auto"/>
        <w:tabs>
          <w:tab w:val="left" w:pos="5370"/>
        </w:tabs>
        <w:spacing w:line="240" w:lineRule="atLeast"/>
        <w:ind w:left="1169" w:leftChars="257" w:hanging="540"/>
        <w:rPr>
          <w:rFonts w:hint="eastAsia" w:ascii="宋体" w:hAnsi="宋体" w:eastAsia="宋体" w:cs="宋体"/>
          <w:color w:val="auto"/>
          <w:sz w:val="24"/>
          <w:highlight w:val="none"/>
        </w:rPr>
      </w:pPr>
    </w:p>
    <w:p>
      <w:pPr>
        <w:pStyle w:val="11"/>
        <w:shd w:val="clear" w:color="auto" w:fill="auto"/>
        <w:tabs>
          <w:tab w:val="left" w:pos="5370"/>
        </w:tabs>
        <w:spacing w:line="240" w:lineRule="atLeast"/>
        <w:ind w:left="116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1"/>
        <w:shd w:val="clear" w:color="auto" w:fill="auto"/>
        <w:spacing w:line="240" w:lineRule="atLeast"/>
        <w:ind w:left="1169" w:leftChars="257" w:hanging="540"/>
        <w:rPr>
          <w:rFonts w:hint="eastAsia" w:ascii="仿宋" w:hAnsi="仿宋" w:eastAsia="仿宋" w:cs="仿宋"/>
          <w:color w:val="auto"/>
          <w:sz w:val="24"/>
          <w:highlight w:val="none"/>
        </w:rPr>
      </w:pPr>
    </w:p>
    <w:p>
      <w:pPr>
        <w:pStyle w:val="11"/>
        <w:shd w:val="clear" w:color="auto" w:fill="auto"/>
        <w:spacing w:line="240" w:lineRule="atLeast"/>
        <w:ind w:left="1169" w:leftChars="257" w:hanging="540"/>
        <w:jc w:val="both"/>
        <w:rPr>
          <w:rFonts w:hint="eastAsia" w:ascii="仿宋" w:hAnsi="仿宋" w:eastAsia="仿宋" w:cs="仿宋"/>
          <w:color w:val="auto"/>
          <w:sz w:val="24"/>
          <w:highlight w:val="none"/>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w:t>
      </w:r>
    </w:p>
    <w:p>
      <w:pPr>
        <w:pStyle w:val="11"/>
        <w:shd w:val="clear" w:color="auto" w:fill="auto"/>
        <w:spacing w:line="240" w:lineRule="atLeast"/>
        <w:ind w:left="1169" w:leftChars="257" w:hanging="540"/>
        <w:jc w:val="center"/>
        <w:rPr>
          <w:rFonts w:hint="eastAsia" w:ascii="仿宋" w:hAnsi="仿宋" w:eastAsia="仿宋" w:cs="仿宋"/>
          <w:color w:val="auto"/>
          <w:sz w:val="24"/>
          <w:highlight w:val="none"/>
        </w:rPr>
        <w:sectPr>
          <w:headerReference r:id="rId11" w:type="default"/>
          <w:footerReference r:id="rId12" w:type="default"/>
          <w:pgSz w:w="11905" w:h="16838"/>
          <w:pgMar w:top="1440" w:right="1417" w:bottom="1440" w:left="1417" w:header="850" w:footer="992" w:gutter="0"/>
          <w:pgNumType w:fmt="decimal"/>
          <w:cols w:space="0" w:num="1"/>
          <w:rtlGutter w:val="0"/>
          <w:docGrid w:type="linesAndChars" w:linePitch="332" w:charSpace="1057"/>
        </w:sectPr>
      </w:pPr>
    </w:p>
    <w:p>
      <w:pPr>
        <w:jc w:val="center"/>
        <w:rPr>
          <w:rFonts w:hint="eastAsia" w:ascii="仿宋" w:hAnsi="仿宋" w:eastAsia="仿宋" w:cs="仿宋"/>
          <w:b/>
          <w:bCs/>
          <w:color w:val="auto"/>
          <w:spacing w:val="0"/>
          <w:w w:val="100"/>
          <w:position w:val="0"/>
          <w:sz w:val="28"/>
          <w:szCs w:val="28"/>
          <w:lang w:eastAsia="zh-CN"/>
        </w:rPr>
      </w:pPr>
      <w:bookmarkStart w:id="133" w:name="_Toc17555"/>
      <w:bookmarkStart w:id="134" w:name="_Toc31719"/>
      <w:r>
        <w:rPr>
          <w:rFonts w:hint="eastAsia" w:ascii="仿宋" w:hAnsi="仿宋" w:eastAsia="仿宋" w:cs="仿宋"/>
          <w:b/>
          <w:bCs/>
          <w:color w:val="auto"/>
          <w:spacing w:val="0"/>
          <w:w w:val="100"/>
          <w:position w:val="0"/>
          <w:sz w:val="28"/>
          <w:szCs w:val="28"/>
          <w:lang w:val="en-US" w:eastAsia="zh-CN"/>
        </w:rPr>
        <w:t>4、</w:t>
      </w:r>
      <w:bookmarkEnd w:id="133"/>
      <w:bookmarkEnd w:id="134"/>
      <w:r>
        <w:rPr>
          <w:rFonts w:hint="eastAsia" w:ascii="仿宋" w:hAnsi="仿宋" w:eastAsia="仿宋" w:cs="仿宋"/>
          <w:b/>
          <w:bCs/>
          <w:color w:val="auto"/>
          <w:spacing w:val="0"/>
          <w:w w:val="100"/>
          <w:position w:val="0"/>
          <w:sz w:val="28"/>
          <w:szCs w:val="28"/>
          <w:lang w:eastAsia="zh-CN"/>
        </w:rPr>
        <w:t>商务条款偏离表</w:t>
      </w:r>
    </w:p>
    <w:tbl>
      <w:tblPr>
        <w:tblStyle w:val="22"/>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序号</w:t>
            </w:r>
          </w:p>
        </w:tc>
        <w:tc>
          <w:tcPr>
            <w:tcW w:w="2154"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磋商文件条款号</w:t>
            </w:r>
          </w:p>
        </w:tc>
        <w:tc>
          <w:tcPr>
            <w:tcW w:w="2477"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磋商文件的商务条款</w:t>
            </w:r>
          </w:p>
        </w:tc>
        <w:tc>
          <w:tcPr>
            <w:tcW w:w="2454"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响应文件的商务条款</w:t>
            </w:r>
          </w:p>
        </w:tc>
        <w:tc>
          <w:tcPr>
            <w:tcW w:w="1130"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2</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3</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4</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5</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6</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7</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8</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9</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10</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11</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12</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13</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14</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15</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bl>
    <w:p>
      <w:pPr>
        <w:rPr>
          <w:rFonts w:hint="eastAsia" w:ascii="仿宋" w:hAnsi="仿宋" w:eastAsia="仿宋" w:cs="仿宋"/>
          <w:color w:val="auto"/>
          <w:spacing w:val="-1"/>
          <w:kern w:val="0"/>
          <w:sz w:val="24"/>
        </w:rPr>
      </w:pPr>
    </w:p>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注：请在“偏离说明”栏内扼要说明偏离情况，如无偏离则不需列明。</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（盖章）</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34"/>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z w:val="24"/>
          <w:szCs w:val="24"/>
        </w:rPr>
      </w:pPr>
    </w:p>
    <w:p>
      <w:pPr>
        <w:pStyle w:val="34"/>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34"/>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p>
    <w:p>
      <w:pPr>
        <w:pStyle w:val="35"/>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auto"/>
          <w:spacing w:val="0"/>
          <w:w w:val="100"/>
          <w:position w:val="0"/>
          <w:sz w:val="21"/>
          <w:szCs w:val="21"/>
        </w:rPr>
      </w:pPr>
    </w:p>
    <w:p>
      <w:pPr>
        <w:pStyle w:val="35"/>
        <w:keepNext w:val="0"/>
        <w:keepLines w:val="0"/>
        <w:widowControl w:val="0"/>
        <w:shd w:val="clear" w:color="auto" w:fill="auto"/>
        <w:tabs>
          <w:tab w:val="left" w:pos="826"/>
        </w:tabs>
        <w:bidi w:val="0"/>
        <w:spacing w:before="0" w:after="0" w:line="470" w:lineRule="exact"/>
        <w:ind w:left="0" w:leftChars="0" w:right="0" w:firstLine="0" w:firstLineChars="0"/>
        <w:jc w:val="both"/>
        <w:rPr>
          <w:rFonts w:hint="eastAsia" w:ascii="仿宋" w:hAnsi="仿宋" w:eastAsia="仿宋" w:cs="仿宋"/>
          <w:color w:val="auto"/>
          <w:spacing w:val="0"/>
          <w:w w:val="100"/>
          <w:position w:val="0"/>
          <w:sz w:val="21"/>
          <w:szCs w:val="21"/>
        </w:rPr>
      </w:pPr>
    </w:p>
    <w:p>
      <w:pPr>
        <w:pStyle w:val="35"/>
        <w:keepNext w:val="0"/>
        <w:keepLines w:val="0"/>
        <w:widowControl w:val="0"/>
        <w:shd w:val="clear" w:color="auto" w:fill="auto"/>
        <w:tabs>
          <w:tab w:val="left" w:pos="826"/>
        </w:tabs>
        <w:bidi w:val="0"/>
        <w:spacing w:before="0" w:after="0" w:line="470" w:lineRule="exact"/>
        <w:ind w:left="0" w:leftChars="0" w:right="0" w:firstLine="0" w:firstLineChars="0"/>
        <w:jc w:val="both"/>
        <w:rPr>
          <w:rFonts w:hint="eastAsia" w:ascii="仿宋" w:hAnsi="仿宋" w:eastAsia="仿宋" w:cs="仿宋"/>
          <w:color w:val="auto"/>
          <w:spacing w:val="0"/>
          <w:w w:val="100"/>
          <w:position w:val="0"/>
          <w:sz w:val="21"/>
          <w:szCs w:val="21"/>
        </w:rPr>
      </w:pPr>
    </w:p>
    <w:p>
      <w:pPr>
        <w:pStyle w:val="35"/>
        <w:keepNext w:val="0"/>
        <w:keepLines w:val="0"/>
        <w:widowControl w:val="0"/>
        <w:shd w:val="clear" w:color="auto" w:fill="auto"/>
        <w:tabs>
          <w:tab w:val="left" w:pos="826"/>
        </w:tabs>
        <w:bidi w:val="0"/>
        <w:spacing w:before="0" w:after="0" w:line="470" w:lineRule="exact"/>
        <w:ind w:left="0" w:leftChars="0" w:right="0" w:firstLine="0" w:firstLineChars="0"/>
        <w:jc w:val="both"/>
        <w:rPr>
          <w:rFonts w:hint="eastAsia" w:ascii="仿宋" w:hAnsi="仿宋" w:eastAsia="仿宋" w:cs="仿宋"/>
          <w:color w:val="auto"/>
          <w:spacing w:val="0"/>
          <w:w w:val="100"/>
          <w:position w:val="0"/>
          <w:sz w:val="21"/>
          <w:szCs w:val="21"/>
        </w:rPr>
      </w:pPr>
    </w:p>
    <w:p>
      <w:pPr>
        <w:pStyle w:val="34"/>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5、投标人基本情况表</w:t>
      </w:r>
    </w:p>
    <w:p>
      <w:pPr>
        <w:pStyle w:val="7"/>
        <w:numPr>
          <w:ilvl w:val="0"/>
          <w:numId w:val="0"/>
        </w:numPr>
        <w:kinsoku w:val="0"/>
        <w:overflowPunct w:val="0"/>
        <w:spacing w:before="5"/>
        <w:ind w:leftChars="0" w:right="0" w:rightChars="0"/>
        <w:rPr>
          <w:rFonts w:hint="eastAsia" w:ascii="仿宋" w:hAnsi="仿宋" w:eastAsia="仿宋" w:cs="仿宋"/>
          <w:b/>
          <w:bCs/>
          <w:color w:val="auto"/>
          <w:sz w:val="6"/>
          <w:szCs w:val="6"/>
        </w:rPr>
      </w:pPr>
    </w:p>
    <w:tbl>
      <w:tblPr>
        <w:tblStyle w:val="22"/>
        <w:tblW w:w="8714" w:type="dxa"/>
        <w:jc w:val="center"/>
        <w:tblLayout w:type="fixed"/>
        <w:tblCellMar>
          <w:top w:w="0" w:type="dxa"/>
          <w:left w:w="0" w:type="dxa"/>
          <w:bottom w:w="0" w:type="dxa"/>
          <w:right w:w="0" w:type="dxa"/>
        </w:tblCellMar>
      </w:tblPr>
      <w:tblGrid>
        <w:gridCol w:w="1428"/>
        <w:gridCol w:w="1259"/>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单位名称</w:t>
            </w:r>
          </w:p>
        </w:tc>
        <w:tc>
          <w:tcPr>
            <w:tcW w:w="7286"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单位地址</w:t>
            </w:r>
          </w:p>
        </w:tc>
        <w:tc>
          <w:tcPr>
            <w:tcW w:w="7286"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主管部门</w:t>
            </w:r>
          </w:p>
        </w:tc>
        <w:tc>
          <w:tcPr>
            <w:tcW w:w="7286"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成立时间</w:t>
            </w:r>
          </w:p>
        </w:tc>
        <w:tc>
          <w:tcPr>
            <w:tcW w:w="2108"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181"/>
              <w:rPr>
                <w:rFonts w:hint="eastAsia"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6"/>
              <w:ind w:left="137"/>
              <w:rPr>
                <w:rFonts w:hint="eastAsia" w:ascii="仿宋" w:hAnsi="仿宋" w:eastAsia="仿宋" w:cs="仿宋"/>
                <w:color w:val="auto"/>
              </w:rPr>
            </w:pPr>
            <w:r>
              <w:rPr>
                <w:rFonts w:hint="eastAsia" w:ascii="仿宋" w:hAnsi="仿宋" w:eastAsia="仿宋" w:cs="仿宋"/>
                <w:color w:val="auto"/>
              </w:rPr>
              <w:t>单位性质</w:t>
            </w:r>
          </w:p>
        </w:tc>
        <w:tc>
          <w:tcPr>
            <w:tcW w:w="7286"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1313" w:hRule="exac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1" w:line="312" w:lineRule="exact"/>
              <w:ind w:left="257" w:right="133" w:hanging="120"/>
              <w:rPr>
                <w:rFonts w:hint="eastAsia" w:ascii="仿宋" w:hAnsi="仿宋" w:eastAsia="仿宋" w:cs="仿宋"/>
                <w:color w:val="auto"/>
              </w:rPr>
            </w:pPr>
            <w:r>
              <w:rPr>
                <w:rFonts w:hint="eastAsia" w:ascii="仿宋" w:hAnsi="仿宋" w:eastAsia="仿宋" w:cs="仿宋"/>
                <w:color w:val="auto"/>
              </w:rPr>
              <w:t>投标期间 联系人</w:t>
            </w:r>
          </w:p>
        </w:tc>
        <w:tc>
          <w:tcPr>
            <w:tcW w:w="125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4"/>
              <w:rPr>
                <w:rFonts w:hint="eastAsia" w:ascii="仿宋" w:hAnsi="仿宋" w:eastAsia="仿宋" w:cs="仿宋"/>
                <w:b/>
                <w:bCs/>
                <w:color w:val="auto"/>
                <w:sz w:val="20"/>
                <w:szCs w:val="20"/>
              </w:rPr>
            </w:pPr>
          </w:p>
          <w:p>
            <w:pPr>
              <w:pStyle w:val="38"/>
              <w:kinsoku w:val="0"/>
              <w:overflowPunct w:val="0"/>
              <w:ind w:left="366"/>
              <w:rPr>
                <w:rFonts w:hint="eastAsia"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4"/>
              <w:rPr>
                <w:rFonts w:hint="eastAsia" w:ascii="仿宋" w:hAnsi="仿宋" w:eastAsia="仿宋" w:cs="仿宋"/>
                <w:b/>
                <w:bCs/>
                <w:color w:val="auto"/>
                <w:sz w:val="20"/>
                <w:szCs w:val="20"/>
              </w:rPr>
            </w:pPr>
          </w:p>
          <w:p>
            <w:pPr>
              <w:pStyle w:val="38"/>
              <w:kinsoku w:val="0"/>
              <w:overflowPunct w:val="0"/>
              <w:ind w:left="383"/>
              <w:rPr>
                <w:rFonts w:hint="eastAsia"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rPr>
                <w:rFonts w:hint="eastAsia" w:ascii="仿宋" w:hAnsi="仿宋" w:eastAsia="仿宋" w:cs="仿宋"/>
                <w:b/>
                <w:bCs/>
                <w:color w:val="auto"/>
              </w:rPr>
            </w:pPr>
          </w:p>
          <w:p>
            <w:pPr>
              <w:pStyle w:val="38"/>
              <w:kinsoku w:val="0"/>
              <w:overflowPunct w:val="0"/>
              <w:rPr>
                <w:rFonts w:hint="eastAsia" w:ascii="仿宋" w:hAnsi="仿宋" w:eastAsia="仿宋" w:cs="仿宋"/>
                <w:b/>
                <w:bCs/>
                <w:color w:val="auto"/>
              </w:rPr>
            </w:pPr>
          </w:p>
          <w:p>
            <w:pPr>
              <w:pStyle w:val="38"/>
              <w:kinsoku w:val="0"/>
              <w:overflowPunct w:val="0"/>
              <w:rPr>
                <w:rFonts w:hint="eastAsia" w:ascii="仿宋" w:hAnsi="仿宋" w:eastAsia="仿宋" w:cs="仿宋"/>
                <w:b/>
                <w:bCs/>
                <w:color w:val="auto"/>
              </w:rPr>
            </w:pPr>
          </w:p>
          <w:p>
            <w:pPr>
              <w:pStyle w:val="38"/>
              <w:kinsoku w:val="0"/>
              <w:overflowPunct w:val="0"/>
              <w:spacing w:line="475" w:lineRule="auto"/>
              <w:ind w:left="497" w:right="493"/>
              <w:jc w:val="both"/>
              <w:rPr>
                <w:rFonts w:hint="eastAsia" w:ascii="仿宋" w:hAnsi="仿宋" w:eastAsia="仿宋" w:cs="仿宋"/>
                <w:color w:val="auto"/>
              </w:rPr>
            </w:pPr>
            <w:r>
              <w:rPr>
                <w:rFonts w:hint="eastAsia" w:ascii="仿宋" w:hAnsi="仿宋" w:eastAsia="仿宋" w:cs="仿宋"/>
                <w:color w:val="auto"/>
              </w:rPr>
              <w:t>职 工 概 况</w:t>
            </w:r>
          </w:p>
        </w:tc>
        <w:tc>
          <w:tcPr>
            <w:tcW w:w="1259"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4"/>
              <w:ind w:left="236"/>
              <w:rPr>
                <w:rFonts w:hint="eastAsia"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4"/>
              <w:ind w:left="118"/>
              <w:rPr>
                <w:rFonts w:hint="eastAsia"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7286" w:type="dxa"/>
            <w:gridSpan w:val="9"/>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jc w:val="center"/>
              <w:rPr>
                <w:rFonts w:hint="eastAsia" w:ascii="仿宋" w:hAnsi="仿宋" w:eastAsia="仿宋" w:cs="仿宋"/>
                <w:color w:val="auto"/>
              </w:rPr>
            </w:pPr>
            <w:r>
              <w:rPr>
                <w:rFonts w:hint="eastAsia" w:ascii="仿宋" w:hAnsi="仿宋" w:eastAsia="仿宋" w:cs="仿宋"/>
                <w:color w:val="auto"/>
              </w:rPr>
              <w:t>单位行政和技术负责人</w:t>
            </w:r>
          </w:p>
        </w:tc>
      </w:tr>
      <w:tr>
        <w:tblPrEx>
          <w:tblCellMar>
            <w:top w:w="0" w:type="dxa"/>
            <w:left w:w="0" w:type="dxa"/>
            <w:bottom w:w="0" w:type="dxa"/>
            <w:right w:w="0" w:type="dxa"/>
          </w:tblCellMar>
        </w:tblPrEx>
        <w:trPr>
          <w:trHeight w:val="691" w:hRule="exac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jc w:val="center"/>
              <w:rPr>
                <w:rFonts w:hint="eastAsia" w:ascii="仿宋" w:hAnsi="仿宋" w:eastAsia="仿宋" w:cs="仿宋"/>
                <w:color w:val="auto"/>
              </w:rPr>
            </w:pPr>
          </w:p>
        </w:tc>
        <w:tc>
          <w:tcPr>
            <w:tcW w:w="1259"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416"/>
              <w:rPr>
                <w:rFonts w:hint="eastAsia"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452"/>
              <w:rPr>
                <w:rFonts w:hint="eastAsia"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45"/>
              <w:ind w:left="450"/>
              <w:rPr>
                <w:rFonts w:hint="eastAsia"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8"/>
              <w:tabs>
                <w:tab w:val="left" w:pos="479"/>
              </w:tabs>
              <w:kinsoku w:val="0"/>
              <w:overflowPunct w:val="0"/>
              <w:spacing w:before="145"/>
              <w:ind w:right="1"/>
              <w:jc w:val="center"/>
              <w:rPr>
                <w:rFonts w:hint="eastAsia"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tblPrEx>
          <w:tblCellMar>
            <w:top w:w="0" w:type="dxa"/>
            <w:left w:w="0" w:type="dxa"/>
            <w:bottom w:w="0" w:type="dxa"/>
            <w:right w:w="0" w:type="dxa"/>
          </w:tblCellMar>
        </w:tblPrEx>
        <w:trPr>
          <w:trHeight w:val="618" w:hRule="exac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8"/>
              <w:tabs>
                <w:tab w:val="left" w:pos="479"/>
              </w:tabs>
              <w:kinsoku w:val="0"/>
              <w:overflowPunct w:val="0"/>
              <w:spacing w:before="145"/>
              <w:ind w:right="1"/>
              <w:jc w:val="center"/>
              <w:rPr>
                <w:rFonts w:hint="eastAsia" w:ascii="仿宋" w:hAnsi="仿宋" w:eastAsia="仿宋" w:cs="仿宋"/>
                <w:color w:val="auto"/>
              </w:rPr>
            </w:pPr>
          </w:p>
        </w:tc>
        <w:tc>
          <w:tcPr>
            <w:tcW w:w="125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06" w:hRule="exac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5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07" w:hRule="exac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5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2713" w:hRule="exac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pStyle w:val="38"/>
              <w:kinsoku w:val="0"/>
              <w:overflowPunct w:val="0"/>
              <w:spacing w:before="1"/>
              <w:rPr>
                <w:rFonts w:hint="eastAsia" w:ascii="仿宋" w:hAnsi="仿宋" w:eastAsia="仿宋" w:cs="仿宋"/>
                <w:b/>
                <w:bCs/>
                <w:color w:val="auto"/>
                <w:sz w:val="23"/>
                <w:szCs w:val="23"/>
              </w:rPr>
            </w:pPr>
          </w:p>
          <w:p>
            <w:pPr>
              <w:pStyle w:val="38"/>
              <w:kinsoku w:val="0"/>
              <w:overflowPunct w:val="0"/>
              <w:spacing w:line="237" w:lineRule="auto"/>
              <w:ind w:left="497" w:right="493"/>
              <w:jc w:val="both"/>
              <w:rPr>
                <w:rFonts w:hint="eastAsia" w:ascii="仿宋" w:hAnsi="仿宋" w:eastAsia="仿宋" w:cs="仿宋"/>
                <w:color w:val="auto"/>
              </w:rPr>
            </w:pPr>
            <w:r>
              <w:rPr>
                <w:rFonts w:hint="eastAsia" w:ascii="仿宋" w:hAnsi="仿宋" w:eastAsia="仿宋" w:cs="仿宋"/>
                <w:color w:val="auto"/>
              </w:rPr>
              <w:t>单 位 概 况</w:t>
            </w:r>
          </w:p>
        </w:tc>
        <w:tc>
          <w:tcPr>
            <w:tcW w:w="7286"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bl>
    <w:p>
      <w:pPr>
        <w:pStyle w:val="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（以联合体形式参与的，联合体各方均需提供）</w:t>
      </w:r>
    </w:p>
    <w:p>
      <w:pPr>
        <w:pStyle w:val="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w w:val="90"/>
          <w:lang w:eastAsia="zh-CN"/>
        </w:rPr>
      </w:pPr>
      <w:r>
        <w:rPr>
          <w:rFonts w:hint="eastAsia" w:ascii="仿宋" w:hAnsi="仿宋" w:eastAsia="仿宋" w:cs="仿宋"/>
          <w:b w:val="0"/>
          <w:bCs/>
          <w:color w:val="auto"/>
          <w:kern w:val="0"/>
          <w:sz w:val="36"/>
          <w:szCs w:val="36"/>
          <w:lang w:val="en-US" w:eastAsia="zh-CN"/>
        </w:rPr>
        <w:t>6、</w:t>
      </w:r>
      <w:r>
        <w:rPr>
          <w:rFonts w:hint="eastAsia" w:ascii="仿宋" w:hAnsi="仿宋" w:eastAsia="仿宋" w:cs="仿宋"/>
          <w:b/>
          <w:bCs/>
          <w:color w:val="auto"/>
          <w:w w:val="90"/>
          <w:sz w:val="36"/>
          <w:szCs w:val="36"/>
        </w:rPr>
        <w:t>近三年（20</w:t>
      </w:r>
      <w:r>
        <w:rPr>
          <w:rFonts w:hint="eastAsia" w:ascii="仿宋" w:hAnsi="仿宋" w:eastAsia="仿宋" w:cs="仿宋"/>
          <w:b/>
          <w:bCs/>
          <w:color w:val="auto"/>
          <w:w w:val="90"/>
          <w:sz w:val="36"/>
          <w:szCs w:val="36"/>
          <w:lang w:val="en-US" w:eastAsia="zh-CN"/>
        </w:rPr>
        <w:t>21</w:t>
      </w:r>
      <w:r>
        <w:rPr>
          <w:rFonts w:hint="eastAsia" w:ascii="仿宋" w:hAnsi="仿宋" w:eastAsia="仿宋" w:cs="仿宋"/>
          <w:b/>
          <w:bCs/>
          <w:color w:val="auto"/>
          <w:w w:val="90"/>
          <w:sz w:val="36"/>
          <w:szCs w:val="36"/>
        </w:rPr>
        <w:t>年</w:t>
      </w:r>
      <w:r>
        <w:rPr>
          <w:rFonts w:hint="eastAsia" w:ascii="仿宋" w:hAnsi="仿宋" w:eastAsia="仿宋" w:cs="仿宋"/>
          <w:b/>
          <w:bCs/>
          <w:color w:val="auto"/>
          <w:w w:val="90"/>
          <w:sz w:val="36"/>
          <w:szCs w:val="36"/>
          <w:lang w:val="en-US" w:eastAsia="zh-CN"/>
        </w:rPr>
        <w:t>4</w:t>
      </w:r>
      <w:r>
        <w:rPr>
          <w:rFonts w:hint="eastAsia" w:ascii="仿宋" w:hAnsi="仿宋" w:eastAsia="仿宋" w:cs="仿宋"/>
          <w:b/>
          <w:bCs/>
          <w:color w:val="auto"/>
          <w:w w:val="90"/>
          <w:sz w:val="36"/>
          <w:szCs w:val="36"/>
        </w:rPr>
        <w:t>月</w:t>
      </w:r>
      <w:r>
        <w:rPr>
          <w:rFonts w:hint="eastAsia" w:ascii="仿宋" w:hAnsi="仿宋" w:eastAsia="仿宋" w:cs="仿宋"/>
          <w:b/>
          <w:bCs/>
          <w:color w:val="auto"/>
          <w:w w:val="90"/>
          <w:sz w:val="36"/>
          <w:szCs w:val="36"/>
          <w:lang w:val="en-US" w:eastAsia="zh-CN"/>
        </w:rPr>
        <w:t>1</w:t>
      </w:r>
      <w:r>
        <w:rPr>
          <w:rFonts w:hint="eastAsia" w:ascii="仿宋" w:hAnsi="仿宋" w:eastAsia="仿宋" w:cs="仿宋"/>
          <w:b/>
          <w:bCs/>
          <w:color w:val="auto"/>
          <w:w w:val="90"/>
          <w:sz w:val="36"/>
          <w:szCs w:val="36"/>
        </w:rPr>
        <w:t>日至今）类似项目业绩</w:t>
      </w:r>
      <w:r>
        <w:rPr>
          <w:rFonts w:hint="eastAsia" w:ascii="仿宋" w:hAnsi="仿宋" w:eastAsia="仿宋" w:cs="仿宋"/>
          <w:b/>
          <w:bCs/>
          <w:color w:val="auto"/>
          <w:w w:val="90"/>
          <w:sz w:val="36"/>
          <w:szCs w:val="36"/>
          <w:lang w:eastAsia="zh-CN"/>
        </w:rPr>
        <w:t>表</w:t>
      </w:r>
    </w:p>
    <w:p>
      <w:pPr>
        <w:pStyle w:val="7"/>
        <w:numPr>
          <w:ilvl w:val="0"/>
          <w:numId w:val="0"/>
        </w:numPr>
        <w:kinsoku w:val="0"/>
        <w:overflowPunct w:val="0"/>
        <w:ind w:leftChars="0" w:right="0" w:rightChars="0"/>
        <w:rPr>
          <w:rFonts w:hint="eastAsia" w:ascii="仿宋" w:hAnsi="仿宋" w:eastAsia="仿宋" w:cs="仿宋"/>
          <w:b/>
          <w:bCs/>
          <w:color w:val="auto"/>
          <w:sz w:val="20"/>
          <w:szCs w:val="20"/>
        </w:rPr>
      </w:pPr>
    </w:p>
    <w:tbl>
      <w:tblPr>
        <w:tblStyle w:val="22"/>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36"/>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596" w:hRule="exact"/>
          <w:jc w:val="center"/>
        </w:trPr>
        <w:tc>
          <w:tcPr>
            <w:tcW w:w="1919" w:type="dxa"/>
            <w:tcBorders>
              <w:top w:val="single" w:color="auto" w:sz="4" w:space="0"/>
              <w:left w:val="single" w:color="auto" w:sz="4" w:space="0"/>
            </w:tcBorders>
            <w:shd w:val="clear" w:color="auto" w:fill="FFFFFF"/>
            <w:vAlign w:val="center"/>
          </w:tcPr>
          <w:p>
            <w:pPr>
              <w:pStyle w:val="36"/>
              <w:keepNext w:val="0"/>
              <w:keepLines w:val="0"/>
              <w:widowControl w:val="0"/>
              <w:shd w:val="clear" w:color="auto" w:fill="auto"/>
              <w:bidi w:val="0"/>
              <w:spacing w:before="12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项目单位名称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864" w:hRule="exact"/>
          <w:jc w:val="center"/>
        </w:trPr>
        <w:tc>
          <w:tcPr>
            <w:tcW w:w="1919" w:type="dxa"/>
            <w:tcBorders>
              <w:top w:val="single" w:color="auto" w:sz="4" w:space="0"/>
              <w:left w:val="single" w:color="auto" w:sz="4" w:space="0"/>
            </w:tcBorders>
            <w:shd w:val="clear" w:color="auto" w:fill="FFFFFF"/>
            <w:vAlign w:val="center"/>
          </w:tcPr>
          <w:p>
            <w:pPr>
              <w:pStyle w:val="36"/>
              <w:keepNext w:val="0"/>
              <w:keepLines w:val="0"/>
              <w:widowControl w:val="0"/>
              <w:shd w:val="clear" w:color="auto" w:fill="auto"/>
              <w:bidi w:val="0"/>
              <w:spacing w:before="0" w:after="0" w:line="320" w:lineRule="exact"/>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项目单位联系姓名及联系方式</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36"/>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合同金额</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vAlign w:val="center"/>
          </w:tcPr>
          <w:p>
            <w:pPr>
              <w:pStyle w:val="36"/>
              <w:keepNext w:val="0"/>
              <w:keepLines w:val="0"/>
              <w:widowControl w:val="0"/>
              <w:shd w:val="clear" w:color="auto" w:fill="auto"/>
              <w:bidi w:val="0"/>
              <w:spacing w:before="0" w:after="0" w:line="306" w:lineRule="exact"/>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项目负责人姓名</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585" w:hRule="exact"/>
          <w:jc w:val="center"/>
        </w:trPr>
        <w:tc>
          <w:tcPr>
            <w:tcW w:w="1919" w:type="dxa"/>
            <w:tcBorders>
              <w:top w:val="single" w:color="auto" w:sz="4" w:space="0"/>
              <w:left w:val="single" w:color="auto" w:sz="4" w:space="0"/>
            </w:tcBorders>
            <w:shd w:val="clear" w:color="auto" w:fill="FFFFFF"/>
            <w:vAlign w:val="center"/>
          </w:tcPr>
          <w:p>
            <w:pPr>
              <w:pStyle w:val="36"/>
              <w:keepNext w:val="0"/>
              <w:keepLines w:val="0"/>
              <w:widowControl w:val="0"/>
              <w:shd w:val="clear" w:color="auto" w:fill="auto"/>
              <w:bidi w:val="0"/>
              <w:spacing w:before="12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项目实施时间</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36"/>
              <w:keepNext w:val="0"/>
              <w:keepLines w:val="0"/>
              <w:widowControl w:val="0"/>
              <w:shd w:val="clear" w:color="auto" w:fill="auto"/>
              <w:bidi w:val="0"/>
              <w:spacing w:before="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bl>
    <w:p>
      <w:pPr>
        <w:rPr>
          <w:rFonts w:hint="eastAsia" w:ascii="仿宋" w:hAnsi="仿宋" w:eastAsia="仿宋" w:cs="仿宋"/>
          <w:color w:val="auto"/>
          <w:spacing w:val="-1"/>
          <w:kern w:val="0"/>
          <w:sz w:val="24"/>
        </w:rPr>
      </w:pPr>
    </w:p>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注：每个</w:t>
      </w:r>
      <w:r>
        <w:rPr>
          <w:rFonts w:hint="eastAsia" w:ascii="仿宋" w:hAnsi="仿宋" w:eastAsia="仿宋" w:cs="仿宋"/>
          <w:color w:val="auto"/>
          <w:spacing w:val="-1"/>
          <w:kern w:val="0"/>
          <w:sz w:val="24"/>
          <w:lang w:eastAsia="zh-CN"/>
        </w:rPr>
        <w:t>业绩</w:t>
      </w:r>
      <w:r>
        <w:rPr>
          <w:rFonts w:hint="eastAsia" w:ascii="仿宋" w:hAnsi="仿宋" w:eastAsia="仿宋" w:cs="仿宋"/>
          <w:color w:val="auto"/>
          <w:spacing w:val="-1"/>
          <w:kern w:val="0"/>
          <w:sz w:val="24"/>
        </w:rPr>
        <w:t>须单独附表，并附上</w:t>
      </w:r>
      <w:r>
        <w:rPr>
          <w:rFonts w:hint="eastAsia" w:ascii="仿宋" w:hAnsi="仿宋" w:eastAsia="仿宋" w:cs="仿宋"/>
          <w:color w:val="auto"/>
          <w:spacing w:val="-1"/>
          <w:kern w:val="0"/>
          <w:sz w:val="24"/>
          <w:lang w:eastAsia="zh-CN"/>
        </w:rPr>
        <w:t>合同和成交通知书</w:t>
      </w:r>
      <w:r>
        <w:rPr>
          <w:rFonts w:hint="eastAsia" w:ascii="仿宋" w:hAnsi="仿宋" w:eastAsia="仿宋" w:cs="仿宋"/>
          <w:color w:val="auto"/>
          <w:spacing w:val="-1"/>
          <w:kern w:val="0"/>
          <w:sz w:val="24"/>
        </w:rPr>
        <w:t>相关证明材料，否则专家在评审时将不予采信。</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7"/>
        <w:numPr>
          <w:ilvl w:val="0"/>
          <w:numId w:val="0"/>
        </w:numPr>
        <w:tabs>
          <w:tab w:val="left" w:pos="5551"/>
          <w:tab w:val="left" w:pos="6511"/>
          <w:tab w:val="left" w:pos="7111"/>
          <w:tab w:val="left" w:pos="7711"/>
        </w:tabs>
        <w:kinsoku w:val="0"/>
        <w:overflowPunct w:val="0"/>
        <w:spacing w:before="46"/>
        <w:ind w:right="0" w:rightChars="0" w:firstLine="4410" w:firstLineChars="1800"/>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34"/>
        <w:keepNext w:val="0"/>
        <w:keepLines w:val="0"/>
        <w:widowControl w:val="0"/>
        <w:shd w:val="clear" w:color="auto" w:fill="auto"/>
        <w:bidi w:val="0"/>
        <w:spacing w:before="0" w:after="580" w:line="240" w:lineRule="auto"/>
        <w:ind w:left="0" w:right="0" w:firstLine="360"/>
        <w:jc w:val="left"/>
        <w:rPr>
          <w:rFonts w:hint="eastAsia" w:ascii="仿宋" w:hAnsi="仿宋" w:eastAsia="仿宋" w:cs="仿宋"/>
          <w:color w:val="auto"/>
          <w:spacing w:val="0"/>
          <w:w w:val="100"/>
          <w:position w:val="0"/>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b/>
          <w:bCs w:val="0"/>
          <w:color w:val="auto"/>
          <w:kern w:val="0"/>
          <w:sz w:val="36"/>
          <w:szCs w:val="36"/>
          <w:lang w:val="en-US" w:eastAsia="zh-CN"/>
        </w:rPr>
        <w:t>9</w:t>
      </w:r>
      <w:r>
        <w:rPr>
          <w:rFonts w:hint="eastAsia" w:ascii="仿宋" w:hAnsi="仿宋" w:eastAsia="仿宋" w:cs="仿宋"/>
          <w:b/>
          <w:bCs w:val="0"/>
          <w:color w:val="auto"/>
          <w:kern w:val="0"/>
          <w:sz w:val="36"/>
          <w:szCs w:val="36"/>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000000"/>
          <w:kern w:val="0"/>
          <w:sz w:val="36"/>
          <w:szCs w:val="36"/>
          <w:lang w:val="en-US" w:eastAsia="zh-CN" w:bidi="ar"/>
        </w:rPr>
        <w:t>中小企业声明函（服务）</w:t>
      </w:r>
    </w:p>
    <w:p>
      <w:pPr>
        <w:widowControl/>
        <w:snapToGrid w:val="0"/>
        <w:spacing w:before="100" w:beforeAutospacing="1" w:after="100" w:afterAutospacing="1" w:line="330" w:lineRule="atLeast"/>
        <w:ind w:firstLine="490" w:firstLineChars="200"/>
        <w:jc w:val="both"/>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napToGrid w:val="0"/>
        <w:spacing w:before="100" w:beforeAutospacing="1" w:after="100" w:afterAutospacing="1" w:line="330" w:lineRule="atLeast"/>
        <w:ind w:firstLine="490" w:firstLineChars="200"/>
        <w:jc w:val="both"/>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u w:val="single"/>
        </w:rPr>
        <w:t>（标的名称）</w:t>
      </w:r>
      <w:r>
        <w:rPr>
          <w:rFonts w:hint="eastAsia" w:ascii="宋体" w:hAnsi="宋体" w:eastAsia="宋体" w:cs="宋体"/>
          <w:color w:val="000000"/>
          <w:kern w:val="0"/>
          <w:sz w:val="24"/>
        </w:rPr>
        <w:t>，属于（采购文件中明确的所属行业）；承建（承接）企业为</w:t>
      </w:r>
      <w:r>
        <w:rPr>
          <w:rFonts w:hint="eastAsia" w:ascii="宋体" w:hAnsi="宋体" w:eastAsia="宋体" w:cs="宋体"/>
          <w:color w:val="000000"/>
          <w:kern w:val="0"/>
          <w:sz w:val="24"/>
          <w:u w:val="single"/>
        </w:rPr>
        <w:t>（企业名称）</w:t>
      </w:r>
      <w:r>
        <w:rPr>
          <w:rFonts w:hint="eastAsia" w:ascii="宋体" w:hAnsi="宋体" w:eastAsia="宋体" w:cs="宋体"/>
          <w:color w:val="000000"/>
          <w:kern w:val="0"/>
          <w:sz w:val="24"/>
        </w:rPr>
        <w:t>，从业人员</w:t>
      </w:r>
      <w:r>
        <w:rPr>
          <w:rFonts w:hint="eastAsia" w:ascii="宋体" w:hAnsi="宋体" w:eastAsia="宋体" w:cs="宋体"/>
          <w:color w:val="000000"/>
          <w:kern w:val="0"/>
          <w:sz w:val="24"/>
          <w:u w:val="single"/>
        </w:rPr>
        <w:t>  </w:t>
      </w:r>
      <w:r>
        <w:rPr>
          <w:rFonts w:hint="eastAsia" w:ascii="宋体" w:hAnsi="宋体" w:eastAsia="宋体" w:cs="宋体"/>
          <w:color w:val="000000"/>
          <w:kern w:val="0"/>
          <w:sz w:val="24"/>
        </w:rPr>
        <w:t>人，营业收入为</w:t>
      </w:r>
      <w:r>
        <w:rPr>
          <w:rFonts w:hint="eastAsia" w:ascii="宋体" w:hAnsi="宋体" w:eastAsia="宋体" w:cs="宋体"/>
          <w:color w:val="000000"/>
          <w:kern w:val="0"/>
          <w:sz w:val="24"/>
          <w:u w:val="single"/>
        </w:rPr>
        <w:t>  </w:t>
      </w:r>
      <w:r>
        <w:rPr>
          <w:rFonts w:hint="eastAsia" w:ascii="宋体" w:hAnsi="宋体" w:eastAsia="宋体" w:cs="宋体"/>
          <w:color w:val="000000"/>
          <w:kern w:val="0"/>
          <w:sz w:val="24"/>
        </w:rPr>
        <w:t>万元，资产总额为</w:t>
      </w:r>
      <w:r>
        <w:rPr>
          <w:rFonts w:hint="eastAsia" w:ascii="宋体" w:hAnsi="宋体" w:eastAsia="宋体" w:cs="宋体"/>
          <w:color w:val="000000"/>
          <w:kern w:val="0"/>
          <w:sz w:val="24"/>
          <w:u w:val="single"/>
        </w:rPr>
        <w:t>  </w:t>
      </w:r>
      <w:r>
        <w:rPr>
          <w:rFonts w:hint="eastAsia" w:ascii="宋体" w:hAnsi="宋体" w:eastAsia="宋体" w:cs="宋体"/>
          <w:color w:val="000000"/>
          <w:kern w:val="0"/>
          <w:sz w:val="24"/>
        </w:rPr>
        <w:t>万元，属于（中型企业、小型企业、微型企业）；</w:t>
      </w:r>
    </w:p>
    <w:p>
      <w:pPr>
        <w:widowControl/>
        <w:snapToGrid w:val="0"/>
        <w:spacing w:before="100" w:beforeAutospacing="1" w:after="100" w:afterAutospacing="1" w:line="330" w:lineRule="atLeast"/>
        <w:ind w:firstLine="490" w:firstLineChars="200"/>
        <w:jc w:val="both"/>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2. （标的名称），属于（采购文件中明确的所属行业）；承建（承接）企业为（企业名称），从业人员  人，营业收入为  万元，资产总额为  万元，属于（中型企业、小型企业、微型企业）；</w:t>
      </w:r>
    </w:p>
    <w:p>
      <w:pPr>
        <w:widowControl/>
        <w:snapToGrid w:val="0"/>
        <w:spacing w:before="100" w:beforeAutospacing="1" w:after="100" w:afterAutospacing="1" w:line="330" w:lineRule="atLeast"/>
        <w:ind w:firstLine="490" w:firstLineChars="200"/>
        <w:jc w:val="both"/>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w:t>
      </w:r>
    </w:p>
    <w:p>
      <w:pPr>
        <w:widowControl/>
        <w:snapToGrid w:val="0"/>
        <w:spacing w:before="100" w:beforeAutospacing="1" w:after="100" w:afterAutospacing="1" w:line="330" w:lineRule="atLeast"/>
        <w:ind w:firstLine="490" w:firstLineChars="200"/>
        <w:jc w:val="both"/>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以上企业，不属于大企业的分支机构，不存在控股股东为大企业的情形，也不存在与大企业的负责人为同一人的情形。</w:t>
      </w:r>
    </w:p>
    <w:p>
      <w:pPr>
        <w:widowControl/>
        <w:snapToGrid w:val="0"/>
        <w:spacing w:before="100" w:beforeAutospacing="1" w:after="100" w:afterAutospacing="1" w:line="330" w:lineRule="atLeast"/>
        <w:ind w:firstLine="490" w:firstLineChars="200"/>
        <w:jc w:val="both"/>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本企业对上述声明内容的真实性负责。如有虚假，将依法承担相应责任。</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4275" w:firstLineChars="1500"/>
        <w:jc w:val="both"/>
        <w:textAlignment w:val="auto"/>
        <w:rPr>
          <w:rFonts w:hint="eastAsia" w:ascii="仿宋" w:hAnsi="仿宋" w:eastAsia="仿宋" w:cs="仿宋"/>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4275" w:firstLineChars="1500"/>
        <w:jc w:val="both"/>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240" w:lineRule="atLeast"/>
        <w:ind w:firstLine="4275" w:firstLineChars="1500"/>
        <w:jc w:val="both"/>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日 期：</w:t>
      </w:r>
    </w:p>
    <w:p>
      <w:pPr>
        <w:spacing w:before="159" w:line="229" w:lineRule="auto"/>
        <w:ind w:left="3942"/>
        <w:rPr>
          <w:rFonts w:hint="eastAsia" w:ascii="宋体" w:hAnsi="宋体" w:eastAsia="宋体" w:cs="宋体"/>
          <w:color w:val="000000"/>
          <w:sz w:val="24"/>
          <w:szCs w:val="24"/>
        </w:rPr>
      </w:pPr>
    </w:p>
    <w:p>
      <w:pPr>
        <w:spacing w:before="104" w:line="232" w:lineRule="auto"/>
        <w:ind w:left="27"/>
        <w:rPr>
          <w:rFonts w:hint="eastAsia" w:ascii="宋体" w:hAnsi="宋体" w:eastAsia="宋体" w:cs="宋体"/>
          <w:color w:val="000000"/>
          <w:spacing w:val="11"/>
          <w:sz w:val="24"/>
          <w:szCs w:val="24"/>
        </w:rPr>
      </w:pPr>
      <w:bookmarkStart w:id="135" w:name="_bookmark1"/>
      <w:bookmarkEnd w:id="135"/>
    </w:p>
    <w:p>
      <w:pPr>
        <w:spacing w:before="104" w:line="232" w:lineRule="auto"/>
        <w:ind w:left="27"/>
        <w:rPr>
          <w:rFonts w:hint="eastAsia" w:ascii="宋体" w:hAnsi="宋体" w:eastAsia="宋体" w:cs="宋体"/>
          <w:color w:val="000000"/>
          <w:spacing w:val="11"/>
          <w:sz w:val="24"/>
          <w:szCs w:val="24"/>
          <w:lang w:val="en-US" w:eastAsia="zh-CN"/>
        </w:rPr>
      </w:pPr>
      <w:r>
        <w:rPr>
          <w:rFonts w:hint="eastAsia" w:ascii="宋体" w:hAnsi="宋体" w:eastAsia="宋体" w:cs="宋体"/>
          <w:color w:val="000000"/>
          <w:spacing w:val="11"/>
          <w:sz w:val="24"/>
          <w:szCs w:val="24"/>
          <w:lang w:val="en-US" w:eastAsia="zh-CN"/>
        </w:rPr>
        <w:t>注：</w:t>
      </w:r>
    </w:p>
    <w:p>
      <w:pPr>
        <w:pStyle w:val="17"/>
        <w:numPr>
          <w:ilvl w:val="0"/>
          <w:numId w:val="9"/>
        </w:numPr>
        <w:rPr>
          <w:rFonts w:hint="eastAsia" w:ascii="仿宋" w:hAnsi="仿宋" w:eastAsia="仿宋" w:cs="仿宋"/>
          <w:color w:val="auto"/>
        </w:rPr>
      </w:pPr>
      <w:r>
        <w:rPr>
          <w:rFonts w:hint="eastAsia" w:ascii="宋体" w:hAnsi="宋体" w:eastAsia="宋体" w:cs="宋体"/>
          <w:color w:val="000000"/>
          <w:spacing w:val="11"/>
          <w:sz w:val="24"/>
          <w:szCs w:val="24"/>
        </w:rPr>
        <w:t>从</w:t>
      </w:r>
      <w:r>
        <w:rPr>
          <w:rFonts w:hint="eastAsia" w:ascii="宋体" w:hAnsi="宋体" w:eastAsia="宋体" w:cs="宋体"/>
          <w:color w:val="000000"/>
          <w:spacing w:val="9"/>
          <w:sz w:val="24"/>
          <w:szCs w:val="24"/>
        </w:rPr>
        <w:t>业人员、营业收入、资产总额填报上一年度数据，无上一年度数据的新成立企业可不填</w:t>
      </w:r>
      <w:r>
        <w:rPr>
          <w:rFonts w:hint="eastAsia" w:ascii="宋体" w:hAnsi="宋体" w:eastAsia="宋体" w:cs="宋体"/>
          <w:color w:val="000000"/>
          <w:spacing w:val="9"/>
          <w:sz w:val="24"/>
          <w:szCs w:val="24"/>
          <w:lang w:eastAsia="zh-CN"/>
        </w:rPr>
        <w:t>。</w:t>
      </w:r>
    </w:p>
    <w:p>
      <w:pPr>
        <w:pStyle w:val="17"/>
        <w:rPr>
          <w:rFonts w:hint="eastAsia" w:ascii="仿宋" w:hAnsi="仿宋" w:eastAsia="仿宋" w:cs="仿宋"/>
          <w:color w:val="auto"/>
        </w:rPr>
      </w:pPr>
    </w:p>
    <w:p>
      <w:pPr>
        <w:pStyle w:val="17"/>
        <w:rPr>
          <w:rFonts w:hint="eastAsia" w:ascii="仿宋" w:hAnsi="仿宋" w:eastAsia="仿宋" w:cs="仿宋"/>
          <w:color w:val="auto"/>
        </w:rPr>
      </w:pPr>
    </w:p>
    <w:p>
      <w:pPr>
        <w:pStyle w:val="17"/>
        <w:rPr>
          <w:rFonts w:hint="eastAsia" w:ascii="仿宋" w:hAnsi="仿宋" w:eastAsia="仿宋" w:cs="仿宋"/>
          <w:color w:val="auto"/>
        </w:rPr>
      </w:pPr>
    </w:p>
    <w:p>
      <w:pPr>
        <w:tabs>
          <w:tab w:val="left" w:pos="3600"/>
        </w:tabs>
        <w:adjustRightInd w:val="0"/>
        <w:snapToGrid w:val="0"/>
        <w:spacing w:line="440" w:lineRule="exact"/>
        <w:jc w:val="both"/>
        <w:rPr>
          <w:rFonts w:hint="eastAsia" w:ascii="仿宋" w:hAnsi="仿宋" w:eastAsia="仿宋" w:cs="仿宋"/>
          <w:color w:val="auto"/>
          <w:spacing w:val="0"/>
          <w:w w:val="100"/>
          <w:position w:val="0"/>
          <w:sz w:val="36"/>
          <w:szCs w:val="36"/>
          <w:lang w:val="en-US" w:eastAsia="zh-CN"/>
        </w:rPr>
      </w:pPr>
    </w:p>
    <w:p>
      <w:pPr>
        <w:pStyle w:val="7"/>
        <w:numPr>
          <w:ilvl w:val="0"/>
          <w:numId w:val="0"/>
        </w:numPr>
        <w:ind w:leftChars="0" w:right="0" w:rightChars="0"/>
        <w:rPr>
          <w:rFonts w:hint="eastAsia"/>
          <w:lang w:val="en-US" w:eastAsia="zh-CN"/>
        </w:rPr>
      </w:pPr>
    </w:p>
    <w:p>
      <w:pPr>
        <w:pStyle w:val="29"/>
        <w:rPr>
          <w:rFonts w:hint="eastAsia"/>
          <w:lang w:val="en-US" w:eastAsia="zh-CN"/>
        </w:rPr>
      </w:pPr>
    </w:p>
    <w:p>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auto"/>
          <w:spacing w:val="6"/>
          <w:kern w:val="0"/>
          <w:sz w:val="36"/>
          <w:szCs w:val="36"/>
        </w:rPr>
      </w:pPr>
      <w:r>
        <w:rPr>
          <w:rFonts w:hint="eastAsia" w:ascii="仿宋" w:hAnsi="仿宋" w:eastAsia="仿宋" w:cs="仿宋"/>
          <w:color w:val="auto"/>
          <w:spacing w:val="0"/>
          <w:w w:val="100"/>
          <w:position w:val="0"/>
          <w:sz w:val="36"/>
          <w:szCs w:val="36"/>
          <w:lang w:val="en-US" w:eastAsia="zh-CN"/>
        </w:rPr>
        <w:t>8</w:t>
      </w:r>
      <w:r>
        <w:rPr>
          <w:rFonts w:hint="eastAsia" w:ascii="仿宋" w:hAnsi="仿宋" w:eastAsia="仿宋" w:cs="仿宋"/>
          <w:color w:val="auto"/>
          <w:spacing w:val="0"/>
          <w:w w:val="100"/>
          <w:position w:val="0"/>
          <w:sz w:val="36"/>
          <w:szCs w:val="36"/>
          <w:lang w:eastAsia="zh-CN"/>
        </w:rPr>
        <w:t>、</w:t>
      </w:r>
      <w:r>
        <w:rPr>
          <w:rFonts w:hint="eastAsia" w:ascii="仿宋" w:hAnsi="仿宋" w:eastAsia="仿宋" w:cs="仿宋"/>
          <w:b/>
          <w:bCs/>
          <w:color w:val="auto"/>
          <w:spacing w:val="6"/>
          <w:kern w:val="0"/>
          <w:sz w:val="36"/>
          <w:szCs w:val="36"/>
        </w:rPr>
        <w:t>残疾人福利性单位声明函</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本单位对上述声明的真实性负责。如有虚假，将依法承担相应责任。</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w:t>
      </w:r>
    </w:p>
    <w:p>
      <w:pPr>
        <w:widowControl/>
        <w:adjustRightInd w:val="0"/>
        <w:snapToGrid w:val="0"/>
        <w:spacing w:line="440" w:lineRule="exact"/>
        <w:ind w:firstLine="5654" w:firstLineChars="2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单位名称（盖章）：</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日  期：</w:t>
      </w:r>
    </w:p>
    <w:p>
      <w:pPr>
        <w:pStyle w:val="3"/>
        <w:numPr>
          <w:ilvl w:val="1"/>
          <w:numId w:val="0"/>
        </w:numPr>
        <w:shd w:val="clear" w:color="auto" w:fill="auto"/>
        <w:spacing w:before="0" w:line="240" w:lineRule="atLeast"/>
        <w:jc w:val="left"/>
        <w:outlineLvl w:val="9"/>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outlineLvl w:val="9"/>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outlineLvl w:val="9"/>
        <w:rPr>
          <w:rFonts w:hint="eastAsia" w:ascii="仿宋" w:hAnsi="仿宋" w:eastAsia="仿宋" w:cs="仿宋"/>
          <w:b/>
          <w:bCs/>
          <w:color w:val="auto"/>
          <w:sz w:val="24"/>
          <w:highlight w:val="none"/>
          <w:lang w:val="en-US" w:eastAsia="zh-CN"/>
        </w:rPr>
      </w:pPr>
    </w:p>
    <w:p>
      <w:pPr>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1"/>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outlineLvl w:val="9"/>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9、评分标准和细则中技术部分证明材料（格式自拟</w:t>
      </w:r>
      <w:r>
        <w:rPr>
          <w:rFonts w:hint="eastAsia" w:ascii="仿宋" w:hAnsi="仿宋" w:eastAsia="仿宋" w:cs="仿宋"/>
          <w:color w:val="auto"/>
          <w:spacing w:val="0"/>
          <w:w w:val="100"/>
          <w:position w:val="0"/>
          <w:sz w:val="36"/>
          <w:szCs w:val="36"/>
          <w:lang w:val="en-US" w:eastAsia="zh-CN"/>
        </w:rPr>
        <w:t>）</w:t>
      </w:r>
    </w:p>
    <w:p>
      <w:pPr>
        <w:pStyle w:val="3"/>
        <w:numPr>
          <w:ilvl w:val="1"/>
          <w:numId w:val="0"/>
        </w:numPr>
        <w:shd w:val="clear" w:color="auto" w:fill="auto"/>
        <w:spacing w:before="0" w:line="240" w:lineRule="atLeast"/>
        <w:ind w:leftChars="257"/>
        <w:jc w:val="center"/>
        <w:outlineLvl w:val="9"/>
        <w:rPr>
          <w:rFonts w:hint="eastAsia" w:ascii="仿宋" w:hAnsi="仿宋" w:eastAsia="仿宋" w:cs="仿宋"/>
          <w:color w:val="auto"/>
          <w:sz w:val="24"/>
          <w:highlight w:val="none"/>
          <w:lang w:val="en-US" w:eastAsia="zh-CN"/>
        </w:rPr>
      </w:pPr>
    </w:p>
    <w:p>
      <w:pPr>
        <w:pStyle w:val="11"/>
        <w:pageBreakBefore w:val="0"/>
        <w:widowControl w:val="0"/>
        <w:shd w:val="clear" w:color="auto" w:fill="auto"/>
        <w:tabs>
          <w:tab w:val="left" w:pos="5580"/>
        </w:tabs>
        <w:kinsoku/>
        <w:wordWrap/>
        <w:overflowPunct/>
        <w:topLinePunct w:val="0"/>
        <w:autoSpaceDE/>
        <w:autoSpaceDN/>
        <w:bidi w:val="0"/>
        <w:adjustRightInd/>
        <w:snapToGrid/>
        <w:spacing w:line="360" w:lineRule="auto"/>
        <w:ind w:left="1169"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（主要包括：技术指标、参数；项目实施方案；供货方案；交货期等）</w:t>
      </w:r>
      <w:r>
        <w:rPr>
          <w:rFonts w:hint="eastAsia" w:ascii="仿宋" w:hAnsi="仿宋" w:eastAsia="仿宋" w:cs="仿宋"/>
          <w:color w:val="auto"/>
          <w:sz w:val="24"/>
          <w:highlight w:val="none"/>
        </w:rPr>
        <w:t>。</w:t>
      </w:r>
    </w:p>
    <w:p>
      <w:pPr>
        <w:pStyle w:val="11"/>
        <w:pageBreakBefore w:val="0"/>
        <w:widowControl w:val="0"/>
        <w:shd w:val="clear" w:color="auto" w:fill="auto"/>
        <w:tabs>
          <w:tab w:val="left" w:pos="5580"/>
        </w:tabs>
        <w:kinsoku/>
        <w:wordWrap/>
        <w:overflowPunct/>
        <w:topLinePunct w:val="0"/>
        <w:autoSpaceDE/>
        <w:autoSpaceDN/>
        <w:bidi w:val="0"/>
        <w:adjustRightInd/>
        <w:snapToGrid/>
        <w:spacing w:line="360" w:lineRule="auto"/>
        <w:ind w:firstLine="1470" w:firstLineChars="6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w:t>
      </w:r>
    </w:p>
    <w:p>
      <w:pPr>
        <w:pStyle w:val="4"/>
        <w:pageBreakBefore w:val="0"/>
        <w:widowControl w:val="0"/>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p>
    <w:p>
      <w:pPr>
        <w:pStyle w:val="4"/>
        <w:outlineLvl w:val="9"/>
        <w:rPr>
          <w:rFonts w:hint="eastAsia" w:ascii="仿宋" w:hAnsi="仿宋" w:eastAsia="仿宋" w:cs="仿宋"/>
          <w:color w:val="auto"/>
          <w:sz w:val="24"/>
          <w:highlight w:val="none"/>
        </w:rPr>
      </w:pPr>
    </w:p>
    <w:p>
      <w:pPr>
        <w:rPr>
          <w:rFonts w:hint="eastAsia"/>
        </w:rPr>
      </w:pPr>
    </w:p>
    <w:p>
      <w:pPr>
        <w:rPr>
          <w:rFonts w:hint="eastAsia" w:ascii="仿宋" w:hAnsi="仿宋" w:eastAsia="仿宋" w:cs="仿宋"/>
          <w:color w:val="auto"/>
          <w:lang w:val="en-US" w:eastAsia="zh-CN"/>
        </w:rPr>
      </w:pPr>
    </w:p>
    <w:p>
      <w:pPr>
        <w:pStyle w:val="3"/>
        <w:numPr>
          <w:ilvl w:val="1"/>
          <w:numId w:val="0"/>
        </w:numPr>
        <w:shd w:val="clear" w:color="auto" w:fill="auto"/>
        <w:spacing w:before="0" w:line="240" w:lineRule="atLeast"/>
        <w:ind w:leftChars="257"/>
        <w:jc w:val="center"/>
        <w:outlineLvl w:val="9"/>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10、评分标准和细则中商务部分证明材料（格式自拟）</w:t>
      </w:r>
    </w:p>
    <w:p>
      <w:pPr>
        <w:pStyle w:val="11"/>
        <w:shd w:val="clear" w:color="auto" w:fill="auto"/>
        <w:tabs>
          <w:tab w:val="left" w:pos="5580"/>
        </w:tabs>
        <w:spacing w:line="240" w:lineRule="atLeast"/>
        <w:rPr>
          <w:rFonts w:hint="eastAsia" w:ascii="仿宋" w:hAnsi="仿宋" w:eastAsia="仿宋" w:cs="仿宋"/>
          <w:color w:val="auto"/>
          <w:sz w:val="24"/>
          <w:highlight w:val="none"/>
        </w:rPr>
      </w:pPr>
    </w:p>
    <w:p>
      <w:pPr>
        <w:pStyle w:val="11"/>
        <w:keepNext w:val="0"/>
        <w:keepLines w:val="0"/>
        <w:pageBreakBefore w:val="0"/>
        <w:widowControl w:val="0"/>
        <w:shd w:val="clear" w:color="auto" w:fill="auto"/>
        <w:tabs>
          <w:tab w:val="left" w:pos="5580"/>
        </w:tabs>
        <w:kinsoku/>
        <w:wordWrap/>
        <w:overflowPunct/>
        <w:topLinePunct w:val="0"/>
        <w:autoSpaceDE/>
        <w:autoSpaceDN/>
        <w:bidi w:val="0"/>
        <w:spacing w:line="360" w:lineRule="auto"/>
        <w:ind w:left="1169"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（主要包括：类似业绩；投标企业信誉；售后服务体系；培训计划等）</w:t>
      </w:r>
      <w:r>
        <w:rPr>
          <w:rFonts w:hint="eastAsia" w:ascii="仿宋" w:hAnsi="仿宋" w:eastAsia="仿宋" w:cs="仿宋"/>
          <w:color w:val="auto"/>
          <w:sz w:val="24"/>
          <w:highlight w:val="none"/>
        </w:rPr>
        <w:t>。</w:t>
      </w:r>
    </w:p>
    <w:p>
      <w:pPr>
        <w:pStyle w:val="11"/>
        <w:keepNext w:val="0"/>
        <w:keepLines w:val="0"/>
        <w:pageBreakBefore w:val="0"/>
        <w:widowControl w:val="0"/>
        <w:shd w:val="clear" w:color="auto" w:fill="auto"/>
        <w:tabs>
          <w:tab w:val="left" w:pos="5580"/>
        </w:tabs>
        <w:kinsoku/>
        <w:wordWrap/>
        <w:overflowPunct/>
        <w:topLinePunct w:val="0"/>
        <w:autoSpaceDE/>
        <w:autoSpaceDN/>
        <w:bidi w:val="0"/>
        <w:spacing w:line="360" w:lineRule="auto"/>
        <w:ind w:firstLine="1470" w:firstLineChars="6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w:t>
      </w:r>
    </w:p>
    <w:p>
      <w:pPr>
        <w:pStyle w:val="3"/>
        <w:keepNext w:val="0"/>
        <w:keepLines w:val="0"/>
        <w:pageBreakBefore w:val="0"/>
        <w:widowControl w:val="0"/>
        <w:numPr>
          <w:ilvl w:val="1"/>
          <w:numId w:val="0"/>
        </w:numPr>
        <w:shd w:val="clear" w:color="auto" w:fill="auto"/>
        <w:kinsoku/>
        <w:wordWrap/>
        <w:overflowPunct/>
        <w:topLinePunct w:val="0"/>
        <w:autoSpaceDE/>
        <w:autoSpaceDN/>
        <w:bidi w:val="0"/>
        <w:spacing w:before="0" w:line="360" w:lineRule="auto"/>
        <w:jc w:val="left"/>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 xml:space="preserve">    </w:t>
      </w:r>
    </w:p>
    <w:p>
      <w:pPr>
        <w:pStyle w:val="3"/>
        <w:numPr>
          <w:ilvl w:val="1"/>
          <w:numId w:val="0"/>
        </w:numPr>
        <w:shd w:val="clear" w:color="auto" w:fill="auto"/>
        <w:spacing w:before="0" w:line="240" w:lineRule="atLeast"/>
        <w:jc w:val="left"/>
        <w:outlineLvl w:val="9"/>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outlineLvl w:val="9"/>
        <w:rPr>
          <w:rFonts w:hint="eastAsia" w:ascii="仿宋" w:hAnsi="仿宋" w:eastAsia="仿宋" w:cs="仿宋"/>
          <w:b/>
          <w:bCs/>
          <w:color w:val="auto"/>
          <w:sz w:val="24"/>
          <w:highlight w:val="none"/>
          <w:lang w:val="en-US" w:eastAsia="zh-CN"/>
        </w:rPr>
      </w:pPr>
    </w:p>
    <w:p>
      <w:pPr>
        <w:rPr>
          <w:rFonts w:hint="eastAsia" w:ascii="仿宋" w:hAnsi="仿宋" w:eastAsia="仿宋" w:cs="仿宋"/>
          <w:color w:val="auto"/>
          <w:lang w:val="en-US" w:eastAsia="zh-CN"/>
        </w:rPr>
      </w:pPr>
    </w:p>
    <w:p>
      <w:pPr>
        <w:pStyle w:val="4"/>
        <w:outlineLvl w:val="9"/>
        <w:rPr>
          <w:rFonts w:hint="eastAsia"/>
          <w:lang w:val="en-US" w:eastAsia="zh-CN"/>
        </w:rPr>
      </w:pPr>
    </w:p>
    <w:p>
      <w:pPr>
        <w:pStyle w:val="3"/>
        <w:numPr>
          <w:ilvl w:val="1"/>
          <w:numId w:val="0"/>
        </w:numPr>
        <w:shd w:val="clear" w:color="auto" w:fill="auto"/>
        <w:spacing w:before="0" w:line="240" w:lineRule="atLeast"/>
        <w:jc w:val="left"/>
        <w:outlineLvl w:val="9"/>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outlineLvl w:val="9"/>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both"/>
        <w:rPr>
          <w:rFonts w:hint="eastAsia" w:ascii="仿宋" w:hAnsi="仿宋" w:eastAsia="仿宋" w:cs="仿宋"/>
          <w:b/>
          <w:bCs/>
          <w:color w:val="auto"/>
          <w:spacing w:val="0"/>
          <w:w w:val="9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11、</w:t>
      </w:r>
      <w:r>
        <w:rPr>
          <w:rFonts w:hint="eastAsia" w:ascii="仿宋" w:hAnsi="仿宋" w:eastAsia="仿宋" w:cs="仿宋"/>
          <w:b/>
          <w:bCs/>
          <w:color w:val="auto"/>
          <w:spacing w:val="0"/>
          <w:w w:val="90"/>
          <w:position w:val="0"/>
          <w:sz w:val="36"/>
          <w:szCs w:val="36"/>
          <w:lang w:val="en-US" w:eastAsia="zh-CN"/>
        </w:rPr>
        <w:t>投标人认为有必要提供的其他证明材料（格式自拟）</w:t>
      </w:r>
    </w:p>
    <w:p>
      <w:pPr>
        <w:pStyle w:val="11"/>
        <w:shd w:val="clear" w:color="auto" w:fill="auto"/>
        <w:tabs>
          <w:tab w:val="left" w:pos="5580"/>
        </w:tabs>
        <w:spacing w:line="240" w:lineRule="atLeast"/>
        <w:ind w:firstLine="490" w:firstLineChars="200"/>
        <w:rPr>
          <w:rFonts w:hint="eastAsia" w:ascii="仿宋" w:hAnsi="仿宋" w:eastAsia="仿宋" w:cs="仿宋"/>
          <w:color w:val="auto"/>
          <w:sz w:val="24"/>
          <w:highlight w:val="none"/>
        </w:rPr>
      </w:pPr>
    </w:p>
    <w:p>
      <w:pPr>
        <w:pStyle w:val="11"/>
        <w:shd w:val="clear" w:color="auto" w:fill="auto"/>
        <w:tabs>
          <w:tab w:val="left" w:pos="5580"/>
        </w:tabs>
        <w:spacing w:line="240" w:lineRule="atLeast"/>
        <w:ind w:firstLine="49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说明：复印件上应加盖本单位章。</w:t>
      </w:r>
    </w:p>
    <w:p>
      <w:pPr>
        <w:pStyle w:val="12"/>
        <w:rPr>
          <w:rFonts w:hint="eastAsia"/>
          <w:color w:val="auto"/>
        </w:rPr>
      </w:pPr>
    </w:p>
    <w:sectPr>
      <w:headerReference r:id="rId13" w:type="default"/>
      <w:footerReference r:id="rId14" w:type="default"/>
      <w:pgSz w:w="11905" w:h="16838"/>
      <w:pgMar w:top="1440" w:right="1417" w:bottom="1440" w:left="1417" w:header="850" w:footer="992" w:gutter="0"/>
      <w:pgNumType w:fmt="decimal"/>
      <w:cols w:space="0" w:num="1"/>
      <w:rtlGutter w:val="0"/>
      <w:docGrid w:type="linesAndChars" w:linePitch="332" w:charSpace="10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宋体-18030">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default"/>
        <w:lang w:val="en-US"/>
      </w:rPr>
    </w:pPr>
    <w:r>
      <w:rPr>
        <w:sz w:val="16"/>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396" name="文本框 3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ukA0AgAAZQ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yrpANAIAAGUEAAAOAAAAAAAAAAEAIAAAAB8BAABkcnMvZTJvRG9jLnhtbFBL&#10;BQYAAAAABgAGAFkBAADFBQAAAAA=&#10;">
              <v:fill on="f" focussize="0,0"/>
              <v:stroke on="f" weight="0.5pt"/>
              <v:imagedata o:title=""/>
              <o:lock v:ext="edit" aspectratio="f"/>
              <v:textbox inset="0mm,0mm,0mm,0mm" style="mso-fit-shape-to-text:t;">
                <w:txbxContent>
                  <w:p>
                    <w:pPr>
                      <w:pStyle w:val="13"/>
                    </w:pPr>
                  </w:p>
                </w:txbxContent>
              </v:textbox>
            </v:shape>
          </w:pict>
        </mc:Fallback>
      </mc:AlternateContent>
    </w: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5" name="文本框 3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E8QMsBAACdAwAADgAAAGRycy9lMm9Eb2MueG1srVPNjtMwEL4j8Q6W&#10;79TZI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OWbV5Q4bnHk558/zr/+nH9/&#10;J9mJEvUBasy8DZibhnd+wMWZ/YDOzHxQ0eYvciIYR4FPF4HlkIjIj1bL1arCkMDYfEF8dvc8REjv&#10;pbckGw2NOMEiLD9+hDSmzim5mvM32pgyReP+cyBm9rDc+9hjttKwGyZCO9+ekE+Pw2+ow12nxHxw&#10;qG3ek9mIs7GbjUOIet+VRcr1ILw9JGyi9JYrjLBTYZxaYTdtWF6Lf+8l6+6v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GBPEDLAQAAnQMAAA4AAAAAAAAAAQAgAAAAHgEAAGRycy9lMm9E&#10;b2MueG1sUEsFBgAAAAAGAAYAWQEAAFsFA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eastAsia="宋体"/>
        <w:sz w:val="16"/>
        <w:szCs w:val="16"/>
        <w:lang w:val="en-US" w:eastAsia="zh-CN"/>
      </w:rPr>
      <w:t>地址：克州乌恰县环宇大厦6楼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rFonts w:hint="eastAsia" w:eastAsia="宋体"/>
        <w:sz w:val="16"/>
        <w:szCs w:val="16"/>
        <w:lang w:val="en-US" w:eastAsia="zh-CN"/>
      </w:rPr>
      <w:t>地址：克州乌恰县环宇大厦6楼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6"/>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3"/>
                    </w:pPr>
                  </w:p>
                </w:txbxContent>
              </v:textbox>
            </v:shape>
          </w:pict>
        </mc:Fallback>
      </mc:AlternateContent>
    </w:r>
    <w:r>
      <w:rPr>
        <w:rFonts w:hint="eastAsia"/>
        <w:sz w:val="16"/>
        <w:szCs w:val="16"/>
      </w:rPr>
      <w:t xml:space="preserve"> </w:t>
    </w:r>
    <w:r>
      <w:rPr>
        <w:rFonts w:hint="eastAsia" w:eastAsia="宋体"/>
        <w:sz w:val="16"/>
        <w:szCs w:val="16"/>
        <w:lang w:val="en-US" w:eastAsia="zh-CN"/>
      </w:rPr>
      <w:t>地址：克州乌恰县环宇大厦6楼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3"/>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p>
  <w:p>
    <w:pPr>
      <w:pStyle w:val="13"/>
      <w:tabs>
        <w:tab w:val="center" w:pos="4320"/>
        <w:tab w:val="right" w:pos="8640"/>
        <w:tab w:val="clear" w:pos="4153"/>
        <w:tab w:val="clear"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3"/>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tabs>
        <w:tab w:val="clear" w:pos="4153"/>
        <w:tab w:val="clear" w:pos="8306"/>
      </w:tabs>
      <w:rPr>
        <w:rFonts w:hint="default" w:eastAsia="宋体"/>
        <w:lang w:val="en-US" w:eastAsia="zh-CN"/>
      </w:rPr>
    </w:pPr>
    <w:r>
      <w:rPr>
        <w:rFonts w:hint="eastAsia" w:ascii="仿宋" w:hAnsi="仿宋" w:eastAsia="仿宋" w:cs="仿宋"/>
        <w:b/>
        <w:bCs/>
        <w:color w:val="auto"/>
        <w:sz w:val="24"/>
        <w:szCs w:val="24"/>
        <w:lang w:eastAsia="zh-CN"/>
      </w:rPr>
      <w:t>中科建疆工程管理有限公司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hAnsi="宋体" w:eastAsia="宋体" w:cs="宋体"/>
        <w:sz w:val="20"/>
        <w:szCs w:val="20"/>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7DED3"/>
    <w:multiLevelType w:val="singleLevel"/>
    <w:tmpl w:val="CE57DED3"/>
    <w:lvl w:ilvl="0" w:tentative="0">
      <w:start w:val="1"/>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pStyle w:val="7"/>
      <w:lvlText w:val="%1."/>
      <w:lvlJc w:val="left"/>
      <w:pPr>
        <w:tabs>
          <w:tab w:val="left" w:pos="780"/>
        </w:tabs>
        <w:ind w:left="375" w:hanging="430"/>
      </w:pPr>
      <w:rPr>
        <w:rFonts w:hint="eastAsia"/>
      </w:rPr>
    </w:lvl>
    <w:lvl w:ilvl="1" w:tentative="0">
      <w:start w:val="1"/>
      <w:numFmt w:val="decimal"/>
      <w:lvlText w:val="%1.%2"/>
      <w:lvlJc w:val="left"/>
      <w:pPr>
        <w:tabs>
          <w:tab w:val="left" w:pos="880"/>
        </w:tabs>
        <w:ind w:left="465" w:hanging="700"/>
      </w:pPr>
      <w:rPr>
        <w:rFonts w:ascii="宋体" w:hAnsi="宋体" w:eastAsia="宋体" w:cs="Times New Roman"/>
        <w:lang w:val="en-US"/>
      </w:rPr>
    </w:lvl>
    <w:lvl w:ilvl="2" w:tentative="0">
      <w:start w:val="1"/>
      <w:numFmt w:val="decimal"/>
      <w:lvlText w:val="%1.%2.%3"/>
      <w:lvlJc w:val="left"/>
      <w:pPr>
        <w:tabs>
          <w:tab w:val="left" w:pos="1360"/>
        </w:tabs>
        <w:ind w:left="945" w:hanging="1000"/>
      </w:pPr>
      <w:rPr>
        <w:rFonts w:hint="eastAsia"/>
      </w:rPr>
    </w:lvl>
    <w:lvl w:ilvl="3" w:tentative="0">
      <w:start w:val="1"/>
      <w:numFmt w:val="decimal"/>
      <w:lvlText w:val="%1.%2.%3.%4"/>
      <w:lvlJc w:val="left"/>
      <w:pPr>
        <w:tabs>
          <w:tab w:val="left" w:pos="360"/>
        </w:tabs>
        <w:ind w:left="1929" w:hanging="1984"/>
      </w:pPr>
      <w:rPr>
        <w:rFonts w:hint="eastAsia"/>
      </w:rPr>
    </w:lvl>
    <w:lvl w:ilvl="4" w:tentative="0">
      <w:start w:val="1"/>
      <w:numFmt w:val="decimal"/>
      <w:lvlText w:val="%1.%2.%3.%4.%5"/>
      <w:lvlJc w:val="left"/>
      <w:pPr>
        <w:tabs>
          <w:tab w:val="left" w:pos="2911"/>
        </w:tabs>
        <w:ind w:left="2496" w:hanging="850"/>
      </w:pPr>
      <w:rPr>
        <w:rFonts w:hint="eastAsia"/>
      </w:rPr>
    </w:lvl>
    <w:lvl w:ilvl="5" w:tentative="0">
      <w:start w:val="1"/>
      <w:numFmt w:val="decimal"/>
      <w:lvlText w:val="%1.%2.%3.%4.%5.%6"/>
      <w:lvlJc w:val="left"/>
      <w:pPr>
        <w:tabs>
          <w:tab w:val="left" w:pos="3620"/>
        </w:tabs>
        <w:ind w:left="3205" w:hanging="1134"/>
      </w:pPr>
      <w:rPr>
        <w:rFonts w:hint="eastAsia"/>
      </w:rPr>
    </w:lvl>
    <w:lvl w:ilvl="6" w:tentative="0">
      <w:start w:val="1"/>
      <w:numFmt w:val="decimal"/>
      <w:lvlText w:val="%1.%2.%3.%4.%5.%6.%7"/>
      <w:lvlJc w:val="left"/>
      <w:pPr>
        <w:tabs>
          <w:tab w:val="left" w:pos="4187"/>
        </w:tabs>
        <w:ind w:left="3772" w:hanging="1276"/>
      </w:pPr>
      <w:rPr>
        <w:rFonts w:hint="eastAsia"/>
      </w:rPr>
    </w:lvl>
    <w:lvl w:ilvl="7" w:tentative="0">
      <w:start w:val="1"/>
      <w:numFmt w:val="decimal"/>
      <w:lvlText w:val="%1.%2.%3.%4.%5.%6.%7.%8"/>
      <w:lvlJc w:val="left"/>
      <w:pPr>
        <w:tabs>
          <w:tab w:val="left" w:pos="4754"/>
        </w:tabs>
        <w:ind w:left="4339" w:hanging="1418"/>
      </w:pPr>
      <w:rPr>
        <w:rFonts w:hint="eastAsia"/>
      </w:rPr>
    </w:lvl>
    <w:lvl w:ilvl="8" w:tentative="0">
      <w:start w:val="1"/>
      <w:numFmt w:val="decimal"/>
      <w:lvlText w:val="%1.%2.%3.%4.%5.%6.%7.%8.%9"/>
      <w:lvlJc w:val="left"/>
      <w:pPr>
        <w:tabs>
          <w:tab w:val="left" w:pos="5462"/>
        </w:tabs>
        <w:ind w:left="5047" w:hanging="1700"/>
      </w:pPr>
      <w:rPr>
        <w:rFonts w:hint="eastAsia"/>
      </w:rPr>
    </w:lvl>
  </w:abstractNum>
  <w:abstractNum w:abstractNumId="2">
    <w:nsid w:val="0E3F7E06"/>
    <w:multiLevelType w:val="singleLevel"/>
    <w:tmpl w:val="0E3F7E06"/>
    <w:lvl w:ilvl="0" w:tentative="0">
      <w:start w:val="5"/>
      <w:numFmt w:val="decimal"/>
      <w:suff w:val="nothing"/>
      <w:lvlText w:val="%1、"/>
      <w:lvlJc w:val="left"/>
    </w:lvl>
  </w:abstractNum>
  <w:abstractNum w:abstractNumId="3">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4">
    <w:nsid w:val="28A6B477"/>
    <w:multiLevelType w:val="singleLevel"/>
    <w:tmpl w:val="28A6B477"/>
    <w:lvl w:ilvl="0" w:tentative="0">
      <w:start w:val="1"/>
      <w:numFmt w:val="decimal"/>
      <w:lvlText w:val="%1."/>
      <w:lvlJc w:val="left"/>
      <w:pPr>
        <w:tabs>
          <w:tab w:val="left" w:pos="312"/>
        </w:tabs>
      </w:pPr>
    </w:lvl>
  </w:abstractNum>
  <w:abstractNum w:abstractNumId="5">
    <w:nsid w:val="3105F6B5"/>
    <w:multiLevelType w:val="singleLevel"/>
    <w:tmpl w:val="3105F6B5"/>
    <w:lvl w:ilvl="0" w:tentative="0">
      <w:start w:val="1"/>
      <w:numFmt w:val="decimal"/>
      <w:suff w:val="nothing"/>
      <w:lvlText w:val="%1、"/>
      <w:lvlJc w:val="left"/>
      <w:pPr>
        <w:ind w:left="320" w:leftChars="0" w:firstLine="0" w:firstLineChars="0"/>
      </w:pPr>
    </w:lvl>
  </w:abstractNum>
  <w:abstractNum w:abstractNumId="6">
    <w:nsid w:val="36F4FD3F"/>
    <w:multiLevelType w:val="singleLevel"/>
    <w:tmpl w:val="36F4FD3F"/>
    <w:lvl w:ilvl="0" w:tentative="0">
      <w:start w:val="1"/>
      <w:numFmt w:val="decimal"/>
      <w:suff w:val="nothing"/>
      <w:lvlText w:val="（%1）"/>
      <w:lvlJc w:val="left"/>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1"/>
  </w:num>
  <w:num w:numId="2">
    <w:abstractNumId w:val="5"/>
  </w:num>
  <w:num w:numId="3">
    <w:abstractNumId w:val="7"/>
  </w:num>
  <w:num w:numId="4">
    <w:abstractNumId w:val="3"/>
  </w:num>
  <w:num w:numId="5">
    <w:abstractNumId w:val="8"/>
  </w:num>
  <w:num w:numId="6">
    <w:abstractNumId w:val="0"/>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HorizontalSpacing w:val="123"/>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NTVkYTAzOTgzZDAxZjZkZDdmOWViN2M5NDFlZGIifQ=="/>
  </w:docVars>
  <w:rsids>
    <w:rsidRoot w:val="430832B2"/>
    <w:rsid w:val="00036274"/>
    <w:rsid w:val="001E33B2"/>
    <w:rsid w:val="00DF3300"/>
    <w:rsid w:val="0123584C"/>
    <w:rsid w:val="018F2A1A"/>
    <w:rsid w:val="01DA6404"/>
    <w:rsid w:val="01E44B68"/>
    <w:rsid w:val="023C35FE"/>
    <w:rsid w:val="02A60B71"/>
    <w:rsid w:val="02D31F82"/>
    <w:rsid w:val="03120DC1"/>
    <w:rsid w:val="0312238C"/>
    <w:rsid w:val="036208AE"/>
    <w:rsid w:val="038329E4"/>
    <w:rsid w:val="03AD6B3B"/>
    <w:rsid w:val="03B46B2C"/>
    <w:rsid w:val="04020AD7"/>
    <w:rsid w:val="042A106A"/>
    <w:rsid w:val="044D4BEE"/>
    <w:rsid w:val="04511EA2"/>
    <w:rsid w:val="04DF1D99"/>
    <w:rsid w:val="04F73278"/>
    <w:rsid w:val="056C342A"/>
    <w:rsid w:val="05CE725F"/>
    <w:rsid w:val="05E31007"/>
    <w:rsid w:val="06141E47"/>
    <w:rsid w:val="063B7194"/>
    <w:rsid w:val="068E19BA"/>
    <w:rsid w:val="06E33B5C"/>
    <w:rsid w:val="08323FEC"/>
    <w:rsid w:val="085512A5"/>
    <w:rsid w:val="085D5AE7"/>
    <w:rsid w:val="08C276F9"/>
    <w:rsid w:val="08D0181D"/>
    <w:rsid w:val="08D10DBA"/>
    <w:rsid w:val="091D420B"/>
    <w:rsid w:val="09231976"/>
    <w:rsid w:val="09260F52"/>
    <w:rsid w:val="093E7174"/>
    <w:rsid w:val="093F2ABC"/>
    <w:rsid w:val="0A1E3055"/>
    <w:rsid w:val="0A742C74"/>
    <w:rsid w:val="0A87778B"/>
    <w:rsid w:val="0A8A6A4D"/>
    <w:rsid w:val="0A982D0F"/>
    <w:rsid w:val="0A982E07"/>
    <w:rsid w:val="0AEC1713"/>
    <w:rsid w:val="0B213EE8"/>
    <w:rsid w:val="0B2E5413"/>
    <w:rsid w:val="0B2F3756"/>
    <w:rsid w:val="0B9E39F1"/>
    <w:rsid w:val="0BF26C44"/>
    <w:rsid w:val="0C3A5E6D"/>
    <w:rsid w:val="0C5A13BC"/>
    <w:rsid w:val="0C6E7ED8"/>
    <w:rsid w:val="0D2B33CB"/>
    <w:rsid w:val="0DE97ED5"/>
    <w:rsid w:val="0E512943"/>
    <w:rsid w:val="0F735BF1"/>
    <w:rsid w:val="0FD54405"/>
    <w:rsid w:val="10685029"/>
    <w:rsid w:val="107847B5"/>
    <w:rsid w:val="110E25D3"/>
    <w:rsid w:val="11A227BD"/>
    <w:rsid w:val="121D3BF2"/>
    <w:rsid w:val="12E7041F"/>
    <w:rsid w:val="130308CA"/>
    <w:rsid w:val="134B4C7E"/>
    <w:rsid w:val="13516249"/>
    <w:rsid w:val="135B3A09"/>
    <w:rsid w:val="13623FB2"/>
    <w:rsid w:val="13725EDE"/>
    <w:rsid w:val="137F4ECF"/>
    <w:rsid w:val="13E0137B"/>
    <w:rsid w:val="140F1827"/>
    <w:rsid w:val="143F60A1"/>
    <w:rsid w:val="14726477"/>
    <w:rsid w:val="147F77B9"/>
    <w:rsid w:val="148D17A3"/>
    <w:rsid w:val="14BA4C42"/>
    <w:rsid w:val="15015A4D"/>
    <w:rsid w:val="15164F4C"/>
    <w:rsid w:val="15250C2F"/>
    <w:rsid w:val="1525173B"/>
    <w:rsid w:val="153C6A85"/>
    <w:rsid w:val="15AE1060"/>
    <w:rsid w:val="15E839EB"/>
    <w:rsid w:val="167B61DA"/>
    <w:rsid w:val="16897AA8"/>
    <w:rsid w:val="16D056D6"/>
    <w:rsid w:val="16D34EBF"/>
    <w:rsid w:val="171F0B4E"/>
    <w:rsid w:val="17EB3771"/>
    <w:rsid w:val="182C2DE0"/>
    <w:rsid w:val="18333FC9"/>
    <w:rsid w:val="183F1C44"/>
    <w:rsid w:val="18DC572E"/>
    <w:rsid w:val="18FE29CF"/>
    <w:rsid w:val="1910625E"/>
    <w:rsid w:val="19791440"/>
    <w:rsid w:val="198D3D53"/>
    <w:rsid w:val="1A3C3B56"/>
    <w:rsid w:val="1A4E34E2"/>
    <w:rsid w:val="1AA14F3E"/>
    <w:rsid w:val="1AC90DBB"/>
    <w:rsid w:val="1AFA15B8"/>
    <w:rsid w:val="1B187825"/>
    <w:rsid w:val="1B5C39DD"/>
    <w:rsid w:val="1BE65325"/>
    <w:rsid w:val="1C0F4EF3"/>
    <w:rsid w:val="1D515D6B"/>
    <w:rsid w:val="1D6819D9"/>
    <w:rsid w:val="1E5B4C49"/>
    <w:rsid w:val="1E6813A9"/>
    <w:rsid w:val="1E864215"/>
    <w:rsid w:val="1EA62FF8"/>
    <w:rsid w:val="1ECE4F82"/>
    <w:rsid w:val="1EE5064C"/>
    <w:rsid w:val="1EE64021"/>
    <w:rsid w:val="1F204D21"/>
    <w:rsid w:val="1F232690"/>
    <w:rsid w:val="1F5B26D6"/>
    <w:rsid w:val="1F6007D8"/>
    <w:rsid w:val="1F7313AF"/>
    <w:rsid w:val="1F7D3F22"/>
    <w:rsid w:val="1FA31BDA"/>
    <w:rsid w:val="1FBF7012"/>
    <w:rsid w:val="20015EDA"/>
    <w:rsid w:val="2080160F"/>
    <w:rsid w:val="20AC37BC"/>
    <w:rsid w:val="20C86150"/>
    <w:rsid w:val="21076199"/>
    <w:rsid w:val="213435D6"/>
    <w:rsid w:val="221C1B9C"/>
    <w:rsid w:val="22965E6B"/>
    <w:rsid w:val="22F917C9"/>
    <w:rsid w:val="23874BA3"/>
    <w:rsid w:val="23D277F4"/>
    <w:rsid w:val="243B7967"/>
    <w:rsid w:val="24D004EB"/>
    <w:rsid w:val="24D80E4E"/>
    <w:rsid w:val="25002F8D"/>
    <w:rsid w:val="25546BA5"/>
    <w:rsid w:val="25550156"/>
    <w:rsid w:val="26127F70"/>
    <w:rsid w:val="267D2FA7"/>
    <w:rsid w:val="26D37563"/>
    <w:rsid w:val="26E45926"/>
    <w:rsid w:val="27161DF2"/>
    <w:rsid w:val="272D2C04"/>
    <w:rsid w:val="276A122F"/>
    <w:rsid w:val="27D72414"/>
    <w:rsid w:val="28041684"/>
    <w:rsid w:val="2819185B"/>
    <w:rsid w:val="283D072F"/>
    <w:rsid w:val="285C7E68"/>
    <w:rsid w:val="286B44D3"/>
    <w:rsid w:val="29102520"/>
    <w:rsid w:val="291C049E"/>
    <w:rsid w:val="2973261D"/>
    <w:rsid w:val="299F2BD7"/>
    <w:rsid w:val="29EC750E"/>
    <w:rsid w:val="2A2953D2"/>
    <w:rsid w:val="2A403E4C"/>
    <w:rsid w:val="2A443FBA"/>
    <w:rsid w:val="2A6F2C28"/>
    <w:rsid w:val="2AB303AA"/>
    <w:rsid w:val="2AF552B4"/>
    <w:rsid w:val="2B7102E5"/>
    <w:rsid w:val="2B762634"/>
    <w:rsid w:val="2BED488E"/>
    <w:rsid w:val="2BF67536"/>
    <w:rsid w:val="2C047AD0"/>
    <w:rsid w:val="2C4C731E"/>
    <w:rsid w:val="2C7C4FC9"/>
    <w:rsid w:val="2C840FA8"/>
    <w:rsid w:val="2D1B0C53"/>
    <w:rsid w:val="2DF06B27"/>
    <w:rsid w:val="2DF1140A"/>
    <w:rsid w:val="2E1B0C2F"/>
    <w:rsid w:val="2E764B34"/>
    <w:rsid w:val="2ED52715"/>
    <w:rsid w:val="2FA50B1C"/>
    <w:rsid w:val="2FF002CE"/>
    <w:rsid w:val="310B5831"/>
    <w:rsid w:val="31286C3D"/>
    <w:rsid w:val="313742BF"/>
    <w:rsid w:val="314E0547"/>
    <w:rsid w:val="31BD2753"/>
    <w:rsid w:val="31C54436"/>
    <w:rsid w:val="31CA43CC"/>
    <w:rsid w:val="328722D8"/>
    <w:rsid w:val="32F4471A"/>
    <w:rsid w:val="335C76C1"/>
    <w:rsid w:val="336376A2"/>
    <w:rsid w:val="33974E7C"/>
    <w:rsid w:val="3464452F"/>
    <w:rsid w:val="34860916"/>
    <w:rsid w:val="34AC63E7"/>
    <w:rsid w:val="35427B0F"/>
    <w:rsid w:val="35634C55"/>
    <w:rsid w:val="35C66178"/>
    <w:rsid w:val="3622313C"/>
    <w:rsid w:val="363027C5"/>
    <w:rsid w:val="3667350A"/>
    <w:rsid w:val="3689653D"/>
    <w:rsid w:val="36AA5E0A"/>
    <w:rsid w:val="36D81F7F"/>
    <w:rsid w:val="376D0FF4"/>
    <w:rsid w:val="379F4F25"/>
    <w:rsid w:val="37B403D1"/>
    <w:rsid w:val="37D44BCF"/>
    <w:rsid w:val="38083993"/>
    <w:rsid w:val="38C56C0D"/>
    <w:rsid w:val="39596326"/>
    <w:rsid w:val="39951BD0"/>
    <w:rsid w:val="3A1273C6"/>
    <w:rsid w:val="3AA05170"/>
    <w:rsid w:val="3AE06945"/>
    <w:rsid w:val="3B4B47A2"/>
    <w:rsid w:val="3B941857"/>
    <w:rsid w:val="3C544530"/>
    <w:rsid w:val="3CA827C1"/>
    <w:rsid w:val="3CAD59EE"/>
    <w:rsid w:val="3CDD1C86"/>
    <w:rsid w:val="3D3710F7"/>
    <w:rsid w:val="3D5F178A"/>
    <w:rsid w:val="3D681E63"/>
    <w:rsid w:val="3D751F42"/>
    <w:rsid w:val="3D780746"/>
    <w:rsid w:val="3E0D732A"/>
    <w:rsid w:val="3ED26025"/>
    <w:rsid w:val="3F0538C0"/>
    <w:rsid w:val="3FF20A38"/>
    <w:rsid w:val="40706583"/>
    <w:rsid w:val="408E72C3"/>
    <w:rsid w:val="408E7BCF"/>
    <w:rsid w:val="40B26236"/>
    <w:rsid w:val="40BC115C"/>
    <w:rsid w:val="40C854ED"/>
    <w:rsid w:val="413A315B"/>
    <w:rsid w:val="41526B64"/>
    <w:rsid w:val="41597EF3"/>
    <w:rsid w:val="41681350"/>
    <w:rsid w:val="416F668A"/>
    <w:rsid w:val="419F6662"/>
    <w:rsid w:val="41A72D03"/>
    <w:rsid w:val="41B765E4"/>
    <w:rsid w:val="41BC55E0"/>
    <w:rsid w:val="41D57088"/>
    <w:rsid w:val="420B7389"/>
    <w:rsid w:val="420C12BF"/>
    <w:rsid w:val="421D2D9E"/>
    <w:rsid w:val="423563C7"/>
    <w:rsid w:val="42517B30"/>
    <w:rsid w:val="42603C35"/>
    <w:rsid w:val="42C57370"/>
    <w:rsid w:val="430832B2"/>
    <w:rsid w:val="44444E8A"/>
    <w:rsid w:val="44520810"/>
    <w:rsid w:val="445769C9"/>
    <w:rsid w:val="44740DA7"/>
    <w:rsid w:val="447633DE"/>
    <w:rsid w:val="44951B21"/>
    <w:rsid w:val="454815E5"/>
    <w:rsid w:val="457C2033"/>
    <w:rsid w:val="459D3788"/>
    <w:rsid w:val="46A95479"/>
    <w:rsid w:val="46BA43CC"/>
    <w:rsid w:val="46F77B89"/>
    <w:rsid w:val="4706296E"/>
    <w:rsid w:val="4742292E"/>
    <w:rsid w:val="4743767B"/>
    <w:rsid w:val="474C24AE"/>
    <w:rsid w:val="4785077D"/>
    <w:rsid w:val="47AB4467"/>
    <w:rsid w:val="47CD0146"/>
    <w:rsid w:val="485C1B1F"/>
    <w:rsid w:val="48A73C3A"/>
    <w:rsid w:val="48B16866"/>
    <w:rsid w:val="495F0B5E"/>
    <w:rsid w:val="49726A4B"/>
    <w:rsid w:val="4A0D2D7D"/>
    <w:rsid w:val="4A43687F"/>
    <w:rsid w:val="4A4B2CCE"/>
    <w:rsid w:val="4B15353E"/>
    <w:rsid w:val="4B35552D"/>
    <w:rsid w:val="4B697B8F"/>
    <w:rsid w:val="4BB73B85"/>
    <w:rsid w:val="4BE15206"/>
    <w:rsid w:val="4BED1D81"/>
    <w:rsid w:val="4BF478AD"/>
    <w:rsid w:val="4BF50141"/>
    <w:rsid w:val="4C17384D"/>
    <w:rsid w:val="4C257A37"/>
    <w:rsid w:val="4C261319"/>
    <w:rsid w:val="4C5E739F"/>
    <w:rsid w:val="4C967FBD"/>
    <w:rsid w:val="4CF5766A"/>
    <w:rsid w:val="4D3A507C"/>
    <w:rsid w:val="4DE615D3"/>
    <w:rsid w:val="4DF10C4C"/>
    <w:rsid w:val="4DF50B78"/>
    <w:rsid w:val="4E6938E7"/>
    <w:rsid w:val="4E701DC0"/>
    <w:rsid w:val="4EC47EFE"/>
    <w:rsid w:val="4F006719"/>
    <w:rsid w:val="4F10078B"/>
    <w:rsid w:val="4F2E489B"/>
    <w:rsid w:val="4F5166AD"/>
    <w:rsid w:val="4F5D25FD"/>
    <w:rsid w:val="4FAB73EB"/>
    <w:rsid w:val="4FB41D44"/>
    <w:rsid w:val="50395ABF"/>
    <w:rsid w:val="503C19ED"/>
    <w:rsid w:val="504C73BC"/>
    <w:rsid w:val="50BF6E81"/>
    <w:rsid w:val="50D57CC4"/>
    <w:rsid w:val="51002483"/>
    <w:rsid w:val="513F080C"/>
    <w:rsid w:val="518420AA"/>
    <w:rsid w:val="51D93A1A"/>
    <w:rsid w:val="523B2375"/>
    <w:rsid w:val="52654DCD"/>
    <w:rsid w:val="5306542C"/>
    <w:rsid w:val="533662E6"/>
    <w:rsid w:val="53390376"/>
    <w:rsid w:val="53746819"/>
    <w:rsid w:val="53786F73"/>
    <w:rsid w:val="53940122"/>
    <w:rsid w:val="55180399"/>
    <w:rsid w:val="5536450D"/>
    <w:rsid w:val="553813F1"/>
    <w:rsid w:val="55CF657E"/>
    <w:rsid w:val="56493792"/>
    <w:rsid w:val="56C97471"/>
    <w:rsid w:val="57710879"/>
    <w:rsid w:val="58A83ABB"/>
    <w:rsid w:val="59BD150F"/>
    <w:rsid w:val="5A012B26"/>
    <w:rsid w:val="5A04337A"/>
    <w:rsid w:val="5A7E608A"/>
    <w:rsid w:val="5ADF4885"/>
    <w:rsid w:val="5AE0581C"/>
    <w:rsid w:val="5BE43388"/>
    <w:rsid w:val="5BEA2363"/>
    <w:rsid w:val="5C337866"/>
    <w:rsid w:val="5CD53D28"/>
    <w:rsid w:val="5CDF2064"/>
    <w:rsid w:val="5D2366CB"/>
    <w:rsid w:val="5D3331A6"/>
    <w:rsid w:val="5D533B73"/>
    <w:rsid w:val="5E0B0134"/>
    <w:rsid w:val="5E135BA1"/>
    <w:rsid w:val="5E1D1079"/>
    <w:rsid w:val="5EA601F0"/>
    <w:rsid w:val="5EDA6373"/>
    <w:rsid w:val="5F0C00BF"/>
    <w:rsid w:val="5F1D0C71"/>
    <w:rsid w:val="5F2C67EF"/>
    <w:rsid w:val="5F414CAF"/>
    <w:rsid w:val="5FCE5226"/>
    <w:rsid w:val="60135DC2"/>
    <w:rsid w:val="601C6768"/>
    <w:rsid w:val="601F4136"/>
    <w:rsid w:val="6031773D"/>
    <w:rsid w:val="60365D26"/>
    <w:rsid w:val="61050FC1"/>
    <w:rsid w:val="611077B3"/>
    <w:rsid w:val="61652CF4"/>
    <w:rsid w:val="62001FFF"/>
    <w:rsid w:val="62123B3B"/>
    <w:rsid w:val="62233CD3"/>
    <w:rsid w:val="622D3D77"/>
    <w:rsid w:val="627E057F"/>
    <w:rsid w:val="63307788"/>
    <w:rsid w:val="634A483E"/>
    <w:rsid w:val="638A2600"/>
    <w:rsid w:val="642B45E0"/>
    <w:rsid w:val="643007E6"/>
    <w:rsid w:val="644545DB"/>
    <w:rsid w:val="64604EAC"/>
    <w:rsid w:val="64740A1C"/>
    <w:rsid w:val="64DF79CD"/>
    <w:rsid w:val="651E6BDA"/>
    <w:rsid w:val="66457796"/>
    <w:rsid w:val="66A5387A"/>
    <w:rsid w:val="66DB1226"/>
    <w:rsid w:val="66F069F8"/>
    <w:rsid w:val="67391C9C"/>
    <w:rsid w:val="67656B1B"/>
    <w:rsid w:val="67AE419D"/>
    <w:rsid w:val="67B22635"/>
    <w:rsid w:val="67E61E8E"/>
    <w:rsid w:val="67EA1118"/>
    <w:rsid w:val="683769EB"/>
    <w:rsid w:val="68DF4F3B"/>
    <w:rsid w:val="69242EAE"/>
    <w:rsid w:val="698C50B9"/>
    <w:rsid w:val="69B03D76"/>
    <w:rsid w:val="69B75707"/>
    <w:rsid w:val="69D47128"/>
    <w:rsid w:val="6ADE7537"/>
    <w:rsid w:val="6B221B0E"/>
    <w:rsid w:val="6B237BBE"/>
    <w:rsid w:val="6B506044"/>
    <w:rsid w:val="6C527E9B"/>
    <w:rsid w:val="6C6B4DFB"/>
    <w:rsid w:val="6C7019FC"/>
    <w:rsid w:val="6C7543E1"/>
    <w:rsid w:val="6C963B87"/>
    <w:rsid w:val="6CA34594"/>
    <w:rsid w:val="6CA96079"/>
    <w:rsid w:val="6CAC1F8A"/>
    <w:rsid w:val="6CC81EA4"/>
    <w:rsid w:val="6CE72502"/>
    <w:rsid w:val="6D3756D1"/>
    <w:rsid w:val="6D37776E"/>
    <w:rsid w:val="6DBD66CF"/>
    <w:rsid w:val="6DD37F37"/>
    <w:rsid w:val="6F357147"/>
    <w:rsid w:val="6F3F2C86"/>
    <w:rsid w:val="6F865AA7"/>
    <w:rsid w:val="6F8C3AC5"/>
    <w:rsid w:val="6FFC5967"/>
    <w:rsid w:val="701E297D"/>
    <w:rsid w:val="704838FD"/>
    <w:rsid w:val="709119F6"/>
    <w:rsid w:val="7113780F"/>
    <w:rsid w:val="71F7318A"/>
    <w:rsid w:val="721A3870"/>
    <w:rsid w:val="723A3291"/>
    <w:rsid w:val="72AB5F51"/>
    <w:rsid w:val="72DB435C"/>
    <w:rsid w:val="739641CD"/>
    <w:rsid w:val="743261FE"/>
    <w:rsid w:val="74574EBF"/>
    <w:rsid w:val="746335E0"/>
    <w:rsid w:val="74A15AAF"/>
    <w:rsid w:val="74B1717B"/>
    <w:rsid w:val="74C66C49"/>
    <w:rsid w:val="751E0D04"/>
    <w:rsid w:val="754C749B"/>
    <w:rsid w:val="7578101E"/>
    <w:rsid w:val="75931266"/>
    <w:rsid w:val="75AB1C93"/>
    <w:rsid w:val="761B163F"/>
    <w:rsid w:val="76810114"/>
    <w:rsid w:val="76BA0E58"/>
    <w:rsid w:val="76E41762"/>
    <w:rsid w:val="76F13850"/>
    <w:rsid w:val="7717316E"/>
    <w:rsid w:val="772E7150"/>
    <w:rsid w:val="77603777"/>
    <w:rsid w:val="77901BB9"/>
    <w:rsid w:val="77A829DC"/>
    <w:rsid w:val="77C7479C"/>
    <w:rsid w:val="78460399"/>
    <w:rsid w:val="78874D6A"/>
    <w:rsid w:val="788E3223"/>
    <w:rsid w:val="78E06AB0"/>
    <w:rsid w:val="791F1447"/>
    <w:rsid w:val="798E0318"/>
    <w:rsid w:val="7A630025"/>
    <w:rsid w:val="7A767C71"/>
    <w:rsid w:val="7AA32CA1"/>
    <w:rsid w:val="7AD90381"/>
    <w:rsid w:val="7AD93877"/>
    <w:rsid w:val="7B0C6CB3"/>
    <w:rsid w:val="7B83621D"/>
    <w:rsid w:val="7BFC0690"/>
    <w:rsid w:val="7C72130B"/>
    <w:rsid w:val="7CC540BD"/>
    <w:rsid w:val="7CEE4788"/>
    <w:rsid w:val="7D423759"/>
    <w:rsid w:val="7D540AE2"/>
    <w:rsid w:val="7D695F1A"/>
    <w:rsid w:val="7DA30807"/>
    <w:rsid w:val="7DD722F0"/>
    <w:rsid w:val="7DD956AA"/>
    <w:rsid w:val="7E2D5B39"/>
    <w:rsid w:val="7E3239CA"/>
    <w:rsid w:val="7EC06C70"/>
    <w:rsid w:val="7EC56520"/>
    <w:rsid w:val="7ED160D1"/>
    <w:rsid w:val="7ED54355"/>
    <w:rsid w:val="7EFF672B"/>
    <w:rsid w:val="7F8738A2"/>
    <w:rsid w:val="7F8F05FB"/>
    <w:rsid w:val="7FD85837"/>
    <w:rsid w:val="7FDE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autoRedefine/>
    <w:qFormat/>
    <w:uiPriority w:val="0"/>
    <w:pPr>
      <w:keepNext/>
      <w:keepLines/>
      <w:spacing w:line="360" w:lineRule="auto"/>
      <w:jc w:val="center"/>
      <w:outlineLvl w:val="0"/>
    </w:pPr>
    <w:rPr>
      <w:b/>
      <w:bCs/>
      <w:kern w:val="44"/>
      <w:sz w:val="44"/>
      <w:szCs w:val="44"/>
    </w:rPr>
  </w:style>
  <w:style w:type="paragraph" w:styleId="3">
    <w:name w:val="heading 2"/>
    <w:basedOn w:val="1"/>
    <w:next w:val="1"/>
    <w:autoRedefine/>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autoRedefine/>
    <w:qFormat/>
    <w:uiPriority w:val="0"/>
    <w:pPr>
      <w:spacing w:before="120"/>
    </w:pPr>
    <w:rPr>
      <w:rFonts w:ascii="Cambria" w:hAnsi="Cambria"/>
      <w:sz w:val="24"/>
      <w:szCs w:val="20"/>
    </w:rPr>
  </w:style>
  <w:style w:type="paragraph" w:styleId="7">
    <w:name w:val="Body Text"/>
    <w:basedOn w:val="1"/>
    <w:next w:val="8"/>
    <w:autoRedefine/>
    <w:qFormat/>
    <w:uiPriority w:val="99"/>
    <w:pPr>
      <w:numPr>
        <w:ilvl w:val="0"/>
        <w:numId w:val="1"/>
      </w:numPr>
      <w:tabs>
        <w:tab w:val="clear" w:pos="780"/>
      </w:tabs>
      <w:ind w:left="0" w:firstLine="0"/>
    </w:pPr>
    <w:rPr>
      <w:rFonts w:ascii="黑体" w:eastAsia="黑体"/>
      <w:sz w:val="22"/>
    </w:rPr>
  </w:style>
  <w:style w:type="paragraph" w:customStyle="1" w:styleId="8">
    <w:name w:val="_Style 2"/>
    <w:basedOn w:val="2"/>
    <w:next w:val="1"/>
    <w:autoRedefine/>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styleId="9">
    <w:name w:val="Body Text Indent"/>
    <w:basedOn w:val="1"/>
    <w:next w:val="1"/>
    <w:autoRedefine/>
    <w:qFormat/>
    <w:uiPriority w:val="0"/>
    <w:pPr>
      <w:spacing w:after="120"/>
      <w:ind w:left="200" w:leftChars="200"/>
    </w:pPr>
  </w:style>
  <w:style w:type="paragraph" w:styleId="10">
    <w:name w:val="toc 3"/>
    <w:basedOn w:val="1"/>
    <w:next w:val="1"/>
    <w:autoRedefine/>
    <w:qFormat/>
    <w:uiPriority w:val="0"/>
    <w:pPr>
      <w:ind w:left="840" w:leftChars="400"/>
    </w:pPr>
  </w:style>
  <w:style w:type="paragraph" w:styleId="11">
    <w:name w:val="Plain Text"/>
    <w:basedOn w:val="1"/>
    <w:next w:val="12"/>
    <w:autoRedefine/>
    <w:qFormat/>
    <w:uiPriority w:val="0"/>
    <w:rPr>
      <w:rFonts w:ascii="宋体"/>
      <w:color w:val="000000"/>
      <w:szCs w:val="20"/>
      <w:u w:val="none" w:color="000000"/>
    </w:rPr>
  </w:style>
  <w:style w:type="paragraph" w:styleId="12">
    <w:name w:val="index 7"/>
    <w:basedOn w:val="1"/>
    <w:next w:val="1"/>
    <w:autoRedefine/>
    <w:qFormat/>
    <w:uiPriority w:val="0"/>
    <w:pPr>
      <w:autoSpaceDE/>
      <w:autoSpaceDN/>
      <w:adjustRightInd/>
      <w:ind w:left="1200" w:leftChars="1200"/>
    </w:pPr>
    <w:rPr>
      <w:color w:val="auto"/>
      <w:kern w:val="2"/>
      <w:szCs w:val="24"/>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0"/>
  </w:style>
  <w:style w:type="paragraph" w:styleId="16">
    <w:name w:val="List"/>
    <w:basedOn w:val="1"/>
    <w:autoRedefine/>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17">
    <w:name w:val="footnote text"/>
    <w:basedOn w:val="1"/>
    <w:autoRedefine/>
    <w:semiHidden/>
    <w:unhideWhenUsed/>
    <w:qFormat/>
    <w:uiPriority w:val="99"/>
    <w:pPr>
      <w:snapToGrid w:val="0"/>
      <w:jc w:val="left"/>
    </w:pPr>
    <w:rPr>
      <w:sz w:val="18"/>
      <w:szCs w:val="18"/>
    </w:rPr>
  </w:style>
  <w:style w:type="paragraph" w:styleId="18">
    <w:name w:val="toc 2"/>
    <w:basedOn w:val="1"/>
    <w:next w:val="1"/>
    <w:autoRedefine/>
    <w:qFormat/>
    <w:uiPriority w:val="0"/>
    <w:pPr>
      <w:ind w:left="420" w:leftChars="200"/>
    </w:pPr>
  </w:style>
  <w:style w:type="paragraph" w:styleId="19">
    <w:name w:val="Body Text 2"/>
    <w:basedOn w:val="1"/>
    <w:autoRedefine/>
    <w:qFormat/>
    <w:uiPriority w:val="0"/>
    <w:pPr>
      <w:tabs>
        <w:tab w:val="left" w:pos="0"/>
      </w:tabs>
      <w:spacing w:line="400" w:lineRule="atLeast"/>
    </w:pPr>
    <w:rPr>
      <w:rFonts w:ascii="Arial" w:hAnsi="Arial"/>
      <w:color w:val="000000"/>
    </w:rPr>
  </w:style>
  <w:style w:type="paragraph" w:styleId="20">
    <w:name w:val="Normal (Web)"/>
    <w:basedOn w:val="1"/>
    <w:autoRedefine/>
    <w:qFormat/>
    <w:uiPriority w:val="99"/>
    <w:pPr>
      <w:widowControl/>
      <w:jc w:val="left"/>
    </w:pPr>
    <w:rPr>
      <w:rFonts w:ascii="宋体" w:hAnsi="宋体" w:eastAsia="宋体" w:cs="宋体"/>
      <w:kern w:val="0"/>
      <w:sz w:val="24"/>
      <w:szCs w:val="24"/>
    </w:rPr>
  </w:style>
  <w:style w:type="paragraph" w:styleId="21">
    <w:name w:val="Body Text First Indent 2"/>
    <w:basedOn w:val="9"/>
    <w:autoRedefine/>
    <w:semiHidden/>
    <w:unhideWhenUsed/>
    <w:qFormat/>
    <w:uiPriority w:val="99"/>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bCs/>
    </w:rPr>
  </w:style>
  <w:style w:type="character" w:styleId="26">
    <w:name w:val="Hyperlink"/>
    <w:autoRedefine/>
    <w:qFormat/>
    <w:uiPriority w:val="99"/>
    <w:rPr>
      <w:color w:val="0000FF"/>
      <w:u w:val="single"/>
    </w:rPr>
  </w:style>
  <w:style w:type="character" w:styleId="27">
    <w:name w:val="footnote reference"/>
    <w:basedOn w:val="24"/>
    <w:autoRedefine/>
    <w:semiHidden/>
    <w:unhideWhenUsed/>
    <w:qFormat/>
    <w:uiPriority w:val="99"/>
    <w:rPr>
      <w:vertAlign w:val="superscript"/>
    </w:rPr>
  </w:style>
  <w:style w:type="character" w:styleId="28">
    <w:name w:val="HTML Sample"/>
    <w:basedOn w:val="24"/>
    <w:autoRedefine/>
    <w:qFormat/>
    <w:uiPriority w:val="0"/>
    <w:rPr>
      <w:rFonts w:ascii="Courier New" w:hAnsi="Courier New"/>
    </w:rPr>
  </w:style>
  <w:style w:type="paragraph" w:styleId="29">
    <w:name w:val="Quote"/>
    <w:basedOn w:val="1"/>
    <w:next w:val="1"/>
    <w:autoRedefine/>
    <w:qFormat/>
    <w:uiPriority w:val="0"/>
    <w:pPr>
      <w:wordWrap w:val="0"/>
      <w:spacing w:before="200" w:after="160"/>
      <w:ind w:left="864" w:right="864"/>
      <w:jc w:val="center"/>
    </w:pPr>
    <w:rPr>
      <w:rFonts w:ascii="Calibri" w:hAnsi="Calibri"/>
      <w:i/>
    </w:rPr>
  </w:style>
  <w:style w:type="paragraph" w:customStyle="1" w:styleId="3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2">
    <w:name w:val="文档正文"/>
    <w:basedOn w:val="5"/>
    <w:autoRedefine/>
    <w:qFormat/>
    <w:uiPriority w:val="0"/>
    <w:pPr>
      <w:spacing w:line="360" w:lineRule="auto"/>
    </w:pPr>
    <w:rPr>
      <w:rFonts w:ascii="宋体" w:hAnsi="宋体"/>
      <w:b/>
      <w:bCs/>
    </w:rPr>
  </w:style>
  <w:style w:type="paragraph" w:customStyle="1" w:styleId="33">
    <w:name w:val="Heading #2|1"/>
    <w:basedOn w:val="1"/>
    <w:autoRedefine/>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34">
    <w:name w:val="Body text|2"/>
    <w:basedOn w:val="1"/>
    <w:autoRedefine/>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35">
    <w:name w:val="Body text|1"/>
    <w:basedOn w:val="1"/>
    <w:autoRedefine/>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6">
    <w:name w:val="Other|1"/>
    <w:basedOn w:val="1"/>
    <w:autoRedefine/>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7">
    <w:name w:val="Table caption|1"/>
    <w:basedOn w:val="1"/>
    <w:autoRedefine/>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38">
    <w:name w:val="Table Paragraph"/>
    <w:basedOn w:val="1"/>
    <w:autoRedefine/>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39">
    <w:name w:val="black1"/>
    <w:basedOn w:val="1"/>
    <w:autoRedefine/>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0">
    <w:name w:val="图例"/>
    <w:basedOn w:val="1"/>
    <w:autoRedefine/>
    <w:qFormat/>
    <w:uiPriority w:val="0"/>
    <w:pPr>
      <w:spacing w:before="120" w:beforeLines="0" w:after="120" w:afterLines="0" w:line="360" w:lineRule="auto"/>
      <w:jc w:val="center"/>
    </w:pPr>
    <w:rPr>
      <w:rFonts w:eastAsia="仿宋_GB2312"/>
      <w:b/>
      <w:sz w:val="24"/>
    </w:rPr>
  </w:style>
  <w:style w:type="paragraph" w:customStyle="1" w:styleId="41">
    <w:name w:val="WPS Plain"/>
    <w:autoRedefine/>
    <w:qFormat/>
    <w:uiPriority w:val="0"/>
    <w:rPr>
      <w:rFonts w:ascii="Times New Roman" w:hAnsi="Times New Roman" w:eastAsia="宋体" w:cs="Times New Roman"/>
      <w:lang w:val="en-US" w:eastAsia="zh-CN" w:bidi="ar-SA"/>
    </w:rPr>
  </w:style>
  <w:style w:type="paragraph" w:customStyle="1" w:styleId="42">
    <w:name w:val="样式 左侧:  0 厘米 悬挂缩进: 2.5 字符"/>
    <w:basedOn w:val="1"/>
    <w:autoRedefine/>
    <w:qFormat/>
    <w:uiPriority w:val="0"/>
    <w:pPr>
      <w:ind w:left="525" w:hanging="525" w:hangingChars="250"/>
    </w:pPr>
    <w:rPr>
      <w:szCs w:val="20"/>
    </w:rPr>
  </w:style>
  <w:style w:type="character" w:customStyle="1" w:styleId="43">
    <w:name w:val="font11"/>
    <w:basedOn w:val="24"/>
    <w:autoRedefine/>
    <w:qFormat/>
    <w:uiPriority w:val="0"/>
    <w:rPr>
      <w:rFonts w:ascii="Calibri" w:hAnsi="Calibri" w:cs="Calibri"/>
      <w:color w:val="000000"/>
      <w:sz w:val="20"/>
      <w:szCs w:val="20"/>
      <w:u w:val="none"/>
    </w:rPr>
  </w:style>
  <w:style w:type="paragraph" w:customStyle="1" w:styleId="44">
    <w:name w:val="Normal"/>
    <w:autoRedefine/>
    <w:qFormat/>
    <w:uiPriority w:val="0"/>
    <w:rPr>
      <w:rFonts w:ascii="Times New Roman" w:hAnsi="Times New Roman" w:eastAsia="Times New Roman" w:cs="Times New Roman"/>
      <w:sz w:val="24"/>
      <w:szCs w:val="24"/>
      <w:lang w:bidi="ar-SA"/>
    </w:rPr>
  </w:style>
  <w:style w:type="paragraph" w:customStyle="1" w:styleId="45">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paragraph" w:customStyle="1" w:styleId="46">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47">
    <w:name w:val="font31"/>
    <w:basedOn w:val="24"/>
    <w:autoRedefine/>
    <w:qFormat/>
    <w:uiPriority w:val="0"/>
    <w:rPr>
      <w:rFonts w:hint="eastAsia" w:ascii="宋体" w:hAnsi="宋体" w:eastAsia="宋体" w:cs="宋体"/>
      <w:color w:val="000000"/>
      <w:sz w:val="12"/>
      <w:szCs w:val="12"/>
      <w:u w:val="none"/>
    </w:rPr>
  </w:style>
  <w:style w:type="character" w:customStyle="1" w:styleId="48">
    <w:name w:val="font131"/>
    <w:basedOn w:val="24"/>
    <w:autoRedefine/>
    <w:qFormat/>
    <w:uiPriority w:val="0"/>
    <w:rPr>
      <w:rFonts w:hint="eastAsia" w:ascii="宋体" w:hAnsi="宋体" w:eastAsia="宋体" w:cs="宋体"/>
      <w:color w:val="FF0000"/>
      <w:sz w:val="12"/>
      <w:szCs w:val="12"/>
      <w:u w:val="none"/>
    </w:rPr>
  </w:style>
  <w:style w:type="character" w:customStyle="1" w:styleId="49">
    <w:name w:val="font51"/>
    <w:basedOn w:val="24"/>
    <w:autoRedefine/>
    <w:qFormat/>
    <w:uiPriority w:val="0"/>
    <w:rPr>
      <w:rFonts w:hint="eastAsia" w:ascii="宋体" w:hAnsi="宋体" w:eastAsia="宋体" w:cs="宋体"/>
      <w:color w:val="000000"/>
      <w:sz w:val="12"/>
      <w:szCs w:val="12"/>
      <w:u w:val="none"/>
    </w:rPr>
  </w:style>
  <w:style w:type="character" w:customStyle="1" w:styleId="50">
    <w:name w:val="font171"/>
    <w:basedOn w:val="24"/>
    <w:autoRedefine/>
    <w:qFormat/>
    <w:uiPriority w:val="0"/>
    <w:rPr>
      <w:rFonts w:hint="eastAsia" w:ascii="宋体" w:hAnsi="宋体" w:eastAsia="宋体" w:cs="宋体"/>
      <w:color w:val="FF0000"/>
      <w:sz w:val="12"/>
      <w:szCs w:val="12"/>
      <w:u w:val="none"/>
    </w:rPr>
  </w:style>
  <w:style w:type="character" w:customStyle="1" w:styleId="51">
    <w:name w:val="font41"/>
    <w:basedOn w:val="24"/>
    <w:autoRedefine/>
    <w:qFormat/>
    <w:uiPriority w:val="0"/>
    <w:rPr>
      <w:rFonts w:hint="eastAsia" w:ascii="宋体" w:hAnsi="宋体" w:eastAsia="宋体" w:cs="宋体"/>
      <w:b/>
      <w:bCs/>
      <w:color w:val="0D0D0D"/>
      <w:sz w:val="18"/>
      <w:szCs w:val="18"/>
      <w:u w:val="none"/>
    </w:rPr>
  </w:style>
  <w:style w:type="character" w:customStyle="1" w:styleId="52">
    <w:name w:val="font71"/>
    <w:basedOn w:val="24"/>
    <w:autoRedefine/>
    <w:qFormat/>
    <w:uiPriority w:val="0"/>
    <w:rPr>
      <w:rFonts w:hint="eastAsia" w:ascii="宋体" w:hAnsi="宋体" w:eastAsia="宋体" w:cs="宋体"/>
      <w:b/>
      <w:bCs/>
      <w:color w:val="000000"/>
      <w:sz w:val="18"/>
      <w:szCs w:val="18"/>
      <w:u w:val="none"/>
    </w:rPr>
  </w:style>
  <w:style w:type="character" w:customStyle="1" w:styleId="53">
    <w:name w:val="font21"/>
    <w:basedOn w:val="24"/>
    <w:autoRedefine/>
    <w:qFormat/>
    <w:uiPriority w:val="0"/>
    <w:rPr>
      <w:rFonts w:hint="eastAsia" w:ascii="宋体" w:hAnsi="宋体" w:eastAsia="宋体" w:cs="宋体"/>
      <w:color w:val="000000"/>
      <w:sz w:val="20"/>
      <w:szCs w:val="20"/>
      <w:u w:val="none"/>
    </w:rPr>
  </w:style>
  <w:style w:type="paragraph" w:customStyle="1" w:styleId="54">
    <w:name w:val="WPSOffice手动目录 1"/>
    <w:autoRedefine/>
    <w:qFormat/>
    <w:uiPriority w:val="0"/>
    <w:pPr>
      <w:ind w:leftChars="0"/>
    </w:pPr>
    <w:rPr>
      <w:rFonts w:ascii="Times New Roman" w:hAnsi="Times New Roman" w:eastAsia="宋体" w:cs="Times New Roman"/>
      <w:sz w:val="20"/>
      <w:szCs w:val="20"/>
    </w:rPr>
  </w:style>
  <w:style w:type="paragraph" w:customStyle="1" w:styleId="55">
    <w:name w:val="正文_2_0"/>
    <w:next w:val="5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首行缩进 2_2_0"/>
    <w:basedOn w:val="57"/>
    <w:autoRedefine/>
    <w:semiHidden/>
    <w:unhideWhenUsed/>
    <w:qFormat/>
    <w:uiPriority w:val="99"/>
    <w:pPr>
      <w:ind w:firstLine="420" w:firstLineChars="200"/>
    </w:pPr>
  </w:style>
  <w:style w:type="paragraph" w:customStyle="1" w:styleId="57">
    <w:name w:val="正文文本缩进_2_0"/>
    <w:basedOn w:val="55"/>
    <w:autoRedefine/>
    <w:semiHidden/>
    <w:unhideWhenUsed/>
    <w:qFormat/>
    <w:uiPriority w:val="99"/>
    <w:pPr>
      <w:spacing w:after="120"/>
      <w:ind w:left="420" w:leftChars="200"/>
    </w:pPr>
  </w:style>
  <w:style w:type="paragraph" w:customStyle="1" w:styleId="58">
    <w:name w:val="Table Text"/>
    <w:basedOn w:val="1"/>
    <w:autoRedefine/>
    <w:semiHidden/>
    <w:qFormat/>
    <w:uiPriority w:val="0"/>
    <w:rPr>
      <w:rFonts w:ascii="宋体" w:hAnsi="宋体" w:eastAsia="宋体" w:cs="宋体"/>
      <w:sz w:val="18"/>
      <w:szCs w:val="18"/>
      <w:lang w:val="en-US" w:eastAsia="en-US" w:bidi="ar-SA"/>
    </w:rPr>
  </w:style>
  <w:style w:type="table" w:customStyle="1" w:styleId="5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43506</Words>
  <Characters>46211</Characters>
  <Lines>0</Lines>
  <Paragraphs>0</Paragraphs>
  <TotalTime>44</TotalTime>
  <ScaleCrop>false</ScaleCrop>
  <LinksUpToDate>false</LinksUpToDate>
  <CharactersWithSpaces>50158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WPS_1601454826</cp:lastModifiedBy>
  <cp:lastPrinted>2024-04-01T07:59:00Z</cp:lastPrinted>
  <dcterms:modified xsi:type="dcterms:W3CDTF">2024-04-13T07:20:33Z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72724478DF9D43C6833F26AEB5F6818D</vt:lpwstr>
  </property>
</Properties>
</file>