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both"/>
        <w:textAlignment w:val="auto"/>
        <w:rPr>
          <w:rFonts w:hint="eastAsia" w:ascii="微软雅黑" w:hAnsi="微软雅黑" w:eastAsia="微软雅黑" w:cs="微软雅黑"/>
          <w:b/>
          <w:color w:val="auto"/>
          <w:sz w:val="52"/>
          <w:szCs w:val="5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rPr>
          <w:rFonts w:hint="eastAsia" w:ascii="微软雅黑" w:hAnsi="微软雅黑" w:eastAsia="微软雅黑" w:cs="微软雅黑"/>
          <w:b/>
          <w:color w:val="auto"/>
          <w:sz w:val="48"/>
          <w:szCs w:val="48"/>
          <w:highlight w:val="none"/>
          <w:lang w:val="en-US" w:eastAsia="zh-CN"/>
        </w:rPr>
      </w:pPr>
      <w:r>
        <w:rPr>
          <w:rFonts w:hint="eastAsia" w:ascii="微软雅黑" w:hAnsi="微软雅黑" w:eastAsia="微软雅黑" w:cs="微软雅黑"/>
          <w:b/>
          <w:color w:val="auto"/>
          <w:sz w:val="48"/>
          <w:szCs w:val="48"/>
          <w:highlight w:val="none"/>
          <w:lang w:val="en-US" w:eastAsia="zh-CN"/>
        </w:rPr>
        <w:t>麦盖提县2024年胡杨林有害生物</w:t>
      </w:r>
    </w:p>
    <w:p>
      <w:pPr>
        <w:pStyle w:val="9"/>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rPr>
          <w:rFonts w:hint="eastAsia" w:ascii="微软雅黑" w:hAnsi="微软雅黑" w:eastAsia="微软雅黑" w:cs="微软雅黑"/>
          <w:b/>
          <w:color w:val="auto"/>
          <w:sz w:val="48"/>
          <w:szCs w:val="48"/>
          <w:highlight w:val="none"/>
          <w:lang w:val="en-US" w:eastAsia="zh-CN"/>
        </w:rPr>
      </w:pPr>
      <w:r>
        <w:rPr>
          <w:rFonts w:hint="eastAsia" w:ascii="微软雅黑" w:hAnsi="微软雅黑" w:eastAsia="微软雅黑" w:cs="微软雅黑"/>
          <w:b/>
          <w:color w:val="auto"/>
          <w:sz w:val="48"/>
          <w:szCs w:val="48"/>
          <w:highlight w:val="none"/>
          <w:lang w:val="en-US" w:eastAsia="zh-CN"/>
        </w:rPr>
        <w:t>飞机防治项目</w:t>
      </w:r>
    </w:p>
    <w:p>
      <w:pPr>
        <w:pStyle w:val="5"/>
        <w:rPr>
          <w:rFonts w:hint="eastAsia" w:ascii="微软雅黑" w:hAnsi="微软雅黑" w:eastAsia="微软雅黑" w:cs="微软雅黑"/>
          <w:b/>
          <w:color w:val="auto"/>
          <w:sz w:val="48"/>
          <w:szCs w:val="48"/>
          <w:highlight w:val="none"/>
          <w:lang w:val="en-US" w:eastAsia="zh-CN"/>
        </w:rPr>
      </w:pPr>
    </w:p>
    <w:p>
      <w:pPr>
        <w:pStyle w:val="6"/>
        <w:rPr>
          <w:rFonts w:hint="eastAsia"/>
          <w:highlight w:val="none"/>
          <w:lang w:val="en-US" w:eastAsia="zh-CN"/>
        </w:rPr>
      </w:pPr>
    </w:p>
    <w:p>
      <w:pPr>
        <w:wordWrap w:val="0"/>
        <w:jc w:val="cente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color w:val="auto"/>
          <w:sz w:val="30"/>
          <w:szCs w:val="30"/>
          <w:highlight w:val="none"/>
          <w:lang w:val="en-US" w:eastAsia="zh-CN"/>
        </w:rPr>
        <w:t>项目编号：KSMGTX（DY）2024-01号</w:t>
      </w:r>
    </w:p>
    <w:p>
      <w:pPr>
        <w:wordWrap w:val="0"/>
        <w:jc w:val="center"/>
        <w:rPr>
          <w:rFonts w:hint="eastAsia" w:ascii="微软雅黑" w:hAnsi="微软雅黑" w:eastAsia="微软雅黑" w:cs="微软雅黑"/>
          <w:color w:val="auto"/>
          <w:sz w:val="52"/>
          <w:szCs w:val="52"/>
          <w:highlight w:val="none"/>
          <w:lang w:val="en-US" w:eastAsia="zh-CN"/>
        </w:rPr>
      </w:pPr>
      <w:r>
        <w:rPr>
          <w:rFonts w:hint="eastAsia" w:ascii="微软雅黑" w:hAnsi="微软雅黑" w:eastAsia="微软雅黑" w:cs="微软雅黑"/>
          <w:b/>
          <w:color w:val="auto"/>
          <w:sz w:val="44"/>
          <w:szCs w:val="44"/>
          <w:highlight w:val="none"/>
          <w:lang w:val="en-US" w:eastAsia="zh-CN"/>
        </w:rPr>
        <w:t>单一来源采购文件</w:t>
      </w:r>
    </w:p>
    <w:p>
      <w:pPr>
        <w:rPr>
          <w:rFonts w:hint="eastAsia" w:ascii="微软雅黑" w:hAnsi="微软雅黑" w:eastAsia="微软雅黑" w:cs="微软雅黑"/>
          <w:color w:val="auto"/>
          <w:highlight w:val="none"/>
          <w:lang w:val="en-US" w:eastAsia="zh-CN"/>
        </w:rPr>
      </w:pPr>
    </w:p>
    <w:p>
      <w:pPr>
        <w:pStyle w:val="3"/>
        <w:numPr>
          <w:ilvl w:val="1"/>
          <w:numId w:val="0"/>
        </w:numPr>
        <w:ind w:left="180" w:leftChars="0"/>
        <w:rPr>
          <w:rFonts w:hint="eastAsia"/>
          <w:color w:val="auto"/>
          <w:highlight w:val="none"/>
          <w:lang w:val="en-US" w:eastAsia="zh-CN"/>
        </w:rPr>
      </w:pPr>
    </w:p>
    <w:p>
      <w:pPr>
        <w:spacing w:line="360" w:lineRule="auto"/>
        <w:ind w:firstLine="2561" w:firstLineChars="800"/>
        <w:jc w:val="both"/>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t>采 购 人：</w:t>
      </w:r>
      <w:r>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t>麦盖提县胡杨林场</w:t>
      </w:r>
    </w:p>
    <w:p>
      <w:pPr>
        <w:spacing w:line="360" w:lineRule="auto"/>
        <w:ind w:firstLine="2561" w:firstLineChars="800"/>
        <w:jc w:val="both"/>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t>联 系 人：</w:t>
      </w:r>
      <w:r>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t>艾木西热·阿不拉</w:t>
      </w:r>
    </w:p>
    <w:p>
      <w:pPr>
        <w:spacing w:line="360" w:lineRule="auto"/>
        <w:ind w:firstLine="2561" w:firstLineChars="800"/>
        <w:jc w:val="both"/>
        <w:rPr>
          <w:rFonts w:hint="eastAsia" w:ascii="微软雅黑" w:hAnsi="微软雅黑" w:eastAsia="微软雅黑" w:cs="微软雅黑"/>
          <w:sz w:val="32"/>
          <w:szCs w:val="32"/>
          <w:u w:val="single"/>
        </w:rPr>
      </w:pPr>
      <w: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t>联系电话：</w:t>
      </w:r>
      <w:r>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t>13999646978</w:t>
      </w:r>
    </w:p>
    <w:p>
      <w:pPr>
        <w:pStyle w:val="42"/>
        <w:jc w:val="center"/>
        <w:rPr>
          <w:rFonts w:hint="eastAsia" w:ascii="微软雅黑" w:hAnsi="微软雅黑" w:eastAsia="微软雅黑" w:cs="微软雅黑"/>
          <w:sz w:val="32"/>
          <w:szCs w:val="32"/>
          <w:u w:val="single"/>
        </w:rPr>
      </w:pPr>
    </w:p>
    <w:p>
      <w:pPr>
        <w:spacing w:line="360" w:lineRule="auto"/>
        <w:ind w:firstLine="2561" w:firstLineChars="800"/>
        <w:jc w:val="both"/>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t>代理机构：</w:t>
      </w:r>
      <w:r>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t>麦盖提县政府采购中心</w:t>
      </w:r>
    </w:p>
    <w:p>
      <w:pPr>
        <w:spacing w:line="360" w:lineRule="auto"/>
        <w:ind w:firstLine="2561" w:firstLineChars="800"/>
        <w:jc w:val="both"/>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t>联 系 人：</w:t>
      </w:r>
      <w:r>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t>帕提古·艾力</w:t>
      </w:r>
    </w:p>
    <w:p>
      <w:pPr>
        <w:spacing w:line="360" w:lineRule="auto"/>
        <w:ind w:firstLine="2561" w:firstLineChars="800"/>
        <w:jc w:val="both"/>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t>联系电话：</w:t>
      </w:r>
      <w:r>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t>0998-7842765</w:t>
      </w:r>
    </w:p>
    <w:p>
      <w:pPr>
        <w:pStyle w:val="11"/>
        <w:adjustRightInd w:val="0"/>
        <w:snapToGrid w:val="0"/>
        <w:spacing w:line="360" w:lineRule="auto"/>
        <w:jc w:val="cente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pPr>
    </w:p>
    <w:p>
      <w:pPr>
        <w:spacing w:line="0" w:lineRule="atLeast"/>
        <w:jc w:val="center"/>
        <w:rPr>
          <w:rFonts w:hint="eastAsia" w:ascii="微软雅黑" w:hAnsi="微软雅黑" w:eastAsia="微软雅黑" w:cs="微软雅黑"/>
          <w:b/>
          <w:sz w:val="32"/>
          <w:szCs w:val="32"/>
        </w:rPr>
      </w:pPr>
      <w:r>
        <w:rPr>
          <w:rFonts w:hint="eastAsia" w:ascii="微软雅黑" w:hAnsi="微软雅黑" w:eastAsia="微软雅黑" w:cs="微软雅黑"/>
          <w:b/>
          <w:color w:val="000000" w:themeColor="text1"/>
          <w:kern w:val="2"/>
          <w:sz w:val="32"/>
          <w:szCs w:val="32"/>
          <w:lang w:val="en-US" w:eastAsia="zh-CN" w:bidi="ar-SA"/>
          <w14:textFill>
            <w14:solidFill>
              <w14:schemeClr w14:val="tx1"/>
            </w14:solidFill>
          </w14:textFill>
        </w:rPr>
        <w:t>发出日期：</w:t>
      </w:r>
      <w:r>
        <w:rPr>
          <w:rFonts w:hint="eastAsia" w:ascii="微软雅黑" w:hAnsi="微软雅黑" w:eastAsia="微软雅黑" w:cs="微软雅黑"/>
          <w:b/>
          <w:color w:val="000000" w:themeColor="text1"/>
          <w:kern w:val="2"/>
          <w:sz w:val="32"/>
          <w:szCs w:val="32"/>
          <w:u w:val="single"/>
          <w:lang w:val="en-US" w:eastAsia="zh-CN" w:bidi="ar-SA"/>
          <w14:textFill>
            <w14:solidFill>
              <w14:schemeClr w14:val="tx1"/>
            </w14:solidFill>
          </w14:textFill>
        </w:rPr>
        <w:t>2024年4月</w:t>
      </w:r>
    </w:p>
    <w:p>
      <w:pPr>
        <w:spacing w:before="0" w:beforeLines="0" w:after="0" w:afterLines="0" w:line="360" w:lineRule="auto"/>
        <w:ind w:left="0" w:leftChars="0" w:right="0" w:rightChars="0" w:firstLine="0" w:firstLineChars="0"/>
        <w:jc w:val="both"/>
        <w:rPr>
          <w:rFonts w:hint="eastAsia" w:ascii="微软雅黑" w:hAnsi="微软雅黑" w:eastAsia="微软雅黑" w:cs="微软雅黑"/>
          <w:b/>
          <w:bCs/>
          <w:color w:val="auto"/>
          <w:sz w:val="24"/>
          <w:szCs w:val="24"/>
          <w:highlight w:val="none"/>
        </w:rPr>
      </w:pPr>
    </w:p>
    <w:p>
      <w:pPr>
        <w:spacing w:before="0" w:beforeLines="0" w:after="0" w:afterLines="0" w:line="360" w:lineRule="auto"/>
        <w:ind w:left="0" w:leftChars="0" w:right="0" w:rightChars="0" w:firstLine="0" w:firstLineChars="0"/>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目录</w:t>
      </w:r>
    </w:p>
    <w:p>
      <w:pPr>
        <w:pStyle w:val="15"/>
        <w:tabs>
          <w:tab w:val="right" w:leader="dot" w:pos="8279"/>
        </w:tabs>
        <w:spacing w:line="360" w:lineRule="auto"/>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pPr>
      <w:r>
        <w:rPr>
          <w:rFonts w:hint="eastAsia" w:ascii="微软雅黑" w:hAnsi="微软雅黑" w:eastAsia="微软雅黑" w:cs="微软雅黑"/>
          <w:b/>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instrText xml:space="preserve">TOC \o "1-2" \h \u </w:instrText>
      </w:r>
      <w:r>
        <w:rPr>
          <w:rFonts w:hint="eastAsia" w:ascii="微软雅黑" w:hAnsi="微软雅黑" w:eastAsia="微软雅黑" w:cs="微软雅黑"/>
          <w:b/>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_Toc31255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bCs/>
          <w:kern w:val="2"/>
          <w:sz w:val="24"/>
          <w:szCs w:val="24"/>
          <w:highlight w:val="none"/>
          <w:lang w:val="en-US" w:eastAsia="zh-CN" w:bidi="ar-SA"/>
        </w:rPr>
        <w:t>第一章 单一来源采购公告</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5"/>
        <w:tabs>
          <w:tab w:val="right" w:leader="dot" w:pos="8279"/>
        </w:tabs>
        <w:spacing w:line="360" w:lineRule="auto"/>
        <w:ind w:firstLine="480" w:firstLineChars="200"/>
        <w:rPr>
          <w:rFonts w:hint="eastAsia" w:ascii="微软雅黑" w:hAnsi="微软雅黑" w:eastAsia="微软雅黑" w:cs="微软雅黑"/>
          <w:bCs/>
          <w:kern w:val="2"/>
          <w:sz w:val="24"/>
          <w:szCs w:val="24"/>
          <w:highlight w:val="none"/>
          <w:lang w:val="en-US" w:eastAsia="zh-CN" w:bidi="ar-SA"/>
        </w:rPr>
      </w:pPr>
      <w:r>
        <w:rPr>
          <w:rFonts w:hint="eastAsia" w:ascii="微软雅黑" w:hAnsi="微软雅黑" w:eastAsia="微软雅黑" w:cs="微软雅黑"/>
          <w:bCs/>
          <w:kern w:val="2"/>
          <w:sz w:val="24"/>
          <w:szCs w:val="24"/>
          <w:highlight w:val="none"/>
          <w:lang w:val="en-US" w:eastAsia="zh-CN" w:bidi="ar-SA"/>
        </w:rPr>
        <w:t>一、单一来源采购邀请（新疆康森园农业科技有限公司）</w:t>
      </w:r>
    </w:p>
    <w:p>
      <w:pPr>
        <w:pStyle w:val="15"/>
        <w:tabs>
          <w:tab w:val="right" w:leader="dot" w:pos="8279"/>
        </w:tabs>
        <w:spacing w:line="360" w:lineRule="auto"/>
        <w:ind w:firstLine="480" w:firstLineChars="200"/>
        <w:rPr>
          <w:rFonts w:hint="eastAsia" w:ascii="微软雅黑" w:hAnsi="微软雅黑" w:eastAsia="微软雅黑" w:cs="微软雅黑"/>
          <w:bCs/>
          <w:kern w:val="2"/>
          <w:sz w:val="24"/>
          <w:szCs w:val="24"/>
          <w:highlight w:val="none"/>
          <w:lang w:val="en-US" w:eastAsia="zh-CN" w:bidi="ar-SA"/>
        </w:rPr>
      </w:pPr>
      <w:r>
        <w:rPr>
          <w:rFonts w:hint="eastAsia" w:ascii="微软雅黑" w:hAnsi="微软雅黑" w:eastAsia="微软雅黑" w:cs="微软雅黑"/>
          <w:bCs/>
          <w:kern w:val="2"/>
          <w:sz w:val="24"/>
          <w:szCs w:val="24"/>
          <w:highlight w:val="none"/>
          <w:lang w:val="en-US" w:eastAsia="zh-CN" w:bidi="ar-SA"/>
        </w:rPr>
        <w:t>二、单一来源采购邀请（新疆未来农业物资有限公司）</w:t>
      </w:r>
    </w:p>
    <w:p>
      <w:pPr>
        <w:pStyle w:val="15"/>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_Toc14776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bCs/>
          <w:kern w:val="2"/>
          <w:sz w:val="24"/>
          <w:szCs w:val="24"/>
          <w:highlight w:val="none"/>
          <w:lang w:val="en-US" w:eastAsia="zh-CN" w:bidi="ar-SA"/>
        </w:rPr>
        <w:t>第二章 供应商须知资料表</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5"/>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_Toc27703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lang w:eastAsia="zh-CN"/>
        </w:rPr>
        <w:t>第三章</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供应商须知</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5"/>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_Toc24961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bCs/>
          <w:sz w:val="24"/>
          <w:szCs w:val="24"/>
          <w:highlight w:val="none"/>
          <w:lang w:val="en-US" w:eastAsia="zh-CN"/>
        </w:rPr>
        <w:t>第四章   货物需求一览表</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_Toc30850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lang w:val="en-US" w:eastAsia="zh-CN"/>
        </w:rPr>
        <w:t>一、货物需求</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_Toc14161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bCs/>
          <w:kern w:val="0"/>
          <w:sz w:val="24"/>
          <w:szCs w:val="24"/>
          <w:highlight w:val="none"/>
          <w:lang w:val="en-US" w:eastAsia="zh-CN"/>
        </w:rPr>
        <w:t>二、项目要求</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5"/>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_Toc30239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rPr>
        <w:t xml:space="preserve"> 第五章 审议与协商</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_Toc29686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rPr>
        <w:t>初步评审—资格性审查表</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_Toc2013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rPr>
        <w:t>初步评审—符合性审查表</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5"/>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_Toc12114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lang w:val="en-US" w:eastAsia="zh-CN"/>
        </w:rPr>
        <w:t>第六章 响应文件格式</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_Toc11553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报价</w:t>
      </w:r>
      <w:r>
        <w:rPr>
          <w:rFonts w:hint="eastAsia" w:ascii="微软雅黑" w:hAnsi="微软雅黑" w:eastAsia="微软雅黑" w:cs="微软雅黑"/>
          <w:sz w:val="24"/>
          <w:szCs w:val="24"/>
          <w:highlight w:val="none"/>
        </w:rPr>
        <w:t>一览表</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_Toc15902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lang w:val="en-US" w:eastAsia="zh-CN"/>
        </w:rPr>
        <w:t>2、具有三证合一企业法人营业执照副本原件的扫描件（具有相应经营范围）</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7"/>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_Toc30491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rPr>
        <w:t>3</w:t>
      </w:r>
      <w:r>
        <w:rPr>
          <w:rFonts w:hint="eastAsia" w:ascii="微软雅黑" w:hAnsi="微软雅黑" w:eastAsia="微软雅黑" w:cs="微软雅黑"/>
          <w:sz w:val="24"/>
          <w:szCs w:val="24"/>
          <w:highlight w:val="none"/>
          <w:lang w:eastAsia="zh-CN"/>
        </w:rPr>
        <w:t>、提</w:t>
      </w:r>
      <w:r>
        <w:rPr>
          <w:rFonts w:hint="eastAsia" w:ascii="微软雅黑" w:hAnsi="微软雅黑" w:eastAsia="微软雅黑" w:cs="微软雅黑"/>
          <w:color w:val="auto"/>
          <w:sz w:val="24"/>
          <w:szCs w:val="24"/>
          <w:highlight w:val="none"/>
          <w:lang w:val="en-US" w:eastAsia="zh-CN"/>
        </w:rPr>
        <w:t>供法定代表人资格证明及授权书、被授权人身份证复印件；(法定代表人投标需提供法定代表人身份证复印件)</w:t>
      </w:r>
    </w:p>
    <w:p>
      <w:pPr>
        <w:pStyle w:val="17"/>
        <w:tabs>
          <w:tab w:val="right" w:leader="dot" w:pos="8279"/>
        </w:tabs>
        <w:spacing w:line="360" w:lineRule="auto"/>
        <w:ind w:left="0" w:leftChars="0" w:firstLine="0" w:firstLineChars="0"/>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t xml:space="preserve">    </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_Toc9910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lang w:val="en-US" w:eastAsia="zh-CN"/>
        </w:rPr>
        <w:t>4、经销商需提供农药经营许可证、加盖鲜章的产品三证（生产企业农药生产许可证、农药登记证、产品标准证）</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ind w:firstLine="480" w:firstLineChars="200"/>
        <w:rPr>
          <w:rFonts w:hint="eastAsia"/>
        </w:rPr>
      </w:pPr>
      <w:r>
        <w:rPr>
          <w:rFonts w:hint="eastAsia" w:ascii="微软雅黑" w:hAnsi="微软雅黑" w:eastAsia="微软雅黑" w:cs="微软雅黑"/>
          <w:color w:val="auto"/>
          <w:sz w:val="24"/>
          <w:szCs w:val="24"/>
          <w:highlight w:val="none"/>
          <w:lang w:val="en-US" w:eastAsia="zh-CN"/>
        </w:rPr>
        <w:t>5、具有良好的商业信誉和健全的财务会计制度</w:t>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_Toc27872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kern w:val="0"/>
          <w:sz w:val="24"/>
          <w:szCs w:val="24"/>
          <w:highlight w:val="none"/>
          <w:lang w:val="en-US" w:eastAsia="zh-CN" w:bidi="ar-SA"/>
        </w:rPr>
        <w:t>6、</w:t>
      </w:r>
      <w:r>
        <w:rPr>
          <w:rFonts w:hint="eastAsia" w:ascii="微软雅黑" w:hAnsi="微软雅黑" w:eastAsia="微软雅黑" w:cs="微软雅黑"/>
          <w:color w:val="auto"/>
          <w:sz w:val="24"/>
          <w:szCs w:val="24"/>
          <w:highlight w:val="none"/>
          <w:lang w:val="en-US" w:eastAsia="zh-CN"/>
        </w:rPr>
        <w:t>有依法缴纳社会保障资金的良好记录</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_Toc15645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kern w:val="0"/>
          <w:sz w:val="24"/>
          <w:szCs w:val="24"/>
          <w:highlight w:val="none"/>
          <w:lang w:val="en-US" w:eastAsia="zh-CN" w:bidi="ar-SA"/>
        </w:rPr>
        <w:t>7、</w:t>
      </w:r>
      <w:r>
        <w:rPr>
          <w:rFonts w:hint="eastAsia" w:ascii="微软雅黑" w:hAnsi="微软雅黑" w:eastAsia="微软雅黑" w:cs="微软雅黑"/>
          <w:color w:val="auto"/>
          <w:sz w:val="24"/>
          <w:szCs w:val="24"/>
          <w:highlight w:val="none"/>
          <w:lang w:val="en-US" w:eastAsia="zh-CN"/>
        </w:rPr>
        <w:t>有依法缴纳税收的良好记录</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须在全项全页完整版扫描件或截图上加盖投标人公章，查询日期必须是此项目公告发布至开标截止时间内，方为有效；（以采购代理机构或采购人查询为准）</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9、提供参与政府采购活动前3年内未被列入失信、重大税收违法案件、财政部门禁止参加政府采购活动的承诺书；</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10、提供针对本次项目《反商业贿赂承诺书》；</w:t>
      </w:r>
    </w:p>
    <w:p>
      <w:pPr>
        <w:widowControl/>
        <w:numPr>
          <w:ilvl w:val="0"/>
          <w:numId w:val="0"/>
        </w:numPr>
        <w:spacing w:line="380" w:lineRule="exact"/>
        <w:ind w:firstLine="480" w:firstLineChars="200"/>
        <w:jc w:val="left"/>
        <w:rPr>
          <w:rFonts w:hint="eastAsia"/>
        </w:rPr>
      </w:pPr>
      <w:r>
        <w:rPr>
          <w:rFonts w:hint="eastAsia" w:ascii="微软雅黑" w:hAnsi="微软雅黑" w:eastAsia="微软雅黑" w:cs="微软雅黑"/>
          <w:color w:val="auto"/>
          <w:sz w:val="24"/>
          <w:szCs w:val="24"/>
          <w:highlight w:val="none"/>
          <w:lang w:val="en-US" w:eastAsia="zh-CN"/>
        </w:rPr>
        <w:t>11、本项目专门面向中小企业采购，根据要求单独上传《中小企业声明函》原件的扫描件</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w:t>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_Toc18378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kern w:val="0"/>
          <w:sz w:val="24"/>
          <w:szCs w:val="24"/>
          <w:highlight w:val="none"/>
          <w:lang w:val="en-US" w:eastAsia="zh-CN"/>
        </w:rPr>
        <w:t>12、</w:t>
      </w:r>
      <w:r>
        <w:rPr>
          <w:rFonts w:hint="eastAsia" w:ascii="微软雅黑" w:hAnsi="微软雅黑" w:eastAsia="微软雅黑" w:cs="微软雅黑"/>
          <w:kern w:val="0"/>
          <w:sz w:val="24"/>
          <w:szCs w:val="24"/>
          <w:highlight w:val="none"/>
          <w:lang w:val="en-US" w:eastAsia="zh-CN" w:bidi="ar-SA"/>
        </w:rPr>
        <w:t>供应商可提供有利于投标的其他资格证明材料</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_Toc2107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rPr>
        <w:t>第二部分  商务及技术文件</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_Toc25623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kern w:val="2"/>
          <w:sz w:val="24"/>
          <w:szCs w:val="24"/>
          <w:highlight w:val="none"/>
          <w:lang w:val="en-US" w:eastAsia="zh-CN" w:bidi="ar-SA"/>
        </w:rPr>
        <w:t>1、投标文件</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_Toc12524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分项报价表</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_Toc16738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rPr>
        <w:t xml:space="preserve">3、 </w:t>
      </w:r>
      <w:r>
        <w:rPr>
          <w:rFonts w:hint="eastAsia" w:ascii="微软雅黑" w:hAnsi="微软雅黑" w:eastAsia="微软雅黑" w:cs="微软雅黑"/>
          <w:sz w:val="24"/>
          <w:szCs w:val="24"/>
          <w:highlight w:val="none"/>
        </w:rPr>
        <w:t>货物说明一览表</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_Toc8843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kern w:val="2"/>
          <w:sz w:val="24"/>
          <w:szCs w:val="24"/>
          <w:highlight w:val="none"/>
          <w:lang w:val="en-US" w:eastAsia="zh-CN" w:bidi="ar-SA"/>
        </w:rPr>
        <w:t>4、技术规格偏离表</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_Toc8480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商务条款偏离表</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_Toc29217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rPr>
        <w:t>6-1  中小企业声明函</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_Toc16399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rPr>
        <w:t>6-2  残疾人福利性单位声明函</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_Toc24036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关联单位的说明</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_Toc20022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可提供有利于</w:t>
      </w:r>
      <w:r>
        <w:rPr>
          <w:rFonts w:hint="eastAsia" w:ascii="微软雅黑" w:hAnsi="微软雅黑" w:eastAsia="微软雅黑" w:cs="微软雅黑"/>
          <w:sz w:val="24"/>
          <w:szCs w:val="24"/>
          <w:highlight w:val="none"/>
          <w:lang w:eastAsia="zh-CN"/>
        </w:rPr>
        <w:t>投标</w:t>
      </w:r>
      <w:r>
        <w:rPr>
          <w:rFonts w:hint="eastAsia" w:ascii="微软雅黑" w:hAnsi="微软雅黑" w:eastAsia="微软雅黑" w:cs="微软雅黑"/>
          <w:sz w:val="24"/>
          <w:szCs w:val="24"/>
          <w:highlight w:val="none"/>
        </w:rPr>
        <w:t>的其他资格证明材料</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7"/>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_Toc15812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sz w:val="24"/>
          <w:szCs w:val="24"/>
          <w:highlight w:val="none"/>
          <w:lang w:val="en-US" w:eastAsia="zh-CN"/>
        </w:rPr>
        <w:t>9、响应文件格式范本</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pStyle w:val="15"/>
        <w:tabs>
          <w:tab w:val="right" w:leader="dot" w:pos="8279"/>
        </w:tabs>
        <w:spacing w:line="360" w:lineRule="auto"/>
        <w:rPr>
          <w:rFonts w:hint="eastAsia" w:ascii="微软雅黑" w:hAnsi="微软雅黑" w:eastAsia="微软雅黑" w:cs="微软雅黑"/>
          <w:sz w:val="24"/>
          <w:szCs w:val="24"/>
        </w:r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begin"/>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instrText xml:space="preserve"> HYPERLINK \l _Toc5054 </w:instrText>
      </w:r>
      <w:r>
        <w:rPr>
          <w:rFonts w:hint="eastAsia" w:ascii="微软雅黑" w:hAnsi="微软雅黑" w:eastAsia="微软雅黑" w:cs="微软雅黑"/>
          <w:bCs/>
          <w:sz w:val="24"/>
          <w:szCs w:val="24"/>
          <w:highlight w:val="none"/>
          <w:lang w:val="en-US" w:eastAsia="zh-CN"/>
          <w14:shadow w14:blurRad="50800" w14:dist="38100" w14:dir="2700000" w14:sx="100000" w14:sy="100000" w14:kx="0" w14:ky="0" w14:algn="tl">
            <w14:srgbClr w14:val="000000">
              <w14:alpha w14:val="60000"/>
            </w14:srgbClr>
          </w14:shadow>
        </w:rPr>
        <w:fldChar w:fldCharType="separate"/>
      </w:r>
      <w:r>
        <w:rPr>
          <w:rFonts w:hint="eastAsia" w:ascii="微软雅黑" w:hAnsi="微软雅黑" w:eastAsia="微软雅黑" w:cs="微软雅黑"/>
          <w:bCs/>
          <w:sz w:val="24"/>
          <w:szCs w:val="24"/>
          <w:highlight w:val="none"/>
          <w:lang w:val="en-US" w:eastAsia="zh-CN"/>
        </w:rPr>
        <w:t>第七章 采 购 合 同</w:t>
      </w: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color w:val="auto"/>
          <w:kern w:val="2"/>
          <w:sz w:val="24"/>
          <w:szCs w:val="24"/>
          <w:highlight w:val="none"/>
          <w:lang w:val="en-US" w:eastAsia="zh-CN" w:bidi="ar-SA"/>
        </w:rPr>
        <w:sectPr>
          <w:headerReference r:id="rId3" w:type="default"/>
          <w:footerReference r:id="rId4" w:type="default"/>
          <w:pgSz w:w="11907" w:h="16840"/>
          <w:pgMar w:top="1474" w:right="1814" w:bottom="1474" w:left="1814" w:header="851" w:footer="851" w:gutter="0"/>
          <w:pgNumType w:fmt="decimal" w:start="1"/>
          <w:cols w:space="720" w:num="1"/>
          <w:docGrid w:linePitch="462" w:charSpace="0"/>
        </w:sectPr>
      </w:pPr>
      <w:r>
        <w:rPr>
          <w:rFonts w:hint="eastAsia" w:ascii="微软雅黑" w:hAnsi="微软雅黑" w:eastAsia="微软雅黑" w:cs="微软雅黑"/>
          <w:bCs/>
          <w:color w:val="auto"/>
          <w:sz w:val="24"/>
          <w:szCs w:val="24"/>
          <w:highlight w:val="none"/>
          <w:u w:val="none"/>
          <w:lang w:val="en-US" w:eastAsia="zh-CN"/>
          <w14:shadow w14:blurRad="50800" w14:dist="38100" w14:dir="2700000" w14:sx="100000" w14:sy="100000" w14:kx="0" w14:ky="0" w14:algn="tl">
            <w14:srgbClr w14:val="000000">
              <w14:alpha w14:val="60000"/>
            </w14:srgbClr>
          </w14:shadow>
        </w:rPr>
        <w:fldChar w:fldCharType="end"/>
      </w:r>
    </w:p>
    <w:p>
      <w:pPr>
        <w:keepNext w:val="0"/>
        <w:keepLines w:val="0"/>
        <w:widowControl/>
        <w:suppressLineNumbers w:val="0"/>
        <w:jc w:val="center"/>
        <w:rPr>
          <w:rFonts w:hint="eastAsia" w:ascii="微软雅黑" w:hAnsi="微软雅黑" w:eastAsia="微软雅黑" w:cs="微软雅黑"/>
          <w:b/>
          <w:bCs/>
          <w:color w:val="auto"/>
          <w:kern w:val="2"/>
          <w:sz w:val="32"/>
          <w:szCs w:val="32"/>
          <w:highlight w:val="none"/>
          <w:lang w:val="en-US" w:eastAsia="zh-CN" w:bidi="ar-SA"/>
        </w:rPr>
      </w:pPr>
      <w:bookmarkStart w:id="0" w:name="_Toc31255"/>
      <w:r>
        <w:rPr>
          <w:rFonts w:hint="eastAsia" w:ascii="微软雅黑" w:hAnsi="微软雅黑" w:eastAsia="微软雅黑" w:cs="微软雅黑"/>
          <w:b/>
          <w:bCs/>
          <w:color w:val="auto"/>
          <w:kern w:val="2"/>
          <w:sz w:val="32"/>
          <w:szCs w:val="32"/>
          <w:highlight w:val="none"/>
          <w:lang w:val="en-US" w:eastAsia="zh-CN" w:bidi="ar-SA"/>
        </w:rPr>
        <w:t>第一章 单一来源采购公告</w:t>
      </w:r>
    </w:p>
    <w:p>
      <w:pPr>
        <w:keepNext w:val="0"/>
        <w:keepLines w:val="0"/>
        <w:widowControl/>
        <w:suppressLineNumbers w:val="0"/>
        <w:ind w:firstLine="720" w:firstLineChars="300"/>
        <w:jc w:val="left"/>
        <w:rPr>
          <w:rFonts w:hint="eastAsia" w:ascii="微软雅黑" w:hAnsi="微软雅黑" w:eastAsia="微软雅黑" w:cs="微软雅黑"/>
          <w:sz w:val="24"/>
          <w:szCs w:val="24"/>
        </w:rPr>
      </w:pPr>
      <w:r>
        <w:rPr>
          <w:rFonts w:hint="eastAsia" w:ascii="微软雅黑" w:hAnsi="微软雅黑" w:eastAsia="微软雅黑" w:cs="微软雅黑"/>
          <w:color w:val="auto"/>
          <w:kern w:val="2"/>
          <w:sz w:val="24"/>
          <w:szCs w:val="24"/>
          <w:highlight w:val="none"/>
          <w:lang w:val="en-US" w:eastAsia="zh-CN" w:bidi="ar-SA"/>
        </w:rPr>
        <w:t>麦盖提县政府采购中心受麦盖提县胡杨林场的委托，对“麦盖提县2024年胡杨林有害生物飞机防治项目”组织单一来源采购；</w:t>
      </w:r>
      <w:r>
        <w:rPr>
          <w:rFonts w:hint="eastAsia" w:ascii="微软雅黑" w:hAnsi="微软雅黑" w:eastAsia="微软雅黑" w:cs="微软雅黑"/>
          <w:color w:val="000000"/>
          <w:kern w:val="0"/>
          <w:sz w:val="24"/>
          <w:szCs w:val="24"/>
          <w:lang w:val="en-US" w:eastAsia="zh-CN" w:bidi="ar"/>
        </w:rPr>
        <w:t>单一来源采购的潜在供应 商应在</w:t>
      </w:r>
      <w:r>
        <w:rPr>
          <w:rFonts w:hint="eastAsia" w:ascii="微软雅黑" w:hAnsi="微软雅黑" w:eastAsia="微软雅黑" w:cs="微软雅黑"/>
          <w:b/>
          <w:bCs/>
          <w:color w:val="000000"/>
          <w:kern w:val="0"/>
          <w:sz w:val="24"/>
          <w:szCs w:val="24"/>
          <w:lang w:val="en-US" w:eastAsia="zh-CN" w:bidi="ar"/>
        </w:rPr>
        <w:t>新疆政府采购网（http://www.ccgp-xinjiang.gov.cn/）查阅本项目公告，并在新疆政府采购网（http://www.ccgp-xinjiang.gov.cn/）</w:t>
      </w:r>
      <w:r>
        <w:rPr>
          <w:rFonts w:hint="eastAsia" w:ascii="微软雅黑" w:hAnsi="微软雅黑" w:eastAsia="微软雅黑" w:cs="微软雅黑"/>
          <w:color w:val="000000"/>
          <w:kern w:val="0"/>
          <w:sz w:val="24"/>
          <w:szCs w:val="24"/>
          <w:lang w:val="en-US" w:eastAsia="zh-CN" w:bidi="ar"/>
        </w:rPr>
        <w:t xml:space="preserve">获取招标文件并于 </w:t>
      </w:r>
      <w:r>
        <w:rPr>
          <w:rFonts w:hint="eastAsia" w:ascii="微软雅黑" w:hAnsi="微软雅黑" w:eastAsia="微软雅黑" w:cs="微软雅黑"/>
          <w:b/>
          <w:bCs/>
          <w:color w:val="000000"/>
          <w:kern w:val="0"/>
          <w:sz w:val="24"/>
          <w:szCs w:val="24"/>
          <w:lang w:val="en-US" w:eastAsia="zh-CN" w:bidi="ar"/>
        </w:rPr>
        <w:t>2024 年 4月 24 日 10 点 00 分</w:t>
      </w:r>
      <w:r>
        <w:rPr>
          <w:rFonts w:hint="eastAsia" w:ascii="微软雅黑" w:hAnsi="微软雅黑" w:eastAsia="微软雅黑" w:cs="微软雅黑"/>
          <w:color w:val="000000"/>
          <w:kern w:val="0"/>
          <w:sz w:val="24"/>
          <w:szCs w:val="24"/>
          <w:lang w:val="en-US" w:eastAsia="zh-CN" w:bidi="ar"/>
        </w:rPr>
        <w:t xml:space="preserve">（北京时间）前提交响应文件。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一、项目基本情况</w:t>
      </w:r>
      <w:r>
        <w:rPr>
          <w:rFonts w:hint="eastAsia" w:ascii="微软雅黑" w:hAnsi="微软雅黑" w:eastAsia="微软雅黑" w:cs="微软雅黑"/>
          <w:color w:val="000000"/>
          <w:kern w:val="0"/>
          <w:sz w:val="24"/>
          <w:szCs w:val="24"/>
          <w:lang w:val="en-US" w:eastAsia="zh-CN" w:bidi="ar"/>
        </w:rPr>
        <w:t xml:space="preserve">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项目编号：</w:t>
      </w:r>
      <w:r>
        <w:rPr>
          <w:rFonts w:hint="eastAsia" w:ascii="微软雅黑" w:hAnsi="微软雅黑" w:eastAsia="微软雅黑" w:cs="微软雅黑"/>
          <w:color w:val="000000"/>
          <w:kern w:val="0"/>
          <w:sz w:val="24"/>
          <w:szCs w:val="24"/>
          <w:lang w:val="en-US" w:eastAsia="zh-CN" w:bidi="ar"/>
        </w:rPr>
        <w:t xml:space="preserve">KSMGTX（DY）2024-01号 </w:t>
      </w:r>
    </w:p>
    <w:p>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项目名称：</w:t>
      </w:r>
      <w:r>
        <w:rPr>
          <w:rFonts w:hint="eastAsia" w:ascii="微软雅黑" w:hAnsi="微软雅黑" w:eastAsia="微软雅黑" w:cs="微软雅黑"/>
          <w:color w:val="000000"/>
          <w:kern w:val="0"/>
          <w:sz w:val="24"/>
          <w:szCs w:val="24"/>
          <w:lang w:val="en-US" w:eastAsia="zh-CN" w:bidi="ar"/>
        </w:rPr>
        <w:t xml:space="preserve">麦盖提县2024年胡杨林有害生物飞机防治项目 </w:t>
      </w:r>
    </w:p>
    <w:p>
      <w:pPr>
        <w:keepNext w:val="0"/>
        <w:keepLines w:val="0"/>
        <w:widowControl/>
        <w:suppressLineNumbers w:val="0"/>
        <w:jc w:val="left"/>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采购预算：</w:t>
      </w:r>
      <w:r>
        <w:rPr>
          <w:rFonts w:hint="eastAsia" w:ascii="微软雅黑" w:hAnsi="微软雅黑" w:eastAsia="微软雅黑" w:cs="微软雅黑"/>
          <w:color w:val="auto"/>
          <w:kern w:val="2"/>
          <w:sz w:val="24"/>
          <w:szCs w:val="24"/>
          <w:highlight w:val="none"/>
          <w:lang w:val="en-US" w:eastAsia="zh-CN" w:bidi="ar-SA"/>
        </w:rPr>
        <w:t>199.375万元</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采购方式：</w:t>
      </w:r>
      <w:r>
        <w:rPr>
          <w:rFonts w:hint="eastAsia" w:ascii="微软雅黑" w:hAnsi="微软雅黑" w:eastAsia="微软雅黑" w:cs="微软雅黑"/>
          <w:color w:val="000000"/>
          <w:kern w:val="0"/>
          <w:sz w:val="24"/>
          <w:szCs w:val="24"/>
          <w:lang w:val="en-US" w:eastAsia="zh-CN" w:bidi="ar"/>
        </w:rPr>
        <w:t xml:space="preserve">单一来源 </w:t>
      </w:r>
    </w:p>
    <w:p>
      <w:pPr>
        <w:keepNext w:val="0"/>
        <w:keepLines w:val="0"/>
        <w:widowControl/>
        <w:suppressLineNumbers w:val="0"/>
        <w:jc w:val="left"/>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二、采购内容：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标项一</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标的名称：麦盖提县2024年胡杨林有害生物飞机防治项目-药剂采购（30%宁南·戊唑醇）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数量：6875</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单位：公斤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预算金额(元)：1031250</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货物说明：30%宁南·戊唑醇（2%宁南霉素+28%戊唑醇）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标项二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标的名称：麦盖提县2024年胡杨林有害生物飞机防治项目-药剂采购（21%唑醚·丙硫唑）</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数量：5500</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单位：公斤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预算金额(元)：962500</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货物说明：21%唑醚·丙硫唑（10.5%丙硫唑+10.5%吡唑醚菌酯）。</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三、合同履行期限：</w:t>
      </w:r>
      <w:r>
        <w:rPr>
          <w:rFonts w:hint="eastAsia" w:ascii="微软雅黑" w:hAnsi="微软雅黑" w:eastAsia="微软雅黑" w:cs="微软雅黑"/>
          <w:color w:val="000000"/>
          <w:kern w:val="0"/>
          <w:sz w:val="24"/>
          <w:szCs w:val="24"/>
          <w:lang w:val="en-US" w:eastAsia="zh-CN" w:bidi="ar"/>
        </w:rPr>
        <w:t xml:space="preserve">自合同签订之日起 1 年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本项目不接受联合体投标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本项目采用电子投标 </w:t>
      </w:r>
    </w:p>
    <w:p>
      <w:pPr>
        <w:keepNext w:val="0"/>
        <w:keepLines w:val="0"/>
        <w:widowControl/>
        <w:numPr>
          <w:ilvl w:val="0"/>
          <w:numId w:val="3"/>
        </w:numPr>
        <w:suppressLineNumbers w:val="0"/>
        <w:jc w:val="left"/>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 xml:space="preserve">拟定供应商信息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标项一：</w:t>
      </w:r>
      <w:r>
        <w:rPr>
          <w:rFonts w:hint="eastAsia" w:ascii="微软雅黑" w:hAnsi="微软雅黑" w:eastAsia="微软雅黑" w:cs="微软雅黑"/>
          <w:color w:val="000000"/>
          <w:kern w:val="0"/>
          <w:sz w:val="24"/>
          <w:szCs w:val="24"/>
          <w:lang w:val="en-US" w:eastAsia="zh-CN" w:bidi="ar"/>
        </w:rPr>
        <w:t xml:space="preserve">新疆康森园农业科技有限公司 </w:t>
      </w:r>
    </w:p>
    <w:p>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 xml:space="preserve">地址：阿克苏市交通路25号金土地市场2号楼-2号 </w:t>
      </w:r>
    </w:p>
    <w:p>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联系人：钟仕贵     联系电话：15599730500</w:t>
      </w:r>
    </w:p>
    <w:p>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标项二：</w:t>
      </w:r>
      <w:r>
        <w:rPr>
          <w:rFonts w:hint="eastAsia" w:ascii="微软雅黑" w:hAnsi="微软雅黑" w:eastAsia="微软雅黑" w:cs="微软雅黑"/>
          <w:color w:val="000000"/>
          <w:kern w:val="0"/>
          <w:sz w:val="24"/>
          <w:szCs w:val="24"/>
          <w:lang w:val="en-US" w:eastAsia="zh-CN" w:bidi="ar"/>
        </w:rPr>
        <w:t>新疆未来农业物资有限公司</w:t>
      </w:r>
    </w:p>
    <w:p>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地址：乌鲁木齐市经济技术开发区（头屯河区）北站公路1289号王家沟国际物流中心5号楼10室</w:t>
      </w:r>
    </w:p>
    <w:p>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联系人：黄成鹏       联系电话：18599139266</w:t>
      </w:r>
    </w:p>
    <w:p>
      <w:pPr>
        <w:keepNext w:val="0"/>
        <w:keepLines w:val="0"/>
        <w:widowControl/>
        <w:suppressLineNumbers w:val="0"/>
        <w:jc w:val="left"/>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五、公示期限</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2024年04月01日起至2024年04月09日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 xml:space="preserve">六、获取单一来源采购文件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1.时间</w:t>
      </w:r>
      <w:r>
        <w:rPr>
          <w:rFonts w:hint="eastAsia" w:ascii="微软雅黑" w:hAnsi="微软雅黑" w:eastAsia="微软雅黑" w:cs="微软雅黑"/>
          <w:color w:val="000000"/>
          <w:kern w:val="0"/>
          <w:sz w:val="24"/>
          <w:szCs w:val="24"/>
          <w:lang w:val="en-US" w:eastAsia="zh-CN" w:bidi="ar"/>
        </w:rPr>
        <w:t xml:space="preserve">：2024 年 4 月 17 日至 2024 年 4月 22 日，每天上午 00:00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至 12:00，下午 12:00 至 23:59（北京时间，法定节假日除外）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2.地点：</w:t>
      </w:r>
      <w:r>
        <w:rPr>
          <w:rFonts w:hint="eastAsia" w:ascii="微软雅黑" w:hAnsi="微软雅黑" w:eastAsia="微软雅黑" w:cs="微软雅黑"/>
          <w:color w:val="000000"/>
          <w:kern w:val="0"/>
          <w:sz w:val="24"/>
          <w:szCs w:val="24"/>
          <w:lang w:val="en-US" w:eastAsia="zh-CN" w:bidi="ar"/>
        </w:rPr>
        <w:t xml:space="preserve">政采云平台线上获取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3.方式：</w:t>
      </w:r>
      <w:r>
        <w:rPr>
          <w:rFonts w:hint="eastAsia" w:ascii="微软雅黑" w:hAnsi="微软雅黑" w:eastAsia="微软雅黑" w:cs="微软雅黑"/>
          <w:color w:val="000000"/>
          <w:kern w:val="0"/>
          <w:sz w:val="24"/>
          <w:szCs w:val="24"/>
          <w:lang w:val="en-US" w:eastAsia="zh-CN" w:bidi="ar"/>
        </w:rPr>
        <w:t xml:space="preserve">供应商登录政采云平台 https://www.zcygov.cn/在线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申请获取采购文件（进入“项目采购”应用，在获取采购文件菜单中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选择项目，申请获取采购文件）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4.售价：</w:t>
      </w:r>
      <w:r>
        <w:rPr>
          <w:rFonts w:hint="eastAsia" w:ascii="微软雅黑" w:hAnsi="微软雅黑" w:eastAsia="微软雅黑" w:cs="微软雅黑"/>
          <w:color w:val="000000"/>
          <w:kern w:val="0"/>
          <w:sz w:val="24"/>
          <w:szCs w:val="24"/>
          <w:lang w:val="en-US" w:eastAsia="zh-CN" w:bidi="ar"/>
        </w:rPr>
        <w:t xml:space="preserve">0 元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五、单一来源采购协商时间、地点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1.提交投标文件截止时间:</w:t>
      </w:r>
      <w:r>
        <w:rPr>
          <w:rFonts w:hint="eastAsia" w:ascii="微软雅黑" w:hAnsi="微软雅黑" w:eastAsia="微软雅黑" w:cs="微软雅黑"/>
          <w:color w:val="000000"/>
          <w:kern w:val="0"/>
          <w:sz w:val="24"/>
          <w:szCs w:val="24"/>
          <w:lang w:val="en-US" w:eastAsia="zh-CN" w:bidi="ar"/>
        </w:rPr>
        <w:t xml:space="preserve">2024 年 4 月 24 日 10 点 00 分（北京时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间）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2.投标地点：</w:t>
      </w:r>
      <w:r>
        <w:rPr>
          <w:rFonts w:hint="eastAsia" w:ascii="微软雅黑" w:hAnsi="微软雅黑" w:eastAsia="微软雅黑" w:cs="微软雅黑"/>
          <w:color w:val="000000"/>
          <w:kern w:val="0"/>
          <w:sz w:val="24"/>
          <w:szCs w:val="24"/>
          <w:lang w:val="en-US" w:eastAsia="zh-CN" w:bidi="ar"/>
        </w:rPr>
        <w:t xml:space="preserve">请登录政采云投标客户端投标，供应商应在此之前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将加密的投标文件上传至政采云平台对应位置 (逾期送达或不符合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规定的投标文件将被拒绝接收)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3.开标时间：</w:t>
      </w:r>
      <w:r>
        <w:rPr>
          <w:rFonts w:hint="eastAsia" w:ascii="微软雅黑" w:hAnsi="微软雅黑" w:eastAsia="微软雅黑" w:cs="微软雅黑"/>
          <w:color w:val="000000"/>
          <w:kern w:val="0"/>
          <w:sz w:val="24"/>
          <w:szCs w:val="24"/>
          <w:lang w:val="en-US" w:eastAsia="zh-CN" w:bidi="ar"/>
        </w:rPr>
        <w:t xml:space="preserve">2024 年 4月24日10点00 分（北京时间）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4.开标地点：</w:t>
      </w:r>
      <w:r>
        <w:rPr>
          <w:rFonts w:hint="eastAsia" w:ascii="微软雅黑" w:hAnsi="微软雅黑" w:eastAsia="微软雅黑" w:cs="微软雅黑"/>
          <w:color w:val="000000"/>
          <w:kern w:val="0"/>
          <w:sz w:val="24"/>
          <w:szCs w:val="24"/>
          <w:lang w:val="en-US" w:eastAsia="zh-CN" w:bidi="ar"/>
        </w:rPr>
        <w:t xml:space="preserve">麦盖提县行政服务中心三楼政府采购中心开标室,政采云平台（https://login.zcygov.cn/user-login/#/login）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 xml:space="preserve">备注：本次招标项目为不见面电子标无需到现场投标 </w:t>
      </w:r>
    </w:p>
    <w:p>
      <w:pPr>
        <w:keepNext w:val="0"/>
        <w:keepLines w:val="0"/>
        <w:widowControl/>
        <w:suppressLineNumbers w:val="0"/>
        <w:jc w:val="left"/>
        <w:rPr>
          <w:rFonts w:hint="eastAsia" w:ascii="微软雅黑" w:hAnsi="微软雅黑" w:eastAsia="微软雅黑" w:cs="微软雅黑"/>
          <w:b/>
          <w:bCs/>
          <w:sz w:val="24"/>
          <w:szCs w:val="24"/>
        </w:rPr>
      </w:pPr>
      <w:r>
        <w:rPr>
          <w:rFonts w:hint="eastAsia" w:ascii="微软雅黑" w:hAnsi="微软雅黑" w:eastAsia="微软雅黑" w:cs="微软雅黑"/>
          <w:b/>
          <w:bCs/>
          <w:color w:val="000000"/>
          <w:kern w:val="0"/>
          <w:sz w:val="24"/>
          <w:szCs w:val="24"/>
          <w:lang w:val="en-US" w:eastAsia="zh-CN" w:bidi="ar"/>
        </w:rPr>
        <w:t xml:space="preserve">七、其他补充事宜：无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 xml:space="preserve">特别提示：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1.超过 200 万元的货物和服务采购项目、超过 400 万元的工程采购项目中适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宜由中小企业提供的，预留该部分采购项目预算总额的 40%以上专门面向中小企业采购，其中预留给小微企业的比例不低于 60%。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2.对于未预留份额专门面向中小企业的采购项目，以及预留份额项目中的非预留部分采购包，采购人、采购代理机构应当对符合规定的小微企业报价给予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10%-20%（工程项目为 6%-10%）的扣除，用扣除后的价格参加评审。适用招标投标法的政府采购工程建设项目，采用综合评估法但未采用低价优先法计算价格分的，评标时应当在采用原报价进行评分的基础上增加其价格得分的 6%-10%作为其价格分。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3.接受大中型企业与小微企业组成联合体或者允许大中型企业向一家或者多家小微企业分包的采购项目，对于联合协议或者分包意向协议约定小微企业的 合同份额占到合同总金额 40%以上的，采购人、采购代理机构应当对联合体或者 </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xml:space="preserve">大中型企业的报价给予 4%-6%（工程项目为 2%-4%）的扣除，用扣除后的价格参 加评审。适用招标投标法的政府采购工程建设项目，采用综合评估法但未采用低价优先法计算价格分的，评标时应当在采用原报价进行评分的基础上增加其价格得分的 2%-4%作为其价格分。 </w:t>
      </w:r>
    </w:p>
    <w:tbl>
      <w:tblPr>
        <w:tblStyle w:val="21"/>
        <w:tblW w:w="847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
        <w:gridCol w:w="2355"/>
        <w:gridCol w:w="5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3" w:type="dxa"/>
            <w:gridSpan w:val="2"/>
          </w:tcPr>
          <w:p>
            <w:pPr>
              <w:widowControl/>
              <w:spacing w:line="380" w:lineRule="exact"/>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b/>
                <w:bCs/>
                <w:kern w:val="0"/>
                <w:sz w:val="24"/>
                <w:szCs w:val="24"/>
                <w:lang w:eastAsia="zh-CN"/>
              </w:rPr>
              <w:t>八</w:t>
            </w:r>
            <w:r>
              <w:rPr>
                <w:rFonts w:hint="eastAsia" w:ascii="微软雅黑" w:hAnsi="微软雅黑" w:eastAsia="微软雅黑" w:cs="微软雅黑"/>
                <w:b/>
                <w:bCs/>
                <w:kern w:val="0"/>
                <w:sz w:val="24"/>
                <w:szCs w:val="24"/>
              </w:rPr>
              <w:t>、本项目采</w:t>
            </w:r>
            <w:r>
              <w:rPr>
                <w:rFonts w:hint="eastAsia" w:ascii="微软雅黑" w:hAnsi="微软雅黑" w:eastAsia="微软雅黑" w:cs="微软雅黑"/>
                <w:b/>
                <w:bCs/>
                <w:kern w:val="0"/>
                <w:sz w:val="24"/>
                <w:szCs w:val="24"/>
                <w:lang w:eastAsia="zh-CN"/>
              </w:rPr>
              <w:t>购人</w:t>
            </w:r>
            <w:r>
              <w:rPr>
                <w:rFonts w:hint="eastAsia" w:ascii="微软雅黑" w:hAnsi="微软雅黑" w:eastAsia="微软雅黑" w:cs="微软雅黑"/>
                <w:kern w:val="0"/>
                <w:sz w:val="24"/>
                <w:szCs w:val="24"/>
              </w:rPr>
              <w:t>：</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lang w:eastAsia="zh-CN"/>
              </w:rPr>
              <w:t>麦盖提县胡杨林场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28" w:type="dxa"/>
          <w:trHeight w:val="90" w:hRule="atLeast"/>
        </w:trPr>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rPr>
              <w:t>地址：</w:t>
            </w:r>
            <w:r>
              <w:rPr>
                <w:rFonts w:hint="eastAsia" w:ascii="微软雅黑" w:hAnsi="微软雅黑" w:eastAsia="微软雅黑" w:cs="微软雅黑"/>
                <w:kern w:val="0"/>
                <w:sz w:val="24"/>
                <w:szCs w:val="24"/>
                <w:lang w:val="en-US" w:eastAsia="zh-CN"/>
              </w:rPr>
              <w:t xml:space="preserve">  </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vertAlign w:val="baseline"/>
                <w:lang w:val="en-US" w:eastAsia="zh-CN"/>
              </w:rPr>
              <w:t>麦盖提县自然资源局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28" w:type="dxa"/>
        </w:trPr>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联系人：</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rPr>
            </w:pPr>
            <w:r>
              <w:rPr>
                <w:rFonts w:hint="eastAsia" w:ascii="微软雅黑" w:hAnsi="微软雅黑" w:eastAsia="微软雅黑" w:cs="微软雅黑"/>
                <w:kern w:val="0"/>
                <w:sz w:val="24"/>
                <w:szCs w:val="24"/>
                <w:lang w:val="en-US" w:eastAsia="zh-CN"/>
              </w:rPr>
              <w:t>艾木西热·阿不拉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28" w:type="dxa"/>
        </w:trPr>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联系电话：</w:t>
            </w:r>
          </w:p>
        </w:tc>
        <w:tc>
          <w:tcPr>
            <w:tcW w:w="5787" w:type="dxa"/>
          </w:tcPr>
          <w:p>
            <w:pPr>
              <w:widowControl/>
              <w:spacing w:line="380" w:lineRule="exact"/>
              <w:jc w:val="left"/>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13999646978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28" w:type="dxa"/>
        </w:trPr>
        <w:tc>
          <w:tcPr>
            <w:tcW w:w="2355" w:type="dxa"/>
          </w:tcPr>
          <w:p>
            <w:pPr>
              <w:widowControl/>
              <w:spacing w:line="380" w:lineRule="exact"/>
              <w:jc w:val="left"/>
              <w:rPr>
                <w:rFonts w:hint="eastAsia" w:ascii="微软雅黑" w:hAnsi="微软雅黑" w:eastAsia="微软雅黑" w:cs="微软雅黑"/>
                <w:kern w:val="0"/>
                <w:sz w:val="24"/>
                <w:szCs w:val="24"/>
              </w:rPr>
            </w:pPr>
          </w:p>
        </w:tc>
        <w:tc>
          <w:tcPr>
            <w:tcW w:w="5787" w:type="dxa"/>
          </w:tcPr>
          <w:p>
            <w:pPr>
              <w:widowControl/>
              <w:spacing w:line="380" w:lineRule="exact"/>
              <w:jc w:val="left"/>
              <w:rPr>
                <w:rFonts w:hint="eastAsia" w:ascii="微软雅黑" w:hAnsi="微软雅黑" w:eastAsia="微软雅黑" w:cs="微软雅黑"/>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3" w:type="dxa"/>
            <w:gridSpan w:val="2"/>
          </w:tcPr>
          <w:p>
            <w:pPr>
              <w:widowControl/>
              <w:spacing w:line="380" w:lineRule="exact"/>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b/>
                <w:bCs/>
                <w:kern w:val="0"/>
                <w:sz w:val="24"/>
                <w:szCs w:val="24"/>
                <w:lang w:val="en-US" w:eastAsia="zh-CN"/>
              </w:rPr>
              <w:t>九、</w:t>
            </w:r>
            <w:r>
              <w:rPr>
                <w:rFonts w:hint="eastAsia" w:ascii="微软雅黑" w:hAnsi="微软雅黑" w:eastAsia="微软雅黑" w:cs="微软雅黑"/>
                <w:b/>
                <w:bCs/>
                <w:kern w:val="0"/>
                <w:sz w:val="24"/>
                <w:szCs w:val="24"/>
              </w:rPr>
              <w:t>采购代理机构：</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eastAsia="zh-CN"/>
              </w:rPr>
            </w:pPr>
            <w:r>
              <w:rPr>
                <w:rFonts w:hint="eastAsia" w:ascii="微软雅黑" w:hAnsi="微软雅黑" w:eastAsia="微软雅黑" w:cs="微软雅黑"/>
                <w:kern w:val="0"/>
                <w:sz w:val="24"/>
                <w:szCs w:val="24"/>
                <w:lang w:eastAsia="zh-CN"/>
              </w:rPr>
              <w:t>麦盖提县政府采购中心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28" w:type="dxa"/>
        </w:trPr>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地址：</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eastAsia="zh-CN"/>
              </w:rPr>
            </w:pPr>
            <w:r>
              <w:rPr>
                <w:rFonts w:hint="eastAsia" w:ascii="微软雅黑" w:hAnsi="微软雅黑" w:eastAsia="微软雅黑" w:cs="微软雅黑"/>
                <w:kern w:val="0"/>
                <w:sz w:val="24"/>
                <w:szCs w:val="24"/>
                <w:lang w:eastAsia="zh-CN"/>
              </w:rPr>
              <w:t>麦盖提县政务服务中心三楼政府采购中心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28" w:type="dxa"/>
        </w:trPr>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lang w:val="en-US" w:eastAsia="zh-CN"/>
              </w:rPr>
              <w:t>联系人：</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vertAlign w:val="baseline"/>
                <w:lang w:val="en-US" w:eastAsia="zh-CN"/>
              </w:rPr>
              <w:t>帕提古·艾力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28" w:type="dxa"/>
        </w:trPr>
        <w:tc>
          <w:tcPr>
            <w:tcW w:w="2355" w:type="dxa"/>
          </w:tcPr>
          <w:p>
            <w:pPr>
              <w:widowControl/>
              <w:spacing w:line="380" w:lineRule="exact"/>
              <w:ind w:firstLine="480" w:firstLineChars="200"/>
              <w:jc w:val="left"/>
              <w:rPr>
                <w:rFonts w:hint="eastAsia" w:ascii="微软雅黑" w:hAnsi="微软雅黑" w:eastAsia="微软雅黑" w:cs="微软雅黑"/>
                <w:kern w:val="0"/>
                <w:sz w:val="24"/>
                <w:szCs w:val="24"/>
                <w:vertAlign w:val="baseline"/>
              </w:rPr>
            </w:pPr>
            <w:r>
              <w:rPr>
                <w:rFonts w:hint="eastAsia" w:ascii="微软雅黑" w:hAnsi="微软雅黑" w:eastAsia="微软雅黑" w:cs="微软雅黑"/>
                <w:kern w:val="0"/>
                <w:sz w:val="24"/>
                <w:szCs w:val="24"/>
              </w:rPr>
              <w:t>联系电话：</w:t>
            </w:r>
          </w:p>
        </w:tc>
        <w:tc>
          <w:tcPr>
            <w:tcW w:w="5787" w:type="dxa"/>
          </w:tcPr>
          <w:p>
            <w:pPr>
              <w:widowControl/>
              <w:spacing w:line="380" w:lineRule="exact"/>
              <w:jc w:val="left"/>
              <w:rPr>
                <w:rFonts w:hint="eastAsia" w:ascii="微软雅黑" w:hAnsi="微软雅黑" w:eastAsia="微软雅黑" w:cs="微软雅黑"/>
                <w:kern w:val="0"/>
                <w:sz w:val="24"/>
                <w:szCs w:val="24"/>
                <w:vertAlign w:val="baseline"/>
                <w:lang w:val="en-US" w:eastAsia="zh-CN"/>
              </w:rPr>
            </w:pPr>
            <w:r>
              <w:rPr>
                <w:rFonts w:hint="eastAsia" w:ascii="微软雅黑" w:hAnsi="微软雅黑" w:eastAsia="微软雅黑" w:cs="微软雅黑"/>
                <w:kern w:val="0"/>
                <w:sz w:val="24"/>
                <w:szCs w:val="24"/>
                <w:lang w:val="en-US" w:eastAsia="zh-CN"/>
              </w:rPr>
              <w:t>0998-7842765</w:t>
            </w:r>
          </w:p>
        </w:tc>
      </w:tr>
    </w:tbl>
    <w:p>
      <w:pPr>
        <w:spacing w:line="400" w:lineRule="exact"/>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 </w:t>
      </w:r>
    </w:p>
    <w:p>
      <w:pPr>
        <w:spacing w:line="400" w:lineRule="exact"/>
        <w:rPr>
          <w:rFonts w:hint="eastAsia" w:ascii="微软雅黑" w:hAnsi="微软雅黑" w:eastAsia="微软雅黑" w:cs="微软雅黑"/>
          <w:b/>
          <w:color w:val="000000" w:themeColor="text1"/>
          <w:sz w:val="24"/>
          <w:szCs w:val="24"/>
          <w14:textFill>
            <w14:solidFill>
              <w14:schemeClr w14:val="tx1"/>
            </w14:solidFill>
          </w14:textFill>
        </w:rPr>
      </w:pPr>
    </w:p>
    <w:p>
      <w:pPr>
        <w:spacing w:line="400" w:lineRule="exact"/>
        <w:ind w:firstLine="5763" w:firstLineChars="2400"/>
        <w:rPr>
          <w:rFonts w:hint="eastAsia" w:ascii="微软雅黑" w:hAnsi="微软雅黑" w:eastAsia="微软雅黑" w:cs="微软雅黑"/>
          <w:b/>
          <w:color w:val="000000" w:themeColor="text1"/>
          <w:sz w:val="24"/>
          <w:szCs w:val="24"/>
          <w14:textFill>
            <w14:solidFill>
              <w14:schemeClr w14:val="tx1"/>
            </w14:solidFill>
          </w14:textFill>
        </w:rPr>
      </w:pPr>
    </w:p>
    <w:p>
      <w:pPr>
        <w:spacing w:line="400" w:lineRule="exact"/>
        <w:ind w:firstLine="5763" w:firstLineChars="2400"/>
        <w:rPr>
          <w:rFonts w:hint="eastAsia" w:ascii="微软雅黑" w:hAnsi="微软雅黑" w:eastAsia="微软雅黑" w:cs="微软雅黑"/>
          <w:b/>
          <w:color w:val="000000" w:themeColor="text1"/>
          <w:sz w:val="24"/>
          <w:szCs w:val="24"/>
          <w14:textFill>
            <w14:solidFill>
              <w14:schemeClr w14:val="tx1"/>
            </w14:solidFill>
          </w14:textFill>
        </w:rPr>
      </w:pPr>
    </w:p>
    <w:p>
      <w:pPr>
        <w:spacing w:line="400" w:lineRule="exact"/>
        <w:ind w:firstLine="5763" w:firstLineChars="240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麦盖提县政府采购中心</w:t>
      </w:r>
    </w:p>
    <w:p>
      <w:pPr>
        <w:spacing w:line="400" w:lineRule="exact"/>
      </w:pPr>
      <w:r>
        <w:rPr>
          <w:rFonts w:hint="eastAsia" w:ascii="微软雅黑" w:hAnsi="微软雅黑" w:eastAsia="微软雅黑" w:cs="微软雅黑"/>
          <w:b/>
          <w:color w:val="000000" w:themeColor="text1"/>
          <w:sz w:val="24"/>
          <w:szCs w:val="24"/>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二〇二</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年</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月</w:t>
      </w:r>
      <w:r>
        <w:rPr>
          <w:rFonts w:hint="eastAsia" w:ascii="微软雅黑" w:hAnsi="微软雅黑" w:eastAsia="微软雅黑" w:cs="微软雅黑"/>
          <w:b/>
          <w:color w:val="000000" w:themeColor="text1"/>
          <w:sz w:val="24"/>
          <w:szCs w:val="24"/>
          <w:lang w:eastAsia="zh-CN"/>
          <w14:textFill>
            <w14:solidFill>
              <w14:schemeClr w14:val="tx1"/>
            </w14:solidFill>
          </w14:textFill>
        </w:rPr>
        <w:t>十七</w:t>
      </w:r>
      <w:r>
        <w:rPr>
          <w:rFonts w:hint="eastAsia" w:ascii="微软雅黑" w:hAnsi="微软雅黑" w:eastAsia="微软雅黑" w:cs="微软雅黑"/>
          <w:b/>
          <w:color w:val="000000" w:themeColor="text1"/>
          <w:sz w:val="24"/>
          <w:szCs w:val="24"/>
          <w14:textFill>
            <w14:solidFill>
              <w14:schemeClr w14:val="tx1"/>
            </w14:solidFill>
          </w14:textFill>
        </w:rPr>
        <w:t>日</w:t>
      </w:r>
    </w:p>
    <w:p>
      <w:pPr>
        <w:pStyle w:val="2"/>
        <w:spacing w:line="240" w:lineRule="auto"/>
        <w:jc w:val="center"/>
        <w:rPr>
          <w:rFonts w:hint="eastAsia" w:ascii="微软雅黑" w:hAnsi="微软雅黑" w:eastAsia="微软雅黑" w:cs="微软雅黑"/>
          <w:b/>
          <w:bCs/>
          <w:color w:val="auto"/>
          <w:kern w:val="2"/>
          <w:sz w:val="32"/>
          <w:szCs w:val="32"/>
          <w:highlight w:val="none"/>
          <w:lang w:val="en-US" w:eastAsia="zh-CN" w:bidi="ar-SA"/>
        </w:rPr>
      </w:pPr>
    </w:p>
    <w:p>
      <w:pPr>
        <w:rPr>
          <w:rFonts w:hint="eastAsia" w:ascii="微软雅黑" w:hAnsi="微软雅黑" w:eastAsia="微软雅黑" w:cs="微软雅黑"/>
          <w:b/>
          <w:bCs/>
          <w:color w:val="auto"/>
          <w:kern w:val="2"/>
          <w:sz w:val="32"/>
          <w:szCs w:val="32"/>
          <w:highlight w:val="none"/>
          <w:lang w:val="en-US" w:eastAsia="zh-CN" w:bidi="ar-SA"/>
        </w:rPr>
      </w:pPr>
    </w:p>
    <w:p>
      <w:pPr>
        <w:rPr>
          <w:rFonts w:hint="eastAsia" w:ascii="微软雅黑" w:hAnsi="微软雅黑" w:eastAsia="微软雅黑" w:cs="微软雅黑"/>
          <w:b/>
          <w:bCs/>
          <w:color w:val="auto"/>
          <w:kern w:val="2"/>
          <w:sz w:val="32"/>
          <w:szCs w:val="32"/>
          <w:highlight w:val="none"/>
          <w:lang w:val="en-US" w:eastAsia="zh-CN" w:bidi="ar-SA"/>
        </w:rPr>
      </w:pPr>
    </w:p>
    <w:p>
      <w:pPr>
        <w:pStyle w:val="2"/>
        <w:spacing w:line="240" w:lineRule="auto"/>
        <w:jc w:val="center"/>
        <w:rPr>
          <w:rFonts w:hint="eastAsia" w:ascii="微软雅黑" w:hAnsi="微软雅黑" w:eastAsia="微软雅黑" w:cs="微软雅黑"/>
          <w:b/>
          <w:bCs/>
          <w:color w:val="auto"/>
          <w:kern w:val="2"/>
          <w:sz w:val="32"/>
          <w:szCs w:val="32"/>
          <w:highlight w:val="none"/>
          <w:lang w:val="en-US" w:eastAsia="zh-CN" w:bidi="ar-SA"/>
        </w:rPr>
      </w:pPr>
      <w:r>
        <w:rPr>
          <w:rFonts w:hint="eastAsia" w:ascii="微软雅黑" w:hAnsi="微软雅黑" w:eastAsia="微软雅黑" w:cs="微软雅黑"/>
          <w:b/>
          <w:bCs/>
          <w:color w:val="auto"/>
          <w:kern w:val="2"/>
          <w:sz w:val="32"/>
          <w:szCs w:val="32"/>
          <w:highlight w:val="none"/>
          <w:lang w:val="en-US" w:eastAsia="zh-CN" w:bidi="ar-SA"/>
        </w:rPr>
        <w:t>一、单一来源采购邀请</w:t>
      </w:r>
      <w:bookmarkEnd w:id="0"/>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微软雅黑" w:hAnsi="微软雅黑" w:eastAsia="微软雅黑" w:cs="微软雅黑"/>
          <w:b/>
          <w:bCs/>
          <w:color w:val="auto"/>
          <w:kern w:val="2"/>
          <w:sz w:val="24"/>
          <w:szCs w:val="24"/>
          <w:highlight w:val="none"/>
          <w:lang w:val="en-US" w:eastAsia="zh-CN" w:bidi="ar-SA"/>
        </w:rPr>
      </w:pPr>
      <w:bookmarkStart w:id="1" w:name="_Toc192991246"/>
      <w:bookmarkStart w:id="2" w:name="_Toc192944663"/>
      <w:bookmarkStart w:id="3" w:name="_Toc192990001"/>
      <w:bookmarkStart w:id="4" w:name="_Toc192992677"/>
      <w:bookmarkStart w:id="5" w:name="_Toc200960065"/>
      <w:bookmarkStart w:id="6" w:name="_Toc160186112"/>
      <w:bookmarkStart w:id="7" w:name="_Toc187481101"/>
      <w:bookmarkStart w:id="8" w:name="_Toc192643560"/>
      <w:bookmarkStart w:id="9" w:name="_Toc192478077"/>
      <w:bookmarkStart w:id="10" w:name="_Toc193083539"/>
      <w:bookmarkStart w:id="11" w:name="_Toc160359564"/>
      <w:bookmarkStart w:id="12" w:name="_Toc8175"/>
      <w:r>
        <w:rPr>
          <w:rFonts w:hint="eastAsia" w:ascii="微软雅黑" w:hAnsi="微软雅黑" w:eastAsia="微软雅黑" w:cs="微软雅黑"/>
          <w:b/>
          <w:bCs/>
          <w:color w:val="auto"/>
          <w:kern w:val="2"/>
          <w:sz w:val="24"/>
          <w:szCs w:val="24"/>
          <w:highlight w:val="none"/>
          <w:lang w:val="en-US" w:eastAsia="zh-CN" w:bidi="ar-SA"/>
        </w:rPr>
        <w:t>新疆康森园农业科技有限公司：</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麦盖提县政府采购中心受麦盖提县胡杨林场的委托，对“麦盖提县2024年胡杨林有害生物飞机防治项目”组织单一来源采购。现已完成相关准备工作，诚邀贵单位参加该项目采购活动。</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一、 项目基本情况</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1、项目编号：KSMGTX（DY）2024-01号</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2、项目名称：麦盖提县2024年胡杨林有害生物飞机防治项目</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3、采购单位名称：麦盖提县胡杨林场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4、代理机构：麦盖提县政府采购中心</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5、采购预算总金额：199.375万元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6、采购内容：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标项一</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标的名称：麦盖提县2024年胡杨林有害生物飞机防治项目-药剂采购（30%宁南·戊唑醇）</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数量：6875</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单位：公斤</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预算金额(元)：1031250</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货物说明：30%宁南·戊唑醇（2%宁南霉素+28%戊唑醇）</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二、供应商资格要求</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1、满足《中华人民共和国政府采购法》第二十二条规定；</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2、具有三证合一企业法人营业执照副本原件的扫描件（具有相应经营范围）</w:t>
      </w:r>
    </w:p>
    <w:p>
      <w:pPr>
        <w:pStyle w:val="7"/>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3、提供法定代表人资格证明及授权书、被授权人身份证复印件；(法定代表人投标需提供法定代表人身份证复印件)</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4、经销商需提供农药经营许可证、加盖鲜章的产品三证（生产企业农药生产许可证、农药登记证、产品标准证）；</w:t>
      </w:r>
    </w:p>
    <w:p>
      <w:pPr>
        <w:pStyle w:val="7"/>
        <w:ind w:firstLine="480" w:firstLineChars="200"/>
        <w:rPr>
          <w:rFonts w:hint="eastAsia" w:ascii="微软雅黑" w:hAnsi="微软雅黑" w:eastAsia="微软雅黑" w:cs="微软雅黑"/>
          <w:color w:val="auto"/>
          <w:sz w:val="24"/>
          <w:szCs w:val="24"/>
          <w:highlight w:val="none"/>
          <w:lang w:val="en-US" w:eastAsia="zh-CN"/>
        </w:rPr>
      </w:pPr>
      <w:bookmarkStart w:id="13" w:name="_Toc18565"/>
      <w:bookmarkStart w:id="14" w:name="_Toc23940"/>
      <w:bookmarkStart w:id="15" w:name="_Toc26536"/>
      <w:r>
        <w:rPr>
          <w:rFonts w:hint="eastAsia" w:ascii="微软雅黑" w:hAnsi="微软雅黑" w:eastAsia="微软雅黑" w:cs="微软雅黑"/>
          <w:color w:val="auto"/>
          <w:sz w:val="24"/>
          <w:szCs w:val="24"/>
          <w:highlight w:val="none"/>
          <w:lang w:val="en-US" w:eastAsia="zh-CN"/>
        </w:rPr>
        <w:t>5、具有良好的商业信誉和健全的财务会计制度（投标人提供近两年任意一年财务审计报告，新成立未满一年的公司提供开标前三个月内有效银行资信证明）；</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有依法缴纳社会保障资金的良好记录；须提供近期3个月任意一个月的法人及被授权人&lt;被授权人必须为投标单位正式员工&gt;社保部门出具的投标单位的缴纳社保证明和法人及被授权人缴纳社保明细表原件扫描件/复印件&lt;社保证明可提供以下任意一个：社保缴费凭证、社保缴费证明、社保缴费汇总单、依法缴纳社保的完税证明&gt;；</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7、有依法缴纳税收的良好记录；投标单位近期3个月任意一个月依法缴纳税收的完税证明原件扫描件/复印件，依法免缴的，应提供依法免缴的相关证明文件或零申报报表（新公司提交上述内容实际证明材料）；</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须在全项全页完整版扫描件或截图上加盖投标人公章，查询日期必须是此项目公告发布至开标截止时间内，方为有效；（以采购代理机构或采购人查询为准）</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9、提供参与政府采购活动前3年内未被列入失信、重大税收违法案件、财政部门禁止参加政府采购活动的承诺书；</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10、提供针对本次项目《反商业贿赂承诺书》；</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auto"/>
          <w:sz w:val="24"/>
          <w:szCs w:val="24"/>
          <w:highlight w:val="none"/>
          <w:lang w:val="en-US" w:eastAsia="zh-CN"/>
        </w:rPr>
        <w:t>11、本项目专门面向中小企业采购，根据要求单独上传《中小企业声明函》原件的扫描件</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三、投标时间及地点</w:t>
      </w:r>
      <w:bookmarkEnd w:id="13"/>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1、投标时间：2024年4月24日10点00分（北京时间）</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2、投标地点</w:t>
      </w:r>
      <w:r>
        <w:rPr>
          <w:rFonts w:hint="eastAsia" w:ascii="微软雅黑" w:hAnsi="微软雅黑" w:eastAsia="微软雅黑" w:cs="微软雅黑"/>
          <w:b w:val="0"/>
          <w:bCs w:val="0"/>
          <w:color w:val="auto"/>
          <w:sz w:val="24"/>
          <w:highlight w:val="none"/>
          <w:lang w:val="en-US" w:eastAsia="zh-CN"/>
        </w:rPr>
        <w:t xml:space="preserve">：政采云平台（https://login.zcygov.cn/user-login/#/login）    </w:t>
      </w:r>
      <w:r>
        <w:rPr>
          <w:rFonts w:hint="eastAsia" w:ascii="微软雅黑" w:hAnsi="微软雅黑" w:eastAsia="微软雅黑" w:cs="微软雅黑"/>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bookmarkStart w:id="16" w:name="_Toc13108"/>
      <w:bookmarkStart w:id="17" w:name="_Toc9262"/>
      <w:bookmarkStart w:id="18" w:name="_Toc31500"/>
      <w:r>
        <w:rPr>
          <w:rFonts w:hint="eastAsia" w:ascii="微软雅黑" w:hAnsi="微软雅黑" w:eastAsia="微软雅黑" w:cs="微软雅黑"/>
          <w:b/>
          <w:bCs/>
          <w:color w:val="auto"/>
          <w:kern w:val="2"/>
          <w:sz w:val="24"/>
          <w:szCs w:val="24"/>
          <w:highlight w:val="none"/>
          <w:lang w:val="en-US" w:eastAsia="zh-CN" w:bidi="ar-SA"/>
        </w:rPr>
        <w:t>四、联系方式：</w:t>
      </w:r>
      <w:bookmarkEnd w:id="16"/>
      <w:bookmarkEnd w:id="17"/>
      <w:bookmarkEnd w:id="18"/>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bookmarkStart w:id="19" w:name="_Toc28359019"/>
      <w:bookmarkStart w:id="20" w:name="_Toc35393806"/>
      <w:bookmarkStart w:id="21" w:name="_Toc28359096"/>
      <w:bookmarkStart w:id="22" w:name="_Toc35393637"/>
      <w:bookmarkStart w:id="23" w:name="_Toc35393807"/>
      <w:bookmarkStart w:id="24" w:name="_Toc28359097"/>
      <w:bookmarkStart w:id="25" w:name="_Toc35393638"/>
      <w:bookmarkStart w:id="26" w:name="_Toc28359020"/>
      <w:bookmarkStart w:id="27" w:name="_Toc28359010"/>
      <w:bookmarkStart w:id="28" w:name="_Toc28359087"/>
      <w:r>
        <w:rPr>
          <w:rFonts w:hint="eastAsia" w:ascii="微软雅黑" w:hAnsi="微软雅黑" w:eastAsia="微软雅黑" w:cs="微软雅黑"/>
          <w:b w:val="0"/>
          <w:bCs w:val="0"/>
          <w:color w:val="auto"/>
          <w:sz w:val="24"/>
          <w:highlight w:val="none"/>
          <w:lang w:val="en-US" w:eastAsia="zh-CN"/>
        </w:rPr>
        <w:t>1.采购人信息</w:t>
      </w:r>
      <w:bookmarkEnd w:id="19"/>
      <w:bookmarkEnd w:id="20"/>
      <w:bookmarkEnd w:id="21"/>
      <w:bookmarkEnd w:id="22"/>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名    称：麦盖提县胡杨林场　　</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地    址：麦盖提县自然资源局　</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联 系 人：　艾木西热·阿不拉  　　</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default"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联系方式：13999646978</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2.采购代理机构信息</w:t>
      </w:r>
      <w:bookmarkEnd w:id="23"/>
      <w:bookmarkEnd w:id="24"/>
      <w:bookmarkEnd w:id="25"/>
      <w:bookmarkEnd w:id="26"/>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名    称：麦盖提县政府采购中心</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地　　址：麦盖提县政务服务中心三楼政府采购中心</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 xml:space="preserve">联 系 人：帕提古·艾力      </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auto"/>
          <w:sz w:val="24"/>
          <w:highlight w:val="none"/>
          <w:lang w:val="en-US" w:eastAsia="zh-CN"/>
        </w:rPr>
        <w:t>联系方式：0998-7842765  　　　　</w:t>
      </w:r>
      <w:bookmarkEnd w:id="27"/>
      <w:bookmarkEnd w:id="28"/>
    </w:p>
    <w:p>
      <w:pPr>
        <w:spacing w:line="400" w:lineRule="exact"/>
        <w:ind w:firstLine="5763" w:firstLineChars="240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eastAsia="zh-CN"/>
          <w14:textFill>
            <w14:solidFill>
              <w14:schemeClr w14:val="tx1"/>
            </w14:solidFill>
          </w14:textFill>
        </w:rPr>
        <w:t>麦</w:t>
      </w:r>
      <w:r>
        <w:rPr>
          <w:rFonts w:hint="eastAsia" w:ascii="微软雅黑" w:hAnsi="微软雅黑" w:eastAsia="微软雅黑" w:cs="微软雅黑"/>
          <w:b/>
          <w:color w:val="000000" w:themeColor="text1"/>
          <w:sz w:val="24"/>
          <w:szCs w:val="24"/>
          <w14:textFill>
            <w14:solidFill>
              <w14:schemeClr w14:val="tx1"/>
            </w14:solidFill>
          </w14:textFill>
        </w:rPr>
        <w:t>盖提县政府采购中心</w:t>
      </w:r>
    </w:p>
    <w:p>
      <w:pPr>
        <w:spacing w:line="400" w:lineRule="exact"/>
      </w:pPr>
      <w:r>
        <w:rPr>
          <w:rFonts w:hint="eastAsia" w:ascii="微软雅黑" w:hAnsi="微软雅黑" w:eastAsia="微软雅黑" w:cs="微软雅黑"/>
          <w:b/>
          <w:color w:val="000000" w:themeColor="text1"/>
          <w:sz w:val="24"/>
          <w:szCs w:val="24"/>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二〇二</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年</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月</w:t>
      </w:r>
      <w:r>
        <w:rPr>
          <w:rFonts w:hint="eastAsia" w:ascii="微软雅黑" w:hAnsi="微软雅黑" w:eastAsia="微软雅黑" w:cs="微软雅黑"/>
          <w:b/>
          <w:color w:val="000000" w:themeColor="text1"/>
          <w:sz w:val="24"/>
          <w:szCs w:val="24"/>
          <w:lang w:eastAsia="zh-CN"/>
          <w14:textFill>
            <w14:solidFill>
              <w14:schemeClr w14:val="tx1"/>
            </w14:solidFill>
          </w14:textFill>
        </w:rPr>
        <w:t>十七</w:t>
      </w:r>
      <w:r>
        <w:rPr>
          <w:rFonts w:hint="eastAsia" w:ascii="微软雅黑" w:hAnsi="微软雅黑" w:eastAsia="微软雅黑" w:cs="微软雅黑"/>
          <w:b/>
          <w:color w:val="000000" w:themeColor="text1"/>
          <w:sz w:val="24"/>
          <w:szCs w:val="24"/>
          <w14:textFill>
            <w14:solidFill>
              <w14:schemeClr w14:val="tx1"/>
            </w14:solidFill>
          </w14:textFill>
        </w:rPr>
        <w:t>日</w:t>
      </w:r>
    </w:p>
    <w:p>
      <w:pPr>
        <w:pStyle w:val="2"/>
        <w:spacing w:line="240" w:lineRule="auto"/>
        <w:jc w:val="center"/>
        <w:rPr>
          <w:rFonts w:hint="eastAsia" w:ascii="微软雅黑" w:hAnsi="微软雅黑" w:eastAsia="微软雅黑" w:cs="微软雅黑"/>
          <w:b/>
          <w:bCs/>
          <w:color w:val="auto"/>
          <w:kern w:val="2"/>
          <w:sz w:val="32"/>
          <w:szCs w:val="32"/>
          <w:highlight w:val="none"/>
          <w:lang w:val="en-US" w:eastAsia="zh-CN" w:bidi="ar-SA"/>
        </w:rPr>
      </w:pPr>
      <w:r>
        <w:rPr>
          <w:rFonts w:hint="eastAsia" w:ascii="微软雅黑" w:hAnsi="微软雅黑" w:eastAsia="微软雅黑" w:cs="微软雅黑"/>
          <w:b/>
          <w:bCs/>
          <w:color w:val="auto"/>
          <w:kern w:val="2"/>
          <w:sz w:val="32"/>
          <w:szCs w:val="32"/>
          <w:highlight w:val="none"/>
          <w:lang w:val="en-US" w:eastAsia="zh-CN" w:bidi="ar-SA"/>
        </w:rPr>
        <w:t>二、单一来源采购邀请</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新疆未来农业物资有限公司：</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麦盖提县政府采购中心受麦盖提县胡杨林场的委托，对“麦盖提县2024年胡杨林有害生物飞机防治项目”组织单一来源采购。现已完成相关准备工作，诚邀贵单位参加该项目投标活动。</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一、 项目基本情况</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1、项目编号：KSMGTX（DY）2024-01号</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2、项目名称：麦盖提县2024年胡杨林有害生物飞机防治项目</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3、采购单位名称：麦盖提县胡杨林场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4、代理机构：麦盖提县政府采购中心</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5、采购预算总金额：199.375万元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6、采购内容：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标项二</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标的名称：麦盖提县2024年胡杨林有害生物飞机防治项目-药剂采购（21%唑醚·丙硫唑）</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数量：5500</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单位：公斤</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预算金额(元)：962500</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货物说明：21%唑醚·丙硫唑（10.5%丙硫唑+10.5%吡唑醚菌酯）。</w:t>
      </w:r>
    </w:p>
    <w:p>
      <w:pPr>
        <w:widowControl/>
        <w:numPr>
          <w:ilvl w:val="0"/>
          <w:numId w:val="0"/>
        </w:numPr>
        <w:spacing w:line="380" w:lineRule="exact"/>
        <w:jc w:val="left"/>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二、供应商资格要求</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1、满足《中华人民共和国政府采购法》第二十二条规定；</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2、具有三证合一企业法人营业执照副本原件的扫描件（具有相应经营范围）</w:t>
      </w:r>
    </w:p>
    <w:p>
      <w:pPr>
        <w:pStyle w:val="7"/>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3、提供法定代表人资格证明及授权书、被授权人身份证复印件；(法定代表人投标需提供法定代表人身份证复印件)</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4、经销商需提供农药经营许可证、加盖鲜章的产品三证（生产企业农药生产许可证、农药登记证、产品标准证）；</w:t>
      </w:r>
    </w:p>
    <w:p>
      <w:pPr>
        <w:pStyle w:val="7"/>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5、具有良好的商业信誉和健全的财务会计制度（投标人提供近两年任意一年财务审计报告，新成立未满一年的公司提供开标前三个月内有效银行资信证明）；</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有依法缴纳社会保障资金的良好记录；须提供近期3个月任意一个月的法人及被授权人&lt;被授权人必须为投标单位正式员工&gt;社保部门出具的投标单位的缴纳社保证明和法人及被授权人缴纳社保明细表原件扫描件/复印件&lt;社保证明可提供以下任意一个：社保缴费凭证、社保缴费证明、社保缴费汇总单、依法缴纳社保的完税证明&gt;；</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7、有依法缴纳税收的良好记录；投标单位近期3个月任意一个月依法缴纳税收的完税证明原件扫描件/复印件，依法免缴的，应提供依法免缴的相关证明文件或零申报报表（新公司提交上述内容实际证明材料）；</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须在全项全页完整版扫描件或截图上加盖投标人公章，查询日期必须是此项目公告发布至开标截止时间内，方为有效；（以采购代理机构或采购人查询为准）</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9、提供参与政府采购活动前3年内未被列入失信、重大税收违法案件、财政部门禁止参加政府采购活动的承诺书；</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10、提供针对本次项目《反商业贿赂承诺书》；</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auto"/>
          <w:sz w:val="24"/>
          <w:szCs w:val="24"/>
          <w:highlight w:val="none"/>
          <w:lang w:val="en-US" w:eastAsia="zh-CN"/>
        </w:rPr>
        <w:t>11、本项目专门面向中小企业采购，根据要求单独上传《中小企业声明函》原件的扫描件</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三、投标时间及地点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1、投标时间：2024年4月24日10点00分（北京时间）</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2、投标地点</w:t>
      </w:r>
      <w:r>
        <w:rPr>
          <w:rFonts w:hint="eastAsia" w:ascii="微软雅黑" w:hAnsi="微软雅黑" w:eastAsia="微软雅黑" w:cs="微软雅黑"/>
          <w:b w:val="0"/>
          <w:bCs w:val="0"/>
          <w:color w:val="auto"/>
          <w:sz w:val="24"/>
          <w:highlight w:val="none"/>
          <w:lang w:val="en-US" w:eastAsia="zh-CN"/>
        </w:rPr>
        <w:t xml:space="preserve">：政采云平台（https://login.zcygov.cn/user-login/#/login）    </w:t>
      </w:r>
      <w:r>
        <w:rPr>
          <w:rFonts w:hint="eastAsia" w:ascii="微软雅黑" w:hAnsi="微软雅黑" w:eastAsia="微软雅黑" w:cs="微软雅黑"/>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四、联系方式：</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1.采购人信息</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名    称：麦盖提县胡杨林场　　</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地    址：麦盖提县自然资源局　</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联 系 人：艾木西热·阿不拉  　　</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default"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联系方式：13999646978</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2.采购代理机构信息</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名    称：麦盖提县政府采购中心</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地　　址：麦盖提县政务服务中心三楼政府采购中心</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 xml:space="preserve">联 系 人：帕提古·艾力      </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val="0"/>
          <w:bCs w:val="0"/>
          <w:color w:val="auto"/>
          <w:sz w:val="24"/>
          <w:highlight w:val="none"/>
          <w:lang w:val="en-US" w:eastAsia="zh-CN"/>
        </w:rPr>
        <w:t>联系方式：0998-7842765  　　　　</w:t>
      </w:r>
    </w:p>
    <w:p>
      <w:pPr>
        <w:spacing w:line="400" w:lineRule="exact"/>
        <w:ind w:firstLine="5763" w:firstLineChars="2400"/>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lang w:eastAsia="zh-CN"/>
          <w14:textFill>
            <w14:solidFill>
              <w14:schemeClr w14:val="tx1"/>
            </w14:solidFill>
          </w14:textFill>
        </w:rPr>
        <w:t>麦</w:t>
      </w:r>
      <w:r>
        <w:rPr>
          <w:rFonts w:hint="eastAsia" w:ascii="微软雅黑" w:hAnsi="微软雅黑" w:eastAsia="微软雅黑" w:cs="微软雅黑"/>
          <w:b/>
          <w:color w:val="000000" w:themeColor="text1"/>
          <w:sz w:val="24"/>
          <w:szCs w:val="24"/>
          <w14:textFill>
            <w14:solidFill>
              <w14:schemeClr w14:val="tx1"/>
            </w14:solidFill>
          </w14:textFill>
        </w:rPr>
        <w:t>盖提县政府采购中心</w:t>
      </w:r>
    </w:p>
    <w:p>
      <w:pPr>
        <w:spacing w:line="400" w:lineRule="exact"/>
        <w:rPr>
          <w:rFonts w:hint="eastAsia" w:ascii="微软雅黑" w:hAnsi="微软雅黑" w:eastAsia="微软雅黑" w:cs="微软雅黑"/>
          <w:b/>
          <w:color w:val="000000" w:themeColor="text1"/>
          <w:sz w:val="24"/>
          <w:szCs w:val="24"/>
          <w14:textFill>
            <w14:solidFill>
              <w14:schemeClr w14:val="tx1"/>
            </w14:solidFill>
          </w14:textFill>
        </w:rPr>
      </w:pPr>
      <w:r>
        <w:rPr>
          <w:rFonts w:hint="eastAsia" w:ascii="微软雅黑" w:hAnsi="微软雅黑" w:eastAsia="微软雅黑" w:cs="微软雅黑"/>
          <w:b/>
          <w:color w:val="000000" w:themeColor="text1"/>
          <w:sz w:val="24"/>
          <w:szCs w:val="24"/>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 xml:space="preserve"> </w:t>
      </w:r>
      <w:r>
        <w:rPr>
          <w:rFonts w:hint="eastAsia" w:ascii="微软雅黑" w:hAnsi="微软雅黑" w:eastAsia="微软雅黑" w:cs="微软雅黑"/>
          <w:b/>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14:textFill>
            <w14:solidFill>
              <w14:schemeClr w14:val="tx1"/>
            </w14:solidFill>
          </w14:textFill>
        </w:rPr>
        <w:t>二〇二</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年</w:t>
      </w:r>
      <w:r>
        <w:rPr>
          <w:rFonts w:hint="eastAsia" w:ascii="微软雅黑" w:hAnsi="微软雅黑" w:eastAsia="微软雅黑" w:cs="微软雅黑"/>
          <w:b/>
          <w:color w:val="000000" w:themeColor="text1"/>
          <w:sz w:val="24"/>
          <w:szCs w:val="24"/>
          <w:lang w:eastAsia="zh-CN"/>
          <w14:textFill>
            <w14:solidFill>
              <w14:schemeClr w14:val="tx1"/>
            </w14:solidFill>
          </w14:textFill>
        </w:rPr>
        <w:t>四</w:t>
      </w:r>
      <w:r>
        <w:rPr>
          <w:rFonts w:hint="eastAsia" w:ascii="微软雅黑" w:hAnsi="微软雅黑" w:eastAsia="微软雅黑" w:cs="微软雅黑"/>
          <w:b/>
          <w:color w:val="000000" w:themeColor="text1"/>
          <w:sz w:val="24"/>
          <w:szCs w:val="24"/>
          <w14:textFill>
            <w14:solidFill>
              <w14:schemeClr w14:val="tx1"/>
            </w14:solidFill>
          </w14:textFill>
        </w:rPr>
        <w:t>月</w:t>
      </w:r>
      <w:r>
        <w:rPr>
          <w:rFonts w:hint="eastAsia" w:ascii="微软雅黑" w:hAnsi="微软雅黑" w:eastAsia="微软雅黑" w:cs="微软雅黑"/>
          <w:b/>
          <w:color w:val="000000" w:themeColor="text1"/>
          <w:sz w:val="24"/>
          <w:szCs w:val="24"/>
          <w:lang w:eastAsia="zh-CN"/>
          <w14:textFill>
            <w14:solidFill>
              <w14:schemeClr w14:val="tx1"/>
            </w14:solidFill>
          </w14:textFill>
        </w:rPr>
        <w:t>十七</w:t>
      </w:r>
      <w:r>
        <w:rPr>
          <w:rFonts w:hint="eastAsia" w:ascii="微软雅黑" w:hAnsi="微软雅黑" w:eastAsia="微软雅黑" w:cs="微软雅黑"/>
          <w:b/>
          <w:color w:val="000000" w:themeColor="text1"/>
          <w:sz w:val="24"/>
          <w:szCs w:val="24"/>
          <w14:textFill>
            <w14:solidFill>
              <w14:schemeClr w14:val="tx1"/>
            </w14:solidFill>
          </w14:textFill>
        </w:rPr>
        <w:t>日</w:t>
      </w:r>
    </w:p>
    <w:p>
      <w:pPr>
        <w:keepNext w:val="0"/>
        <w:keepLines w:val="0"/>
        <w:widowControl/>
        <w:numPr>
          <w:ilvl w:val="0"/>
          <w:numId w:val="0"/>
        </w:numPr>
        <w:suppressLineNumbers w:val="0"/>
        <w:shd w:val="clear" w:color="auto" w:fill="FFFFFF"/>
        <w:spacing w:before="100" w:beforeAutospacing="0" w:after="100" w:afterAutospacing="0" w:line="260" w:lineRule="atLeast"/>
        <w:ind w:right="0" w:rightChars="0"/>
        <w:jc w:val="center"/>
        <w:outlineLvl w:val="0"/>
        <w:rPr>
          <w:rFonts w:hint="eastAsia" w:ascii="微软雅黑" w:hAnsi="微软雅黑" w:eastAsia="微软雅黑" w:cs="微软雅黑"/>
          <w:b/>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auto"/>
          <w:kern w:val="2"/>
          <w:sz w:val="36"/>
          <w:szCs w:val="36"/>
          <w:highlight w:val="none"/>
          <w:lang w:val="en-US" w:eastAsia="zh-CN" w:bidi="ar-SA"/>
        </w:rPr>
        <w:t>第二章 供应商须知资料表</w:t>
      </w:r>
    </w:p>
    <w:tbl>
      <w:tblPr>
        <w:tblStyle w:val="20"/>
        <w:tblpPr w:leftFromText="180" w:rightFromText="180" w:vertAnchor="text" w:horzAnchor="page" w:tblpX="901" w:tblpY="845"/>
        <w:tblOverlap w:val="never"/>
        <w:tblW w:w="10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48"/>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b/>
                <w:bCs/>
                <w:color w:val="auto"/>
                <w:sz w:val="24"/>
                <w:szCs w:val="24"/>
              </w:rPr>
            </w:pPr>
            <w:bookmarkStart w:id="29" w:name="_Toc14776"/>
            <w:r>
              <w:rPr>
                <w:rFonts w:hint="eastAsia" w:ascii="微软雅黑" w:hAnsi="微软雅黑" w:eastAsia="微软雅黑" w:cs="微软雅黑"/>
                <w:b/>
                <w:bCs/>
                <w:color w:val="auto"/>
                <w:sz w:val="24"/>
                <w:szCs w:val="24"/>
              </w:rPr>
              <w:t>序号</w:t>
            </w:r>
          </w:p>
        </w:tc>
        <w:tc>
          <w:tcPr>
            <w:tcW w:w="1648"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项目</w:t>
            </w:r>
          </w:p>
        </w:tc>
        <w:tc>
          <w:tcPr>
            <w:tcW w:w="7902"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项目名称</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lang w:val="en-US" w:eastAsia="zh-CN"/>
              </w:rPr>
              <w:t>麦盖提县2024年胡杨林有害生物飞机防治项目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w:t>
            </w:r>
          </w:p>
        </w:tc>
        <w:tc>
          <w:tcPr>
            <w:tcW w:w="1648"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项目编号</w:t>
            </w:r>
          </w:p>
        </w:tc>
        <w:tc>
          <w:tcPr>
            <w:tcW w:w="7902" w:type="dxa"/>
            <w:tcBorders>
              <w:top w:val="single" w:color="auto" w:sz="4" w:space="0"/>
              <w:left w:val="single" w:color="auto" w:sz="4" w:space="0"/>
              <w:bottom w:val="single" w:color="auto" w:sz="4" w:space="0"/>
              <w:right w:val="single" w:color="auto" w:sz="4" w:space="0"/>
            </w:tcBorders>
            <w:vAlign w:val="center"/>
          </w:tcPr>
          <w:p>
            <w:pPr>
              <w:pStyle w:val="27"/>
              <w:jc w:val="lef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KSMGTX（DY）2024-01号</w:t>
            </w:r>
          </w:p>
          <w:p>
            <w:pPr>
              <w:pStyle w:val="27"/>
              <w:jc w:val="left"/>
              <w:rPr>
                <w:rFonts w:hint="eastAsia" w:ascii="微软雅黑" w:hAnsi="微软雅黑" w:eastAsia="微软雅黑" w:cs="微软雅黑"/>
                <w:b w:val="0"/>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采购方式</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4</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采购人</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采购人：麦盖提县胡杨林场</w:t>
            </w:r>
          </w:p>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地  址：麦盖提县自然资源局</w:t>
            </w:r>
          </w:p>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联 系 人：艾木西热·阿不拉  　　</w:t>
            </w:r>
          </w:p>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联系方式：13999646978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5</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采购代理</w:t>
            </w:r>
          </w:p>
          <w:p>
            <w:pPr>
              <w:adjustRightInd w:val="0"/>
              <w:snapToGrid w:val="0"/>
              <w:spacing w:line="320" w:lineRule="exact"/>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机构</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名  称：麦盖提县政府采购中心</w:t>
            </w:r>
          </w:p>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地  址：麦盖提县政务服务中心三楼政府采购中心</w:t>
            </w:r>
          </w:p>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联系人：帕提古·艾力</w:t>
            </w:r>
          </w:p>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联系电话：0998-7842765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6</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项目预算</w:t>
            </w:r>
          </w:p>
        </w:tc>
        <w:tc>
          <w:tcPr>
            <w:tcW w:w="7902" w:type="dxa"/>
            <w:tcBorders>
              <w:top w:val="single" w:color="auto" w:sz="4" w:space="0"/>
              <w:left w:val="single" w:color="auto" w:sz="4" w:space="0"/>
              <w:bottom w:val="single" w:color="auto" w:sz="4" w:space="0"/>
              <w:right w:val="single" w:color="auto" w:sz="4" w:space="0"/>
            </w:tcBorders>
            <w:vAlign w:val="center"/>
          </w:tcPr>
          <w:p>
            <w:pPr>
              <w:pStyle w:val="10"/>
              <w:ind w:left="0" w:leftChars="0"/>
              <w:rPr>
                <w:rFonts w:hint="eastAsia" w:ascii="微软雅黑" w:hAnsi="微软雅黑" w:eastAsia="微软雅黑" w:cs="微软雅黑"/>
                <w:b w:val="0"/>
                <w:bCs/>
                <w:i w:val="0"/>
                <w:iCs w:val="0"/>
                <w:color w:val="auto"/>
                <w:kern w:val="2"/>
                <w:sz w:val="24"/>
                <w:szCs w:val="24"/>
                <w:highlight w:val="none"/>
                <w:lang w:val="en-US" w:eastAsia="zh-CN" w:bidi="ar-SA"/>
              </w:rPr>
            </w:pPr>
            <w:r>
              <w:rPr>
                <w:rFonts w:hint="eastAsia" w:ascii="微软雅黑" w:hAnsi="微软雅黑" w:eastAsia="微软雅黑" w:cs="微软雅黑"/>
                <w:b w:val="0"/>
                <w:bCs/>
                <w:i w:val="0"/>
                <w:iCs w:val="0"/>
                <w:color w:val="auto"/>
                <w:kern w:val="2"/>
                <w:sz w:val="24"/>
                <w:szCs w:val="24"/>
                <w:highlight w:val="none"/>
                <w:lang w:val="en-US" w:eastAsia="zh-CN" w:bidi="ar-SA"/>
              </w:rPr>
              <w:t>199.375万元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采购内容</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标项一：麦盖提县2024年胡杨林有害生物飞机防治项目-药剂采购（30%宁南·戊唑醇）；数量：6875；单位：公斤；预算金额(元)：1031250，货物说明：30%宁南·戊唑醇（2%宁南霉素+28%戊唑醇）</w:t>
            </w:r>
          </w:p>
          <w:p>
            <w:pPr>
              <w:adjustRightInd w:val="0"/>
              <w:snapToGrid w:val="0"/>
              <w:spacing w:line="320" w:lineRule="exact"/>
              <w:rPr>
                <w:rFonts w:hint="default"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标项二：麦盖提县2024年胡杨林有害生物飞机防治项目-药剂采购（21%唑醚·丙硫唑）；数量：5500；单位：公斤；预算金额(元)：962500；货物说明：21%唑醚·丙硫唑（10.5%丙硫唑+10.5%吡唑醚菌酯）。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资金来源</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default" w:ascii="微软雅黑" w:hAnsi="微软雅黑" w:eastAsia="微软雅黑" w:cs="微软雅黑"/>
                <w:b w:val="0"/>
                <w:bCs/>
                <w:color w:val="auto"/>
                <w:sz w:val="24"/>
                <w:szCs w:val="24"/>
                <w:highlight w:val="none"/>
                <w:lang w:val="en-US" w:eastAsia="zh-CN"/>
              </w:rPr>
              <w:t>2024年中央林业草原生态保护恢复资金（森林保护修复-国家级公益林区林业有害生物防治）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9</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付款方式</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签订合同后货物运达指定地点验收无误后支付80％货款，项目实施完成后支付剩余20％。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10</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供货地点</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麦盖提县胡杨林场场部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11</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供货时间</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合同签订后7个工作日内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12</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质保期</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13</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评标委员会组建及评审专家的确定方式</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 xml:space="preserve">依法组建评审小组，共 3 人组成，其中采购人代表 1 人和专家评委 2 人。 </w:t>
            </w:r>
          </w:p>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评审小组确定方式：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2"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14</w:t>
            </w:r>
          </w:p>
        </w:tc>
        <w:tc>
          <w:tcPr>
            <w:tcW w:w="1648"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投标人资格条件</w:t>
            </w:r>
          </w:p>
          <w:p>
            <w:pPr>
              <w:overflowPunct w:val="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lang w:val="en-US" w:eastAsia="zh-CN" w:bidi="ar-SA"/>
              </w:rPr>
              <w:t>（要求请查看本文件第一部分</w:t>
            </w:r>
            <w:r>
              <w:rPr>
                <w:rFonts w:hint="eastAsia" w:ascii="微软雅黑" w:hAnsi="微软雅黑" w:eastAsia="微软雅黑" w:cs="微软雅黑"/>
                <w:b/>
                <w:bCs/>
                <w:color w:val="auto"/>
                <w:kern w:val="2"/>
                <w:sz w:val="24"/>
                <w:szCs w:val="24"/>
                <w:lang w:val="en-US" w:eastAsia="zh-CN" w:bidi="ar-SA"/>
              </w:rPr>
              <w:t xml:space="preserve"> 报价一览表及资格证明文件</w:t>
            </w:r>
            <w:r>
              <w:rPr>
                <w:rFonts w:hint="eastAsia" w:ascii="微软雅黑" w:hAnsi="微软雅黑" w:eastAsia="微软雅黑" w:cs="微软雅黑"/>
                <w:b/>
                <w:bCs/>
                <w:color w:val="000000" w:themeColor="text1"/>
                <w:sz w:val="24"/>
                <w:szCs w:val="24"/>
                <w14:textFill>
                  <w14:solidFill>
                    <w14:schemeClr w14:val="tx1"/>
                  </w14:solidFill>
                </w14:textFill>
              </w:rPr>
              <w:t>）</w:t>
            </w:r>
          </w:p>
        </w:tc>
        <w:tc>
          <w:tcPr>
            <w:tcW w:w="790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1、满足《中华人民共和国政府采购法》第二十二条规定；</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2、具有三证合一企业法人营业执照副本原件的扫描件（具有相应经营范围）</w:t>
            </w:r>
          </w:p>
          <w:p>
            <w:pPr>
              <w:pStyle w:val="7"/>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3、提供法定代表人资格证明及授权书、被授权人身份证复印件；(法定代表人投标需提供法定代表人身份证复印件)</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4、经销商需提供农药经营许可证、加盖鲜章的产品三证（生产企业农药生产许可证、农药登记证、产品标准证）；</w:t>
            </w:r>
          </w:p>
          <w:p>
            <w:pPr>
              <w:pStyle w:val="7"/>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5、具有良好的商业信誉和健全的财务会计制度（投标人提供近两年任意一年财务审计报告，新成立未满一年的公司提供开标前三个月内有效银行资信证明）；</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有依法缴纳社会保障资金的良好记录；须提供近期3个月任意一个月的法人及被授权人&lt;被授权人必须为投标单位正式员工&gt;社保部门出具的投标单位的缴纳社保证明和法人及被授权人缴纳社保明细表原件扫描件/复印件&lt;社保证明可提供以下任意一个：社保缴费凭证、社保缴费证明、社保缴费汇总单、依法缴纳社保的完税证明&gt;；</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7、有依法缴纳税收的良好记录；投标单位近期3个月任意一个月依法缴纳税收的完税证明原件扫描件/复印件，依法免缴的，应提供依法免缴的相关证明文件或零申报报表（新公司提交上述内容实际证明材料）；</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须在全项全页完整版扫描件或截图上加盖投标人公章，查询日期必须是此项目公告发布至开标截止时间内，方为有效；（以采购代理机构或采购人查询为准）</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9、提供参与政府采购活动前3年内未被列入失信、重大税收违法案件、财政部门禁止参加政府采购活动的承诺书；</w:t>
            </w:r>
          </w:p>
          <w:p>
            <w:pPr>
              <w:pageBreakBefore w:val="0"/>
              <w:widowControl w:val="0"/>
              <w:kinsoku/>
              <w:wordWrap/>
              <w:overflowPunct/>
              <w:topLinePunct w:val="0"/>
              <w:bidi w:val="0"/>
              <w:snapToGrid/>
              <w:spacing w:before="0" w:line="38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10、提供针对本次项目《反商业贿赂承诺书》；</w:t>
            </w:r>
          </w:p>
          <w:p>
            <w:pPr>
              <w:widowControl/>
              <w:numPr>
                <w:ilvl w:val="0"/>
                <w:numId w:val="0"/>
              </w:numPr>
              <w:spacing w:line="380" w:lineRule="exact"/>
              <w:ind w:firstLine="480" w:firstLineChars="200"/>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auto"/>
                <w:sz w:val="24"/>
                <w:szCs w:val="24"/>
                <w:highlight w:val="none"/>
                <w:lang w:val="en-US" w:eastAsia="zh-CN"/>
              </w:rPr>
              <w:t>11、本项目专门面向中小企业采购，根据要求单独上传《中小企业声明函》原件的扫描件</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w:t>
            </w:r>
          </w:p>
          <w:p>
            <w:pP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b/>
                <w:bCs/>
                <w:color w:val="FF0000"/>
                <w:sz w:val="24"/>
                <w:szCs w:val="24"/>
                <w:lang w:eastAsia="zh-CN"/>
              </w:rPr>
              <w:t>注：所有资质及评标所需的资料证明不接受二次提供。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749" w:type="dxa"/>
            <w:tcBorders>
              <w:top w:val="single" w:color="auto" w:sz="4" w:space="0"/>
              <w:left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15</w:t>
            </w:r>
          </w:p>
        </w:tc>
        <w:tc>
          <w:tcPr>
            <w:tcW w:w="1648" w:type="dxa"/>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联合体形式</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749" w:type="dxa"/>
            <w:vMerge w:val="restart"/>
            <w:tcBorders>
              <w:top w:val="single" w:color="auto" w:sz="4" w:space="0"/>
              <w:left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16</w:t>
            </w:r>
          </w:p>
        </w:tc>
        <w:tc>
          <w:tcPr>
            <w:tcW w:w="1648"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sz w:val="24"/>
                <w:szCs w:val="24"/>
                <w:lang w:val="en-US" w:eastAsia="zh-CN"/>
              </w:rPr>
              <w:t>落实政府采购政策需满</w:t>
            </w:r>
            <w:r>
              <w:rPr>
                <w:rFonts w:hint="eastAsia" w:ascii="微软雅黑" w:hAnsi="微软雅黑" w:eastAsia="微软雅黑" w:cs="微软雅黑"/>
                <w:color w:val="auto"/>
                <w:kern w:val="2"/>
                <w:sz w:val="24"/>
                <w:szCs w:val="24"/>
                <w:lang w:val="en-US" w:eastAsia="zh-CN" w:bidi="ar-SA"/>
              </w:rPr>
              <w:t>足的资格要求</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是否为专门面向中小企业采购：</w:t>
            </w:r>
            <w:r>
              <w:rPr>
                <w:rFonts w:hint="eastAsia" w:ascii="微软雅黑" w:hAnsi="微软雅黑" w:eastAsia="微软雅黑" w:cs="微软雅黑"/>
                <w:b/>
                <w:bCs w:val="0"/>
                <w:color w:val="auto"/>
                <w:sz w:val="24"/>
                <w:szCs w:val="24"/>
                <w:highlight w:val="none"/>
                <w:lang w:val="en-US" w:eastAsia="zh-CN"/>
              </w:rPr>
              <w:t>是</w:t>
            </w:r>
            <w:r>
              <w:rPr>
                <w:rFonts w:hint="eastAsia" w:ascii="微软雅黑" w:hAnsi="微软雅黑" w:eastAsia="微软雅黑" w:cs="微软雅黑"/>
                <w:b w:val="0"/>
                <w:bCs/>
                <w:color w:val="auto"/>
                <w:sz w:val="24"/>
                <w:szCs w:val="24"/>
                <w:highlight w:val="no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exact"/>
        </w:trPr>
        <w:tc>
          <w:tcPr>
            <w:tcW w:w="749" w:type="dxa"/>
            <w:vMerge w:val="continue"/>
            <w:tcBorders>
              <w:left w:val="single" w:color="auto" w:sz="4" w:space="0"/>
              <w:bottom w:val="single" w:color="auto" w:sz="4" w:space="0"/>
              <w:right w:val="single" w:color="auto" w:sz="4" w:space="0"/>
            </w:tcBorders>
            <w:vAlign w:val="center"/>
          </w:tcPr>
          <w:p>
            <w:pPr>
              <w:pStyle w:val="27"/>
              <w:jc w:val="center"/>
              <w:rPr>
                <w:rFonts w:hint="eastAsia" w:ascii="微软雅黑" w:hAnsi="微软雅黑" w:eastAsia="微软雅黑" w:cs="微软雅黑"/>
                <w:color w:val="auto"/>
                <w:sz w:val="24"/>
                <w:szCs w:val="24"/>
                <w:lang w:val="en-US" w:eastAsia="zh-CN"/>
              </w:rPr>
            </w:pPr>
          </w:p>
        </w:tc>
        <w:tc>
          <w:tcPr>
            <w:tcW w:w="1648"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lang w:val="en-US" w:eastAsia="zh-CN" w:bidi="ar-SA"/>
              </w:rPr>
            </w:pP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本项目为专门面向中小企业（含中型、小型、微型）采购项目</w:t>
            </w:r>
          </w:p>
          <w:p>
            <w:pPr>
              <w:adjustRightInd w:val="0"/>
              <w:snapToGrid w:val="0"/>
              <w:spacing w:line="320" w:lineRule="exac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根据《政府采购促进中小企业发展管理办法》（财库[2020]46号）的规定不再执行价格评审优惠的扶持政策；潜在投标企业请在投标文件中提供“中小企业声明函”，如果未提供或提供虛假的“中小企业声明函”，投标企业将承担由此造成的一切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17</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color w:val="auto"/>
                <w:kern w:val="2"/>
                <w:sz w:val="24"/>
                <w:szCs w:val="24"/>
                <w:lang w:val="en-US" w:eastAsia="zh-CN" w:bidi="ar-SA"/>
              </w:rPr>
              <w:t>政府采购优先采购节能产品、环境标志产品</w:t>
            </w:r>
            <w:r>
              <w:rPr>
                <w:rFonts w:hint="eastAsia" w:ascii="微软雅黑" w:hAnsi="微软雅黑" w:eastAsia="微软雅黑" w:cs="微软雅黑"/>
                <w:sz w:val="24"/>
                <w:szCs w:val="24"/>
              </w:rPr>
              <w:t xml:space="preserve"> </w:t>
            </w:r>
          </w:p>
        </w:tc>
        <w:tc>
          <w:tcPr>
            <w:tcW w:w="7902" w:type="dxa"/>
            <w:tcBorders>
              <w:top w:val="single" w:color="auto" w:sz="4" w:space="0"/>
              <w:left w:val="single" w:color="auto" w:sz="4" w:space="0"/>
              <w:bottom w:val="single" w:color="auto" w:sz="4" w:space="0"/>
              <w:right w:val="single" w:color="auto" w:sz="4" w:space="0"/>
            </w:tcBorders>
            <w:vAlign w:val="center"/>
          </w:tcPr>
          <w:p>
            <w:pPr>
              <w:pStyle w:val="18"/>
              <w:spacing w:before="0" w:beforeAutospacing="0" w:after="0" w:afterAutospacing="0" w:line="12" w:lineRule="atLeast"/>
              <w:jc w:val="both"/>
              <w:textAlignment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adjustRightInd w:val="0"/>
              <w:snapToGrid w:val="0"/>
              <w:spacing w:line="400" w:lineRule="exact"/>
              <w:jc w:val="lef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18</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行业划分</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color w:val="auto"/>
                <w:kern w:val="2"/>
                <w:sz w:val="24"/>
                <w:szCs w:val="24"/>
                <w:highlight w:val="yellow"/>
                <w:lang w:val="en-US" w:eastAsia="zh-CN" w:bidi="ar-SA"/>
              </w:rPr>
            </w:pPr>
            <w:r>
              <w:rPr>
                <w:rFonts w:hint="eastAsia" w:ascii="微软雅黑" w:hAnsi="微软雅黑" w:eastAsia="微软雅黑" w:cs="微软雅黑"/>
                <w:color w:val="auto"/>
                <w:kern w:val="2"/>
                <w:sz w:val="24"/>
                <w:szCs w:val="24"/>
                <w:highlight w:val="none"/>
                <w:lang w:val="en-US" w:eastAsia="zh-CN" w:bidi="ar-SA"/>
              </w:rPr>
              <w:t>本项目行业划分标准为工</w:t>
            </w:r>
            <w:r>
              <w:rPr>
                <w:rFonts w:hint="eastAsia" w:ascii="微软雅黑" w:hAnsi="微软雅黑" w:eastAsia="微软雅黑" w:cs="微软雅黑"/>
                <w:b/>
                <w:bCs/>
                <w:color w:val="auto"/>
                <w:kern w:val="2"/>
                <w:sz w:val="24"/>
                <w:szCs w:val="24"/>
                <w:highlight w:val="none"/>
                <w:u w:val="single"/>
                <w:lang w:val="en-US" w:eastAsia="zh-CN" w:bidi="ar-SA"/>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19</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中小企业划型标准规定</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color w:val="auto"/>
                <w:kern w:val="2"/>
                <w:sz w:val="24"/>
                <w:szCs w:val="24"/>
                <w:highlight w:val="yellow"/>
                <w:lang w:val="en-US" w:eastAsia="zh-CN" w:bidi="ar-SA"/>
              </w:rPr>
            </w:pPr>
            <w:r>
              <w:rPr>
                <w:rFonts w:hint="eastAsia" w:ascii="微软雅黑" w:hAnsi="微软雅黑" w:eastAsia="微软雅黑" w:cs="微软雅黑"/>
                <w:b/>
                <w:bCs w:val="0"/>
                <w:color w:val="auto"/>
                <w:kern w:val="2"/>
                <w:sz w:val="24"/>
                <w:szCs w:val="24"/>
                <w:highlight w:val="none"/>
                <w:u w:val="single"/>
                <w:lang w:val="en-US" w:eastAsia="zh-CN" w:bidi="ar-SA"/>
              </w:rPr>
              <w:t>工业。</w:t>
            </w:r>
            <w:r>
              <w:rPr>
                <w:rFonts w:hint="eastAsia" w:ascii="微软雅黑" w:hAnsi="微软雅黑" w:eastAsia="微软雅黑" w:cs="微软雅黑"/>
                <w:b w:val="0"/>
                <w:bCs/>
                <w:color w:val="auto"/>
                <w:kern w:val="2"/>
                <w:sz w:val="24"/>
                <w:szCs w:val="24"/>
                <w:highlight w:val="none"/>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20</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投标文件有效期</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both"/>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u w:val="single"/>
                <w:lang w:val="en-US" w:eastAsia="zh-CN" w:bidi="ar-SA"/>
              </w:rPr>
              <w:t>90</w:t>
            </w:r>
            <w:r>
              <w:rPr>
                <w:rFonts w:hint="eastAsia" w:ascii="微软雅黑" w:hAnsi="微软雅黑" w:eastAsia="微软雅黑" w:cs="微软雅黑"/>
                <w:color w:val="auto"/>
                <w:kern w:val="2"/>
                <w:sz w:val="24"/>
                <w:szCs w:val="24"/>
                <w:highlight w:val="none"/>
                <w:lang w:val="en-US" w:eastAsia="zh-CN" w:bidi="ar-SA"/>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21</w:t>
            </w:r>
          </w:p>
        </w:tc>
        <w:tc>
          <w:tcPr>
            <w:tcW w:w="1648"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lang w:eastAsia="zh-CN"/>
              </w:rPr>
              <w:t>代理费</w:t>
            </w:r>
          </w:p>
        </w:tc>
        <w:tc>
          <w:tcPr>
            <w:tcW w:w="7902" w:type="dxa"/>
            <w:tcBorders>
              <w:top w:val="single" w:color="auto" w:sz="4" w:space="0"/>
              <w:left w:val="single" w:color="auto" w:sz="4" w:space="0"/>
              <w:bottom w:val="single" w:color="auto" w:sz="4" w:space="0"/>
              <w:right w:val="single" w:color="auto" w:sz="4" w:space="0"/>
            </w:tcBorders>
            <w:vAlign w:val="center"/>
          </w:tcPr>
          <w:p>
            <w:pPr>
              <w:overflowPunct w:val="0"/>
              <w:rPr>
                <w:rFonts w:hint="eastAsia" w:ascii="微软雅黑" w:hAnsi="微软雅黑" w:eastAsia="微软雅黑" w:cs="微软雅黑"/>
                <w:color w:val="FF0000"/>
                <w:kern w:val="2"/>
                <w:sz w:val="24"/>
                <w:szCs w:val="24"/>
                <w:lang w:val="en-US" w:eastAsia="zh-CN" w:bidi="ar-SA"/>
              </w:rPr>
            </w:pPr>
            <w:r>
              <w:rPr>
                <w:rFonts w:hint="eastAsia" w:ascii="微软雅黑" w:hAnsi="微软雅黑" w:eastAsia="微软雅黑" w:cs="微软雅黑"/>
                <w:color w:val="auto"/>
                <w:kern w:val="2"/>
                <w:sz w:val="24"/>
                <w:szCs w:val="24"/>
                <w:highlight w:val="none"/>
                <w:lang w:val="en-US" w:eastAsia="zh-CN" w:bidi="ar-SA"/>
              </w:rPr>
              <w:t>本项目由集采机构代理，无需代理费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22</w:t>
            </w:r>
          </w:p>
        </w:tc>
        <w:tc>
          <w:tcPr>
            <w:tcW w:w="1648"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投标文件</w:t>
            </w:r>
          </w:p>
          <w:p>
            <w:pPr>
              <w:overflowPunct w:val="0"/>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rPr>
              <w:t>递交</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提交电子投标文件的截止时间：</w:t>
            </w:r>
            <w:r>
              <w:rPr>
                <w:rFonts w:hint="eastAsia" w:ascii="微软雅黑" w:hAnsi="微软雅黑" w:eastAsia="微软雅黑" w:cs="微软雅黑"/>
                <w:b/>
                <w:bCs/>
                <w:color w:val="auto"/>
                <w:kern w:val="2"/>
                <w:sz w:val="24"/>
                <w:szCs w:val="24"/>
                <w:highlight w:val="none"/>
                <w:u w:val="single"/>
                <w:lang w:val="en-US" w:eastAsia="zh-CN" w:bidi="ar-SA"/>
              </w:rPr>
              <w:t>2024年4月24日10：00（北京时间）</w:t>
            </w:r>
          </w:p>
          <w:p>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投标地点（网址）：政采云平台https://www.zcygov.cn在线投标</w:t>
            </w:r>
          </w:p>
          <w:p>
            <w:pPr>
              <w:pStyle w:val="9"/>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color w:val="auto"/>
                <w:kern w:val="2"/>
                <w:sz w:val="24"/>
                <w:szCs w:val="24"/>
                <w:highlight w:val="none"/>
                <w:u w:val="single"/>
                <w:lang w:val="en-US" w:eastAsia="zh-CN" w:bidi="ar-SA"/>
              </w:rPr>
              <w:t>（电子投标文件提交至政采云平台在线投标，投标人无需到达评标现场）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23</w:t>
            </w:r>
          </w:p>
        </w:tc>
        <w:tc>
          <w:tcPr>
            <w:tcW w:w="1648"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开标时间及</w:t>
            </w:r>
          </w:p>
          <w:p>
            <w:pPr>
              <w:overflowPunct w:val="0"/>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rPr>
              <w:t>开标地点</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b/>
                <w:bCs/>
                <w:color w:val="auto"/>
                <w:kern w:val="2"/>
                <w:sz w:val="24"/>
                <w:szCs w:val="24"/>
                <w:highlight w:val="none"/>
                <w:u w:val="single"/>
                <w:lang w:val="en-US" w:eastAsia="zh-CN" w:bidi="ar-SA"/>
              </w:rPr>
            </w:pPr>
            <w:r>
              <w:rPr>
                <w:rFonts w:hint="eastAsia" w:ascii="微软雅黑" w:hAnsi="微软雅黑" w:eastAsia="微软雅黑" w:cs="微软雅黑"/>
                <w:color w:val="auto"/>
                <w:kern w:val="2"/>
                <w:sz w:val="24"/>
                <w:szCs w:val="24"/>
                <w:highlight w:val="none"/>
                <w:lang w:val="en-US" w:eastAsia="zh-CN" w:bidi="ar-SA"/>
              </w:rPr>
              <w:t>开标时间：</w:t>
            </w:r>
            <w:r>
              <w:rPr>
                <w:rFonts w:hint="eastAsia" w:ascii="微软雅黑" w:hAnsi="微软雅黑" w:eastAsia="微软雅黑" w:cs="微软雅黑"/>
                <w:b/>
                <w:bCs/>
                <w:color w:val="auto"/>
                <w:kern w:val="2"/>
                <w:sz w:val="24"/>
                <w:szCs w:val="24"/>
                <w:highlight w:val="none"/>
                <w:u w:val="single"/>
                <w:lang w:val="en-US" w:eastAsia="zh-CN" w:bidi="ar-SA"/>
              </w:rPr>
              <w:t>2024年4月24日10:00分</w:t>
            </w:r>
          </w:p>
          <w:p>
            <w:pPr>
              <w:adjustRightInd w:val="0"/>
              <w:snapToGrid w:val="0"/>
              <w:spacing w:line="400" w:lineRule="exact"/>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开标地点：</w:t>
            </w:r>
            <w:r>
              <w:rPr>
                <w:rFonts w:hint="eastAsia" w:ascii="微软雅黑" w:hAnsi="微软雅黑" w:eastAsia="微软雅黑" w:cs="微软雅黑"/>
                <w:b/>
                <w:bCs/>
                <w:color w:val="auto"/>
                <w:kern w:val="2"/>
                <w:sz w:val="24"/>
                <w:szCs w:val="24"/>
                <w:highlight w:val="none"/>
                <w:u w:val="single"/>
                <w:lang w:val="en-US" w:eastAsia="zh-CN" w:bidi="ar-SA"/>
              </w:rPr>
              <w:t>麦盖提县行政服务中心三楼政府采购中心评标室,政采云平台（https://login.zcygov.cn/user-login/#/login）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24</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投标文件</w:t>
            </w:r>
          </w:p>
          <w:p>
            <w:pPr>
              <w:adjustRightInd w:val="0"/>
              <w:snapToGrid w:val="0"/>
              <w:spacing w:line="400" w:lineRule="exact"/>
              <w:jc w:val="center"/>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份数</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25</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投标文件签字或盖章要求</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投标格式中要求法定代表人或授权人签字或盖章的，必须签字或盖章，否则投标无效。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26</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投标文件</w:t>
            </w:r>
          </w:p>
          <w:p>
            <w:pPr>
              <w:adjustRightInd w:val="0"/>
              <w:snapToGrid w:val="0"/>
              <w:spacing w:line="400" w:lineRule="exact"/>
              <w:jc w:val="center"/>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上传</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27</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电子投标文件解密时间</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开标时间后30分钟内（2024年4月24日10:00-10</w:t>
            </w:r>
            <w:bookmarkStart w:id="1133" w:name="_GoBack"/>
            <w:bookmarkEnd w:id="1133"/>
            <w:r>
              <w:rPr>
                <w:rFonts w:hint="eastAsia" w:ascii="微软雅黑" w:hAnsi="微软雅黑" w:eastAsia="微软雅黑" w:cs="微软雅黑"/>
                <w:b w:val="0"/>
                <w:bCs/>
                <w:color w:val="auto"/>
                <w:kern w:val="2"/>
                <w:sz w:val="24"/>
                <w:szCs w:val="24"/>
                <w:highlight w:val="none"/>
                <w:lang w:val="en-US" w:eastAsia="zh-CN" w:bidi="ar-SA"/>
              </w:rPr>
              <w:t>：30前）供应商登录“政采云”平台，用“项目采购-开标评标”功能进行解密投标文件。若供应商在规定时间内未按时解密的，视为无效投标。</w:t>
            </w:r>
            <w:r>
              <w:rPr>
                <w:rFonts w:hint="eastAsia" w:ascii="微软雅黑" w:hAnsi="微软雅黑" w:eastAsia="微软雅黑" w:cs="微软雅黑"/>
                <w:b/>
                <w:bCs w:val="0"/>
                <w:color w:val="auto"/>
                <w:kern w:val="2"/>
                <w:sz w:val="24"/>
                <w:szCs w:val="24"/>
                <w:highlight w:val="none"/>
                <w:lang w:val="en-US" w:eastAsia="zh-CN" w:bidi="ar-SA"/>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28</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sz w:val="24"/>
                <w:szCs w:val="24"/>
              </w:rPr>
              <w:t>投标保证金</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auto"/>
                <w:kern w:val="2"/>
                <w:sz w:val="24"/>
                <w:szCs w:val="24"/>
                <w:highlight w:val="none"/>
                <w:lang w:val="en-US" w:eastAsia="zh-CN" w:bidi="ar-S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29</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偏差</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sym w:font="Wingdings" w:char="00FE"/>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30</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采购代理机构内部监督部门</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监督单位：麦盖提县财政局采购办</w:t>
            </w:r>
          </w:p>
          <w:p>
            <w:pPr>
              <w:adjustRightInd w:val="0"/>
              <w:snapToGrid w:val="0"/>
              <w:spacing w:line="320" w:lineRule="exact"/>
              <w:jc w:val="left"/>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监督电话：0998-7846655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31</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财政部门指定的媒体</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32</w:t>
            </w:r>
          </w:p>
        </w:tc>
        <w:tc>
          <w:tcPr>
            <w:tcW w:w="1648" w:type="dxa"/>
            <w:tcBorders>
              <w:top w:val="single" w:color="auto" w:sz="4" w:space="0"/>
              <w:left w:val="single" w:color="auto" w:sz="4" w:space="0"/>
              <w:bottom w:val="single" w:color="auto" w:sz="4" w:space="0"/>
              <w:right w:val="single" w:color="auto" w:sz="4" w:space="0"/>
            </w:tcBorders>
            <w:vAlign w:val="center"/>
          </w:tcPr>
          <w:p>
            <w:pPr>
              <w:spacing w:before="62" w:beforeLines="20" w:line="288" w:lineRule="auto"/>
              <w:jc w:val="center"/>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CA办理及技术支持</w:t>
            </w:r>
          </w:p>
        </w:tc>
        <w:tc>
          <w:tcPr>
            <w:tcW w:w="7902" w:type="dxa"/>
            <w:tcBorders>
              <w:top w:val="single" w:color="auto" w:sz="4" w:space="0"/>
              <w:left w:val="single" w:color="auto" w:sz="4" w:space="0"/>
              <w:bottom w:val="single" w:color="auto" w:sz="4" w:space="0"/>
              <w:right w:val="single" w:color="auto" w:sz="4" w:space="0"/>
            </w:tcBorders>
            <w:vAlign w:val="center"/>
          </w:tcPr>
          <w:p>
            <w:pPr>
              <w:pStyle w:val="11"/>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CA服务电话：0991-2819290</w:t>
            </w:r>
          </w:p>
          <w:p>
            <w:pPr>
              <w:pStyle w:val="11"/>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CA申领地址：https://www.xjca.com.cn/article/content/201802/582/1.html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exact"/>
        </w:trPr>
        <w:tc>
          <w:tcPr>
            <w:tcW w:w="74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40</w:t>
            </w:r>
          </w:p>
        </w:tc>
        <w:tc>
          <w:tcPr>
            <w:tcW w:w="1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最终解释权</w:t>
            </w:r>
          </w:p>
        </w:tc>
        <w:tc>
          <w:tcPr>
            <w:tcW w:w="7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微软雅黑" w:hAnsi="微软雅黑" w:eastAsia="微软雅黑" w:cs="微软雅黑"/>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color w:val="000000"/>
                <w:sz w:val="24"/>
                <w:szCs w:val="24"/>
              </w:rPr>
              <w:t>构成本</w:t>
            </w:r>
            <w:r>
              <w:rPr>
                <w:rFonts w:hint="eastAsia" w:ascii="微软雅黑" w:hAnsi="微软雅黑" w:eastAsia="微软雅黑" w:cs="微软雅黑"/>
                <w:color w:val="000000"/>
                <w:sz w:val="24"/>
                <w:szCs w:val="24"/>
                <w:lang w:eastAsia="zh-CN"/>
              </w:rPr>
              <w:t>投标文件</w:t>
            </w:r>
            <w:r>
              <w:rPr>
                <w:rFonts w:hint="eastAsia" w:ascii="微软雅黑" w:hAnsi="微软雅黑" w:eastAsia="微软雅黑" w:cs="微软雅黑"/>
                <w:color w:val="000000"/>
                <w:sz w:val="24"/>
                <w:szCs w:val="24"/>
              </w:rPr>
              <w:t>的各个组成文件应互为解释，互为说明；如有不明确或不一致，构成合同文件组成内容，以合同文件约定内容为准，且以专用合同条款约定的合同文件优先顺序解释；除</w:t>
            </w:r>
            <w:r>
              <w:rPr>
                <w:rFonts w:hint="eastAsia" w:ascii="微软雅黑" w:hAnsi="微软雅黑" w:eastAsia="微软雅黑" w:cs="微软雅黑"/>
                <w:color w:val="000000"/>
                <w:sz w:val="24"/>
                <w:szCs w:val="24"/>
                <w:lang w:eastAsia="zh-CN"/>
              </w:rPr>
              <w:t>投标文件</w:t>
            </w:r>
            <w:r>
              <w:rPr>
                <w:rFonts w:hint="eastAsia" w:ascii="微软雅黑" w:hAnsi="微软雅黑" w:eastAsia="微软雅黑" w:cs="微软雅黑"/>
                <w:color w:val="000000"/>
                <w:sz w:val="24"/>
                <w:szCs w:val="24"/>
              </w:rPr>
              <w:t>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形成结论的，由</w:t>
            </w:r>
            <w:r>
              <w:rPr>
                <w:rFonts w:hint="eastAsia" w:ascii="微软雅黑" w:hAnsi="微软雅黑" w:eastAsia="微软雅黑" w:cs="微软雅黑"/>
                <w:color w:val="000000"/>
                <w:sz w:val="24"/>
                <w:szCs w:val="24"/>
                <w:lang w:eastAsia="zh-CN"/>
              </w:rPr>
              <w:t>采购</w:t>
            </w:r>
            <w:r>
              <w:rPr>
                <w:rFonts w:hint="eastAsia" w:ascii="微软雅黑" w:hAnsi="微软雅黑" w:eastAsia="微软雅黑" w:cs="微软雅黑"/>
                <w:color w:val="000000"/>
                <w:sz w:val="24"/>
                <w:szCs w:val="24"/>
              </w:rPr>
              <w:t>人负责解释。</w:t>
            </w:r>
          </w:p>
        </w:tc>
      </w:tr>
      <w:bookmarkEnd w:id="1"/>
      <w:bookmarkEnd w:id="2"/>
      <w:bookmarkEnd w:id="3"/>
      <w:bookmarkEnd w:id="4"/>
      <w:bookmarkEnd w:id="5"/>
      <w:bookmarkEnd w:id="6"/>
      <w:bookmarkEnd w:id="7"/>
      <w:bookmarkEnd w:id="8"/>
      <w:bookmarkEnd w:id="9"/>
      <w:bookmarkEnd w:id="10"/>
      <w:bookmarkEnd w:id="11"/>
      <w:bookmarkEnd w:id="12"/>
      <w:bookmarkEnd w:id="29"/>
    </w:tbl>
    <w:p>
      <w:pPr>
        <w:rPr>
          <w:rFonts w:hint="eastAsia" w:ascii="微软雅黑" w:hAnsi="微软雅黑" w:eastAsia="微软雅黑" w:cs="微软雅黑"/>
          <w:color w:val="auto"/>
          <w:sz w:val="24"/>
          <w:szCs w:val="24"/>
          <w:highlight w:val="none"/>
          <w:lang w:eastAsia="zh-CN"/>
        </w:rPr>
      </w:pPr>
      <w:bookmarkStart w:id="30" w:name="_Toc25407_WPSOffice_Level2"/>
      <w:bookmarkStart w:id="31" w:name="_Toc6764"/>
      <w:bookmarkStart w:id="32" w:name="_Toc533314947"/>
    </w:p>
    <w:p>
      <w:pPr>
        <w:pStyle w:val="2"/>
        <w:numPr>
          <w:ilvl w:val="1"/>
          <w:numId w:val="0"/>
        </w:numPr>
        <w:tabs>
          <w:tab w:val="left" w:pos="756"/>
        </w:tabs>
        <w:spacing w:before="0" w:after="0" w:line="360" w:lineRule="auto"/>
        <w:ind w:left="180" w:leftChars="0"/>
        <w:jc w:val="center"/>
        <w:outlineLvl w:val="0"/>
        <w:rPr>
          <w:rFonts w:hint="eastAsia" w:ascii="微软雅黑" w:hAnsi="微软雅黑" w:eastAsia="微软雅黑" w:cs="微软雅黑"/>
          <w:b/>
          <w:color w:val="auto"/>
          <w:sz w:val="24"/>
          <w:szCs w:val="24"/>
          <w:highlight w:val="none"/>
        </w:rPr>
      </w:pPr>
      <w:bookmarkStart w:id="33" w:name="_Toc27703"/>
      <w:r>
        <w:rPr>
          <w:rFonts w:hint="eastAsia" w:ascii="微软雅黑" w:hAnsi="微软雅黑" w:eastAsia="微软雅黑" w:cs="微软雅黑"/>
          <w:color w:val="auto"/>
          <w:sz w:val="24"/>
          <w:szCs w:val="24"/>
          <w:highlight w:val="none"/>
          <w:lang w:eastAsia="zh-CN"/>
        </w:rPr>
        <w:t>第三章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供应商须知</w:t>
      </w:r>
      <w:bookmarkEnd w:id="30"/>
      <w:bookmarkEnd w:id="31"/>
      <w:bookmarkEnd w:id="32"/>
      <w:bookmarkEnd w:id="33"/>
    </w:p>
    <w:p>
      <w:pPr>
        <w:pageBreakBefore w:val="0"/>
        <w:widowControl w:val="0"/>
        <w:numPr>
          <w:ilvl w:val="0"/>
          <w:numId w:val="0"/>
        </w:numPr>
        <w:kinsoku/>
        <w:wordWrap/>
        <w:overflowPunct/>
        <w:topLinePunct w:val="0"/>
        <w:autoSpaceDE/>
        <w:autoSpaceDN/>
        <w:bidi w:val="0"/>
        <w:adjustRightInd/>
        <w:snapToGrid/>
        <w:spacing w:line="540" w:lineRule="exact"/>
        <w:ind w:left="0"/>
        <w:jc w:val="both"/>
        <w:textAlignment w:val="auto"/>
        <w:outlineLvl w:val="9"/>
        <w:rPr>
          <w:rFonts w:hint="eastAsia" w:ascii="微软雅黑" w:hAnsi="微软雅黑" w:eastAsia="微软雅黑" w:cs="微软雅黑"/>
          <w:b/>
          <w:color w:val="auto"/>
          <w:sz w:val="24"/>
          <w:szCs w:val="24"/>
          <w:highlight w:val="none"/>
        </w:rPr>
      </w:pPr>
      <w:bookmarkStart w:id="34" w:name="_Toc2500"/>
      <w:bookmarkStart w:id="35" w:name="_Toc1179"/>
      <w:r>
        <w:rPr>
          <w:rFonts w:hint="eastAsia" w:ascii="微软雅黑" w:hAnsi="微软雅黑" w:eastAsia="微软雅黑" w:cs="微软雅黑"/>
          <w:b/>
          <w:color w:val="auto"/>
          <w:sz w:val="24"/>
          <w:szCs w:val="24"/>
          <w:highlight w:val="none"/>
          <w:lang w:eastAsia="zh-CN"/>
        </w:rPr>
        <w:t>一、</w:t>
      </w:r>
      <w:r>
        <w:rPr>
          <w:rFonts w:hint="eastAsia" w:ascii="微软雅黑" w:hAnsi="微软雅黑" w:eastAsia="微软雅黑" w:cs="微软雅黑"/>
          <w:b/>
          <w:color w:val="auto"/>
          <w:sz w:val="24"/>
          <w:szCs w:val="24"/>
          <w:highlight w:val="none"/>
        </w:rPr>
        <w:t>总    则</w:t>
      </w:r>
      <w:bookmarkEnd w:id="34"/>
      <w:bookmarkEnd w:id="35"/>
    </w:p>
    <w:p>
      <w:pPr>
        <w:pageBreakBefore w:val="0"/>
        <w:widowControl w:val="0"/>
        <w:numPr>
          <w:ilvl w:val="0"/>
          <w:numId w:val="0"/>
        </w:numPr>
        <w:kinsoku/>
        <w:wordWrap/>
        <w:overflowPunct/>
        <w:topLinePunct w:val="0"/>
        <w:autoSpaceDE/>
        <w:autoSpaceDN/>
        <w:bidi w:val="0"/>
        <w:adjustRightInd/>
        <w:snapToGrid/>
        <w:spacing w:line="540" w:lineRule="exact"/>
        <w:ind w:left="0"/>
        <w:jc w:val="both"/>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 xml:space="preserve"> </w:t>
      </w:r>
      <w:bookmarkStart w:id="36" w:name="_Toc32264"/>
      <w:bookmarkStart w:id="37" w:name="_Toc5580"/>
      <w:bookmarkStart w:id="38" w:name="_Toc21650"/>
      <w:r>
        <w:rPr>
          <w:rFonts w:hint="eastAsia" w:ascii="微软雅黑" w:hAnsi="微软雅黑" w:eastAsia="微软雅黑" w:cs="微软雅黑"/>
          <w:b/>
          <w:bCs/>
          <w:color w:val="auto"/>
          <w:kern w:val="2"/>
          <w:sz w:val="24"/>
          <w:szCs w:val="24"/>
          <w:highlight w:val="none"/>
          <w:lang w:val="en-US" w:eastAsia="zh-CN" w:bidi="ar-SA"/>
        </w:rPr>
        <w:t>1.采购人：</w:t>
      </w:r>
      <w:r>
        <w:rPr>
          <w:rFonts w:hint="eastAsia" w:ascii="微软雅黑" w:hAnsi="微软雅黑" w:eastAsia="微软雅黑" w:cs="微软雅黑"/>
          <w:color w:val="auto"/>
          <w:kern w:val="2"/>
          <w:sz w:val="24"/>
          <w:szCs w:val="24"/>
          <w:highlight w:val="none"/>
          <w:lang w:val="en-US" w:eastAsia="zh-CN" w:bidi="ar-SA"/>
        </w:rPr>
        <w:t>是指依法开展政府采购活动的国家机关、事业单位、团体组织。</w:t>
      </w:r>
      <w:bookmarkEnd w:id="36"/>
      <w:bookmarkEnd w:id="37"/>
      <w:bookmarkEnd w:id="38"/>
    </w:p>
    <w:p>
      <w:pPr>
        <w:pStyle w:val="30"/>
        <w:pageBreakBefore w:val="0"/>
        <w:widowControl w:val="0"/>
        <w:numPr>
          <w:ilvl w:val="0"/>
          <w:numId w:val="0"/>
        </w:numPr>
        <w:kinsoku/>
        <w:wordWrap/>
        <w:overflowPunct/>
        <w:topLinePunct w:val="0"/>
        <w:autoSpaceDE/>
        <w:autoSpaceDN/>
        <w:bidi w:val="0"/>
        <w:adjustRightInd/>
        <w:snapToGrid/>
        <w:spacing w:line="54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本项目的采购人见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w:t>
      </w:r>
    </w:p>
    <w:p>
      <w:pPr>
        <w:pStyle w:val="30"/>
        <w:pageBreakBefore w:val="0"/>
        <w:widowControl w:val="0"/>
        <w:numPr>
          <w:ilvl w:val="0"/>
          <w:numId w:val="0"/>
        </w:numPr>
        <w:kinsoku/>
        <w:wordWrap/>
        <w:overflowPunct/>
        <w:topLinePunct w:val="0"/>
        <w:autoSpaceDE/>
        <w:autoSpaceDN/>
        <w:bidi w:val="0"/>
        <w:adjustRightInd/>
        <w:snapToGrid/>
        <w:spacing w:line="54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2.</w:t>
      </w:r>
      <w:r>
        <w:rPr>
          <w:rFonts w:hint="eastAsia" w:ascii="微软雅黑" w:hAnsi="微软雅黑" w:eastAsia="微软雅黑" w:cs="微软雅黑"/>
          <w:b/>
          <w:bCs/>
          <w:color w:val="auto"/>
          <w:sz w:val="24"/>
          <w:szCs w:val="24"/>
          <w:highlight w:val="none"/>
        </w:rPr>
        <w:t>采购代理机构</w:t>
      </w:r>
      <w:r>
        <w:rPr>
          <w:rFonts w:hint="eastAsia" w:ascii="微软雅黑" w:hAnsi="微软雅黑" w:eastAsia="微软雅黑" w:cs="微软雅黑"/>
          <w:color w:val="auto"/>
          <w:sz w:val="24"/>
          <w:szCs w:val="24"/>
          <w:highlight w:val="none"/>
        </w:rPr>
        <w:t>：是指在集中采购机构或从事采购代理业务的社会中介机构。本项目的采购代理机构见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w:t>
      </w:r>
    </w:p>
    <w:p>
      <w:pPr>
        <w:pStyle w:val="30"/>
        <w:pageBreakBefore w:val="0"/>
        <w:widowControl w:val="0"/>
        <w:numPr>
          <w:ilvl w:val="0"/>
          <w:numId w:val="0"/>
        </w:numPr>
        <w:kinsoku/>
        <w:wordWrap/>
        <w:overflowPunct/>
        <w:topLinePunct w:val="0"/>
        <w:autoSpaceDE/>
        <w:autoSpaceDN/>
        <w:bidi w:val="0"/>
        <w:adjustRightInd/>
        <w:snapToGrid/>
        <w:spacing w:line="54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3.供应商</w:t>
      </w:r>
      <w:r>
        <w:rPr>
          <w:rFonts w:hint="eastAsia" w:ascii="微软雅黑" w:hAnsi="微软雅黑" w:eastAsia="微软雅黑" w:cs="微软雅黑"/>
          <w:color w:val="auto"/>
          <w:sz w:val="24"/>
          <w:szCs w:val="24"/>
          <w:highlight w:val="none"/>
        </w:rPr>
        <w:t>：是指向采购人提供货物、工程或者服务的法人、非法人组织或者自然人。本项目的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及其</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货物须满足以下条件：</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rPr>
        <w:t>在中华人民共和国境内注册，能够独立承担民事责任，有生产或供应能力的本国供应商。</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w:t>
      </w:r>
      <w:r>
        <w:rPr>
          <w:rFonts w:hint="eastAsia" w:ascii="微软雅黑" w:hAnsi="微软雅黑" w:eastAsia="微软雅黑" w:cs="微软雅黑"/>
          <w:color w:val="auto"/>
          <w:sz w:val="24"/>
          <w:szCs w:val="24"/>
          <w:highlight w:val="none"/>
        </w:rPr>
        <w:t>具备《中华人民共和国政府采购法》第二十二条关于供应商条件的规定，遵守本项目采购人本级和上级财政部门政府采购的有关规定。</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w:t>
      </w:r>
      <w:r>
        <w:rPr>
          <w:rFonts w:hint="eastAsia" w:ascii="微软雅黑" w:hAnsi="微软雅黑" w:eastAsia="微软雅黑" w:cs="微软雅黑"/>
          <w:color w:val="auto"/>
          <w:sz w:val="24"/>
          <w:szCs w:val="24"/>
          <w:highlight w:val="none"/>
        </w:rPr>
        <w:t>以采购代理机构认可的方式获得了本项目的</w:t>
      </w:r>
      <w:r>
        <w:rPr>
          <w:rFonts w:hint="eastAsia" w:ascii="微软雅黑" w:hAnsi="微软雅黑" w:eastAsia="微软雅黑" w:cs="微软雅黑"/>
          <w:color w:val="auto"/>
          <w:sz w:val="24"/>
          <w:szCs w:val="24"/>
          <w:highlight w:val="none"/>
          <w:lang w:val="en-US" w:eastAsia="zh-CN"/>
        </w:rPr>
        <w:t>单一来源采购</w:t>
      </w:r>
      <w:r>
        <w:rPr>
          <w:rFonts w:hint="eastAsia" w:ascii="微软雅黑" w:hAnsi="微软雅黑" w:eastAsia="微软雅黑" w:cs="微软雅黑"/>
          <w:color w:val="auto"/>
          <w:sz w:val="24"/>
          <w:szCs w:val="24"/>
          <w:highlight w:val="none"/>
          <w:lang w:eastAsia="zh-CN"/>
        </w:rPr>
        <w:t>文件</w:t>
      </w:r>
      <w:r>
        <w:rPr>
          <w:rFonts w:hint="eastAsia" w:ascii="微软雅黑" w:hAnsi="微软雅黑" w:eastAsia="微软雅黑" w:cs="微软雅黑"/>
          <w:color w:val="auto"/>
          <w:sz w:val="24"/>
          <w:szCs w:val="24"/>
          <w:highlight w:val="none"/>
        </w:rPr>
        <w:t>。</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符合</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须知资料表中规定的其他要求。</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3.6</w:t>
      </w:r>
      <w:r>
        <w:rPr>
          <w:rFonts w:hint="eastAsia" w:ascii="微软雅黑" w:hAnsi="微软雅黑" w:eastAsia="微软雅黑" w:cs="微软雅黑"/>
          <w:color w:val="auto"/>
          <w:sz w:val="24"/>
          <w:szCs w:val="24"/>
          <w:highlight w:val="none"/>
        </w:rPr>
        <w:t>若</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须知资料表中写明允许采购进口产品，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应保证所投产品可履行合法报通关手续进入中国关境内。</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3.7</w:t>
      </w:r>
      <w:r>
        <w:rPr>
          <w:rFonts w:hint="eastAsia" w:ascii="微软雅黑" w:hAnsi="微软雅黑" w:eastAsia="微软雅黑" w:cs="微软雅黑"/>
          <w:color w:val="auto"/>
          <w:sz w:val="24"/>
          <w:szCs w:val="24"/>
          <w:highlight w:val="none"/>
        </w:rPr>
        <w:t>若</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须知资料表中未写明允许采购进口产品，如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所投产品为进口产品，其</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将被认定为</w:t>
      </w:r>
      <w:r>
        <w:rPr>
          <w:rFonts w:hint="eastAsia" w:ascii="微软雅黑" w:hAnsi="微软雅黑" w:eastAsia="微软雅黑" w:cs="微软雅黑"/>
          <w:color w:val="auto"/>
          <w:sz w:val="24"/>
          <w:szCs w:val="24"/>
          <w:highlight w:val="none"/>
          <w:lang w:eastAsia="zh-CN"/>
        </w:rPr>
        <w:t xml:space="preserve"> 投标无效</w:t>
      </w:r>
      <w:r>
        <w:rPr>
          <w:rFonts w:hint="eastAsia" w:ascii="微软雅黑" w:hAnsi="微软雅黑" w:eastAsia="微软雅黑" w:cs="微软雅黑"/>
          <w:color w:val="auto"/>
          <w:sz w:val="24"/>
          <w:szCs w:val="24"/>
          <w:highlight w:val="none"/>
        </w:rPr>
        <w:t>。</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3.8</w:t>
      </w:r>
      <w:r>
        <w:rPr>
          <w:rFonts w:hint="eastAsia" w:ascii="微软雅黑" w:hAnsi="微软雅黑" w:eastAsia="微软雅黑" w:cs="微软雅黑"/>
          <w:color w:val="auto"/>
          <w:sz w:val="24"/>
          <w:szCs w:val="24"/>
          <w:highlight w:val="none"/>
        </w:rPr>
        <w:t>若</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须知资料表中写明专门面向中小企业采购的，如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为非中小企业且所投产品为非中小企业产品，其</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将被认定为</w:t>
      </w:r>
      <w:r>
        <w:rPr>
          <w:rFonts w:hint="eastAsia" w:ascii="微软雅黑" w:hAnsi="微软雅黑" w:eastAsia="微软雅黑" w:cs="微软雅黑"/>
          <w:color w:val="auto"/>
          <w:sz w:val="24"/>
          <w:szCs w:val="24"/>
          <w:highlight w:val="none"/>
          <w:lang w:eastAsia="zh-CN"/>
        </w:rPr>
        <w:t xml:space="preserve"> 投标无效</w:t>
      </w:r>
      <w:r>
        <w:rPr>
          <w:rFonts w:hint="eastAsia" w:ascii="微软雅黑" w:hAnsi="微软雅黑" w:eastAsia="微软雅黑" w:cs="微软雅黑"/>
          <w:color w:val="auto"/>
          <w:sz w:val="24"/>
          <w:szCs w:val="24"/>
          <w:highlight w:val="none"/>
        </w:rPr>
        <w:t>。</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3.9</w:t>
      </w:r>
      <w:r>
        <w:rPr>
          <w:rFonts w:hint="eastAsia" w:ascii="微软雅黑" w:hAnsi="微软雅黑" w:eastAsia="微软雅黑" w:cs="微软雅黑"/>
          <w:color w:val="auto"/>
          <w:sz w:val="24"/>
          <w:szCs w:val="24"/>
          <w:highlight w:val="none"/>
        </w:rPr>
        <w:t>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须知资料表中允许联合体</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，对联合体规定如下：</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3.10</w:t>
      </w:r>
      <w:r>
        <w:rPr>
          <w:rFonts w:hint="eastAsia" w:ascii="微软雅黑" w:hAnsi="微软雅黑" w:eastAsia="微软雅黑" w:cs="微软雅黑"/>
          <w:color w:val="auto"/>
          <w:sz w:val="24"/>
          <w:szCs w:val="24"/>
          <w:highlight w:val="none"/>
        </w:rPr>
        <w:t>两个以上供应商可以组成一个</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联合体，以一个</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的身份</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3.11</w:t>
      </w:r>
      <w:r>
        <w:rPr>
          <w:rFonts w:hint="eastAsia" w:ascii="微软雅黑" w:hAnsi="微软雅黑" w:eastAsia="微软雅黑" w:cs="微软雅黑"/>
          <w:color w:val="auto"/>
          <w:sz w:val="24"/>
          <w:szCs w:val="24"/>
          <w:highlight w:val="none"/>
        </w:rPr>
        <w:t>联合体各方均应符合《中华人民共和国政府采购法》第二十二条规定的条件。</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3.12</w:t>
      </w:r>
      <w:r>
        <w:rPr>
          <w:rFonts w:hint="eastAsia" w:ascii="微软雅黑" w:hAnsi="微软雅黑" w:eastAsia="微软雅黑" w:cs="微软雅黑"/>
          <w:color w:val="auto"/>
          <w:sz w:val="24"/>
          <w:szCs w:val="24"/>
          <w:highlight w:val="none"/>
        </w:rPr>
        <w:t>采购人根据采购项目对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的特殊要求，联合体中至少应当有一方符合相关规定。</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3.13</w:t>
      </w:r>
      <w:r>
        <w:rPr>
          <w:rFonts w:hint="eastAsia" w:ascii="微软雅黑" w:hAnsi="微软雅黑" w:eastAsia="微软雅黑" w:cs="微软雅黑"/>
          <w:color w:val="auto"/>
          <w:sz w:val="24"/>
          <w:szCs w:val="24"/>
          <w:highlight w:val="none"/>
        </w:rPr>
        <w:t>联合体各方应签订共同</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协议，明确约定联合体各方承担的工作和相应的责任，并将共同</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协议连同作为</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第一部分的内容提交。</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3.14</w:t>
      </w:r>
      <w:r>
        <w:rPr>
          <w:rFonts w:hint="eastAsia" w:ascii="微软雅黑" w:hAnsi="微软雅黑" w:eastAsia="微软雅黑" w:cs="微软雅黑"/>
          <w:color w:val="auto"/>
          <w:sz w:val="24"/>
          <w:szCs w:val="24"/>
          <w:highlight w:val="none"/>
        </w:rPr>
        <w:t>大中型企业、其他自然人、法人或者非法人组织与小型、微型企业组成联合体共同参加</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，共同</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协议中应写明小型、微型企业的协议合同金额占到共同</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协议</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总金额的比例。</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3.15</w:t>
      </w:r>
      <w:r>
        <w:rPr>
          <w:rFonts w:hint="eastAsia" w:ascii="微软雅黑" w:hAnsi="微软雅黑" w:eastAsia="微软雅黑" w:cs="微软雅黑"/>
          <w:color w:val="auto"/>
          <w:sz w:val="24"/>
          <w:szCs w:val="24"/>
          <w:highlight w:val="none"/>
        </w:rPr>
        <w:t>联合体中有同类资质的供应商按照联合体分工承担相同工作的，按照较低的资质等级确定联合体的资质等级。</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3.16</w:t>
      </w:r>
      <w:r>
        <w:rPr>
          <w:rFonts w:hint="eastAsia" w:ascii="微软雅黑" w:hAnsi="微软雅黑" w:eastAsia="微软雅黑" w:cs="微软雅黑"/>
          <w:color w:val="auto"/>
          <w:sz w:val="24"/>
          <w:szCs w:val="24"/>
          <w:highlight w:val="none"/>
        </w:rPr>
        <w:t>以联合体形式参加政府采购活动的，联合体各方不得再单独参加或者与其他供应商另外组成联合体参加本项目</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，否则相关</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将被认定为</w:t>
      </w:r>
      <w:r>
        <w:rPr>
          <w:rFonts w:hint="eastAsia" w:ascii="微软雅黑" w:hAnsi="微软雅黑" w:eastAsia="微软雅黑" w:cs="微软雅黑"/>
          <w:color w:val="auto"/>
          <w:sz w:val="24"/>
          <w:szCs w:val="24"/>
          <w:highlight w:val="none"/>
          <w:lang w:eastAsia="zh-CN"/>
        </w:rPr>
        <w:t xml:space="preserve"> 投标无效</w:t>
      </w:r>
      <w:r>
        <w:rPr>
          <w:rFonts w:hint="eastAsia" w:ascii="微软雅黑" w:hAnsi="微软雅黑" w:eastAsia="微软雅黑" w:cs="微软雅黑"/>
          <w:color w:val="auto"/>
          <w:sz w:val="24"/>
          <w:szCs w:val="24"/>
          <w:highlight w:val="none"/>
        </w:rPr>
        <w:t>。</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3.17</w:t>
      </w:r>
      <w:r>
        <w:rPr>
          <w:rFonts w:hint="eastAsia" w:ascii="微软雅黑" w:hAnsi="微软雅黑" w:eastAsia="微软雅黑" w:cs="微软雅黑"/>
          <w:color w:val="auto"/>
          <w:sz w:val="24"/>
          <w:szCs w:val="24"/>
          <w:highlight w:val="none"/>
        </w:rPr>
        <w:t>对联合体</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的其他资格要求见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3.18</w:t>
      </w:r>
      <w:r>
        <w:rPr>
          <w:rFonts w:hint="eastAsia" w:ascii="微软雅黑" w:hAnsi="微软雅黑" w:eastAsia="微软雅黑" w:cs="微软雅黑"/>
          <w:color w:val="auto"/>
          <w:sz w:val="24"/>
          <w:szCs w:val="24"/>
          <w:highlight w:val="none"/>
        </w:rPr>
        <w:t>单位负责人为同一人或者存在直接控股、管理关系的不同供应商，其相关</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将被认定为</w:t>
      </w:r>
      <w:r>
        <w:rPr>
          <w:rFonts w:hint="eastAsia" w:ascii="微软雅黑" w:hAnsi="微软雅黑" w:eastAsia="微软雅黑" w:cs="微软雅黑"/>
          <w:color w:val="auto"/>
          <w:sz w:val="24"/>
          <w:szCs w:val="24"/>
          <w:highlight w:val="none"/>
          <w:lang w:eastAsia="zh-CN"/>
        </w:rPr>
        <w:t xml:space="preserve"> 投标无效</w:t>
      </w:r>
      <w:r>
        <w:rPr>
          <w:rFonts w:hint="eastAsia" w:ascii="微软雅黑" w:hAnsi="微软雅黑" w:eastAsia="微软雅黑" w:cs="微软雅黑"/>
          <w:color w:val="auto"/>
          <w:sz w:val="24"/>
          <w:szCs w:val="24"/>
          <w:highlight w:val="none"/>
        </w:rPr>
        <w:t>。</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3.19</w:t>
      </w:r>
      <w:r>
        <w:rPr>
          <w:rFonts w:hint="eastAsia" w:ascii="微软雅黑" w:hAnsi="微软雅黑" w:eastAsia="微软雅黑" w:cs="微软雅黑"/>
          <w:color w:val="auto"/>
          <w:sz w:val="24"/>
          <w:szCs w:val="24"/>
          <w:highlight w:val="none"/>
        </w:rPr>
        <w:t>为本项目提供过整体设计、规范编制或者项目管理、监理、检测等服务的供应商，不得再参加本项目上述服务以外的其他采购活动。否则其</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将被认定为</w:t>
      </w:r>
      <w:r>
        <w:rPr>
          <w:rFonts w:hint="eastAsia" w:ascii="微软雅黑" w:hAnsi="微软雅黑" w:eastAsia="微软雅黑" w:cs="微软雅黑"/>
          <w:color w:val="auto"/>
          <w:sz w:val="24"/>
          <w:szCs w:val="24"/>
          <w:highlight w:val="none"/>
          <w:lang w:eastAsia="zh-CN"/>
        </w:rPr>
        <w:t xml:space="preserve"> 投标无效</w:t>
      </w:r>
      <w:r>
        <w:rPr>
          <w:rFonts w:hint="eastAsia" w:ascii="微软雅黑" w:hAnsi="微软雅黑" w:eastAsia="微软雅黑" w:cs="微软雅黑"/>
          <w:color w:val="auto"/>
          <w:sz w:val="24"/>
          <w:szCs w:val="24"/>
          <w:highlight w:val="none"/>
        </w:rPr>
        <w:t>。</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3.20</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过程中不得向采购人提供、给予任何有价值的物品，影响其正常决策行为。一经发现，其将被认定为</w:t>
      </w:r>
      <w:r>
        <w:rPr>
          <w:rFonts w:hint="eastAsia" w:ascii="微软雅黑" w:hAnsi="微软雅黑" w:eastAsia="微软雅黑" w:cs="微软雅黑"/>
          <w:color w:val="auto"/>
          <w:sz w:val="24"/>
          <w:szCs w:val="24"/>
          <w:highlight w:val="none"/>
          <w:lang w:eastAsia="zh-CN"/>
        </w:rPr>
        <w:t xml:space="preserve"> 投标无效</w:t>
      </w:r>
      <w:r>
        <w:rPr>
          <w:rFonts w:hint="eastAsia" w:ascii="微软雅黑" w:hAnsi="微软雅黑" w:eastAsia="微软雅黑" w:cs="微软雅黑"/>
          <w:color w:val="auto"/>
          <w:sz w:val="24"/>
          <w:szCs w:val="24"/>
          <w:highlight w:val="none"/>
        </w:rPr>
        <w:t>。</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b/>
          <w:bCs/>
          <w:color w:val="auto"/>
          <w:sz w:val="24"/>
          <w:szCs w:val="24"/>
          <w:highlight w:val="none"/>
        </w:rPr>
      </w:pPr>
      <w:bookmarkStart w:id="39" w:name="_Toc515647759"/>
      <w:bookmarkStart w:id="40" w:name="_Toc5286"/>
      <w:bookmarkStart w:id="41" w:name="_Toc10721"/>
      <w:bookmarkStart w:id="42" w:name="_Toc12139"/>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资金来源</w:t>
      </w:r>
      <w:bookmarkEnd w:id="39"/>
      <w:bookmarkEnd w:id="40"/>
      <w:bookmarkEnd w:id="41"/>
      <w:bookmarkEnd w:id="42"/>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4.1</w:t>
      </w:r>
      <w:r>
        <w:rPr>
          <w:rFonts w:hint="eastAsia" w:ascii="微软雅黑" w:hAnsi="微软雅黑" w:eastAsia="微软雅黑" w:cs="微软雅黑"/>
          <w:color w:val="auto"/>
          <w:sz w:val="24"/>
          <w:szCs w:val="24"/>
          <w:highlight w:val="none"/>
        </w:rPr>
        <w:t>本项目的采购人已获得足以支付本次招标后所签订的合同项下的资金（包括财政性资金和本项目采购中无法与财政性资金分割的非财政性资金）。</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4.2</w:t>
      </w:r>
      <w:r>
        <w:rPr>
          <w:rFonts w:hint="eastAsia" w:ascii="微软雅黑" w:hAnsi="微软雅黑" w:eastAsia="微软雅黑" w:cs="微软雅黑"/>
          <w:color w:val="auto"/>
          <w:sz w:val="24"/>
          <w:szCs w:val="24"/>
          <w:highlight w:val="none"/>
        </w:rPr>
        <w:t>项目预算金额和分项或分包最高限价见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4.3</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报价超过</w:t>
      </w:r>
      <w:r>
        <w:rPr>
          <w:rFonts w:hint="eastAsia" w:ascii="微软雅黑" w:hAnsi="微软雅黑" w:eastAsia="微软雅黑" w:cs="微软雅黑"/>
          <w:color w:val="auto"/>
          <w:sz w:val="24"/>
          <w:szCs w:val="24"/>
          <w:highlight w:val="none"/>
          <w:lang w:val="en-US" w:eastAsia="zh-CN"/>
        </w:rPr>
        <w:t>单一来源采购</w:t>
      </w:r>
      <w:r>
        <w:rPr>
          <w:rFonts w:hint="eastAsia" w:ascii="微软雅黑" w:hAnsi="微软雅黑" w:eastAsia="微软雅黑" w:cs="微软雅黑"/>
          <w:color w:val="auto"/>
          <w:sz w:val="24"/>
          <w:szCs w:val="24"/>
          <w:highlight w:val="none"/>
          <w:lang w:eastAsia="zh-CN"/>
        </w:rPr>
        <w:t>文件</w:t>
      </w:r>
      <w:r>
        <w:rPr>
          <w:rFonts w:hint="eastAsia" w:ascii="微软雅黑" w:hAnsi="微软雅黑" w:eastAsia="微软雅黑" w:cs="微软雅黑"/>
          <w:color w:val="auto"/>
          <w:sz w:val="24"/>
          <w:szCs w:val="24"/>
          <w:highlight w:val="none"/>
        </w:rPr>
        <w:t>规定的预算金额或者分项、分包最高限价的，其</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将被认定为</w:t>
      </w:r>
      <w:r>
        <w:rPr>
          <w:rFonts w:hint="eastAsia" w:ascii="微软雅黑" w:hAnsi="微软雅黑" w:eastAsia="微软雅黑" w:cs="微软雅黑"/>
          <w:color w:val="auto"/>
          <w:sz w:val="24"/>
          <w:szCs w:val="24"/>
          <w:highlight w:val="none"/>
          <w:lang w:eastAsia="zh-CN"/>
        </w:rPr>
        <w:t xml:space="preserve"> 投标无效</w:t>
      </w:r>
      <w:r>
        <w:rPr>
          <w:rFonts w:hint="eastAsia" w:ascii="微软雅黑" w:hAnsi="微软雅黑" w:eastAsia="微软雅黑" w:cs="微软雅黑"/>
          <w:color w:val="auto"/>
          <w:sz w:val="24"/>
          <w:szCs w:val="24"/>
          <w:highlight w:val="none"/>
        </w:rPr>
        <w:t>。</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bookmarkStart w:id="43" w:name="_Toc515647760"/>
      <w:bookmarkStart w:id="44" w:name="_Toc5939"/>
      <w:bookmarkStart w:id="45" w:name="_Toc520356145"/>
      <w:bookmarkStart w:id="46" w:name="_Toc15936"/>
      <w:bookmarkStart w:id="47" w:name="_Toc20526"/>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费用</w:t>
      </w:r>
      <w:bookmarkEnd w:id="43"/>
      <w:bookmarkEnd w:id="44"/>
      <w:bookmarkEnd w:id="45"/>
      <w:bookmarkEnd w:id="46"/>
      <w:bookmarkEnd w:id="47"/>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5.1</w:t>
      </w:r>
      <w:r>
        <w:rPr>
          <w:rFonts w:hint="eastAsia" w:ascii="微软雅黑" w:hAnsi="微软雅黑" w:eastAsia="微软雅黑" w:cs="微软雅黑"/>
          <w:color w:val="auto"/>
          <w:sz w:val="24"/>
          <w:szCs w:val="24"/>
          <w:highlight w:val="none"/>
        </w:rPr>
        <w:t>不论</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的结果如何，</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应承担所有与准备和参加</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有关的费用。</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b/>
          <w:bCs/>
          <w:color w:val="auto"/>
          <w:sz w:val="24"/>
          <w:szCs w:val="24"/>
          <w:highlight w:val="none"/>
        </w:rPr>
      </w:pPr>
      <w:bookmarkStart w:id="48" w:name="_Toc6116"/>
      <w:bookmarkStart w:id="49" w:name="_Toc4463"/>
      <w:bookmarkStart w:id="50" w:name="_Toc20622"/>
      <w:bookmarkStart w:id="51" w:name="_Toc515647761"/>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适用法律</w:t>
      </w:r>
      <w:bookmarkEnd w:id="48"/>
      <w:bookmarkEnd w:id="49"/>
      <w:bookmarkEnd w:id="50"/>
      <w:bookmarkEnd w:id="51"/>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6.1</w:t>
      </w:r>
      <w:r>
        <w:rPr>
          <w:rFonts w:hint="eastAsia" w:ascii="微软雅黑" w:hAnsi="微软雅黑" w:eastAsia="微软雅黑" w:cs="微软雅黑"/>
          <w:color w:val="auto"/>
          <w:sz w:val="24"/>
          <w:szCs w:val="24"/>
          <w:highlight w:val="none"/>
        </w:rPr>
        <w:t>本项目采购人、采购代理机构、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投标小组</w:t>
      </w:r>
      <w:r>
        <w:rPr>
          <w:rFonts w:hint="eastAsia" w:ascii="微软雅黑" w:hAnsi="微软雅黑" w:eastAsia="微软雅黑" w:cs="微软雅黑"/>
          <w:color w:val="auto"/>
          <w:sz w:val="24"/>
          <w:szCs w:val="24"/>
          <w:highlight w:val="none"/>
        </w:rPr>
        <w:t>的相关行为均受《中华人民共和国政府采购法》、《中华人民共和国政府采购法实施条例》</w:t>
      </w:r>
      <w:r>
        <w:rPr>
          <w:rFonts w:hint="eastAsia" w:ascii="微软雅黑" w:hAnsi="微软雅黑" w:eastAsia="微软雅黑" w:cs="微软雅黑"/>
          <w:color w:val="auto"/>
          <w:sz w:val="24"/>
          <w:szCs w:val="24"/>
          <w:highlight w:val="none"/>
          <w:lang w:eastAsia="zh-CN"/>
        </w:rPr>
        <w:t>、</w:t>
      </w:r>
      <w:bookmarkStart w:id="52" w:name="_Toc5625"/>
      <w:r>
        <w:rPr>
          <w:rFonts w:hint="eastAsia" w:ascii="微软雅黑" w:hAnsi="微软雅黑" w:eastAsia="微软雅黑" w:cs="微软雅黑"/>
          <w:color w:val="auto"/>
          <w:sz w:val="24"/>
          <w:szCs w:val="24"/>
          <w:highlight w:val="none"/>
          <w:lang w:val="en-US" w:eastAsia="zh-CN"/>
        </w:rPr>
        <w:t>《政府采购非招标采购方式管理办法》</w:t>
      </w:r>
      <w:bookmarkEnd w:id="52"/>
      <w:r>
        <w:rPr>
          <w:rFonts w:hint="eastAsia" w:ascii="微软雅黑" w:hAnsi="微软雅黑" w:eastAsia="微软雅黑" w:cs="微软雅黑"/>
          <w:color w:val="auto"/>
          <w:sz w:val="24"/>
          <w:szCs w:val="24"/>
          <w:highlight w:val="none"/>
        </w:rPr>
        <w:t>及本项目本级和上级财政部门政府采购有关规定的约束，其权利受到上述法律法规的保护。</w:t>
      </w:r>
    </w:p>
    <w:p>
      <w:pPr>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7.</w:t>
      </w:r>
      <w:r>
        <w:rPr>
          <w:rFonts w:hint="eastAsia" w:ascii="微软雅黑" w:hAnsi="微软雅黑" w:eastAsia="微软雅黑" w:cs="微软雅黑"/>
          <w:b/>
          <w:color w:val="auto"/>
          <w:sz w:val="24"/>
          <w:szCs w:val="24"/>
          <w:highlight w:val="none"/>
        </w:rPr>
        <w:t>适用范围</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本范本是根据《中华人民共和国政府采购法》</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《政府采购非招标采购方式管理办法》</w:t>
      </w:r>
      <w:r>
        <w:rPr>
          <w:rFonts w:hint="eastAsia" w:ascii="微软雅黑" w:hAnsi="微软雅黑" w:eastAsia="微软雅黑" w:cs="微软雅黑"/>
          <w:color w:val="auto"/>
          <w:sz w:val="24"/>
          <w:szCs w:val="24"/>
          <w:highlight w:val="none"/>
        </w:rPr>
        <w:t>等相关法律、法规制订。</w:t>
      </w:r>
    </w:p>
    <w:p>
      <w:pPr>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8.</w:t>
      </w:r>
      <w:r>
        <w:rPr>
          <w:rFonts w:hint="eastAsia" w:ascii="微软雅黑" w:hAnsi="微软雅黑" w:eastAsia="微软雅黑" w:cs="微软雅黑"/>
          <w:b/>
          <w:color w:val="auto"/>
          <w:sz w:val="24"/>
          <w:szCs w:val="24"/>
          <w:highlight w:val="none"/>
        </w:rPr>
        <w:t>定义</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w:t>
      </w:r>
      <w:r>
        <w:rPr>
          <w:rFonts w:hint="eastAsia" w:ascii="微软雅黑" w:hAnsi="微软雅黑" w:eastAsia="微软雅黑" w:cs="微软雅黑"/>
          <w:color w:val="auto"/>
          <w:sz w:val="24"/>
          <w:szCs w:val="24"/>
          <w:highlight w:val="none"/>
        </w:rPr>
        <w:t>货物服务：既是指本范本适用于货物采购或服务采购，也是指货物采购所伴随的服务或服务采购中伴随的货物采购。</w:t>
      </w:r>
    </w:p>
    <w:p>
      <w:pPr>
        <w:pStyle w:val="30"/>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8.2</w:t>
      </w:r>
      <w:r>
        <w:rPr>
          <w:rFonts w:hint="eastAsia" w:ascii="微软雅黑" w:hAnsi="微软雅黑" w:eastAsia="微软雅黑" w:cs="微软雅黑"/>
          <w:color w:val="auto"/>
          <w:sz w:val="24"/>
          <w:szCs w:val="24"/>
          <w:highlight w:val="none"/>
        </w:rPr>
        <w:t>采购单位：是指具体负责和从事采购业务的集中采购机构、社会中介代理机构和采购人的总称。具体项目的采购单位，在供应商须知前附表序号2、3中规定。</w:t>
      </w:r>
    </w:p>
    <w:p>
      <w:pPr>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9.</w:t>
      </w:r>
      <w:r>
        <w:rPr>
          <w:rFonts w:hint="eastAsia" w:ascii="微软雅黑" w:hAnsi="微软雅黑" w:eastAsia="微软雅黑" w:cs="微软雅黑"/>
          <w:b/>
          <w:color w:val="auto"/>
          <w:sz w:val="24"/>
          <w:szCs w:val="24"/>
          <w:highlight w:val="none"/>
        </w:rPr>
        <w:t>供应商资质要求</w:t>
      </w:r>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9.1</w:t>
      </w:r>
      <w:r>
        <w:rPr>
          <w:rFonts w:hint="eastAsia" w:ascii="微软雅黑" w:hAnsi="微软雅黑" w:eastAsia="微软雅黑" w:cs="微软雅黑"/>
          <w:color w:val="auto"/>
          <w:sz w:val="24"/>
          <w:szCs w:val="24"/>
          <w:highlight w:val="none"/>
        </w:rPr>
        <w:t>根据政府采购法的规定，参与政府采购活动的供应商必须是满足</w:t>
      </w:r>
      <w:r>
        <w:rPr>
          <w:rFonts w:hint="eastAsia" w:ascii="微软雅黑" w:hAnsi="微软雅黑" w:eastAsia="微软雅黑" w:cs="微软雅黑"/>
          <w:color w:val="auto"/>
          <w:sz w:val="24"/>
          <w:szCs w:val="24"/>
          <w:highlight w:val="none"/>
          <w:lang w:eastAsia="zh-CN"/>
        </w:rPr>
        <w:t>政府采购法二十二</w:t>
      </w:r>
      <w:r>
        <w:rPr>
          <w:rFonts w:hint="eastAsia" w:ascii="微软雅黑" w:hAnsi="微软雅黑" w:eastAsia="微软雅黑" w:cs="微软雅黑"/>
          <w:color w:val="auto"/>
          <w:sz w:val="24"/>
          <w:szCs w:val="24"/>
          <w:highlight w:val="none"/>
        </w:rPr>
        <w:t>条的法人、其他组织或者自然人</w:t>
      </w:r>
      <w:r>
        <w:rPr>
          <w:rFonts w:hint="eastAsia" w:ascii="微软雅黑" w:hAnsi="微软雅黑" w:eastAsia="微软雅黑" w:cs="微软雅黑"/>
          <w:color w:val="auto"/>
          <w:sz w:val="24"/>
          <w:szCs w:val="24"/>
          <w:highlight w:val="none"/>
          <w:lang w:eastAsia="zh-CN"/>
        </w:rPr>
        <w:t>。</w:t>
      </w:r>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9.2</w:t>
      </w:r>
      <w:r>
        <w:rPr>
          <w:rFonts w:hint="eastAsia" w:ascii="微软雅黑" w:hAnsi="微软雅黑" w:eastAsia="微软雅黑" w:cs="微软雅黑"/>
          <w:color w:val="auto"/>
          <w:sz w:val="24"/>
          <w:szCs w:val="24"/>
          <w:highlight w:val="none"/>
        </w:rPr>
        <w:t>政府采购的特点，供应商在部分地区参与政府采购活动时，可能会被要求在其供应商库进行注册。只有成为供应商库成员的供应商，才能参与采购活动。</w:t>
      </w:r>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9.3</w:t>
      </w:r>
      <w:r>
        <w:rPr>
          <w:rFonts w:hint="eastAsia" w:ascii="微软雅黑" w:hAnsi="微软雅黑" w:eastAsia="微软雅黑" w:cs="微软雅黑"/>
          <w:color w:val="auto"/>
          <w:sz w:val="24"/>
          <w:szCs w:val="24"/>
          <w:highlight w:val="none"/>
        </w:rPr>
        <w:t>供应商必须确保自己在供应商库注册信息的真实、准确，并保证单一来源采购响应书中的有关信息与供应商库中的信息相一致。如因信息错漏使供应商蒙受损失，采购单位概不负责。</w:t>
      </w:r>
    </w:p>
    <w:p>
      <w:pPr>
        <w:pageBreakBefore w:val="0"/>
        <w:widowControl w:val="0"/>
        <w:numPr>
          <w:ilvl w:val="0"/>
          <w:numId w:val="0"/>
        </w:numPr>
        <w:kinsoku/>
        <w:wordWrap/>
        <w:overflowPunct/>
        <w:topLinePunct w:val="0"/>
        <w:autoSpaceDE/>
        <w:autoSpaceDN/>
        <w:bidi w:val="0"/>
        <w:adjustRightInd/>
        <w:snapToGrid/>
        <w:spacing w:line="540" w:lineRule="exact"/>
        <w:ind w:left="0" w:leftChars="0" w:firstLine="240" w:firstLineChars="1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10.</w:t>
      </w:r>
      <w:r>
        <w:rPr>
          <w:rFonts w:hint="eastAsia" w:ascii="微软雅黑" w:hAnsi="微软雅黑" w:eastAsia="微软雅黑" w:cs="微软雅黑"/>
          <w:b/>
          <w:color w:val="auto"/>
          <w:sz w:val="24"/>
          <w:szCs w:val="24"/>
          <w:highlight w:val="none"/>
        </w:rPr>
        <w:t>供应商参与</w:t>
      </w:r>
      <w:r>
        <w:rPr>
          <w:rFonts w:hint="eastAsia" w:ascii="微软雅黑" w:hAnsi="微软雅黑" w:eastAsia="微软雅黑" w:cs="微软雅黑"/>
          <w:b/>
          <w:color w:val="auto"/>
          <w:sz w:val="24"/>
          <w:szCs w:val="24"/>
          <w:highlight w:val="none"/>
          <w:lang w:eastAsia="zh-CN"/>
        </w:rPr>
        <w:t>投标</w:t>
      </w:r>
      <w:r>
        <w:rPr>
          <w:rFonts w:hint="eastAsia" w:ascii="微软雅黑" w:hAnsi="微软雅黑" w:eastAsia="微软雅黑" w:cs="微软雅黑"/>
          <w:b/>
          <w:color w:val="auto"/>
          <w:sz w:val="24"/>
          <w:szCs w:val="24"/>
          <w:highlight w:val="none"/>
        </w:rPr>
        <w:t>活动的费用</w:t>
      </w:r>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10.1</w:t>
      </w:r>
      <w:r>
        <w:rPr>
          <w:rFonts w:hint="eastAsia" w:ascii="微软雅黑" w:hAnsi="微软雅黑" w:eastAsia="微软雅黑" w:cs="微软雅黑"/>
          <w:color w:val="auto"/>
          <w:sz w:val="24"/>
          <w:szCs w:val="24"/>
          <w:highlight w:val="none"/>
        </w:rPr>
        <w:t>供应商必须自行承担所有与参加政府采购活动有关的费用。不论结果如何，采购单位在任何情况下均无义务和责任承担这些费用。</w:t>
      </w:r>
    </w:p>
    <w:p>
      <w:pPr>
        <w:pageBreakBefore w:val="0"/>
        <w:widowControl w:val="0"/>
        <w:numPr>
          <w:ilvl w:val="0"/>
          <w:numId w:val="0"/>
        </w:numPr>
        <w:kinsoku/>
        <w:wordWrap/>
        <w:overflowPunct/>
        <w:topLinePunct w:val="0"/>
        <w:autoSpaceDE/>
        <w:autoSpaceDN/>
        <w:bidi w:val="0"/>
        <w:adjustRightInd/>
        <w:snapToGrid/>
        <w:spacing w:line="540" w:lineRule="exact"/>
        <w:ind w:left="0"/>
        <w:jc w:val="center"/>
        <w:textAlignment w:val="auto"/>
        <w:outlineLvl w:val="9"/>
        <w:rPr>
          <w:rFonts w:hint="eastAsia" w:ascii="微软雅黑" w:hAnsi="微软雅黑" w:eastAsia="微软雅黑" w:cs="微软雅黑"/>
          <w:b/>
          <w:color w:val="auto"/>
          <w:sz w:val="24"/>
          <w:szCs w:val="24"/>
          <w:highlight w:val="none"/>
          <w:lang w:eastAsia="zh-CN"/>
        </w:rPr>
      </w:pPr>
      <w:bookmarkStart w:id="53" w:name="_Toc9836"/>
      <w:bookmarkStart w:id="54" w:name="_Toc14855"/>
      <w:r>
        <w:rPr>
          <w:rFonts w:hint="eastAsia" w:ascii="微软雅黑" w:hAnsi="微软雅黑" w:eastAsia="微软雅黑" w:cs="微软雅黑"/>
          <w:b/>
          <w:color w:val="auto"/>
          <w:sz w:val="24"/>
          <w:szCs w:val="24"/>
          <w:highlight w:val="none"/>
          <w:lang w:eastAsia="zh-CN"/>
        </w:rPr>
        <w:t>二、单一来源采购文件</w:t>
      </w:r>
      <w:bookmarkEnd w:id="53"/>
      <w:bookmarkEnd w:id="54"/>
    </w:p>
    <w:p>
      <w:pPr>
        <w:pageBreakBefore w:val="0"/>
        <w:widowControl w:val="0"/>
        <w:numPr>
          <w:ilvl w:val="0"/>
          <w:numId w:val="0"/>
        </w:numPr>
        <w:kinsoku/>
        <w:wordWrap/>
        <w:overflowPunct/>
        <w:topLinePunct w:val="0"/>
        <w:autoSpaceDE/>
        <w:autoSpaceDN/>
        <w:bidi w:val="0"/>
        <w:adjustRightInd/>
        <w:snapToGrid/>
        <w:spacing w:line="540" w:lineRule="exact"/>
        <w:ind w:left="-645" w:leftChars="0" w:firstLine="720" w:firstLineChars="3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w:t>
      </w:r>
      <w:r>
        <w:rPr>
          <w:rFonts w:hint="eastAsia" w:ascii="微软雅黑" w:hAnsi="微软雅黑" w:eastAsia="微软雅黑" w:cs="微软雅黑"/>
          <w:b/>
          <w:color w:val="auto"/>
          <w:sz w:val="24"/>
          <w:szCs w:val="24"/>
          <w:highlight w:val="none"/>
        </w:rPr>
        <w:t>单一来源采购文件构成</w:t>
      </w:r>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供应商应认真阅读和充分理解单一来源采购文件中所有的内容。如果其单一来源采购响应书没有满足单一来源采购文件的有关要求，其风险由供应商自行承担。</w:t>
      </w:r>
    </w:p>
    <w:p>
      <w:pPr>
        <w:pageBreakBefore w:val="0"/>
        <w:widowControl w:val="0"/>
        <w:numPr>
          <w:ilvl w:val="0"/>
          <w:numId w:val="0"/>
        </w:numPr>
        <w:kinsoku/>
        <w:wordWrap/>
        <w:overflowPunct/>
        <w:topLinePunct w:val="0"/>
        <w:autoSpaceDE/>
        <w:autoSpaceDN/>
        <w:bidi w:val="0"/>
        <w:adjustRightInd/>
        <w:snapToGrid/>
        <w:spacing w:line="540" w:lineRule="exact"/>
        <w:ind w:left="-645" w:leftChars="0" w:firstLine="720" w:firstLineChars="3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2.</w:t>
      </w:r>
      <w:r>
        <w:rPr>
          <w:rFonts w:hint="eastAsia" w:ascii="微软雅黑" w:hAnsi="微软雅黑" w:eastAsia="微软雅黑" w:cs="微软雅黑"/>
          <w:b/>
          <w:color w:val="auto"/>
          <w:sz w:val="24"/>
          <w:szCs w:val="24"/>
          <w:highlight w:val="none"/>
        </w:rPr>
        <w:t>单一来源采购文件的修改</w:t>
      </w:r>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2.2</w:t>
      </w:r>
      <w:r>
        <w:rPr>
          <w:rFonts w:hint="eastAsia" w:ascii="微软雅黑" w:hAnsi="微软雅黑" w:eastAsia="微软雅黑" w:cs="微软雅黑"/>
          <w:color w:val="auto"/>
          <w:sz w:val="24"/>
          <w:szCs w:val="24"/>
          <w:highlight w:val="none"/>
        </w:rPr>
        <w:t>在某些情况下，采购单位可能对单一来源采购文件进行修改，采购单位会将这些修改在与供应商磋商、</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之前或之中以合适的方式告知供应商。</w:t>
      </w:r>
    </w:p>
    <w:p>
      <w:pPr>
        <w:pageBreakBefore w:val="0"/>
        <w:widowControl w:val="0"/>
        <w:numPr>
          <w:ilvl w:val="0"/>
          <w:numId w:val="0"/>
        </w:numPr>
        <w:kinsoku/>
        <w:wordWrap/>
        <w:overflowPunct/>
        <w:topLinePunct w:val="0"/>
        <w:autoSpaceDE/>
        <w:autoSpaceDN/>
        <w:bidi w:val="0"/>
        <w:adjustRightInd/>
        <w:snapToGrid/>
        <w:spacing w:line="540" w:lineRule="exact"/>
        <w:ind w:left="0"/>
        <w:jc w:val="center"/>
        <w:textAlignment w:val="auto"/>
        <w:outlineLvl w:val="9"/>
        <w:rPr>
          <w:rFonts w:hint="eastAsia" w:ascii="微软雅黑" w:hAnsi="微软雅黑" w:eastAsia="微软雅黑" w:cs="微软雅黑"/>
          <w:b/>
          <w:color w:val="auto"/>
          <w:sz w:val="24"/>
          <w:szCs w:val="24"/>
          <w:highlight w:val="none"/>
          <w:lang w:eastAsia="zh-CN"/>
        </w:rPr>
      </w:pPr>
      <w:bookmarkStart w:id="55" w:name="_Toc17316"/>
      <w:bookmarkStart w:id="56" w:name="_Toc18841"/>
      <w:r>
        <w:rPr>
          <w:rFonts w:hint="eastAsia" w:ascii="微软雅黑" w:hAnsi="微软雅黑" w:eastAsia="微软雅黑" w:cs="微软雅黑"/>
          <w:b/>
          <w:color w:val="auto"/>
          <w:sz w:val="24"/>
          <w:szCs w:val="24"/>
          <w:highlight w:val="none"/>
          <w:lang w:eastAsia="zh-CN"/>
        </w:rPr>
        <w:t>三、响应文件的编制</w:t>
      </w:r>
      <w:bookmarkEnd w:id="55"/>
      <w:bookmarkEnd w:id="56"/>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w:t>
      </w:r>
      <w:bookmarkStart w:id="57" w:name="_Toc7786"/>
      <w:bookmarkStart w:id="58" w:name="_Toc3553"/>
      <w:bookmarkStart w:id="59" w:name="_Toc515647767"/>
      <w:bookmarkStart w:id="60" w:name="_Toc516367021"/>
      <w:bookmarkStart w:id="61" w:name="_Toc520356151"/>
      <w:bookmarkStart w:id="62" w:name="_Toc30852"/>
      <w:bookmarkStart w:id="63" w:name="_Toc20784"/>
      <w:r>
        <w:rPr>
          <w:rFonts w:hint="eastAsia" w:ascii="微软雅黑" w:hAnsi="微软雅黑" w:eastAsia="微软雅黑" w:cs="微软雅黑"/>
          <w:b/>
          <w:color w:val="auto"/>
          <w:sz w:val="24"/>
          <w:szCs w:val="24"/>
          <w:highlight w:val="none"/>
          <w:lang w:val="en-US" w:eastAsia="zh-CN"/>
        </w:rPr>
        <w:t>.</w:t>
      </w:r>
      <w:r>
        <w:rPr>
          <w:rFonts w:hint="eastAsia" w:ascii="微软雅黑" w:hAnsi="微软雅黑" w:eastAsia="微软雅黑" w:cs="微软雅黑"/>
          <w:b/>
          <w:color w:val="auto"/>
          <w:sz w:val="24"/>
          <w:szCs w:val="24"/>
          <w:highlight w:val="none"/>
          <w:lang w:eastAsia="zh-CN"/>
        </w:rPr>
        <w:t>投标</w:t>
      </w:r>
      <w:r>
        <w:rPr>
          <w:rFonts w:hint="eastAsia" w:ascii="微软雅黑" w:hAnsi="微软雅黑" w:eastAsia="微软雅黑" w:cs="微软雅黑"/>
          <w:b/>
          <w:color w:val="auto"/>
          <w:sz w:val="24"/>
          <w:szCs w:val="24"/>
          <w:highlight w:val="none"/>
        </w:rPr>
        <w:t>范围及</w:t>
      </w:r>
      <w:r>
        <w:rPr>
          <w:rFonts w:hint="eastAsia" w:ascii="微软雅黑" w:hAnsi="微软雅黑" w:eastAsia="微软雅黑" w:cs="微软雅黑"/>
          <w:b/>
          <w:color w:val="auto"/>
          <w:sz w:val="24"/>
          <w:szCs w:val="24"/>
          <w:highlight w:val="none"/>
          <w:lang w:val="en-US" w:eastAsia="zh-CN"/>
        </w:rPr>
        <w:t>响应</w:t>
      </w:r>
      <w:r>
        <w:rPr>
          <w:rFonts w:hint="eastAsia" w:ascii="微软雅黑" w:hAnsi="微软雅黑" w:eastAsia="微软雅黑" w:cs="微软雅黑"/>
          <w:b/>
          <w:color w:val="auto"/>
          <w:sz w:val="24"/>
          <w:szCs w:val="24"/>
          <w:highlight w:val="none"/>
        </w:rPr>
        <w:t>文件中标准和计量单位的使用</w:t>
      </w:r>
      <w:bookmarkEnd w:id="57"/>
      <w:bookmarkEnd w:id="58"/>
      <w:bookmarkEnd w:id="59"/>
      <w:bookmarkEnd w:id="60"/>
      <w:bookmarkEnd w:id="61"/>
      <w:bookmarkEnd w:id="62"/>
      <w:bookmarkEnd w:id="63"/>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1.1 </w:t>
      </w:r>
      <w:r>
        <w:rPr>
          <w:rFonts w:hint="eastAsia" w:ascii="微软雅黑" w:hAnsi="微软雅黑" w:eastAsia="微软雅黑" w:cs="微软雅黑"/>
          <w:color w:val="auto"/>
          <w:sz w:val="24"/>
          <w:highlight w:val="none"/>
        </w:rPr>
        <w:t>项目有分包的，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可对</w:t>
      </w:r>
      <w:r>
        <w:rPr>
          <w:rFonts w:hint="eastAsia" w:ascii="微软雅黑" w:hAnsi="微软雅黑" w:eastAsia="微软雅黑" w:cs="微软雅黑"/>
          <w:color w:val="auto"/>
          <w:sz w:val="24"/>
          <w:szCs w:val="24"/>
          <w:highlight w:val="none"/>
          <w:lang w:val="en-US" w:eastAsia="zh-CN"/>
        </w:rPr>
        <w:t>单一来源</w:t>
      </w:r>
      <w:r>
        <w:rPr>
          <w:rFonts w:hint="eastAsia" w:ascii="微软雅黑" w:hAnsi="微软雅黑" w:eastAsia="微软雅黑" w:cs="微软雅黑"/>
          <w:color w:val="auto"/>
          <w:sz w:val="24"/>
          <w:highlight w:val="none"/>
          <w:lang w:eastAsia="zh-CN"/>
        </w:rPr>
        <w:t>采购文件</w:t>
      </w:r>
      <w:r>
        <w:rPr>
          <w:rFonts w:hint="eastAsia" w:ascii="微软雅黑" w:hAnsi="微软雅黑" w:eastAsia="微软雅黑" w:cs="微软雅黑"/>
          <w:color w:val="auto"/>
          <w:sz w:val="24"/>
          <w:highlight w:val="none"/>
        </w:rPr>
        <w:t>其中某一个或几个分包货物进行</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，除非在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中另有规定。</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1.2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应当对所投分包</w:t>
      </w:r>
      <w:r>
        <w:rPr>
          <w:rFonts w:hint="eastAsia" w:ascii="微软雅黑" w:hAnsi="微软雅黑" w:eastAsia="微软雅黑" w:cs="微软雅黑"/>
          <w:color w:val="auto"/>
          <w:sz w:val="24"/>
          <w:szCs w:val="24"/>
          <w:highlight w:val="none"/>
          <w:lang w:val="en-US" w:eastAsia="zh-CN"/>
        </w:rPr>
        <w:t>单一来源</w:t>
      </w:r>
      <w:r>
        <w:rPr>
          <w:rFonts w:hint="eastAsia" w:ascii="微软雅黑" w:hAnsi="微软雅黑" w:eastAsia="微软雅黑" w:cs="微软雅黑"/>
          <w:color w:val="auto"/>
          <w:sz w:val="24"/>
          <w:highlight w:val="none"/>
          <w:lang w:eastAsia="zh-CN"/>
        </w:rPr>
        <w:t>采购文件</w:t>
      </w:r>
      <w:r>
        <w:rPr>
          <w:rFonts w:hint="eastAsia" w:ascii="微软雅黑" w:hAnsi="微软雅黑" w:eastAsia="微软雅黑" w:cs="微软雅黑"/>
          <w:color w:val="auto"/>
          <w:sz w:val="24"/>
          <w:highlight w:val="none"/>
        </w:rPr>
        <w:t>中“</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需求”所列的所有内容进行</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，如仅响应某一包中的部分内容，其该包</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b/>
          <w:bCs/>
          <w:color w:val="auto"/>
          <w:sz w:val="24"/>
          <w:highlight w:val="none"/>
        </w:rPr>
        <w:t>无效。</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.3 无论</w:t>
      </w:r>
      <w:r>
        <w:rPr>
          <w:rFonts w:hint="eastAsia" w:ascii="微软雅黑" w:hAnsi="微软雅黑" w:eastAsia="微软雅黑" w:cs="微软雅黑"/>
          <w:color w:val="auto"/>
          <w:sz w:val="24"/>
          <w:szCs w:val="24"/>
          <w:highlight w:val="none"/>
          <w:lang w:val="en-US" w:eastAsia="zh-CN"/>
        </w:rPr>
        <w:t>单一来源</w:t>
      </w:r>
      <w:r>
        <w:rPr>
          <w:rFonts w:hint="eastAsia" w:ascii="微软雅黑" w:hAnsi="微软雅黑" w:eastAsia="微软雅黑" w:cs="微软雅黑"/>
          <w:color w:val="auto"/>
          <w:sz w:val="24"/>
          <w:highlight w:val="none"/>
          <w:lang w:eastAsia="zh-CN"/>
        </w:rPr>
        <w:t>采购文件</w:t>
      </w:r>
      <w:r>
        <w:rPr>
          <w:rFonts w:hint="eastAsia" w:ascii="微软雅黑" w:hAnsi="微软雅黑" w:eastAsia="微软雅黑" w:cs="微软雅黑"/>
          <w:color w:val="auto"/>
          <w:sz w:val="24"/>
          <w:highlight w:val="none"/>
        </w:rPr>
        <w:t>第5章</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需求一览表中是否要求，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所投货物均应符合国家强制性标准。</w:t>
      </w:r>
    </w:p>
    <w:p>
      <w:pPr>
        <w:pageBreakBefore w:val="0"/>
        <w:widowControl w:val="0"/>
        <w:kinsoku/>
        <w:wordWrap/>
        <w:overflowPunct/>
        <w:topLinePunct w:val="0"/>
        <w:autoSpaceDE/>
        <w:autoSpaceDN/>
        <w:bidi w:val="0"/>
        <w:adjustRightInd/>
        <w:snapToGrid/>
        <w:spacing w:before="0" w:after="0" w:line="540" w:lineRule="exact"/>
        <w:ind w:left="960" w:hanging="960" w:hangingChars="400"/>
        <w:jc w:val="both"/>
        <w:textAlignment w:val="auto"/>
        <w:outlineLvl w:val="9"/>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bCs/>
          <w:color w:val="auto"/>
          <w:sz w:val="24"/>
          <w:highlight w:val="none"/>
          <w:lang w:val="en-US" w:eastAsia="zh-CN"/>
        </w:rPr>
        <w:t>1</w:t>
      </w:r>
      <w:r>
        <w:rPr>
          <w:rFonts w:hint="eastAsia" w:ascii="微软雅黑" w:hAnsi="微软雅黑" w:eastAsia="微软雅黑" w:cs="微软雅黑"/>
          <w:b w:val="0"/>
          <w:bCs/>
          <w:color w:val="auto"/>
          <w:sz w:val="24"/>
          <w:highlight w:val="none"/>
        </w:rPr>
        <w:t>.4</w:t>
      </w:r>
      <w:r>
        <w:rPr>
          <w:rFonts w:hint="eastAsia" w:ascii="微软雅黑" w:hAnsi="微软雅黑" w:eastAsia="微软雅黑" w:cs="微软雅黑"/>
          <w:b w:val="0"/>
          <w:bCs/>
          <w:color w:val="auto"/>
          <w:sz w:val="24"/>
          <w:highlight w:val="none"/>
          <w:lang w:val="en-US" w:eastAsia="zh-CN"/>
        </w:rPr>
        <w:t xml:space="preserve"> </w:t>
      </w:r>
      <w:r>
        <w:rPr>
          <w:rFonts w:hint="eastAsia" w:ascii="微软雅黑" w:hAnsi="微软雅黑" w:eastAsia="微软雅黑" w:cs="微软雅黑"/>
          <w:b w:val="0"/>
          <w:color w:val="auto"/>
          <w:kern w:val="2"/>
          <w:sz w:val="24"/>
          <w:szCs w:val="24"/>
          <w:highlight w:val="none"/>
          <w:lang w:val="en-US" w:eastAsia="zh-CN" w:bidi="ar-SA"/>
        </w:rPr>
        <w:t>除单一来源采购文件中有特殊要求外，响应文件中所使用的计量单位，应采用中华人民共和国法定计量单位。</w:t>
      </w:r>
      <w:bookmarkStart w:id="64" w:name="_Toc26580"/>
      <w:bookmarkStart w:id="65" w:name="_Toc520356157"/>
      <w:bookmarkStart w:id="66" w:name="_Toc32569"/>
      <w:bookmarkStart w:id="67" w:name="_Toc23590"/>
      <w:bookmarkStart w:id="68" w:name="_Toc515647772"/>
      <w:bookmarkStart w:id="69" w:name="_Toc27611"/>
    </w:p>
    <w:p>
      <w:pPr>
        <w:pageBreakBefore w:val="0"/>
        <w:widowControl w:val="0"/>
        <w:kinsoku/>
        <w:wordWrap/>
        <w:overflowPunct/>
        <w:topLinePunct w:val="0"/>
        <w:autoSpaceDE/>
        <w:autoSpaceDN/>
        <w:bidi w:val="0"/>
        <w:adjustRightInd/>
        <w:snapToGrid/>
        <w:spacing w:before="0" w:after="0" w:line="540" w:lineRule="exact"/>
        <w:ind w:left="0"/>
        <w:textAlignment w:val="auto"/>
        <w:outlineLvl w:val="9"/>
        <w:rPr>
          <w:rFonts w:hint="eastAsia" w:ascii="微软雅黑" w:hAnsi="微软雅黑" w:eastAsia="微软雅黑" w:cs="微软雅黑"/>
          <w:b/>
          <w:color w:val="auto"/>
          <w:kern w:val="2"/>
          <w:sz w:val="24"/>
          <w:szCs w:val="24"/>
          <w:highlight w:val="none"/>
          <w:lang w:val="en-US" w:eastAsia="zh-CN" w:bidi="ar-SA"/>
        </w:rPr>
      </w:pPr>
      <w:r>
        <w:rPr>
          <w:rFonts w:hint="eastAsia" w:ascii="微软雅黑" w:hAnsi="微软雅黑" w:eastAsia="微软雅黑" w:cs="微软雅黑"/>
          <w:b/>
          <w:color w:val="auto"/>
          <w:kern w:val="2"/>
          <w:sz w:val="24"/>
          <w:szCs w:val="24"/>
          <w:highlight w:val="none"/>
          <w:lang w:val="en-US" w:eastAsia="zh-CN" w:bidi="ar-SA"/>
        </w:rPr>
        <w:t>2.投标有效期</w:t>
      </w:r>
      <w:bookmarkEnd w:id="64"/>
      <w:bookmarkEnd w:id="65"/>
      <w:bookmarkEnd w:id="66"/>
      <w:bookmarkEnd w:id="67"/>
      <w:bookmarkEnd w:id="68"/>
      <w:bookmarkEnd w:id="69"/>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应在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中规定时间内保持有效。</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有效期不满足要求的</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，其</w:t>
      </w: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将被认定为</w:t>
      </w:r>
      <w:r>
        <w:rPr>
          <w:rFonts w:hint="eastAsia" w:ascii="微软雅黑" w:hAnsi="微软雅黑" w:eastAsia="微软雅黑" w:cs="微软雅黑"/>
          <w:b/>
          <w:bCs/>
          <w:color w:val="auto"/>
          <w:sz w:val="24"/>
          <w:highlight w:val="none"/>
          <w:lang w:eastAsia="zh-CN"/>
        </w:rPr>
        <w:t xml:space="preserve"> 投标无效</w:t>
      </w:r>
      <w:r>
        <w:rPr>
          <w:rFonts w:hint="eastAsia" w:ascii="微软雅黑" w:hAnsi="微软雅黑" w:eastAsia="微软雅黑" w:cs="微软雅黑"/>
          <w:color w:val="auto"/>
          <w:sz w:val="24"/>
          <w:highlight w:val="none"/>
        </w:rPr>
        <w:t>。</w:t>
      </w:r>
    </w:p>
    <w:p>
      <w:pPr>
        <w:spacing w:before="0" w:after="0" w:line="360" w:lineRule="exac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3.</w:t>
      </w:r>
      <w:r>
        <w:rPr>
          <w:rFonts w:hint="eastAsia" w:ascii="微软雅黑" w:hAnsi="微软雅黑" w:eastAsia="微软雅黑" w:cs="微软雅黑"/>
          <w:b/>
          <w:color w:val="auto"/>
          <w:sz w:val="24"/>
          <w:szCs w:val="24"/>
          <w:highlight w:val="none"/>
          <w:lang w:eastAsia="zh-CN"/>
        </w:rPr>
        <w:t>响应文件的签署及规定</w:t>
      </w:r>
      <w:r>
        <w:rPr>
          <w:rFonts w:hint="eastAsia" w:ascii="微软雅黑" w:hAnsi="微软雅黑" w:eastAsia="微软雅黑" w:cs="微软雅黑"/>
          <w:b/>
          <w:i w:val="0"/>
          <w:caps w:val="0"/>
          <w:color w:val="auto"/>
          <w:spacing w:val="0"/>
          <w:w w:val="100"/>
          <w:sz w:val="24"/>
          <w:highlight w:val="none"/>
          <w:u w:val="single" w:color="000000"/>
          <w:lang w:eastAsia="zh-CN"/>
        </w:rPr>
        <w:t>（</w:t>
      </w:r>
      <w:r>
        <w:rPr>
          <w:rFonts w:hint="eastAsia" w:ascii="微软雅黑" w:hAnsi="微软雅黑" w:eastAsia="微软雅黑" w:cs="微软雅黑"/>
          <w:b/>
          <w:i w:val="0"/>
          <w:caps w:val="0"/>
          <w:color w:val="auto"/>
          <w:spacing w:val="0"/>
          <w:w w:val="100"/>
          <w:sz w:val="24"/>
          <w:highlight w:val="none"/>
          <w:u w:val="single" w:color="000000"/>
          <w:lang w:val="en-US" w:eastAsia="zh-CN"/>
        </w:rPr>
        <w:t>后期邮寄的响应文件</w:t>
      </w:r>
      <w:r>
        <w:rPr>
          <w:rFonts w:hint="eastAsia" w:ascii="微软雅黑" w:hAnsi="微软雅黑" w:eastAsia="微软雅黑" w:cs="微软雅黑"/>
          <w:b/>
          <w:i w:val="0"/>
          <w:caps w:val="0"/>
          <w:color w:val="auto"/>
          <w:spacing w:val="0"/>
          <w:w w:val="100"/>
          <w:sz w:val="24"/>
          <w:highlight w:val="none"/>
          <w:u w:val="single" w:color="000000"/>
          <w:lang w:eastAsia="zh-CN"/>
        </w:rPr>
        <w:t>）</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3.1</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的正本需打印或用不褪色墨水书写，并由供应商的法定代表人或经其正式委托代理人按</w:t>
      </w:r>
      <w:r>
        <w:rPr>
          <w:rFonts w:hint="eastAsia" w:ascii="微软雅黑" w:hAnsi="微软雅黑" w:eastAsia="微软雅黑" w:cs="微软雅黑"/>
          <w:color w:val="auto"/>
          <w:sz w:val="24"/>
          <w:highlight w:val="none"/>
          <w:lang w:val="en-US" w:eastAsia="zh-CN"/>
        </w:rPr>
        <w:t>单一来源</w:t>
      </w:r>
      <w:r>
        <w:rPr>
          <w:rFonts w:hint="eastAsia" w:ascii="微软雅黑" w:hAnsi="微软雅黑" w:eastAsia="微软雅黑" w:cs="微软雅黑"/>
          <w:color w:val="auto"/>
          <w:sz w:val="24"/>
          <w:highlight w:val="none"/>
          <w:lang w:eastAsia="zh-CN"/>
        </w:rPr>
        <w:t>采购文件</w:t>
      </w:r>
      <w:r>
        <w:rPr>
          <w:rFonts w:hint="eastAsia" w:ascii="微软雅黑" w:hAnsi="微软雅黑" w:eastAsia="微软雅黑" w:cs="微软雅黑"/>
          <w:color w:val="auto"/>
          <w:sz w:val="24"/>
          <w:highlight w:val="none"/>
        </w:rPr>
        <w:t>规定在</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文件上签字</w:t>
      </w:r>
      <w:r>
        <w:rPr>
          <w:rFonts w:hint="eastAsia" w:ascii="微软雅黑" w:hAnsi="微软雅黑" w:eastAsia="微软雅黑" w:cs="微软雅黑"/>
          <w:color w:val="auto"/>
          <w:sz w:val="24"/>
          <w:highlight w:val="none"/>
          <w:lang w:val="en-US" w:eastAsia="zh-CN"/>
        </w:rPr>
        <w:t>或盖章，</w:t>
      </w:r>
      <w:r>
        <w:rPr>
          <w:rFonts w:hint="eastAsia" w:ascii="微软雅黑" w:hAnsi="微软雅黑" w:eastAsia="微软雅黑" w:cs="微软雅黑"/>
          <w:color w:val="auto"/>
          <w:sz w:val="24"/>
          <w:highlight w:val="none"/>
        </w:rPr>
        <w:t>并加盖单位印章。委托代理人须持有书面的“法定代表人授权委托书”，并将其附在</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文件中。如对</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文件进行了修改，则应由供应商的法定代表人或其委托代理人在每一修改处签字。</w:t>
      </w:r>
      <w:r>
        <w:rPr>
          <w:rFonts w:hint="eastAsia" w:ascii="微软雅黑" w:hAnsi="微软雅黑" w:eastAsia="微软雅黑" w:cs="微软雅黑"/>
          <w:color w:val="auto"/>
          <w:sz w:val="24"/>
          <w:highlight w:val="none"/>
          <w:lang w:val="en-US" w:eastAsia="zh-CN"/>
        </w:rPr>
        <w:t>响应</w:t>
      </w:r>
      <w:r>
        <w:rPr>
          <w:rFonts w:hint="eastAsia" w:ascii="微软雅黑" w:hAnsi="微软雅黑" w:eastAsia="微软雅黑" w:cs="微软雅黑"/>
          <w:color w:val="auto"/>
          <w:sz w:val="24"/>
          <w:highlight w:val="none"/>
        </w:rPr>
        <w:t>文件的副本可采用正本的复印件。</w:t>
      </w:r>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b/>
          <w:color w:val="auto"/>
          <w:sz w:val="24"/>
          <w:szCs w:val="24"/>
          <w:highlight w:val="none"/>
          <w:lang w:val="en-US" w:eastAsia="zh-CN"/>
        </w:rPr>
        <w:t>4.</w:t>
      </w:r>
      <w:r>
        <w:rPr>
          <w:rFonts w:hint="eastAsia" w:ascii="微软雅黑" w:hAnsi="微软雅黑" w:eastAsia="微软雅黑" w:cs="微软雅黑"/>
          <w:b/>
          <w:color w:val="auto"/>
          <w:sz w:val="24"/>
          <w:szCs w:val="24"/>
          <w:highlight w:val="none"/>
          <w:lang w:eastAsia="zh-CN"/>
        </w:rPr>
        <w:t>报价</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4.1所有投标均以人民币报价。供应商的投标报价应遵守《中华人民共和国价格法》。同时，根据《中华人民共和国政府采购法》第二条的规定，为保证公平竞争，如有货物主体部分的赠与行为，其投标将被认定为 投标无效。</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4.2供应商应在投标分项报价表上标明投标货物及相关服务的单价（如适用）和总价，并由法定代表人或其授权代表签署。</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4.3投标分项报价表上的价格应按下列方式填写：</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4.3.1投标货物（包括备品备件、专用工具等）的出厂价（包括已在中国国内的进口货物完税后的仓库交货价、展室交货价或货架交货价），投标货物安装、调试、检验、技术服务和培训等费用；</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4.3.2货物运至最终目的地的运输费和保险费用。</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4.4供应商所报的各分项投标单价在合同履行过程中是固定不变的，不得以任何理由予以变更。任何包含价格调整要求的投标，其投标将被认定为 投标无效。</w:t>
      </w:r>
    </w:p>
    <w:p>
      <w:pPr>
        <w:pageBreakBefore w:val="0"/>
        <w:widowControl w:val="0"/>
        <w:kinsoku/>
        <w:wordWrap/>
        <w:overflowPunct/>
        <w:topLinePunct w:val="0"/>
        <w:autoSpaceDE/>
        <w:autoSpaceDN/>
        <w:bidi w:val="0"/>
        <w:adjustRightInd/>
        <w:snapToGrid/>
        <w:spacing w:line="540" w:lineRule="exact"/>
        <w:ind w:left="0" w:hanging="900" w:hangingChars="375"/>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4.5每种货物只能有一个投标报价。采购人不接受具有附加条件的报价。</w:t>
      </w:r>
    </w:p>
    <w:p>
      <w:pPr>
        <w:pageBreakBefore w:val="0"/>
        <w:widowControl w:val="0"/>
        <w:numPr>
          <w:ilvl w:val="0"/>
          <w:numId w:val="0"/>
        </w:numPr>
        <w:kinsoku/>
        <w:wordWrap/>
        <w:overflowPunct/>
        <w:topLinePunct w:val="0"/>
        <w:autoSpaceDE/>
        <w:autoSpaceDN/>
        <w:bidi w:val="0"/>
        <w:adjustRightInd/>
        <w:snapToGrid/>
        <w:spacing w:line="540" w:lineRule="exact"/>
        <w:ind w:left="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5.</w:t>
      </w:r>
      <w:r>
        <w:rPr>
          <w:rFonts w:hint="eastAsia" w:ascii="微软雅黑" w:hAnsi="微软雅黑" w:eastAsia="微软雅黑" w:cs="微软雅黑"/>
          <w:b/>
          <w:color w:val="auto"/>
          <w:sz w:val="24"/>
          <w:szCs w:val="24"/>
          <w:highlight w:val="none"/>
        </w:rPr>
        <w:t>证明供应商合格的资格文件</w:t>
      </w:r>
    </w:p>
    <w:p>
      <w:pPr>
        <w:pageBreakBefore w:val="0"/>
        <w:widowControl w:val="0"/>
        <w:numPr>
          <w:ilvl w:val="0"/>
          <w:numId w:val="0"/>
        </w:numPr>
        <w:tabs>
          <w:tab w:val="left" w:pos="900"/>
        </w:tabs>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5.1</w:t>
      </w:r>
      <w:r>
        <w:rPr>
          <w:rFonts w:hint="eastAsia" w:ascii="微软雅黑" w:hAnsi="微软雅黑" w:eastAsia="微软雅黑" w:cs="微软雅黑"/>
          <w:color w:val="auto"/>
          <w:sz w:val="24"/>
          <w:szCs w:val="24"/>
          <w:highlight w:val="none"/>
        </w:rPr>
        <w:t>供应商在其单一来源采购响应书中，应包括证明其有资格参加采购活动、以及后有能力履行合同的所必需的生产、技术、服务和财务管理等方面能力的证明文件。</w:t>
      </w:r>
    </w:p>
    <w:p>
      <w:pPr>
        <w:pageBreakBefore w:val="0"/>
        <w:widowControl w:val="0"/>
        <w:numPr>
          <w:ilvl w:val="0"/>
          <w:numId w:val="0"/>
        </w:numPr>
        <w:tabs>
          <w:tab w:val="left" w:pos="900"/>
        </w:tabs>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5.2</w:t>
      </w:r>
      <w:r>
        <w:rPr>
          <w:rFonts w:hint="eastAsia" w:ascii="微软雅黑" w:hAnsi="微软雅黑" w:eastAsia="微软雅黑" w:cs="微软雅黑"/>
          <w:color w:val="auto"/>
          <w:sz w:val="24"/>
          <w:szCs w:val="24"/>
          <w:highlight w:val="none"/>
        </w:rPr>
        <w:t>供应商按照单一来源采购文件要求提供的批量或关键货物，如果不是自己制造的，应得到货物制造厂家正式授权，允许其提供该货物，并对产品质量和售后服务进行承诺。</w:t>
      </w:r>
    </w:p>
    <w:p>
      <w:pPr>
        <w:pageBreakBefore w:val="0"/>
        <w:widowControl w:val="0"/>
        <w:numPr>
          <w:ilvl w:val="0"/>
          <w:numId w:val="0"/>
        </w:numPr>
        <w:tabs>
          <w:tab w:val="left" w:pos="900"/>
        </w:tabs>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5.3</w:t>
      </w:r>
      <w:r>
        <w:rPr>
          <w:rFonts w:hint="eastAsia" w:ascii="微软雅黑" w:hAnsi="微软雅黑" w:eastAsia="微软雅黑" w:cs="微软雅黑"/>
          <w:color w:val="auto"/>
          <w:sz w:val="24"/>
          <w:szCs w:val="24"/>
          <w:highlight w:val="none"/>
        </w:rPr>
        <w:t>供应商就12.2节要求的授权，如果不是直接从生产厂商获得的，则必须提供系列完整的授权文件，以证明其提供货物的合法性，并对产品质量和售后服务进行承诺。</w:t>
      </w:r>
    </w:p>
    <w:p>
      <w:pPr>
        <w:pageBreakBefore w:val="0"/>
        <w:widowControl w:val="0"/>
        <w:numPr>
          <w:ilvl w:val="0"/>
          <w:numId w:val="0"/>
        </w:numPr>
        <w:kinsoku/>
        <w:wordWrap/>
        <w:overflowPunct/>
        <w:topLinePunct w:val="0"/>
        <w:autoSpaceDE/>
        <w:autoSpaceDN/>
        <w:bidi w:val="0"/>
        <w:adjustRightInd/>
        <w:snapToGrid/>
        <w:spacing w:line="540" w:lineRule="exact"/>
        <w:ind w:left="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6.</w:t>
      </w:r>
      <w:r>
        <w:rPr>
          <w:rFonts w:hint="eastAsia" w:ascii="微软雅黑" w:hAnsi="微软雅黑" w:eastAsia="微软雅黑" w:cs="微软雅黑"/>
          <w:b/>
          <w:color w:val="auto"/>
          <w:sz w:val="24"/>
          <w:szCs w:val="24"/>
          <w:highlight w:val="none"/>
        </w:rPr>
        <w:t>证明货物符合单一来源采购文件规定的文件</w:t>
      </w:r>
    </w:p>
    <w:p>
      <w:pPr>
        <w:pageBreakBefore w:val="0"/>
        <w:widowControl w:val="0"/>
        <w:numPr>
          <w:ilvl w:val="0"/>
          <w:numId w:val="0"/>
        </w:numPr>
        <w:tabs>
          <w:tab w:val="left" w:pos="900"/>
        </w:tabs>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6.1</w:t>
      </w:r>
      <w:r>
        <w:rPr>
          <w:rFonts w:hint="eastAsia" w:ascii="微软雅黑" w:hAnsi="微软雅黑" w:eastAsia="微软雅黑" w:cs="微软雅黑"/>
          <w:color w:val="auto"/>
          <w:sz w:val="24"/>
          <w:szCs w:val="24"/>
          <w:highlight w:val="none"/>
        </w:rPr>
        <w:t>供应商应提交单一来源采购文件要求的证明货物、服务的合格性以及符合单一来源采购文件规定的证明文件，并作为其单一来源采购响应书的一部分。</w:t>
      </w:r>
    </w:p>
    <w:p>
      <w:pPr>
        <w:pageBreakBefore w:val="0"/>
        <w:widowControl w:val="0"/>
        <w:numPr>
          <w:ilvl w:val="0"/>
          <w:numId w:val="0"/>
        </w:numPr>
        <w:tabs>
          <w:tab w:val="left" w:pos="900"/>
        </w:tabs>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6.2</w:t>
      </w:r>
      <w:r>
        <w:rPr>
          <w:rFonts w:hint="eastAsia" w:ascii="微软雅黑" w:hAnsi="微软雅黑" w:eastAsia="微软雅黑" w:cs="微软雅黑"/>
          <w:color w:val="auto"/>
          <w:sz w:val="24"/>
          <w:szCs w:val="24"/>
          <w:highlight w:val="none"/>
        </w:rPr>
        <w:t>如果供应商在单一来源采购响应书中附有外文资料，必须把这些外文资料翻译成中文。对于关键性的证明文件，供应商应该提供与英文内容相同、且由同一人签署（或盖章）的中文原件，或经国内公证部门公证的中文翻译件。</w:t>
      </w:r>
    </w:p>
    <w:p>
      <w:pPr>
        <w:pageBreakBefore w:val="0"/>
        <w:widowControl w:val="0"/>
        <w:kinsoku/>
        <w:wordWrap/>
        <w:overflowPunct/>
        <w:topLinePunct w:val="0"/>
        <w:autoSpaceDE/>
        <w:autoSpaceDN/>
        <w:bidi w:val="0"/>
        <w:adjustRightInd/>
        <w:snapToGrid/>
        <w:spacing w:line="540" w:lineRule="exact"/>
        <w:ind w:left="0"/>
        <w:jc w:val="center"/>
        <w:textAlignment w:val="auto"/>
        <w:outlineLvl w:val="9"/>
        <w:rPr>
          <w:rFonts w:hint="eastAsia" w:ascii="微软雅黑" w:hAnsi="微软雅黑" w:eastAsia="微软雅黑" w:cs="微软雅黑"/>
          <w:b/>
          <w:color w:val="auto"/>
          <w:sz w:val="24"/>
          <w:szCs w:val="24"/>
          <w:highlight w:val="none"/>
        </w:rPr>
      </w:pPr>
      <w:bookmarkStart w:id="70" w:name="_Toc28101"/>
      <w:bookmarkStart w:id="71" w:name="_Toc10996"/>
      <w:r>
        <w:rPr>
          <w:rFonts w:hint="eastAsia" w:ascii="微软雅黑" w:hAnsi="微软雅黑" w:eastAsia="微软雅黑" w:cs="微软雅黑"/>
          <w:b/>
          <w:color w:val="auto"/>
          <w:sz w:val="24"/>
          <w:szCs w:val="24"/>
          <w:highlight w:val="none"/>
          <w:lang w:eastAsia="zh-CN"/>
        </w:rPr>
        <w:t>五、</w:t>
      </w:r>
      <w:r>
        <w:rPr>
          <w:rFonts w:hint="eastAsia" w:ascii="微软雅黑" w:hAnsi="微软雅黑" w:eastAsia="微软雅黑" w:cs="微软雅黑"/>
          <w:b/>
          <w:color w:val="auto"/>
          <w:sz w:val="24"/>
          <w:szCs w:val="24"/>
          <w:highlight w:val="none"/>
        </w:rPr>
        <w:t>授予合同</w:t>
      </w:r>
      <w:bookmarkEnd w:id="70"/>
      <w:bookmarkEnd w:id="71"/>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w:t>
      </w:r>
      <w:r>
        <w:rPr>
          <w:rFonts w:hint="eastAsia" w:ascii="微软雅黑" w:hAnsi="微软雅黑" w:eastAsia="微软雅黑" w:cs="微软雅黑"/>
          <w:b/>
          <w:color w:val="auto"/>
          <w:sz w:val="24"/>
          <w:szCs w:val="24"/>
          <w:highlight w:val="none"/>
        </w:rPr>
        <w:t>合同的签订</w:t>
      </w:r>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 xml:space="preserve">成交供应确定后，采购人可立即与成交供应商签订合同。 </w:t>
      </w:r>
    </w:p>
    <w:p>
      <w:pPr>
        <w:pageBreakBefore w:val="0"/>
        <w:widowControl w:val="0"/>
        <w:numPr>
          <w:ilvl w:val="0"/>
          <w:numId w:val="0"/>
        </w:numPr>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采购人在签订合同时，可以在不改变合同其他条款的前提下变更采购数量，但变更的金额不得超过成交供应商原来总价的10%。</w:t>
      </w:r>
    </w:p>
    <w:p>
      <w:pPr>
        <w:outlineLvl w:val="9"/>
        <w:rPr>
          <w:rFonts w:hint="eastAsia" w:ascii="微软雅黑" w:hAnsi="微软雅黑" w:eastAsia="微软雅黑" w:cs="微软雅黑"/>
          <w:color w:val="auto"/>
          <w:sz w:val="24"/>
          <w:szCs w:val="24"/>
          <w:highlight w:val="none"/>
          <w:lang w:eastAsia="zh-CN"/>
        </w:rPr>
      </w:pPr>
    </w:p>
    <w:p>
      <w:pPr>
        <w:numPr>
          <w:ilvl w:val="1"/>
          <w:numId w:val="0"/>
        </w:numPr>
        <w:tabs>
          <w:tab w:val="left" w:pos="756"/>
        </w:tabs>
        <w:ind w:left="180" w:leftChars="0"/>
        <w:outlineLvl w:val="9"/>
        <w:rPr>
          <w:rFonts w:hint="eastAsia"/>
          <w:color w:val="auto"/>
          <w:highlight w:val="none"/>
          <w:lang w:eastAsia="zh-CN"/>
        </w:rPr>
      </w:pPr>
    </w:p>
    <w:p>
      <w:pPr>
        <w:numPr>
          <w:ilvl w:val="1"/>
          <w:numId w:val="0"/>
        </w:numPr>
        <w:tabs>
          <w:tab w:val="left" w:pos="756"/>
        </w:tabs>
        <w:ind w:left="180" w:leftChars="0"/>
        <w:outlineLvl w:val="9"/>
        <w:rPr>
          <w:rFonts w:hint="eastAsia"/>
          <w:color w:val="auto"/>
          <w:highlight w:val="none"/>
          <w:lang w:eastAsia="zh-CN"/>
        </w:rPr>
      </w:pPr>
    </w:p>
    <w:p>
      <w:pPr>
        <w:pStyle w:val="5"/>
        <w:outlineLvl w:val="9"/>
        <w:rPr>
          <w:rFonts w:hint="eastAsia" w:ascii="微软雅黑" w:hAnsi="微软雅黑" w:eastAsia="微软雅黑" w:cs="微软雅黑"/>
          <w:color w:val="auto"/>
          <w:sz w:val="24"/>
          <w:szCs w:val="24"/>
          <w:highlight w:val="none"/>
          <w:lang w:eastAsia="zh-CN"/>
        </w:rPr>
      </w:pPr>
    </w:p>
    <w:p>
      <w:pPr>
        <w:outlineLvl w:val="9"/>
        <w:rPr>
          <w:rFonts w:hint="eastAsia" w:ascii="微软雅黑" w:hAnsi="微软雅黑" w:eastAsia="微软雅黑" w:cs="微软雅黑"/>
          <w:color w:val="auto"/>
          <w:sz w:val="24"/>
          <w:szCs w:val="24"/>
          <w:highlight w:val="none"/>
          <w:lang w:eastAsia="zh-CN"/>
        </w:rPr>
      </w:pPr>
    </w:p>
    <w:p>
      <w:pPr>
        <w:pStyle w:val="9"/>
        <w:ind w:left="0" w:leftChars="0" w:firstLine="0" w:firstLineChars="0"/>
        <w:outlineLvl w:val="9"/>
        <w:rPr>
          <w:rFonts w:hint="eastAsia" w:ascii="微软雅黑" w:hAnsi="微软雅黑" w:eastAsia="微软雅黑" w:cs="微软雅黑"/>
          <w:color w:val="auto"/>
          <w:sz w:val="24"/>
          <w:szCs w:val="24"/>
          <w:highlight w:val="none"/>
          <w:lang w:eastAsia="zh-CN"/>
        </w:rPr>
      </w:pPr>
    </w:p>
    <w:p>
      <w:pPr>
        <w:pStyle w:val="5"/>
        <w:rPr>
          <w:rFonts w:hint="eastAsia" w:ascii="微软雅黑" w:hAnsi="微软雅黑" w:eastAsia="微软雅黑" w:cs="微软雅黑"/>
          <w:color w:val="auto"/>
          <w:sz w:val="24"/>
          <w:szCs w:val="24"/>
          <w:highlight w:val="none"/>
          <w:lang w:eastAsia="zh-CN"/>
        </w:rPr>
      </w:pPr>
    </w:p>
    <w:p>
      <w:pPr>
        <w:pStyle w:val="6"/>
        <w:rPr>
          <w:rFonts w:hint="eastAsia" w:ascii="微软雅黑" w:hAnsi="微软雅黑" w:eastAsia="微软雅黑" w:cs="微软雅黑"/>
          <w:color w:val="auto"/>
          <w:sz w:val="24"/>
          <w:szCs w:val="24"/>
          <w:highlight w:val="none"/>
          <w:lang w:eastAsia="zh-CN"/>
        </w:rPr>
      </w:pPr>
    </w:p>
    <w:p>
      <w:pPr>
        <w:rPr>
          <w:rFonts w:hint="eastAsia"/>
          <w:lang w:eastAsia="zh-CN"/>
        </w:rPr>
      </w:pPr>
    </w:p>
    <w:p>
      <w:pPr>
        <w:pStyle w:val="5"/>
        <w:rPr>
          <w:rFonts w:hint="eastAsia"/>
          <w:lang w:eastAsia="zh-CN"/>
        </w:rPr>
      </w:pPr>
    </w:p>
    <w:p>
      <w:pPr>
        <w:numPr>
          <w:ilvl w:val="0"/>
          <w:numId w:val="0"/>
        </w:numPr>
        <w:spacing w:line="360" w:lineRule="auto"/>
        <w:ind w:leftChars="1000"/>
        <w:outlineLvl w:val="0"/>
        <w:rPr>
          <w:rFonts w:hint="eastAsia" w:ascii="微软雅黑" w:hAnsi="微软雅黑" w:eastAsia="微软雅黑" w:cs="微软雅黑"/>
          <w:b/>
          <w:bCs/>
          <w:color w:val="auto"/>
          <w:sz w:val="32"/>
          <w:highlight w:val="none"/>
          <w:lang w:val="en-US" w:eastAsia="zh-CN"/>
        </w:rPr>
      </w:pPr>
      <w:bookmarkStart w:id="72" w:name="_Toc24961"/>
      <w:r>
        <w:rPr>
          <w:rFonts w:hint="eastAsia" w:ascii="微软雅黑" w:hAnsi="微软雅黑" w:eastAsia="微软雅黑" w:cs="微软雅黑"/>
          <w:b/>
          <w:bCs/>
          <w:color w:val="auto"/>
          <w:sz w:val="32"/>
          <w:highlight w:val="none"/>
          <w:lang w:val="en-US" w:eastAsia="zh-CN"/>
        </w:rPr>
        <w:t>第四章   货物服务需求一览表</w:t>
      </w:r>
      <w:bookmarkEnd w:id="72"/>
    </w:p>
    <w:p>
      <w:pPr>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highlight w:val="none"/>
          <w:lang w:val="en-US" w:eastAsia="zh-CN"/>
        </w:rPr>
      </w:pPr>
      <w:bookmarkStart w:id="73" w:name="_Toc12177"/>
      <w:r>
        <w:rPr>
          <w:rFonts w:hint="eastAsia" w:ascii="微软雅黑" w:hAnsi="微软雅黑" w:eastAsia="微软雅黑" w:cs="微软雅黑"/>
          <w:b/>
          <w:bCs/>
          <w:color w:val="auto"/>
          <w:sz w:val="28"/>
          <w:szCs w:val="28"/>
          <w:highlight w:val="none"/>
          <w:lang w:val="en-US" w:eastAsia="zh-CN"/>
        </w:rPr>
        <w:t>一、项目名称：</w:t>
      </w:r>
      <w:bookmarkEnd w:id="73"/>
      <w:r>
        <w:rPr>
          <w:rFonts w:hint="eastAsia" w:ascii="微软雅黑" w:hAnsi="微软雅黑" w:eastAsia="微软雅黑" w:cs="微软雅黑"/>
          <w:color w:val="auto"/>
          <w:sz w:val="28"/>
          <w:szCs w:val="28"/>
          <w:highlight w:val="none"/>
          <w:lang w:val="en-US" w:eastAsia="zh-CN"/>
        </w:rPr>
        <w:t xml:space="preserve">麦盖提县2024年胡杨林有害生物飞机防治项目 </w:t>
      </w:r>
    </w:p>
    <w:p>
      <w:pPr>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二、采购总预算：</w:t>
      </w:r>
      <w:r>
        <w:rPr>
          <w:rFonts w:hint="eastAsia" w:ascii="微软雅黑" w:hAnsi="微软雅黑" w:eastAsia="微软雅黑" w:cs="微软雅黑"/>
          <w:color w:val="auto"/>
          <w:sz w:val="28"/>
          <w:szCs w:val="28"/>
          <w:highlight w:val="none"/>
          <w:lang w:val="en-US" w:eastAsia="zh-CN"/>
        </w:rPr>
        <w:t>199.375万元（壹佰玖拾玖万叁仟柒佰伍拾元整）</w:t>
      </w:r>
    </w:p>
    <w:p>
      <w:pPr>
        <w:pStyle w:val="4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color w:val="auto"/>
          <w:kern w:val="2"/>
          <w:sz w:val="28"/>
          <w:szCs w:val="28"/>
          <w:highlight w:val="none"/>
          <w:lang w:val="en-US" w:eastAsia="zh-CN" w:bidi="ar-SA"/>
        </w:rPr>
        <w:t>三、采购内容：</w:t>
      </w:r>
      <w:r>
        <w:rPr>
          <w:rFonts w:hint="eastAsia" w:ascii="微软雅黑" w:hAnsi="微软雅黑" w:eastAsia="微软雅黑" w:cs="微软雅黑"/>
          <w:kern w:val="2"/>
          <w:sz w:val="28"/>
          <w:szCs w:val="28"/>
          <w:lang w:val="en-US" w:eastAsia="zh-CN" w:bidi="ar-SA"/>
        </w:rPr>
        <w:t>2024年麦盖提县飞机防治项目共37.5万亩次，项目区均位于麦盖提县胡杨林场、五一林场。主要建设内容为麦盖提县胡杨林叶部病害飞机防治37.5万亩次（12.5万亩防治面积飞3遍），使用药剂为21%唑醚·丙硫唑（10.5%丙硫唑，10.5%吡唑醚菌酯）悬浮剂、30%宁南·戊唑醇（2%宁南霉素+28%戊唑醇）悬浮剂、25%咪鲜·己唑醇悬浮剂。通过使用生物制剂实施林业有害生物飞机防治，使12.5万亩（防治3遍）胡杨林叶部病害得到有效防治，促进治理区的生长势，确保治理区生物多样性得到有效保护，不发生次生灾害，维护防治区生态安全，最终达到可持续控制林业有害生物危害的目的。</w:t>
      </w:r>
    </w:p>
    <w:p>
      <w:pPr>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四、交货时间：</w:t>
      </w:r>
      <w:r>
        <w:rPr>
          <w:rFonts w:hint="eastAsia" w:ascii="微软雅黑" w:hAnsi="微软雅黑" w:eastAsia="微软雅黑" w:cs="微软雅黑"/>
          <w:kern w:val="2"/>
          <w:sz w:val="28"/>
          <w:szCs w:val="28"/>
          <w:lang w:val="en-US" w:eastAsia="zh-CN" w:bidi="ar-SA"/>
        </w:rPr>
        <w:t>7个工作日内</w:t>
      </w:r>
    </w:p>
    <w:p>
      <w:pPr>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五、供货及安装地点：</w:t>
      </w:r>
      <w:r>
        <w:rPr>
          <w:rFonts w:hint="eastAsia" w:ascii="微软雅黑" w:hAnsi="微软雅黑" w:eastAsia="微软雅黑" w:cs="微软雅黑"/>
          <w:kern w:val="2"/>
          <w:sz w:val="28"/>
          <w:szCs w:val="28"/>
          <w:lang w:val="en-US" w:eastAsia="zh-CN" w:bidi="ar-SA"/>
        </w:rPr>
        <w:t>麦盖提县胡杨林场场部</w:t>
      </w:r>
    </w:p>
    <w:p>
      <w:pPr>
        <w:spacing w:line="480" w:lineRule="exact"/>
        <w:jc w:val="left"/>
        <w:outlineLvl w:val="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六、付款方式：</w:t>
      </w:r>
      <w:r>
        <w:rPr>
          <w:rFonts w:hint="eastAsia" w:ascii="微软雅黑" w:hAnsi="微软雅黑" w:eastAsia="微软雅黑" w:cs="微软雅黑"/>
          <w:kern w:val="2"/>
          <w:sz w:val="28"/>
          <w:szCs w:val="28"/>
          <w:lang w:val="en-US" w:eastAsia="zh-CN" w:bidi="ar-SA"/>
        </w:rPr>
        <w:t>签订合同后货物运达指定地点验收无误后支付80％货款，项目实施完成后支付剩余20％。</w:t>
      </w:r>
    </w:p>
    <w:p>
      <w:pPr>
        <w:spacing w:line="480" w:lineRule="exact"/>
        <w:outlineLvl w:val="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七、履约责任：</w:t>
      </w:r>
      <w:r>
        <w:rPr>
          <w:rFonts w:hint="eastAsia" w:ascii="微软雅黑" w:hAnsi="微软雅黑" w:eastAsia="微软雅黑" w:cs="微软雅黑"/>
          <w:kern w:val="2"/>
          <w:sz w:val="28"/>
          <w:szCs w:val="28"/>
          <w:lang w:val="en-US" w:eastAsia="zh-CN" w:bidi="ar-SA"/>
        </w:rPr>
        <w:t>双方严格履行合同条款，要按时交货、按时付款，若违约由责任人承担相应的责任。</w:t>
      </w:r>
    </w:p>
    <w:p>
      <w:pPr>
        <w:numPr>
          <w:ilvl w:val="0"/>
          <w:numId w:val="0"/>
        </w:numPr>
        <w:jc w:val="left"/>
        <w:rPr>
          <w:rFonts w:hint="eastAsia" w:ascii="微软雅黑" w:hAnsi="微软雅黑" w:eastAsia="微软雅黑" w:cs="微软雅黑"/>
          <w:b/>
          <w:bCs/>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八、药剂清单</w:t>
      </w:r>
    </w:p>
    <w:tbl>
      <w:tblPr>
        <w:tblStyle w:val="21"/>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3597"/>
        <w:gridCol w:w="1956"/>
        <w:gridCol w:w="126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94" w:type="dxa"/>
            <w:noWrap w:val="0"/>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8"/>
                <w:szCs w:val="28"/>
                <w:vertAlign w:val="baseline"/>
                <w:lang w:val="en-US" w:eastAsia="zh-CN"/>
              </w:rPr>
            </w:pPr>
            <w:r>
              <w:rPr>
                <w:rFonts w:hint="eastAsia" w:ascii="微软雅黑" w:hAnsi="微软雅黑" w:eastAsia="微软雅黑" w:cs="微软雅黑"/>
                <w:kern w:val="0"/>
                <w:sz w:val="28"/>
                <w:szCs w:val="28"/>
              </w:rPr>
              <w:t>产品名称</w:t>
            </w:r>
          </w:p>
        </w:tc>
        <w:tc>
          <w:tcPr>
            <w:tcW w:w="3597" w:type="dxa"/>
            <w:noWrap w:val="0"/>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8"/>
                <w:szCs w:val="28"/>
                <w:vertAlign w:val="baseline"/>
                <w:lang w:val="en-US" w:eastAsia="zh-CN"/>
              </w:rPr>
            </w:pPr>
            <w:r>
              <w:rPr>
                <w:rFonts w:hint="eastAsia" w:ascii="微软雅黑" w:hAnsi="微软雅黑" w:eastAsia="微软雅黑" w:cs="微软雅黑"/>
                <w:kern w:val="0"/>
                <w:sz w:val="28"/>
                <w:szCs w:val="28"/>
              </w:rPr>
              <w:t>技术参数</w:t>
            </w:r>
          </w:p>
        </w:tc>
        <w:tc>
          <w:tcPr>
            <w:tcW w:w="1956" w:type="dxa"/>
            <w:noWrap w:val="0"/>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8"/>
                <w:szCs w:val="28"/>
                <w:vertAlign w:val="baseline"/>
                <w:lang w:val="en-US" w:eastAsia="zh-CN"/>
              </w:rPr>
            </w:pPr>
            <w:r>
              <w:rPr>
                <w:rFonts w:hint="eastAsia" w:ascii="微软雅黑" w:hAnsi="微软雅黑" w:eastAsia="微软雅黑" w:cs="微软雅黑"/>
                <w:kern w:val="0"/>
                <w:sz w:val="28"/>
                <w:szCs w:val="28"/>
              </w:rPr>
              <w:t>数量</w:t>
            </w:r>
          </w:p>
        </w:tc>
        <w:tc>
          <w:tcPr>
            <w:tcW w:w="1260" w:type="dxa"/>
            <w:noWrap w:val="0"/>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8"/>
                <w:szCs w:val="28"/>
                <w:vertAlign w:val="baseline"/>
                <w:lang w:val="en-US" w:eastAsia="zh-CN"/>
              </w:rPr>
            </w:pPr>
            <w:r>
              <w:rPr>
                <w:rFonts w:hint="eastAsia" w:ascii="微软雅黑" w:hAnsi="微软雅黑" w:eastAsia="微软雅黑" w:cs="微软雅黑"/>
                <w:kern w:val="0"/>
                <w:sz w:val="28"/>
                <w:szCs w:val="28"/>
              </w:rPr>
              <w:t>单位</w:t>
            </w:r>
          </w:p>
        </w:tc>
        <w:tc>
          <w:tcPr>
            <w:tcW w:w="98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outlineLvl w:val="9"/>
              <w:rPr>
                <w:rFonts w:hint="eastAsia" w:ascii="微软雅黑" w:hAnsi="微软雅黑" w:eastAsia="微软雅黑" w:cs="微软雅黑"/>
                <w:color w:val="000000"/>
                <w:sz w:val="28"/>
                <w:szCs w:val="28"/>
                <w:vertAlign w:val="baseline"/>
                <w:lang w:val="en-US" w:eastAsia="zh-CN"/>
              </w:rPr>
            </w:pPr>
            <w:r>
              <w:rPr>
                <w:rFonts w:hint="eastAsia" w:ascii="微软雅黑" w:hAnsi="微软雅黑" w:eastAsia="微软雅黑" w:cs="微软雅黑"/>
                <w:color w:val="00000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594" w:type="dxa"/>
            <w:noWrap w:val="0"/>
            <w:vAlign w:val="center"/>
          </w:tcPr>
          <w:p>
            <w:pPr>
              <w:keepNext w:val="0"/>
              <w:keepLines w:val="0"/>
              <w:widowControl/>
              <w:suppressLineNumbers w:val="0"/>
              <w:jc w:val="center"/>
              <w:textAlignment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30%宁南·戊唑醇</w:t>
            </w:r>
          </w:p>
        </w:tc>
        <w:tc>
          <w:tcPr>
            <w:tcW w:w="3597" w:type="dxa"/>
            <w:noWrap w:val="0"/>
            <w:vAlign w:val="center"/>
          </w:tcPr>
          <w:p>
            <w:pPr>
              <w:keepNext w:val="0"/>
              <w:keepLines w:val="0"/>
              <w:widowControl/>
              <w:suppressLineNumbers w:val="0"/>
              <w:jc w:val="center"/>
              <w:textAlignment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30%宁南·戊唑醇（2%宁南霉素+28%戊唑醇）</w:t>
            </w:r>
          </w:p>
        </w:tc>
        <w:tc>
          <w:tcPr>
            <w:tcW w:w="1956" w:type="dxa"/>
            <w:noWrap w:val="0"/>
            <w:vAlign w:val="center"/>
          </w:tcPr>
          <w:p>
            <w:pPr>
              <w:keepNext w:val="0"/>
              <w:keepLines w:val="0"/>
              <w:widowControl/>
              <w:suppressLineNumbers w:val="0"/>
              <w:jc w:val="center"/>
              <w:textAlignment w:val="center"/>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6875</w:t>
            </w:r>
          </w:p>
        </w:tc>
        <w:tc>
          <w:tcPr>
            <w:tcW w:w="1260" w:type="dxa"/>
            <w:noWrap w:val="0"/>
            <w:vAlign w:val="center"/>
          </w:tcPr>
          <w:p>
            <w:pPr>
              <w:keepNext w:val="0"/>
              <w:keepLines w:val="0"/>
              <w:widowControl/>
              <w:suppressLineNumbers w:val="0"/>
              <w:jc w:val="center"/>
              <w:textAlignment w:val="center"/>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i w:val="0"/>
                <w:color w:val="000000"/>
                <w:kern w:val="0"/>
                <w:sz w:val="28"/>
                <w:szCs w:val="28"/>
                <w:u w:val="none"/>
                <w:lang w:val="en-US" w:eastAsia="zh-CN" w:bidi="ar"/>
              </w:rPr>
              <w:t>公斤</w:t>
            </w:r>
          </w:p>
        </w:tc>
        <w:tc>
          <w:tcPr>
            <w:tcW w:w="984" w:type="dxa"/>
            <w:noWrap w:val="0"/>
            <w:vAlign w:val="center"/>
          </w:tcPr>
          <w:p>
            <w:pPr>
              <w:keepNext w:val="0"/>
              <w:keepLines w:val="0"/>
              <w:widowControl/>
              <w:suppressLineNumbers w:val="0"/>
              <w:jc w:val="center"/>
              <w:textAlignment w:val="center"/>
              <w:rPr>
                <w:rFonts w:hint="eastAsia" w:ascii="微软雅黑" w:hAnsi="微软雅黑" w:eastAsia="微软雅黑" w:cs="微软雅黑"/>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594"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8"/>
                <w:szCs w:val="28"/>
                <w:u w:val="none"/>
                <w:lang w:val="en-US" w:eastAsia="zh-CN" w:bidi="ar"/>
              </w:rPr>
            </w:pPr>
            <w:r>
              <w:rPr>
                <w:rFonts w:hint="eastAsia" w:ascii="微软雅黑" w:hAnsi="微软雅黑" w:eastAsia="微软雅黑" w:cs="微软雅黑"/>
                <w:i w:val="0"/>
                <w:color w:val="000000"/>
                <w:kern w:val="0"/>
                <w:sz w:val="28"/>
                <w:szCs w:val="28"/>
                <w:u w:val="none"/>
                <w:lang w:val="en-US" w:eastAsia="zh-CN" w:bidi="ar"/>
              </w:rPr>
              <w:t>21%唑醚·丙硫唑</w:t>
            </w:r>
          </w:p>
        </w:tc>
        <w:tc>
          <w:tcPr>
            <w:tcW w:w="3597"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8"/>
                <w:szCs w:val="28"/>
                <w:u w:val="none"/>
                <w:lang w:val="en-US" w:eastAsia="zh-CN" w:bidi="ar"/>
              </w:rPr>
            </w:pPr>
            <w:r>
              <w:rPr>
                <w:rFonts w:hint="eastAsia" w:ascii="微软雅黑" w:hAnsi="微软雅黑" w:eastAsia="微软雅黑" w:cs="微软雅黑"/>
                <w:i w:val="0"/>
                <w:color w:val="000000"/>
                <w:kern w:val="0"/>
                <w:sz w:val="28"/>
                <w:szCs w:val="28"/>
                <w:u w:val="none"/>
                <w:lang w:val="en-US" w:eastAsia="zh-CN" w:bidi="ar"/>
              </w:rPr>
              <w:t>21%唑醚·丙硫唑（10.5%丙硫唑+10.5%吡唑醚菌酯）</w:t>
            </w:r>
          </w:p>
        </w:tc>
        <w:tc>
          <w:tcPr>
            <w:tcW w:w="1956"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8"/>
                <w:szCs w:val="28"/>
                <w:u w:val="none"/>
                <w:lang w:val="en-US" w:eastAsia="zh-CN" w:bidi="ar"/>
              </w:rPr>
            </w:pPr>
            <w:r>
              <w:rPr>
                <w:rFonts w:hint="eastAsia" w:ascii="微软雅黑" w:hAnsi="微软雅黑" w:eastAsia="微软雅黑" w:cs="微软雅黑"/>
                <w:i w:val="0"/>
                <w:color w:val="000000"/>
                <w:kern w:val="0"/>
                <w:sz w:val="28"/>
                <w:szCs w:val="28"/>
                <w:u w:val="none"/>
                <w:lang w:val="en-US" w:eastAsia="zh-CN" w:bidi="ar"/>
              </w:rPr>
              <w:t>5500</w:t>
            </w:r>
          </w:p>
          <w:p>
            <w:pPr>
              <w:keepNext w:val="0"/>
              <w:keepLines w:val="0"/>
              <w:widowControl/>
              <w:suppressLineNumbers w:val="0"/>
              <w:jc w:val="center"/>
              <w:textAlignment w:val="center"/>
              <w:rPr>
                <w:rFonts w:hint="eastAsia" w:ascii="微软雅黑" w:hAnsi="微软雅黑" w:eastAsia="微软雅黑" w:cs="微软雅黑"/>
                <w:i w:val="0"/>
                <w:color w:val="000000"/>
                <w:kern w:val="0"/>
                <w:sz w:val="28"/>
                <w:szCs w:val="28"/>
                <w:u w:val="none"/>
                <w:lang w:val="en-US" w:eastAsia="zh-CN" w:bidi="ar"/>
              </w:rPr>
            </w:pPr>
          </w:p>
        </w:tc>
        <w:tc>
          <w:tcPr>
            <w:tcW w:w="1260" w:type="dxa"/>
            <w:noWrap w:val="0"/>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8"/>
                <w:szCs w:val="28"/>
                <w:u w:val="none"/>
                <w:lang w:val="en-US" w:eastAsia="zh-CN" w:bidi="ar"/>
              </w:rPr>
            </w:pPr>
            <w:r>
              <w:rPr>
                <w:rFonts w:hint="eastAsia" w:ascii="微软雅黑" w:hAnsi="微软雅黑" w:eastAsia="微软雅黑" w:cs="微软雅黑"/>
                <w:i w:val="0"/>
                <w:color w:val="000000"/>
                <w:kern w:val="0"/>
                <w:sz w:val="28"/>
                <w:szCs w:val="28"/>
                <w:u w:val="none"/>
                <w:lang w:val="en-US" w:eastAsia="zh-CN" w:bidi="ar"/>
              </w:rPr>
              <w:t>公斤</w:t>
            </w:r>
          </w:p>
        </w:tc>
        <w:tc>
          <w:tcPr>
            <w:tcW w:w="984" w:type="dxa"/>
            <w:noWrap w:val="0"/>
            <w:vAlign w:val="center"/>
          </w:tcPr>
          <w:p>
            <w:pPr>
              <w:keepNext w:val="0"/>
              <w:keepLines w:val="0"/>
              <w:widowControl/>
              <w:suppressLineNumbers w:val="0"/>
              <w:jc w:val="center"/>
              <w:textAlignment w:val="center"/>
              <w:rPr>
                <w:rFonts w:hint="eastAsia" w:ascii="微软雅黑" w:hAnsi="微软雅黑" w:eastAsia="微软雅黑" w:cs="微软雅黑"/>
                <w:sz w:val="28"/>
                <w:szCs w:val="28"/>
                <w:lang w:val="en-US" w:eastAsia="zh-CN"/>
              </w:rPr>
            </w:pPr>
          </w:p>
        </w:tc>
      </w:tr>
    </w:tbl>
    <w:p>
      <w:pPr>
        <w:numPr>
          <w:ilvl w:val="0"/>
          <w:numId w:val="0"/>
        </w:numPr>
        <w:spacing w:line="325" w:lineRule="auto"/>
        <w:rPr>
          <w:rFonts w:hint="eastAsia" w:ascii="微软雅黑" w:hAnsi="微软雅黑" w:eastAsia="微软雅黑" w:cs="微软雅黑"/>
          <w:b/>
          <w:sz w:val="28"/>
          <w:szCs w:val="28"/>
        </w:rPr>
      </w:pPr>
      <w:r>
        <w:rPr>
          <w:rFonts w:hint="eastAsia" w:ascii="微软雅黑" w:hAnsi="微软雅黑" w:eastAsia="微软雅黑" w:cs="微软雅黑"/>
          <w:b/>
          <w:bCs/>
          <w:kern w:val="2"/>
          <w:sz w:val="28"/>
          <w:szCs w:val="28"/>
          <w:lang w:val="en-US" w:eastAsia="zh-CN" w:bidi="ar-SA"/>
        </w:rPr>
        <w:t>九、项目验收</w:t>
      </w:r>
      <w:r>
        <w:rPr>
          <w:rFonts w:hint="eastAsia" w:ascii="微软雅黑" w:hAnsi="微软雅黑" w:eastAsia="微软雅黑" w:cs="微软雅黑"/>
          <w:b/>
          <w:sz w:val="28"/>
          <w:szCs w:val="28"/>
        </w:rPr>
        <w:t>：</w:t>
      </w:r>
    </w:p>
    <w:p>
      <w:pPr>
        <w:pStyle w:val="7"/>
        <w:spacing w:line="480" w:lineRule="exact"/>
        <w:ind w:firstLine="560" w:firstLineChars="20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1、货物运抵现场后，需提供产品检测报告，采购人将对货物数量、质量、规格等进行检验。如发现货物和规格或者两者都与询价文件、响应文件、合同不符，采购人有权限根据检验结果要求中标人立即更换或者提出索赔要求。</w:t>
      </w:r>
    </w:p>
    <w:p>
      <w:pPr>
        <w:pStyle w:val="7"/>
        <w:spacing w:line="480" w:lineRule="exact"/>
        <w:ind w:firstLine="560" w:firstLineChars="20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2、质量保证期。验收合格之日起1年，国家主管部门或者行业标准对货物本身有更高要求的，从其规定并在合同中约定，供应商亦可提报更长的质保期。</w:t>
      </w:r>
    </w:p>
    <w:p>
      <w:pPr>
        <w:numPr>
          <w:ilvl w:val="0"/>
          <w:numId w:val="0"/>
        </w:numPr>
        <w:spacing w:line="360" w:lineRule="auto"/>
        <w:jc w:val="both"/>
        <w:outlineLvl w:val="0"/>
        <w:rPr>
          <w:rFonts w:hint="eastAsia" w:ascii="微软雅黑" w:hAnsi="微软雅黑" w:eastAsia="微软雅黑" w:cs="微软雅黑"/>
          <w:b/>
          <w:bCs/>
          <w:color w:val="auto"/>
          <w:sz w:val="32"/>
          <w:highlight w:val="none"/>
          <w:lang w:val="en-US" w:eastAsia="zh-CN"/>
        </w:rPr>
      </w:pPr>
    </w:p>
    <w:p>
      <w:pPr>
        <w:pStyle w:val="24"/>
        <w:rPr>
          <w:rFonts w:hint="eastAsia" w:ascii="微软雅黑" w:hAnsi="微软雅黑" w:eastAsia="微软雅黑" w:cs="微软雅黑"/>
          <w:b/>
          <w:bCs/>
          <w:color w:val="auto"/>
          <w:sz w:val="32"/>
          <w:highlight w:val="none"/>
          <w:lang w:val="en-US" w:eastAsia="zh-CN"/>
        </w:rPr>
      </w:pPr>
    </w:p>
    <w:p>
      <w:pPr>
        <w:rPr>
          <w:rFonts w:hint="eastAsia"/>
          <w:lang w:val="en-US" w:eastAsia="zh-CN"/>
        </w:rPr>
      </w:pPr>
    </w:p>
    <w:p>
      <w:pPr>
        <w:numPr>
          <w:ilvl w:val="0"/>
          <w:numId w:val="0"/>
        </w:numPr>
        <w:spacing w:line="360" w:lineRule="auto"/>
        <w:jc w:val="center"/>
        <w:outlineLvl w:val="0"/>
        <w:rPr>
          <w:rFonts w:hint="eastAsia" w:ascii="微软雅黑" w:hAnsi="微软雅黑" w:eastAsia="微软雅黑" w:cs="微软雅黑"/>
          <w:b/>
          <w:bCs/>
          <w:color w:val="auto"/>
          <w:sz w:val="32"/>
          <w:highlight w:val="none"/>
          <w:lang w:val="en-US" w:eastAsia="zh-CN"/>
        </w:rPr>
      </w:pPr>
    </w:p>
    <w:p>
      <w:pPr>
        <w:numPr>
          <w:ilvl w:val="0"/>
          <w:numId w:val="0"/>
        </w:numPr>
        <w:spacing w:line="360" w:lineRule="auto"/>
        <w:jc w:val="center"/>
        <w:outlineLvl w:val="0"/>
        <w:rPr>
          <w:rFonts w:hint="eastAsia" w:ascii="微软雅黑" w:hAnsi="微软雅黑" w:eastAsia="微软雅黑" w:cs="微软雅黑"/>
          <w:b/>
          <w:bCs/>
          <w:color w:val="auto"/>
          <w:sz w:val="32"/>
          <w:highlight w:val="none"/>
          <w:lang w:val="en-US" w:eastAsia="zh-CN"/>
        </w:rPr>
      </w:pPr>
      <w:r>
        <w:rPr>
          <w:rFonts w:hint="eastAsia" w:ascii="微软雅黑" w:hAnsi="微软雅黑" w:eastAsia="微软雅黑" w:cs="微软雅黑"/>
          <w:b/>
          <w:bCs/>
          <w:color w:val="auto"/>
          <w:sz w:val="32"/>
          <w:highlight w:val="none"/>
          <w:lang w:val="en-US" w:eastAsia="zh-CN"/>
        </w:rPr>
        <w:t>第五章 审议与协商</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 xml:space="preserve">一、接受响应文件审议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 xml:space="preserve">1.对接受响应文件的审议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由专家组对单一来源采购响应文件的完整性、有效性、资格文件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的齐全性和有效性等方面进行审查。对采购响应文件的商务文件和 技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术文件进行审议。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 xml:space="preserve">2.出具审议意见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专家组对是否推荐成交供应商作出审议意见。评审意见分为资格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性检查和符合性检查。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3.资格性审查：</w:t>
      </w:r>
      <w:r>
        <w:rPr>
          <w:rFonts w:hint="eastAsia" w:ascii="微软雅黑" w:hAnsi="微软雅黑" w:eastAsia="微软雅黑" w:cs="微软雅黑"/>
          <w:color w:val="000000"/>
          <w:kern w:val="0"/>
          <w:sz w:val="28"/>
          <w:szCs w:val="28"/>
          <w:lang w:val="en-US" w:eastAsia="zh-CN" w:bidi="ar"/>
        </w:rPr>
        <w:t xml:space="preserve">专家组将依据法律法规和采购文件的规定，对响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应文件中的资格证明文件进行审查，以确定响应供应商是否具备响应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资格。资格性检查表如下：</w:t>
      </w:r>
    </w:p>
    <w:p>
      <w:pPr>
        <w:pStyle w:val="3"/>
        <w:keepNext/>
        <w:keepLines/>
        <w:pageBreakBefore w:val="0"/>
        <w:widowControl w:val="0"/>
        <w:numPr>
          <w:ilvl w:val="1"/>
          <w:numId w:val="0"/>
        </w:numPr>
        <w:kinsoku/>
        <w:wordWrap/>
        <w:overflowPunct/>
        <w:topLinePunct w:val="0"/>
        <w:autoSpaceDE/>
        <w:autoSpaceDN/>
        <w:bidi w:val="0"/>
        <w:adjustRightInd/>
        <w:snapToGrid/>
        <w:spacing w:line="400" w:lineRule="exact"/>
        <w:ind w:left="181" w:leftChars="0"/>
        <w:jc w:val="center"/>
        <w:textAlignment w:val="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初步评审—资格性审查表</w:t>
      </w:r>
    </w:p>
    <w:tbl>
      <w:tblPr>
        <w:tblStyle w:val="20"/>
        <w:tblpPr w:leftFromText="180" w:rightFromText="180" w:vertAnchor="text" w:horzAnchor="page" w:tblpXSpec="center" w:tblpY="234"/>
        <w:tblOverlap w:val="never"/>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908"/>
        <w:gridCol w:w="1081"/>
        <w:gridCol w:w="118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序号</w:t>
            </w:r>
          </w:p>
        </w:tc>
        <w:tc>
          <w:tcPr>
            <w:tcW w:w="59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评审内容</w:t>
            </w:r>
          </w:p>
        </w:tc>
        <w:tc>
          <w:tcPr>
            <w:tcW w:w="34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sz w:val="28"/>
                <w:szCs w:val="28"/>
                <w:highlight w:val="none"/>
                <w:lang w:eastAsia="zh-CN"/>
              </w:rPr>
            </w:pPr>
            <w:r>
              <w:rPr>
                <w:rFonts w:hint="eastAsia" w:ascii="微软雅黑" w:hAnsi="微软雅黑" w:eastAsia="微软雅黑" w:cs="微软雅黑"/>
                <w:b w:val="0"/>
                <w:bCs w:val="0"/>
                <w:color w:val="auto"/>
                <w:sz w:val="28"/>
                <w:szCs w:val="28"/>
                <w:highlight w:val="none"/>
                <w:lang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sz w:val="28"/>
                <w:szCs w:val="28"/>
                <w:highlight w:val="none"/>
              </w:rPr>
            </w:pPr>
          </w:p>
        </w:tc>
        <w:tc>
          <w:tcPr>
            <w:tcW w:w="5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sz w:val="28"/>
                <w:szCs w:val="28"/>
                <w:highlight w:val="none"/>
              </w:rPr>
            </w:pPr>
          </w:p>
        </w:tc>
        <w:tc>
          <w:tcPr>
            <w:tcW w:w="108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是否合格</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是否合格</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1</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lang w:val="en-US" w:eastAsia="zh-CN"/>
              </w:rPr>
              <w:t>具有三证合一企业法人营业执照副本原件的扫描件（具有相应经营范围）；</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pacing w:val="-2"/>
                <w:sz w:val="28"/>
                <w:szCs w:val="28"/>
                <w:highlight w:val="none"/>
                <w:lang w:val="en-US" w:eastAsia="zh-CN"/>
              </w:rPr>
            </w:pPr>
            <w:r>
              <w:rPr>
                <w:rFonts w:hint="eastAsia" w:ascii="微软雅黑" w:hAnsi="微软雅黑" w:eastAsia="微软雅黑" w:cs="微软雅黑"/>
                <w:color w:val="auto"/>
                <w:spacing w:val="-2"/>
                <w:sz w:val="28"/>
                <w:szCs w:val="28"/>
                <w:highlight w:val="none"/>
                <w:lang w:val="en-US" w:eastAsia="zh-CN"/>
              </w:rPr>
              <w:t>2</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8"/>
                <w:szCs w:val="28"/>
                <w:highlight w:val="none"/>
                <w:lang w:eastAsia="zh-CN"/>
              </w:rPr>
            </w:pPr>
            <w:r>
              <w:rPr>
                <w:rFonts w:hint="eastAsia" w:ascii="微软雅黑" w:hAnsi="微软雅黑" w:eastAsia="微软雅黑" w:cs="微软雅黑"/>
                <w:color w:val="auto"/>
                <w:spacing w:val="-2"/>
                <w:sz w:val="28"/>
                <w:szCs w:val="28"/>
                <w:highlight w:val="none"/>
                <w:lang w:val="en-US" w:eastAsia="zh-CN"/>
              </w:rPr>
              <w:t>提供法定代表人资格证明(法定代表人投标需提供法定代表人身份证)；</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pacing w:val="-2"/>
                <w:sz w:val="28"/>
                <w:szCs w:val="28"/>
                <w:highlight w:val="none"/>
                <w:lang w:eastAsia="zh-CN"/>
              </w:rPr>
            </w:pPr>
            <w:r>
              <w:rPr>
                <w:rFonts w:hint="eastAsia" w:ascii="微软雅黑" w:hAnsi="微软雅黑" w:eastAsia="微软雅黑" w:cs="微软雅黑"/>
                <w:color w:val="auto"/>
                <w:spacing w:val="-2"/>
                <w:sz w:val="28"/>
                <w:szCs w:val="28"/>
                <w:highlight w:val="none"/>
                <w:lang w:val="en-US" w:eastAsia="zh-CN"/>
              </w:rPr>
              <w:t>3</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lang w:val="en-US" w:eastAsia="zh-CN"/>
              </w:rPr>
              <w:t>经销商需提供农药经营许可证、加盖鲜章的产品三证（生产企业农药生产许可证、农药登记证、产品标准证）；</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pacing w:val="-2"/>
                <w:sz w:val="28"/>
                <w:szCs w:val="28"/>
                <w:highlight w:val="none"/>
                <w:lang w:eastAsia="zh-CN"/>
              </w:rPr>
            </w:pPr>
            <w:r>
              <w:rPr>
                <w:rFonts w:hint="eastAsia" w:ascii="微软雅黑" w:hAnsi="微软雅黑" w:eastAsia="微软雅黑" w:cs="微软雅黑"/>
                <w:color w:val="auto"/>
                <w:spacing w:val="-2"/>
                <w:sz w:val="28"/>
                <w:szCs w:val="28"/>
                <w:highlight w:val="none"/>
                <w:lang w:val="en-US" w:eastAsia="zh-CN"/>
              </w:rPr>
              <w:t>4</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lang w:val="en-US" w:eastAsia="zh-CN"/>
              </w:rPr>
              <w:t>提近两年任意一年的财务审计报告，新成立的公司提供近三个月内任意一个月的银行资信证明；</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pacing w:val="-2"/>
                <w:sz w:val="28"/>
                <w:szCs w:val="28"/>
                <w:highlight w:val="none"/>
                <w:lang w:eastAsia="zh-CN"/>
              </w:rPr>
            </w:pPr>
            <w:r>
              <w:rPr>
                <w:rFonts w:hint="eastAsia" w:ascii="微软雅黑" w:hAnsi="微软雅黑" w:eastAsia="微软雅黑" w:cs="微软雅黑"/>
                <w:color w:val="auto"/>
                <w:spacing w:val="-2"/>
                <w:sz w:val="28"/>
                <w:szCs w:val="28"/>
                <w:highlight w:val="none"/>
                <w:lang w:val="en-US" w:eastAsia="zh-CN"/>
              </w:rPr>
              <w:t>5</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lang w:val="en-US" w:eastAsia="zh-CN"/>
              </w:rPr>
              <w:t>提供依法缴纳近3个月内任意1个月社会保险的证明；</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pacing w:val="-2"/>
                <w:sz w:val="28"/>
                <w:szCs w:val="28"/>
                <w:highlight w:val="none"/>
                <w:lang w:eastAsia="zh-CN"/>
              </w:rPr>
            </w:pPr>
            <w:r>
              <w:rPr>
                <w:rFonts w:hint="eastAsia" w:ascii="微软雅黑" w:hAnsi="微软雅黑" w:eastAsia="微软雅黑" w:cs="微软雅黑"/>
                <w:color w:val="auto"/>
                <w:spacing w:val="-2"/>
                <w:sz w:val="28"/>
                <w:szCs w:val="28"/>
                <w:highlight w:val="none"/>
                <w:lang w:val="en-US" w:eastAsia="zh-CN"/>
              </w:rPr>
              <w:t>6</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kern w:val="2"/>
                <w:sz w:val="28"/>
                <w:szCs w:val="28"/>
                <w:highlight w:val="none"/>
                <w:lang w:val="en-US" w:eastAsia="zh-CN" w:bidi="ar-SA"/>
              </w:rPr>
            </w:pPr>
            <w:r>
              <w:rPr>
                <w:rFonts w:hint="eastAsia" w:ascii="微软雅黑" w:hAnsi="微软雅黑" w:eastAsia="微软雅黑" w:cs="微软雅黑"/>
                <w:color w:val="auto"/>
                <w:spacing w:val="-2"/>
                <w:sz w:val="28"/>
                <w:szCs w:val="28"/>
                <w:highlight w:val="none"/>
                <w:lang w:val="en-US" w:eastAsia="zh-CN"/>
              </w:rPr>
              <w:t>提供依法缴纳近3个月任意1个月的税收证明；</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pacing w:val="-2"/>
                <w:sz w:val="28"/>
                <w:szCs w:val="28"/>
                <w:highlight w:val="none"/>
                <w:lang w:val="en-US" w:eastAsia="zh-CN"/>
              </w:rPr>
            </w:pPr>
            <w:r>
              <w:rPr>
                <w:rFonts w:hint="eastAsia" w:ascii="微软雅黑" w:hAnsi="微软雅黑" w:eastAsia="微软雅黑" w:cs="微软雅黑"/>
                <w:color w:val="auto"/>
                <w:spacing w:val="-2"/>
                <w:sz w:val="28"/>
                <w:szCs w:val="28"/>
                <w:highlight w:val="none"/>
                <w:lang w:val="en-US" w:eastAsia="zh-CN"/>
              </w:rPr>
              <w:t>7</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kern w:val="2"/>
                <w:sz w:val="28"/>
                <w:szCs w:val="28"/>
                <w:highlight w:val="none"/>
                <w:lang w:val="en-US" w:eastAsia="zh-CN" w:bidi="ar-SA"/>
              </w:rPr>
            </w:pPr>
            <w:r>
              <w:rPr>
                <w:rFonts w:hint="eastAsia" w:ascii="微软雅黑" w:hAnsi="微软雅黑" w:eastAsia="微软雅黑" w:cs="微软雅黑"/>
                <w:color w:val="auto"/>
                <w:spacing w:val="-2"/>
                <w:sz w:val="28"/>
                <w:szCs w:val="28"/>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截图，将拒绝其参加本次招标活动；（以采购代理机构或采购人查询为准）；</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8"/>
                <w:szCs w:val="28"/>
                <w:highlight w:val="none"/>
                <w:lang w:val="en-US" w:eastAsia="zh-CN"/>
              </w:rPr>
            </w:pPr>
            <w:r>
              <w:rPr>
                <w:rFonts w:hint="eastAsia" w:ascii="微软雅黑" w:hAnsi="微软雅黑" w:eastAsia="微软雅黑" w:cs="微软雅黑"/>
                <w:color w:val="auto"/>
                <w:spacing w:val="-2"/>
                <w:sz w:val="28"/>
                <w:szCs w:val="28"/>
                <w:highlight w:val="none"/>
                <w:lang w:val="en-US" w:eastAsia="zh-CN"/>
              </w:rPr>
              <w:t>8</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8"/>
                <w:szCs w:val="28"/>
                <w:highlight w:val="none"/>
                <w:lang w:val="en-US" w:eastAsia="zh-CN"/>
              </w:rPr>
            </w:pPr>
            <w:r>
              <w:rPr>
                <w:rFonts w:hint="eastAsia" w:ascii="微软雅黑" w:hAnsi="微软雅黑" w:eastAsia="微软雅黑" w:cs="微软雅黑"/>
                <w:color w:val="auto"/>
                <w:spacing w:val="-2"/>
                <w:sz w:val="28"/>
                <w:szCs w:val="28"/>
                <w:highlight w:val="none"/>
                <w:lang w:val="en-US" w:eastAsia="zh-CN"/>
              </w:rPr>
              <w:t>提供参与政府采购活动前3年内未被列入失信、重大税收违法案件、财政部门禁止参加政府采购活动的承诺书；</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微软雅黑" w:hAnsi="微软雅黑" w:eastAsia="微软雅黑" w:cs="微软雅黑"/>
                <w:color w:val="auto"/>
                <w:spacing w:val="-2"/>
                <w:sz w:val="28"/>
                <w:szCs w:val="28"/>
                <w:highlight w:val="none"/>
                <w:lang w:val="en-US" w:eastAsia="zh-CN"/>
              </w:rPr>
            </w:pPr>
            <w:r>
              <w:rPr>
                <w:rFonts w:hint="eastAsia" w:ascii="微软雅黑" w:hAnsi="微软雅黑" w:eastAsia="微软雅黑" w:cs="微软雅黑"/>
                <w:color w:val="auto"/>
                <w:spacing w:val="-2"/>
                <w:sz w:val="28"/>
                <w:szCs w:val="28"/>
                <w:highlight w:val="none"/>
                <w:lang w:val="en-US" w:eastAsia="zh-CN"/>
              </w:rPr>
              <w:t>9</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8"/>
                <w:szCs w:val="28"/>
                <w:highlight w:val="none"/>
                <w:lang w:val="en-US" w:eastAsia="zh-CN"/>
              </w:rPr>
            </w:pPr>
            <w:r>
              <w:rPr>
                <w:rFonts w:hint="eastAsia" w:ascii="微软雅黑" w:hAnsi="微软雅黑" w:eastAsia="微软雅黑" w:cs="微软雅黑"/>
                <w:color w:val="auto"/>
                <w:spacing w:val="-2"/>
                <w:sz w:val="28"/>
                <w:szCs w:val="28"/>
                <w:highlight w:val="none"/>
                <w:lang w:val="en-US" w:eastAsia="zh-CN"/>
              </w:rPr>
              <w:t>提供针对本次项目《反商业贿赂承诺书》</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微软雅黑" w:hAnsi="微软雅黑" w:eastAsia="微软雅黑" w:cs="微软雅黑"/>
                <w:color w:val="auto"/>
                <w:spacing w:val="-2"/>
                <w:sz w:val="28"/>
                <w:szCs w:val="28"/>
                <w:highlight w:val="none"/>
                <w:lang w:val="en-US" w:eastAsia="zh-CN"/>
              </w:rPr>
            </w:pPr>
            <w:r>
              <w:rPr>
                <w:rFonts w:hint="eastAsia" w:ascii="微软雅黑" w:hAnsi="微软雅黑" w:eastAsia="微软雅黑" w:cs="微软雅黑"/>
                <w:color w:val="auto"/>
                <w:spacing w:val="-2"/>
                <w:sz w:val="28"/>
                <w:szCs w:val="28"/>
                <w:highlight w:val="none"/>
                <w:lang w:val="en-US" w:eastAsia="zh-CN"/>
              </w:rPr>
              <w:t>10</w:t>
            </w: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8"/>
                <w:szCs w:val="28"/>
                <w:highlight w:val="none"/>
                <w:lang w:val="en-US" w:eastAsia="zh-CN"/>
              </w:rPr>
            </w:pPr>
            <w:r>
              <w:rPr>
                <w:rFonts w:hint="eastAsia" w:ascii="微软雅黑" w:hAnsi="微软雅黑" w:eastAsia="微软雅黑" w:cs="微软雅黑"/>
                <w:color w:val="auto"/>
                <w:spacing w:val="-2"/>
                <w:sz w:val="28"/>
                <w:szCs w:val="28"/>
                <w:highlight w:val="none"/>
                <w:lang w:val="en-US" w:eastAsia="zh-CN"/>
              </w:rPr>
              <w:t>《中小企业声明函》原件的扫描件</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color w:val="auto"/>
                <w:sz w:val="28"/>
                <w:szCs w:val="28"/>
                <w:highlight w:val="none"/>
              </w:rPr>
            </w:pPr>
          </w:p>
        </w:tc>
        <w:tc>
          <w:tcPr>
            <w:tcW w:w="590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kern w:val="2"/>
                <w:sz w:val="28"/>
                <w:szCs w:val="28"/>
                <w:highlight w:val="none"/>
                <w:lang w:val="en-US" w:eastAsia="zh-CN" w:bidi="ar-SA"/>
              </w:rPr>
            </w:pPr>
            <w:r>
              <w:rPr>
                <w:rFonts w:hint="eastAsia" w:ascii="微软雅黑" w:hAnsi="微软雅黑" w:eastAsia="微软雅黑" w:cs="微软雅黑"/>
                <w:color w:val="auto"/>
                <w:sz w:val="28"/>
                <w:szCs w:val="28"/>
                <w:highlight w:val="none"/>
              </w:rPr>
              <w:t>结论</w:t>
            </w:r>
          </w:p>
        </w:tc>
        <w:tc>
          <w:tcPr>
            <w:tcW w:w="1081"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186"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c>
          <w:tcPr>
            <w:tcW w:w="122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8"/>
                <w:szCs w:val="28"/>
                <w:highlight w:val="none"/>
              </w:rPr>
            </w:pPr>
          </w:p>
        </w:tc>
      </w:tr>
    </w:tbl>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4.符合性检查：</w:t>
      </w:r>
      <w:r>
        <w:rPr>
          <w:rFonts w:hint="eastAsia" w:ascii="微软雅黑" w:hAnsi="微软雅黑" w:eastAsia="微软雅黑" w:cs="微软雅黑"/>
          <w:color w:val="000000"/>
          <w:kern w:val="0"/>
          <w:sz w:val="28"/>
          <w:szCs w:val="28"/>
          <w:lang w:val="en-US" w:eastAsia="zh-CN" w:bidi="ar"/>
        </w:rPr>
        <w:t xml:space="preserve">依据采购文件的规定，从响应文件的有效性、完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整性和对采购文件的响应程度、有无计算错误进行审查，以确定是否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对采购文件的实质性要求作出响应。符合性检查不合格的，将按响应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文件无效处理。符合性检查资料表如下</w:t>
      </w:r>
    </w:p>
    <w:tbl>
      <w:tblPr>
        <w:tblStyle w:val="20"/>
        <w:tblpPr w:leftFromText="180" w:rightFromText="180" w:vertAnchor="text" w:horzAnchor="page" w:tblpXSpec="center" w:tblpY="262"/>
        <w:tblOverlap w:val="never"/>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27"/>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评审内容</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b/>
                <w:color w:val="auto"/>
                <w:sz w:val="28"/>
                <w:szCs w:val="28"/>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序号</w:t>
            </w:r>
          </w:p>
        </w:tc>
        <w:tc>
          <w:tcPr>
            <w:tcW w:w="75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1</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各</w:t>
            </w:r>
            <w:r>
              <w:rPr>
                <w:rFonts w:hint="eastAsia" w:ascii="微软雅黑" w:hAnsi="微软雅黑" w:eastAsia="微软雅黑" w:cs="微软雅黑"/>
                <w:color w:val="auto"/>
                <w:spacing w:val="-2"/>
                <w:sz w:val="28"/>
                <w:szCs w:val="28"/>
                <w:highlight w:val="none"/>
                <w:lang w:eastAsia="zh-CN"/>
              </w:rPr>
              <w:t>供应商投标</w:t>
            </w:r>
            <w:r>
              <w:rPr>
                <w:rFonts w:hint="eastAsia" w:ascii="微软雅黑" w:hAnsi="微软雅黑" w:eastAsia="微软雅黑" w:cs="微软雅黑"/>
                <w:color w:val="auto"/>
                <w:spacing w:val="-2"/>
                <w:sz w:val="28"/>
                <w:szCs w:val="28"/>
                <w:highlight w:val="none"/>
              </w:rPr>
              <w:t>报价未高于预算金额；</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2</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lang w:eastAsia="zh-CN"/>
              </w:rPr>
              <w:t>投标小组</w:t>
            </w:r>
            <w:r>
              <w:rPr>
                <w:rFonts w:hint="eastAsia" w:ascii="微软雅黑" w:hAnsi="微软雅黑" w:eastAsia="微软雅黑" w:cs="微软雅黑"/>
                <w:color w:val="auto"/>
                <w:spacing w:val="-2"/>
                <w:sz w:val="28"/>
                <w:szCs w:val="28"/>
                <w:highlight w:val="none"/>
              </w:rPr>
              <w:t>认为</w:t>
            </w:r>
            <w:r>
              <w:rPr>
                <w:rFonts w:hint="eastAsia" w:ascii="微软雅黑" w:hAnsi="微软雅黑" w:eastAsia="微软雅黑" w:cs="微软雅黑"/>
                <w:color w:val="auto"/>
                <w:spacing w:val="-2"/>
                <w:sz w:val="28"/>
                <w:szCs w:val="28"/>
                <w:highlight w:val="none"/>
                <w:lang w:eastAsia="zh-CN"/>
              </w:rPr>
              <w:t>供应商</w:t>
            </w:r>
            <w:r>
              <w:rPr>
                <w:rFonts w:hint="eastAsia" w:ascii="微软雅黑" w:hAnsi="微软雅黑" w:eastAsia="微软雅黑" w:cs="微软雅黑"/>
                <w:color w:val="auto"/>
                <w:spacing w:val="-2"/>
                <w:sz w:val="28"/>
                <w:szCs w:val="28"/>
                <w:highlight w:val="none"/>
              </w:rPr>
              <w:t>的报价无明显低于其他通过符合性审查</w:t>
            </w:r>
            <w:r>
              <w:rPr>
                <w:rFonts w:hint="eastAsia" w:ascii="微软雅黑" w:hAnsi="微软雅黑" w:eastAsia="微软雅黑" w:cs="微软雅黑"/>
                <w:color w:val="auto"/>
                <w:spacing w:val="-2"/>
                <w:sz w:val="28"/>
                <w:szCs w:val="28"/>
                <w:highlight w:val="none"/>
                <w:lang w:eastAsia="zh-CN"/>
              </w:rPr>
              <w:t>供应商</w:t>
            </w:r>
            <w:r>
              <w:rPr>
                <w:rFonts w:hint="eastAsia" w:ascii="微软雅黑" w:hAnsi="微软雅黑" w:eastAsia="微软雅黑" w:cs="微软雅黑"/>
                <w:color w:val="auto"/>
                <w:spacing w:val="-2"/>
                <w:sz w:val="28"/>
                <w:szCs w:val="28"/>
                <w:highlight w:val="none"/>
              </w:rPr>
              <w:t>的报价的；</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3</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lang w:eastAsia="zh-CN"/>
              </w:rPr>
              <w:t>响应文件</w:t>
            </w:r>
            <w:r>
              <w:rPr>
                <w:rFonts w:hint="eastAsia" w:ascii="微软雅黑" w:hAnsi="微软雅黑" w:eastAsia="微软雅黑" w:cs="微软雅黑"/>
                <w:color w:val="auto"/>
                <w:spacing w:val="-2"/>
                <w:sz w:val="28"/>
                <w:szCs w:val="28"/>
                <w:highlight w:val="none"/>
              </w:rPr>
              <w:t>按照</w:t>
            </w:r>
            <w:r>
              <w:rPr>
                <w:rFonts w:hint="eastAsia" w:ascii="微软雅黑" w:hAnsi="微软雅黑" w:eastAsia="微软雅黑" w:cs="微软雅黑"/>
                <w:color w:val="auto"/>
                <w:spacing w:val="-2"/>
                <w:sz w:val="28"/>
                <w:szCs w:val="28"/>
                <w:highlight w:val="none"/>
                <w:lang w:val="en-US" w:eastAsia="zh-CN"/>
              </w:rPr>
              <w:t>单一来源</w:t>
            </w:r>
            <w:r>
              <w:rPr>
                <w:rFonts w:hint="eastAsia" w:ascii="微软雅黑" w:hAnsi="微软雅黑" w:eastAsia="微软雅黑" w:cs="微软雅黑"/>
                <w:color w:val="auto"/>
                <w:spacing w:val="-2"/>
                <w:sz w:val="28"/>
                <w:szCs w:val="28"/>
                <w:highlight w:val="none"/>
                <w:lang w:eastAsia="zh-CN"/>
              </w:rPr>
              <w:t>采购文件</w:t>
            </w:r>
            <w:r>
              <w:rPr>
                <w:rFonts w:hint="eastAsia" w:ascii="微软雅黑" w:hAnsi="微软雅黑" w:eastAsia="微软雅黑" w:cs="微软雅黑"/>
                <w:color w:val="auto"/>
                <w:spacing w:val="-2"/>
                <w:sz w:val="28"/>
                <w:szCs w:val="28"/>
                <w:highlight w:val="none"/>
              </w:rPr>
              <w:t>的规定编制、标记及签署盖章的，法定代表人或其授权代表</w:t>
            </w:r>
            <w:r>
              <w:rPr>
                <w:rFonts w:hint="eastAsia" w:ascii="微软雅黑" w:hAnsi="微软雅黑" w:eastAsia="微软雅黑" w:cs="微软雅黑"/>
                <w:color w:val="auto"/>
                <w:spacing w:val="-2"/>
                <w:sz w:val="28"/>
                <w:szCs w:val="28"/>
                <w:highlight w:val="none"/>
                <w:lang w:val="en-US" w:eastAsia="zh-CN"/>
              </w:rPr>
              <w:t>签</w:t>
            </w:r>
            <w:r>
              <w:rPr>
                <w:rFonts w:hint="eastAsia" w:ascii="微软雅黑" w:hAnsi="微软雅黑" w:eastAsia="微软雅黑" w:cs="微软雅黑"/>
                <w:color w:val="auto"/>
                <w:spacing w:val="-2"/>
                <w:sz w:val="28"/>
                <w:szCs w:val="28"/>
                <w:highlight w:val="none"/>
              </w:rPr>
              <w:t>章</w:t>
            </w:r>
            <w:r>
              <w:rPr>
                <w:rFonts w:hint="eastAsia" w:ascii="微软雅黑" w:hAnsi="微软雅黑" w:eastAsia="微软雅黑" w:cs="微软雅黑"/>
                <w:color w:val="auto"/>
                <w:spacing w:val="-2"/>
                <w:sz w:val="28"/>
                <w:szCs w:val="28"/>
                <w:highlight w:val="none"/>
                <w:lang w:eastAsia="zh-CN"/>
              </w:rPr>
              <w:t>；</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4</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lang w:eastAsia="zh-CN"/>
              </w:rPr>
              <w:t>响应</w:t>
            </w:r>
            <w:r>
              <w:rPr>
                <w:rFonts w:hint="eastAsia" w:ascii="微软雅黑" w:hAnsi="微软雅黑" w:eastAsia="微软雅黑" w:cs="微软雅黑"/>
                <w:color w:val="auto"/>
                <w:spacing w:val="-2"/>
                <w:sz w:val="28"/>
                <w:szCs w:val="28"/>
                <w:highlight w:val="none"/>
              </w:rPr>
              <w:t>文件载明的技术规格、技术标准、技术指标</w:t>
            </w:r>
            <w:r>
              <w:rPr>
                <w:rFonts w:hint="eastAsia" w:ascii="微软雅黑" w:hAnsi="微软雅黑" w:eastAsia="微软雅黑" w:cs="微软雅黑"/>
                <w:color w:val="auto"/>
                <w:spacing w:val="-2"/>
                <w:sz w:val="28"/>
                <w:szCs w:val="28"/>
                <w:highlight w:val="none"/>
                <w:lang w:eastAsia="zh-CN"/>
              </w:rPr>
              <w:t>、</w:t>
            </w:r>
            <w:r>
              <w:rPr>
                <w:rFonts w:hint="eastAsia" w:ascii="微软雅黑" w:hAnsi="微软雅黑" w:eastAsia="微软雅黑" w:cs="微软雅黑"/>
                <w:color w:val="auto"/>
                <w:spacing w:val="-2"/>
                <w:sz w:val="28"/>
                <w:szCs w:val="28"/>
                <w:highlight w:val="none"/>
                <w:lang w:val="en-US" w:eastAsia="zh-CN"/>
              </w:rPr>
              <w:t>项目要求</w:t>
            </w:r>
            <w:r>
              <w:rPr>
                <w:rFonts w:hint="eastAsia" w:ascii="微软雅黑" w:hAnsi="微软雅黑" w:eastAsia="微软雅黑" w:cs="微软雅黑"/>
                <w:color w:val="auto"/>
                <w:spacing w:val="-2"/>
                <w:sz w:val="28"/>
                <w:szCs w:val="28"/>
                <w:highlight w:val="none"/>
              </w:rPr>
              <w:t>等，符合</w:t>
            </w:r>
            <w:r>
              <w:rPr>
                <w:rFonts w:hint="eastAsia" w:ascii="微软雅黑" w:hAnsi="微软雅黑" w:eastAsia="微软雅黑" w:cs="微软雅黑"/>
                <w:color w:val="auto"/>
                <w:sz w:val="28"/>
                <w:szCs w:val="28"/>
                <w:highlight w:val="none"/>
                <w:lang w:val="en-US" w:eastAsia="zh-CN"/>
              </w:rPr>
              <w:t>单一来源</w:t>
            </w:r>
            <w:r>
              <w:rPr>
                <w:rFonts w:hint="eastAsia" w:ascii="微软雅黑" w:hAnsi="微软雅黑" w:eastAsia="微软雅黑" w:cs="微软雅黑"/>
                <w:color w:val="auto"/>
                <w:spacing w:val="-2"/>
                <w:sz w:val="28"/>
                <w:szCs w:val="28"/>
                <w:highlight w:val="none"/>
                <w:lang w:eastAsia="zh-CN"/>
              </w:rPr>
              <w:t>采购文件技术及项目</w:t>
            </w:r>
            <w:r>
              <w:rPr>
                <w:rFonts w:hint="eastAsia" w:ascii="微软雅黑" w:hAnsi="微软雅黑" w:eastAsia="微软雅黑" w:cs="微软雅黑"/>
                <w:color w:val="auto"/>
                <w:spacing w:val="-2"/>
                <w:sz w:val="28"/>
                <w:szCs w:val="28"/>
                <w:highlight w:val="none"/>
              </w:rPr>
              <w:t>要求的</w:t>
            </w:r>
            <w:r>
              <w:rPr>
                <w:rFonts w:hint="eastAsia" w:ascii="微软雅黑" w:hAnsi="微软雅黑" w:eastAsia="微软雅黑" w:cs="微软雅黑"/>
                <w:color w:val="auto"/>
                <w:spacing w:val="-2"/>
                <w:sz w:val="28"/>
                <w:szCs w:val="28"/>
                <w:highlight w:val="none"/>
                <w:lang w:eastAsia="zh-CN"/>
              </w:rPr>
              <w:t>；</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5</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lang w:eastAsia="zh-CN"/>
              </w:rPr>
            </w:pPr>
            <w:r>
              <w:rPr>
                <w:rFonts w:hint="eastAsia" w:ascii="微软雅黑" w:hAnsi="微软雅黑" w:eastAsia="微软雅黑" w:cs="微软雅黑"/>
                <w:color w:val="auto"/>
                <w:spacing w:val="-2"/>
                <w:sz w:val="28"/>
                <w:szCs w:val="28"/>
                <w:highlight w:val="none"/>
              </w:rPr>
              <w:t>所投产品的设备及数量满足</w:t>
            </w:r>
            <w:r>
              <w:rPr>
                <w:rFonts w:hint="eastAsia" w:ascii="微软雅黑" w:hAnsi="微软雅黑" w:eastAsia="微软雅黑" w:cs="微软雅黑"/>
                <w:color w:val="auto"/>
                <w:sz w:val="28"/>
                <w:szCs w:val="28"/>
                <w:highlight w:val="none"/>
                <w:lang w:val="en-US" w:eastAsia="zh-CN"/>
              </w:rPr>
              <w:t>单一来源</w:t>
            </w:r>
            <w:r>
              <w:rPr>
                <w:rFonts w:hint="eastAsia" w:ascii="微软雅黑" w:hAnsi="微软雅黑" w:eastAsia="微软雅黑" w:cs="微软雅黑"/>
                <w:color w:val="auto"/>
                <w:spacing w:val="-2"/>
                <w:sz w:val="28"/>
                <w:szCs w:val="28"/>
                <w:highlight w:val="none"/>
                <w:lang w:eastAsia="zh-CN"/>
              </w:rPr>
              <w:t>采购文件</w:t>
            </w:r>
            <w:r>
              <w:rPr>
                <w:rFonts w:hint="eastAsia" w:ascii="微软雅黑" w:hAnsi="微软雅黑" w:eastAsia="微软雅黑" w:cs="微软雅黑"/>
                <w:color w:val="auto"/>
                <w:spacing w:val="-2"/>
                <w:sz w:val="28"/>
                <w:szCs w:val="28"/>
                <w:highlight w:val="none"/>
              </w:rPr>
              <w:t>要求的（可参考分项报价表）；</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6</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lang w:eastAsia="zh-CN"/>
              </w:rPr>
              <w:t>供货期</w:t>
            </w:r>
            <w:r>
              <w:rPr>
                <w:rFonts w:hint="eastAsia" w:ascii="微软雅黑" w:hAnsi="微软雅黑" w:eastAsia="微软雅黑" w:cs="微软雅黑"/>
                <w:color w:val="auto"/>
                <w:spacing w:val="-2"/>
                <w:sz w:val="28"/>
                <w:szCs w:val="28"/>
                <w:highlight w:val="none"/>
              </w:rPr>
              <w:t>满足</w:t>
            </w:r>
            <w:r>
              <w:rPr>
                <w:rFonts w:hint="eastAsia" w:ascii="微软雅黑" w:hAnsi="微软雅黑" w:eastAsia="微软雅黑" w:cs="微软雅黑"/>
                <w:color w:val="auto"/>
                <w:sz w:val="28"/>
                <w:szCs w:val="28"/>
                <w:highlight w:val="none"/>
                <w:lang w:val="en-US" w:eastAsia="zh-CN"/>
              </w:rPr>
              <w:t>单一来源</w:t>
            </w:r>
            <w:r>
              <w:rPr>
                <w:rFonts w:hint="eastAsia" w:ascii="微软雅黑" w:hAnsi="微软雅黑" w:eastAsia="微软雅黑" w:cs="微软雅黑"/>
                <w:color w:val="auto"/>
                <w:spacing w:val="-2"/>
                <w:sz w:val="28"/>
                <w:szCs w:val="28"/>
                <w:highlight w:val="none"/>
                <w:lang w:eastAsia="zh-CN"/>
              </w:rPr>
              <w:t>采购文件</w:t>
            </w:r>
            <w:r>
              <w:rPr>
                <w:rFonts w:hint="eastAsia" w:ascii="微软雅黑" w:hAnsi="微软雅黑" w:eastAsia="微软雅黑" w:cs="微软雅黑"/>
                <w:color w:val="auto"/>
                <w:spacing w:val="-2"/>
                <w:sz w:val="28"/>
                <w:szCs w:val="28"/>
                <w:highlight w:val="none"/>
              </w:rPr>
              <w:t>规定的；</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7</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按</w:t>
            </w:r>
            <w:r>
              <w:rPr>
                <w:rFonts w:hint="eastAsia" w:ascii="微软雅黑" w:hAnsi="微软雅黑" w:eastAsia="微软雅黑" w:cs="微软雅黑"/>
                <w:color w:val="auto"/>
                <w:spacing w:val="-2"/>
                <w:sz w:val="28"/>
                <w:szCs w:val="28"/>
                <w:highlight w:val="none"/>
                <w:lang w:val="en-US" w:eastAsia="zh-CN"/>
              </w:rPr>
              <w:t>单一来源</w:t>
            </w:r>
            <w:r>
              <w:rPr>
                <w:rFonts w:hint="eastAsia" w:ascii="微软雅黑" w:hAnsi="微软雅黑" w:eastAsia="微软雅黑" w:cs="微软雅黑"/>
                <w:color w:val="auto"/>
                <w:spacing w:val="-2"/>
                <w:sz w:val="28"/>
                <w:szCs w:val="28"/>
                <w:highlight w:val="none"/>
                <w:lang w:eastAsia="zh-CN"/>
              </w:rPr>
              <w:t>采购文件</w:t>
            </w:r>
            <w:r>
              <w:rPr>
                <w:rFonts w:hint="eastAsia" w:ascii="微软雅黑" w:hAnsi="微软雅黑" w:eastAsia="微软雅黑" w:cs="微软雅黑"/>
                <w:color w:val="auto"/>
                <w:spacing w:val="-2"/>
                <w:sz w:val="28"/>
                <w:szCs w:val="28"/>
                <w:highlight w:val="none"/>
              </w:rPr>
              <w:t>规定的格式填写，内容全或关键字迹清晰、数量等齐全的；</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8</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没有采购人不能接受的附加条件的；</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9</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不同</w:t>
            </w:r>
            <w:r>
              <w:rPr>
                <w:rFonts w:hint="eastAsia" w:ascii="微软雅黑" w:hAnsi="微软雅黑" w:eastAsia="微软雅黑" w:cs="微软雅黑"/>
                <w:color w:val="auto"/>
                <w:spacing w:val="-2"/>
                <w:sz w:val="28"/>
                <w:szCs w:val="28"/>
                <w:highlight w:val="none"/>
                <w:lang w:eastAsia="zh-CN"/>
              </w:rPr>
              <w:t>供应商</w:t>
            </w:r>
            <w:r>
              <w:rPr>
                <w:rFonts w:hint="eastAsia" w:ascii="微软雅黑" w:hAnsi="微软雅黑" w:eastAsia="微软雅黑" w:cs="微软雅黑"/>
                <w:color w:val="auto"/>
                <w:spacing w:val="-2"/>
                <w:sz w:val="28"/>
                <w:szCs w:val="28"/>
                <w:highlight w:val="none"/>
              </w:rPr>
              <w:t>的</w:t>
            </w:r>
            <w:r>
              <w:rPr>
                <w:rFonts w:hint="eastAsia" w:ascii="微软雅黑" w:hAnsi="微软雅黑" w:eastAsia="微软雅黑" w:cs="微软雅黑"/>
                <w:color w:val="auto"/>
                <w:spacing w:val="-2"/>
                <w:sz w:val="28"/>
                <w:szCs w:val="28"/>
                <w:highlight w:val="none"/>
                <w:lang w:eastAsia="zh-CN"/>
              </w:rPr>
              <w:t>响应文件</w:t>
            </w:r>
            <w:r>
              <w:rPr>
                <w:rFonts w:hint="eastAsia" w:ascii="微软雅黑" w:hAnsi="微软雅黑" w:eastAsia="微软雅黑" w:cs="微软雅黑"/>
                <w:color w:val="auto"/>
                <w:spacing w:val="-2"/>
                <w:sz w:val="28"/>
                <w:szCs w:val="28"/>
                <w:highlight w:val="none"/>
              </w:rPr>
              <w:t>没有错漏一致的情况；</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pacing w:val="-2"/>
                <w:sz w:val="28"/>
                <w:szCs w:val="28"/>
                <w:highlight w:val="none"/>
                <w:lang w:eastAsia="zh-CN"/>
              </w:rPr>
            </w:pPr>
            <w:r>
              <w:rPr>
                <w:rFonts w:hint="eastAsia" w:ascii="微软雅黑" w:hAnsi="微软雅黑" w:eastAsia="微软雅黑" w:cs="微软雅黑"/>
                <w:color w:val="auto"/>
                <w:spacing w:val="-2"/>
                <w:sz w:val="28"/>
                <w:szCs w:val="28"/>
                <w:highlight w:val="none"/>
              </w:rPr>
              <w:t>1</w:t>
            </w:r>
            <w:r>
              <w:rPr>
                <w:rFonts w:hint="eastAsia" w:ascii="微软雅黑" w:hAnsi="微软雅黑" w:eastAsia="微软雅黑" w:cs="微软雅黑"/>
                <w:color w:val="auto"/>
                <w:spacing w:val="-2"/>
                <w:sz w:val="28"/>
                <w:szCs w:val="28"/>
                <w:highlight w:val="none"/>
                <w:lang w:val="en-US" w:eastAsia="zh-CN"/>
              </w:rPr>
              <w:t>0</w:t>
            </w:r>
          </w:p>
        </w:tc>
        <w:tc>
          <w:tcPr>
            <w:tcW w:w="7527"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auto"/>
                <w:spacing w:val="-2"/>
                <w:sz w:val="28"/>
                <w:szCs w:val="28"/>
                <w:highlight w:val="none"/>
                <w:lang w:eastAsia="zh-CN"/>
              </w:rPr>
            </w:pPr>
            <w:r>
              <w:rPr>
                <w:rFonts w:hint="eastAsia" w:ascii="微软雅黑" w:hAnsi="微软雅黑" w:eastAsia="微软雅黑" w:cs="微软雅黑"/>
                <w:color w:val="auto"/>
                <w:spacing w:val="-2"/>
                <w:sz w:val="28"/>
                <w:szCs w:val="28"/>
                <w:highlight w:val="none"/>
                <w:lang w:eastAsia="zh-CN"/>
              </w:rPr>
              <w:t>供应商</w:t>
            </w:r>
            <w:r>
              <w:rPr>
                <w:rFonts w:hint="eastAsia" w:ascii="微软雅黑" w:hAnsi="微软雅黑" w:eastAsia="微软雅黑" w:cs="微软雅黑"/>
                <w:color w:val="auto"/>
                <w:spacing w:val="-2"/>
                <w:sz w:val="28"/>
                <w:szCs w:val="28"/>
                <w:highlight w:val="none"/>
              </w:rPr>
              <w:t>附有详细地址、联系人、电话标明的</w:t>
            </w:r>
            <w:r>
              <w:rPr>
                <w:rFonts w:hint="eastAsia" w:ascii="微软雅黑" w:hAnsi="微软雅黑" w:eastAsia="微软雅黑" w:cs="微软雅黑"/>
                <w:color w:val="auto"/>
                <w:spacing w:val="-2"/>
                <w:sz w:val="28"/>
                <w:szCs w:val="28"/>
                <w:highlight w:val="none"/>
                <w:lang w:eastAsia="zh-CN"/>
              </w:rPr>
              <w:t>。</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96" w:firstLineChars="180"/>
              <w:textAlignment w:val="auto"/>
              <w:rPr>
                <w:rFonts w:hint="eastAsia" w:ascii="微软雅黑" w:hAnsi="微软雅黑" w:eastAsia="微软雅黑" w:cs="微软雅黑"/>
                <w:color w:val="auto"/>
                <w:spacing w:val="-2"/>
                <w:sz w:val="28"/>
                <w:szCs w:val="28"/>
                <w:highlight w:val="none"/>
              </w:rPr>
            </w:pPr>
            <w:r>
              <w:rPr>
                <w:rFonts w:hint="eastAsia" w:ascii="微软雅黑" w:hAnsi="微软雅黑" w:eastAsia="微软雅黑" w:cs="微软雅黑"/>
                <w:color w:val="auto"/>
                <w:spacing w:val="-2"/>
                <w:sz w:val="28"/>
                <w:szCs w:val="28"/>
                <w:highlight w:val="none"/>
              </w:rPr>
              <w:t>结论：通过评审打“√”，未通过评审打“×”</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96" w:firstLineChars="180"/>
              <w:textAlignment w:val="auto"/>
              <w:rPr>
                <w:rFonts w:hint="eastAsia" w:ascii="微软雅黑" w:hAnsi="微软雅黑" w:eastAsia="微软雅黑" w:cs="微软雅黑"/>
                <w:color w:val="auto"/>
                <w:spacing w:val="-2"/>
                <w:sz w:val="28"/>
                <w:szCs w:val="28"/>
                <w:highlight w:val="none"/>
              </w:rPr>
            </w:pPr>
          </w:p>
        </w:tc>
      </w:tr>
    </w:tbl>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 xml:space="preserve">二、协商与澄清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1.</w:t>
      </w:r>
      <w:r>
        <w:rPr>
          <w:rFonts w:hint="eastAsia" w:ascii="微软雅黑" w:hAnsi="微软雅黑" w:eastAsia="微软雅黑" w:cs="微软雅黑"/>
          <w:color w:val="000000"/>
          <w:kern w:val="0"/>
          <w:sz w:val="28"/>
          <w:szCs w:val="28"/>
          <w:lang w:val="en-US" w:eastAsia="zh-CN" w:bidi="ar"/>
        </w:rPr>
        <w:t xml:space="preserve">对单一来源采购响应文件审查中发现文件表达含义不明确、同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类问题表述不一致或者有明显文字和计算错误的内容，单一来源采购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小组可通过询标，要求供应商做出澄清。单一来源采购供应商必须按</w:t>
      </w:r>
      <w:r>
        <w:rPr>
          <w:rFonts w:hint="eastAsia" w:ascii="微软雅黑" w:hAnsi="微软雅黑" w:eastAsia="微软雅黑" w:cs="微软雅黑"/>
          <w:b/>
          <w:bCs/>
          <w:color w:val="000000"/>
          <w:kern w:val="0"/>
          <w:sz w:val="28"/>
          <w:szCs w:val="28"/>
          <w:lang w:val="en-US" w:eastAsia="zh-CN" w:bidi="ar"/>
        </w:rPr>
        <w:t xml:space="preserve">单一来源采购文件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照采购机构通知的时间、地点派技术和商务人员进行答疑和澄清。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2.</w:t>
      </w:r>
      <w:r>
        <w:rPr>
          <w:rFonts w:hint="eastAsia" w:ascii="微软雅黑" w:hAnsi="微软雅黑" w:eastAsia="微软雅黑" w:cs="微软雅黑"/>
          <w:color w:val="000000"/>
          <w:kern w:val="0"/>
          <w:sz w:val="28"/>
          <w:szCs w:val="28"/>
          <w:lang w:val="en-US" w:eastAsia="zh-CN" w:bidi="ar"/>
        </w:rPr>
        <w:t xml:space="preserve">单一来源采购供应商应对需要澄清的问题作书面回答，或按照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专家组的要求作出补充承诺，该书面澄清或承诺应有单一来源采购供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应商授权代表（或法定代表人）的签字（或盖章）。书面澄清或承诺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将作为单一来源采购响应文件内容的一部分，与原响应文件具有同等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法律效力。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3.</w:t>
      </w:r>
      <w:r>
        <w:rPr>
          <w:rFonts w:hint="eastAsia" w:ascii="微软雅黑" w:hAnsi="微软雅黑" w:eastAsia="微软雅黑" w:cs="微软雅黑"/>
          <w:color w:val="000000"/>
          <w:kern w:val="0"/>
          <w:sz w:val="28"/>
          <w:szCs w:val="28"/>
          <w:lang w:val="en-US" w:eastAsia="zh-CN" w:bidi="ar"/>
        </w:rPr>
        <w:t xml:space="preserve">单一来源采购供应商对单一来源采购文件的澄清不得超出单一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来源采购响应文件的实质性内容。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4.</w:t>
      </w:r>
      <w:r>
        <w:rPr>
          <w:rFonts w:hint="eastAsia" w:ascii="微软雅黑" w:hAnsi="微软雅黑" w:eastAsia="微软雅黑" w:cs="微软雅黑"/>
          <w:color w:val="000000"/>
          <w:kern w:val="0"/>
          <w:sz w:val="28"/>
          <w:szCs w:val="28"/>
          <w:lang w:val="en-US" w:eastAsia="zh-CN" w:bidi="ar"/>
        </w:rPr>
        <w:t xml:space="preserve">若单一来源采购供应商未响应澄清安排的通知到场进行答疑和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澄清，将被视作自动放弃。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 xml:space="preserve">三、单一来源采购程序的终止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1.</w:t>
      </w:r>
      <w:r>
        <w:rPr>
          <w:rFonts w:hint="eastAsia" w:ascii="微软雅黑" w:hAnsi="微软雅黑" w:eastAsia="微软雅黑" w:cs="微软雅黑"/>
          <w:color w:val="000000"/>
          <w:kern w:val="0"/>
          <w:sz w:val="28"/>
          <w:szCs w:val="28"/>
          <w:lang w:val="en-US" w:eastAsia="zh-CN" w:bidi="ar"/>
        </w:rPr>
        <w:t xml:space="preserve">在评定单一来源采购响应文件、确定单一来源成交期间，专家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组若发现单一来源采购供应商在单一来源采购中有腐败、欺诈行为或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试图对单一来源采购过程进行影响的，将依法否决其单一来源采购资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格。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b/>
          <w:bCs/>
          <w:color w:val="000000"/>
          <w:kern w:val="0"/>
          <w:sz w:val="28"/>
          <w:szCs w:val="28"/>
          <w:lang w:val="en-US" w:eastAsia="zh-CN" w:bidi="ar"/>
        </w:rPr>
        <w:t>2.</w:t>
      </w:r>
      <w:r>
        <w:rPr>
          <w:rFonts w:hint="eastAsia" w:ascii="微软雅黑" w:hAnsi="微软雅黑" w:eastAsia="微软雅黑" w:cs="微软雅黑"/>
          <w:color w:val="000000"/>
          <w:kern w:val="0"/>
          <w:sz w:val="28"/>
          <w:szCs w:val="28"/>
          <w:lang w:val="en-US" w:eastAsia="zh-CN" w:bidi="ar"/>
        </w:rPr>
        <w:t xml:space="preserve">出现影响采购公正的违法违规行为时、或因重大变故采购任务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 xml:space="preserve">被取消时，专家组将做出依法终止单一来源采购程序的决定，此时单 </w:t>
      </w:r>
    </w:p>
    <w:p>
      <w:pPr>
        <w:keepNext w:val="0"/>
        <w:keepLines w:val="0"/>
        <w:widowControl/>
        <w:suppressLineNumbers w:val="0"/>
        <w:jc w:val="left"/>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一来源采购程序也随之终止</w:t>
      </w:r>
    </w:p>
    <w:p>
      <w:pPr>
        <w:pStyle w:val="16"/>
        <w:ind w:firstLine="480"/>
        <w:rPr>
          <w:rFonts w:hint="eastAsia" w:ascii="微软雅黑" w:hAnsi="微软雅黑" w:eastAsia="微软雅黑" w:cs="微软雅黑"/>
          <w:color w:val="auto"/>
          <w:kern w:val="0"/>
          <w:sz w:val="28"/>
          <w:szCs w:val="28"/>
          <w:highlight w:val="none"/>
          <w:lang w:val="en-US" w:eastAsia="zh-CN" w:bidi="ar-SA"/>
        </w:rPr>
      </w:pPr>
    </w:p>
    <w:p>
      <w:pPr>
        <w:pStyle w:val="16"/>
        <w:ind w:firstLine="480"/>
        <w:rPr>
          <w:rFonts w:hint="eastAsia" w:ascii="微软雅黑" w:hAnsi="微软雅黑" w:eastAsia="微软雅黑" w:cs="微软雅黑"/>
          <w:color w:val="auto"/>
          <w:kern w:val="0"/>
          <w:sz w:val="28"/>
          <w:szCs w:val="28"/>
          <w:highlight w:val="none"/>
          <w:lang w:val="en-US" w:eastAsia="zh-CN" w:bidi="ar-SA"/>
        </w:rPr>
      </w:pPr>
    </w:p>
    <w:p>
      <w:pPr>
        <w:pStyle w:val="5"/>
        <w:ind w:left="0" w:leftChars="0" w:firstLine="0" w:firstLineChars="0"/>
        <w:outlineLvl w:val="9"/>
        <w:rPr>
          <w:rFonts w:hint="eastAsia" w:ascii="微软雅黑" w:hAnsi="微软雅黑" w:eastAsia="微软雅黑" w:cs="微软雅黑"/>
          <w:color w:val="auto"/>
          <w:sz w:val="28"/>
          <w:szCs w:val="28"/>
          <w:highlight w:val="none"/>
        </w:rPr>
      </w:pPr>
    </w:p>
    <w:p>
      <w:pPr>
        <w:outlineLvl w:val="9"/>
        <w:rPr>
          <w:rFonts w:hint="eastAsia" w:ascii="微软雅黑" w:hAnsi="微软雅黑" w:eastAsia="微软雅黑" w:cs="微软雅黑"/>
          <w:color w:val="auto"/>
          <w:sz w:val="24"/>
          <w:szCs w:val="24"/>
          <w:highlight w:val="none"/>
        </w:rPr>
      </w:pPr>
    </w:p>
    <w:p>
      <w:pPr>
        <w:pStyle w:val="5"/>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pStyle w:val="5"/>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pStyle w:val="16"/>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color w:val="auto"/>
          <w:sz w:val="32"/>
          <w:szCs w:val="32"/>
          <w:highlight w:val="none"/>
          <w:lang w:val="en-US" w:eastAsia="zh-CN"/>
        </w:rPr>
      </w:pPr>
      <w:r>
        <w:rPr>
          <w:rFonts w:hint="eastAsia" w:ascii="微软雅黑" w:hAnsi="微软雅黑" w:eastAsia="微软雅黑" w:cs="微软雅黑"/>
          <w:b/>
          <w:color w:val="auto"/>
          <w:sz w:val="32"/>
          <w:szCs w:val="32"/>
          <w:highlight w:val="none"/>
          <w:lang w:val="en-US" w:eastAsia="zh-CN"/>
        </w:rPr>
        <w:br w:type="page"/>
      </w:r>
    </w:p>
    <w:p>
      <w:pPr>
        <w:spacing w:line="360" w:lineRule="auto"/>
        <w:jc w:val="center"/>
        <w:outlineLvl w:val="0"/>
        <w:rPr>
          <w:rFonts w:hint="eastAsia" w:ascii="微软雅黑" w:hAnsi="微软雅黑" w:eastAsia="微软雅黑" w:cs="微软雅黑"/>
          <w:b/>
          <w:color w:val="auto"/>
          <w:sz w:val="32"/>
          <w:szCs w:val="32"/>
          <w:highlight w:val="none"/>
          <w:lang w:val="en-US" w:eastAsia="zh-CN"/>
        </w:rPr>
      </w:pPr>
      <w:bookmarkStart w:id="74" w:name="_Toc12114"/>
      <w:r>
        <w:rPr>
          <w:rFonts w:hint="eastAsia" w:ascii="微软雅黑" w:hAnsi="微软雅黑" w:eastAsia="微软雅黑" w:cs="微软雅黑"/>
          <w:b/>
          <w:color w:val="auto"/>
          <w:sz w:val="32"/>
          <w:szCs w:val="32"/>
          <w:highlight w:val="none"/>
          <w:lang w:val="en-US" w:eastAsia="zh-CN"/>
        </w:rPr>
        <w:t>第六章 投标文件格式</w:t>
      </w:r>
      <w:bookmarkEnd w:id="74"/>
    </w:p>
    <w:p>
      <w:pPr>
        <w:tabs>
          <w:tab w:val="left" w:pos="5580"/>
        </w:tabs>
        <w:spacing w:line="400" w:lineRule="exact"/>
        <w:ind w:firstLine="480" w:firstLineChars="200"/>
        <w:rPr>
          <w:rFonts w:hint="eastAsia" w:ascii="微软雅黑" w:hAnsi="微软雅黑" w:eastAsia="微软雅黑" w:cs="微软雅黑"/>
          <w:color w:val="auto"/>
          <w:sz w:val="24"/>
          <w:highlight w:val="none"/>
        </w:rPr>
      </w:pPr>
      <w:bookmarkStart w:id="75" w:name="_Toc14359_WPSOffice_Level1"/>
      <w:bookmarkStart w:id="76" w:name="_Toc458514981"/>
      <w:r>
        <w:rPr>
          <w:rFonts w:hint="eastAsia" w:ascii="微软雅黑" w:hAnsi="微软雅黑" w:eastAsia="微软雅黑" w:cs="微软雅黑"/>
          <w:color w:val="auto"/>
          <w:kern w:val="0"/>
          <w:sz w:val="24"/>
          <w:highlight w:val="none"/>
        </w:rPr>
        <w:t>1、</w:t>
      </w:r>
      <w:r>
        <w:rPr>
          <w:rFonts w:hint="eastAsia" w:ascii="微软雅黑" w:hAnsi="微软雅黑" w:eastAsia="微软雅黑" w:cs="微软雅黑"/>
          <w:color w:val="auto"/>
          <w:kern w:val="0"/>
          <w:sz w:val="24"/>
          <w:highlight w:val="none"/>
          <w:lang w:eastAsia="zh-CN"/>
        </w:rPr>
        <w:t>报价一览表</w:t>
      </w:r>
      <w:r>
        <w:rPr>
          <w:rFonts w:hint="eastAsia" w:ascii="微软雅黑" w:hAnsi="微软雅黑" w:eastAsia="微软雅黑" w:cs="微软雅黑"/>
          <w:color w:val="auto"/>
          <w:sz w:val="24"/>
          <w:highlight w:val="none"/>
        </w:rPr>
        <w:t>;</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具有三证合一企业法人营业执照副本原件的扫描件（具有相应经营范围）；</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3、经销商需提供农药经营许可证、加盖鲜章的产品三证（生产企业农药生产许可证、农药登记证、产品标准证）；</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4、提供法定代表人资格证明(法定代表人投标需提供法定代表人身份证)；</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5、提近两年任意一年的财务审计报告，新成立的公司提供近三个月内任意一个月的银行资信证明；</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6、提供依法缴纳近3个月内任意1个月社会保险的证明；</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7、提供依法缴纳近3个月任意1个月的税收证明；</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截图，将拒绝其参加本次招标活动；（以采购代理机构或采购人查询为准）；</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9、提供参与政府采购活动前3年内未被列入失信、重大税收违法案件、财政部门禁止参加政府采购活动的承诺书；</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10、提供针对本次项目《反商业贿赂承诺书》</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11、《中小企业声明函》原件的扫描件</w:t>
      </w:r>
    </w:p>
    <w:p>
      <w:pPr>
        <w:tabs>
          <w:tab w:val="left" w:pos="5580"/>
        </w:tabs>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12、供应商可提供有利于投标的其他资格证明材料</w:t>
      </w:r>
    </w:p>
    <w:p>
      <w:pPr>
        <w:pStyle w:val="5"/>
        <w:rPr>
          <w:rFonts w:hint="eastAsia" w:ascii="微软雅黑" w:hAnsi="微软雅黑" w:eastAsia="微软雅黑" w:cs="微软雅黑"/>
          <w:color w:val="auto"/>
          <w:sz w:val="21"/>
          <w:szCs w:val="21"/>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exact"/>
        <w:ind w:left="0" w:leftChars="0"/>
        <w:jc w:val="left"/>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注：1、“</w:t>
      </w:r>
      <w:r>
        <w:rPr>
          <w:rFonts w:hint="eastAsia" w:ascii="微软雅黑" w:hAnsi="微软雅黑" w:eastAsia="微软雅黑" w:cs="微软雅黑"/>
          <w:b/>
          <w:bCs/>
          <w:color w:val="auto"/>
          <w:sz w:val="24"/>
          <w:szCs w:val="24"/>
          <w:highlight w:val="none"/>
          <w:lang w:eastAsia="zh-CN"/>
        </w:rPr>
        <w:t>提供依法缴纳近</w:t>
      </w: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lang w:eastAsia="zh-CN"/>
        </w:rPr>
        <w:t>个月任意1个月的税收证明</w:t>
      </w:r>
      <w:r>
        <w:rPr>
          <w:rFonts w:hint="eastAsia" w:ascii="微软雅黑" w:hAnsi="微软雅黑" w:eastAsia="微软雅黑" w:cs="微软雅黑"/>
          <w:b/>
          <w:bCs/>
          <w:color w:val="auto"/>
          <w:sz w:val="24"/>
          <w:szCs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pPr>
        <w:pStyle w:val="3"/>
        <w:numPr>
          <w:ilvl w:val="1"/>
          <w:numId w:val="0"/>
        </w:numPr>
        <w:spacing w:before="0" w:line="400" w:lineRule="exact"/>
        <w:ind w:leftChars="257"/>
        <w:rPr>
          <w:rFonts w:hint="eastAsia" w:ascii="微软雅黑" w:hAnsi="微软雅黑" w:eastAsia="微软雅黑" w:cs="微软雅黑"/>
          <w:color w:val="auto"/>
          <w:sz w:val="24"/>
          <w:highlight w:val="none"/>
        </w:rPr>
      </w:pPr>
      <w:bookmarkStart w:id="77" w:name="_Toc3620"/>
      <w:bookmarkStart w:id="78" w:name="_Toc30524"/>
      <w:bookmarkStart w:id="79" w:name="_Toc16568"/>
      <w:bookmarkStart w:id="80" w:name="_Toc11553"/>
      <w:bookmarkStart w:id="81" w:name="_Toc515647804"/>
      <w:bookmarkStart w:id="82" w:name="_Toc14118"/>
      <w:bookmarkStart w:id="83" w:name="_Toc16750"/>
      <w:bookmarkStart w:id="84" w:name="_Toc29091"/>
      <w:bookmarkStart w:id="85" w:name="_Toc522"/>
      <w:bookmarkStart w:id="86" w:name="_Toc11138"/>
      <w:bookmarkStart w:id="87" w:name="_Toc21614"/>
      <w:bookmarkStart w:id="88" w:name="_Toc13595"/>
      <w:bookmarkStart w:id="89" w:name="_Toc30630"/>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报价</w:t>
      </w:r>
      <w:r>
        <w:rPr>
          <w:rFonts w:hint="eastAsia" w:ascii="微软雅黑" w:hAnsi="微软雅黑" w:eastAsia="微软雅黑" w:cs="微软雅黑"/>
          <w:color w:val="auto"/>
          <w:sz w:val="24"/>
          <w:highlight w:val="none"/>
        </w:rPr>
        <w:t>一览表</w:t>
      </w:r>
      <w:bookmarkEnd w:id="77"/>
      <w:bookmarkEnd w:id="78"/>
      <w:bookmarkEnd w:id="79"/>
      <w:bookmarkEnd w:id="80"/>
      <w:bookmarkEnd w:id="81"/>
      <w:bookmarkEnd w:id="82"/>
      <w:bookmarkEnd w:id="83"/>
      <w:bookmarkEnd w:id="84"/>
      <w:bookmarkEnd w:id="85"/>
      <w:bookmarkEnd w:id="86"/>
      <w:bookmarkEnd w:id="87"/>
      <w:bookmarkEnd w:id="88"/>
      <w:bookmarkEnd w:id="89"/>
    </w:p>
    <w:p>
      <w:pPr>
        <w:pStyle w:val="11"/>
        <w:tabs>
          <w:tab w:val="left" w:pos="5580"/>
        </w:tabs>
        <w:spacing w:line="400" w:lineRule="exact"/>
        <w:rPr>
          <w:rFonts w:hint="eastAsia" w:ascii="微软雅黑" w:hAnsi="微软雅黑" w:eastAsia="微软雅黑" w:cs="微软雅黑"/>
          <w:color w:val="auto"/>
          <w:sz w:val="24"/>
          <w:szCs w:val="24"/>
          <w:highlight w:val="none"/>
        </w:rPr>
      </w:pPr>
    </w:p>
    <w:p>
      <w:pPr>
        <w:pStyle w:val="5"/>
        <w:tabs>
          <w:tab w:val="left" w:pos="5580"/>
        </w:tabs>
        <w:spacing w:line="400" w:lineRule="exact"/>
        <w:ind w:left="1080" w:leftChars="257" w:hanging="540"/>
        <w:jc w:val="center"/>
        <w:rPr>
          <w:rFonts w:hint="eastAsia" w:ascii="微软雅黑" w:hAnsi="微软雅黑" w:eastAsia="微软雅黑" w:cs="微软雅黑"/>
          <w:color w:val="auto"/>
          <w:highlight w:val="none"/>
        </w:rPr>
      </w:pPr>
      <w:bookmarkStart w:id="90" w:name="_Hlt520356241"/>
      <w:bookmarkEnd w:id="90"/>
      <w:bookmarkStart w:id="91" w:name="_Toc494296984"/>
      <w:r>
        <w:rPr>
          <w:rFonts w:hint="eastAsia" w:ascii="微软雅黑" w:hAnsi="微软雅黑" w:eastAsia="微软雅黑" w:cs="微软雅黑"/>
          <w:b/>
          <w:color w:val="auto"/>
          <w:highlight w:val="none"/>
          <w:lang w:val="en-US" w:eastAsia="zh-CN"/>
        </w:rPr>
        <w:t>报价</w:t>
      </w:r>
      <w:r>
        <w:rPr>
          <w:rFonts w:hint="eastAsia" w:ascii="微软雅黑" w:hAnsi="微软雅黑" w:eastAsia="微软雅黑" w:cs="微软雅黑"/>
          <w:b/>
          <w:color w:val="auto"/>
          <w:highlight w:val="none"/>
        </w:rPr>
        <w:t>一览表</w:t>
      </w:r>
      <w:bookmarkEnd w:id="91"/>
    </w:p>
    <w:p>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eastAsia="zh-CN"/>
        </w:rPr>
        <w:t>项目编号</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标段</w:t>
      </w:r>
      <w:r>
        <w:rPr>
          <w:rFonts w:hint="eastAsia" w:ascii="微软雅黑" w:hAnsi="微软雅黑" w:eastAsia="微软雅黑" w:cs="微软雅黑"/>
          <w:color w:val="auto"/>
          <w:sz w:val="24"/>
          <w:highlight w:val="none"/>
        </w:rPr>
        <w:t xml:space="preserve">号：         </w:t>
      </w:r>
    </w:p>
    <w:p>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报价单位：人民币  </w:t>
      </w:r>
      <w:r>
        <w:rPr>
          <w:rFonts w:hint="eastAsia" w:ascii="微软雅黑" w:hAnsi="微软雅黑" w:eastAsia="微软雅黑" w:cs="微软雅黑"/>
          <w:b/>
          <w:color w:val="auto"/>
          <w:sz w:val="24"/>
          <w:highlight w:val="none"/>
        </w:rPr>
        <w:t>元</w:t>
      </w:r>
    </w:p>
    <w:tbl>
      <w:tblPr>
        <w:tblStyle w:val="20"/>
        <w:tblW w:w="9155" w:type="dxa"/>
        <w:tblInd w:w="-61" w:type="dxa"/>
        <w:tblLayout w:type="fixed"/>
        <w:tblCellMar>
          <w:top w:w="0" w:type="dxa"/>
          <w:left w:w="0" w:type="dxa"/>
          <w:bottom w:w="0" w:type="dxa"/>
          <w:right w:w="0" w:type="dxa"/>
        </w:tblCellMar>
      </w:tblPr>
      <w:tblGrid>
        <w:gridCol w:w="1420"/>
        <w:gridCol w:w="2340"/>
        <w:gridCol w:w="1805"/>
        <w:gridCol w:w="1278"/>
        <w:gridCol w:w="1183"/>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400" w:lineRule="exact"/>
              <w:ind w:right="-199"/>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设备名称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400" w:lineRule="exact"/>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报价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投标</w:t>
            </w:r>
            <w:r>
              <w:rPr>
                <w:rFonts w:hint="eastAsia" w:ascii="微软雅黑" w:hAnsi="微软雅黑" w:eastAsia="微软雅黑" w:cs="微软雅黑"/>
                <w:color w:val="auto"/>
                <w:sz w:val="24"/>
                <w:highlight w:val="none"/>
              </w:rPr>
              <w:t>保证金</w:t>
            </w:r>
          </w:p>
        </w:tc>
        <w:tc>
          <w:tcPr>
            <w:tcW w:w="1278" w:type="dxa"/>
            <w:tcBorders>
              <w:top w:val="single" w:color="auto" w:sz="8" w:space="0"/>
              <w:left w:val="nil"/>
              <w:bottom w:val="single" w:color="auto" w:sz="8" w:space="0"/>
              <w:right w:val="single" w:color="auto" w:sz="4" w:space="0"/>
            </w:tcBorders>
            <w:noWrap w:val="0"/>
            <w:vAlign w:val="center"/>
          </w:tcPr>
          <w:p>
            <w:pPr>
              <w:tabs>
                <w:tab w:val="left" w:pos="5580"/>
              </w:tabs>
              <w:spacing w:line="400" w:lineRule="exact"/>
              <w:jc w:val="center"/>
              <w:rPr>
                <w:rFonts w:hint="eastAsia" w:ascii="微软雅黑" w:hAnsi="微软雅黑" w:eastAsia="微软雅黑" w:cs="微软雅黑"/>
                <w:color w:val="auto"/>
                <w:sz w:val="24"/>
                <w:highlight w:val="yellow"/>
                <w:lang w:val="en-US" w:eastAsia="zh-CN"/>
              </w:rPr>
            </w:pPr>
            <w:r>
              <w:rPr>
                <w:rFonts w:hint="eastAsia" w:ascii="微软雅黑" w:hAnsi="微软雅黑" w:eastAsia="微软雅黑" w:cs="微软雅黑"/>
                <w:b w:val="0"/>
                <w:bCs w:val="0"/>
                <w:i w:val="0"/>
                <w:caps w:val="0"/>
                <w:color w:val="auto"/>
                <w:spacing w:val="0"/>
                <w:w w:val="100"/>
                <w:sz w:val="24"/>
                <w:szCs w:val="24"/>
                <w:highlight w:val="none"/>
                <w:lang w:val="en-US" w:eastAsia="zh-CN"/>
              </w:rPr>
              <w:t>交货期</w:t>
            </w:r>
          </w:p>
        </w:tc>
        <w:tc>
          <w:tcPr>
            <w:tcW w:w="1183" w:type="dxa"/>
            <w:tcBorders>
              <w:top w:val="single" w:color="auto" w:sz="8" w:space="0"/>
              <w:left w:val="nil"/>
              <w:bottom w:val="single" w:color="auto" w:sz="8" w:space="0"/>
              <w:right w:val="single" w:color="auto" w:sz="4" w:space="0"/>
            </w:tcBorders>
            <w:noWrap w:val="0"/>
            <w:vAlign w:val="center"/>
          </w:tcPr>
          <w:p>
            <w:pPr>
              <w:tabs>
                <w:tab w:val="left" w:pos="5580"/>
              </w:tabs>
              <w:spacing w:line="400" w:lineRule="exact"/>
              <w:jc w:val="center"/>
              <w:rPr>
                <w:rFonts w:hint="eastAsia" w:ascii="微软雅黑" w:hAnsi="微软雅黑" w:eastAsia="微软雅黑" w:cs="微软雅黑"/>
                <w:color w:val="auto"/>
                <w:sz w:val="24"/>
                <w:highlight w:val="yellow"/>
              </w:rPr>
            </w:pPr>
            <w:r>
              <w:rPr>
                <w:rFonts w:hint="eastAsia" w:ascii="微软雅黑" w:hAnsi="微软雅黑" w:eastAsia="微软雅黑" w:cs="微软雅黑"/>
                <w:b w:val="0"/>
                <w:bCs w:val="0"/>
                <w:i w:val="0"/>
                <w:caps w:val="0"/>
                <w:color w:val="auto"/>
                <w:spacing w:val="0"/>
                <w:w w:val="100"/>
                <w:sz w:val="24"/>
                <w:szCs w:val="24"/>
                <w:highlight w:val="none"/>
                <w:lang w:val="en-US" w:eastAsia="zh-CN"/>
              </w:rPr>
              <w:t>交货地点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大写：</w:t>
            </w:r>
          </w:p>
          <w:p>
            <w:pPr>
              <w:tabs>
                <w:tab w:val="left" w:pos="5580"/>
              </w:tabs>
              <w:spacing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1278" w:type="dxa"/>
            <w:tcBorders>
              <w:top w:val="single" w:color="auto" w:sz="8" w:space="0"/>
              <w:left w:val="nil"/>
              <w:bottom w:val="single" w:color="auto" w:sz="4" w:space="0"/>
              <w:right w:val="single" w:color="auto" w:sz="4" w:space="0"/>
            </w:tcBorders>
            <w:noWrap w:val="0"/>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1183" w:type="dxa"/>
            <w:tcBorders>
              <w:top w:val="single" w:color="auto" w:sz="8" w:space="0"/>
              <w:left w:val="nil"/>
              <w:bottom w:val="single" w:color="auto" w:sz="4" w:space="0"/>
              <w:right w:val="single" w:color="auto" w:sz="4" w:space="0"/>
            </w:tcBorders>
            <w:noWrap w:val="0"/>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r>
    </w:tbl>
    <w:p>
      <w:pPr>
        <w:pStyle w:val="11"/>
        <w:tabs>
          <w:tab w:val="left" w:pos="5580"/>
        </w:tabs>
        <w:spacing w:line="400" w:lineRule="exact"/>
        <w:ind w:left="1080" w:leftChars="257" w:hanging="540"/>
        <w:rPr>
          <w:rFonts w:hint="eastAsia" w:ascii="微软雅黑" w:hAnsi="微软雅黑" w:eastAsia="微软雅黑" w:cs="微软雅黑"/>
          <w:color w:val="auto"/>
          <w:sz w:val="24"/>
          <w:highlight w:val="none"/>
        </w:rPr>
      </w:pPr>
    </w:p>
    <w:p>
      <w:pPr>
        <w:pStyle w:val="11"/>
        <w:tabs>
          <w:tab w:val="left" w:pos="5580"/>
        </w:tabs>
        <w:spacing w:line="400" w:lineRule="exact"/>
        <w:ind w:left="1080" w:leftChars="257" w:hanging="540"/>
        <w:rPr>
          <w:rFonts w:hint="eastAsia" w:ascii="微软雅黑" w:hAnsi="微软雅黑" w:eastAsia="微软雅黑" w:cs="微软雅黑"/>
          <w:color w:val="auto"/>
          <w:sz w:val="24"/>
          <w:highlight w:val="none"/>
          <w:u w:val="single"/>
        </w:rPr>
      </w:pPr>
    </w:p>
    <w:p>
      <w:pPr>
        <w:pStyle w:val="11"/>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供应商名称（</w:t>
      </w:r>
      <w:r>
        <w:rPr>
          <w:rFonts w:hint="eastAsia" w:ascii="微软雅黑" w:hAnsi="微软雅黑" w:eastAsia="微软雅黑" w:cs="微软雅黑"/>
          <w:bCs/>
          <w:color w:val="auto"/>
          <w:sz w:val="24"/>
          <w:szCs w:val="24"/>
          <w:highlight w:val="none"/>
          <w:lang w:eastAsia="zh-CN"/>
        </w:rPr>
        <w:t>盖章</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bCs/>
          <w:color w:val="auto"/>
          <w:sz w:val="24"/>
          <w:szCs w:val="24"/>
          <w:highlight w:val="none"/>
          <w:u w:val="single"/>
        </w:rPr>
        <w:t xml:space="preserve">                       </w:t>
      </w:r>
    </w:p>
    <w:p>
      <w:pPr>
        <w:pStyle w:val="11"/>
        <w:tabs>
          <w:tab w:val="left" w:pos="5580"/>
        </w:tabs>
        <w:spacing w:line="440" w:lineRule="exact"/>
        <w:ind w:left="1080" w:leftChars="257" w:hanging="54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法定代表人</w:t>
      </w:r>
      <w:r>
        <w:rPr>
          <w:rFonts w:hint="eastAsia" w:ascii="微软雅黑" w:hAnsi="微软雅黑" w:eastAsia="微软雅黑" w:cs="微软雅黑"/>
          <w:bCs/>
          <w:color w:val="auto"/>
          <w:sz w:val="24"/>
          <w:szCs w:val="24"/>
          <w:highlight w:val="none"/>
          <w:lang w:eastAsia="zh-CN"/>
        </w:rPr>
        <w:t>或委托代理人</w:t>
      </w:r>
      <w:r>
        <w:rPr>
          <w:rFonts w:hint="eastAsia" w:ascii="微软雅黑" w:hAnsi="微软雅黑" w:eastAsia="微软雅黑" w:cs="微软雅黑"/>
          <w:bCs/>
          <w:color w:val="auto"/>
          <w:sz w:val="24"/>
          <w:szCs w:val="24"/>
          <w:highlight w:val="none"/>
        </w:rPr>
        <w:t>(签</w:t>
      </w:r>
      <w:r>
        <w:rPr>
          <w:rFonts w:hint="eastAsia" w:ascii="微软雅黑" w:hAnsi="微软雅黑" w:eastAsia="微软雅黑" w:cs="微软雅黑"/>
          <w:bCs/>
          <w:color w:val="auto"/>
          <w:sz w:val="24"/>
          <w:szCs w:val="24"/>
          <w:highlight w:val="none"/>
          <w:lang w:eastAsia="zh-CN"/>
        </w:rPr>
        <w:t>字</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bCs/>
          <w:color w:val="auto"/>
          <w:sz w:val="24"/>
          <w:szCs w:val="24"/>
          <w:highlight w:val="none"/>
          <w:u w:val="single"/>
        </w:rPr>
        <w:tab/>
      </w:r>
    </w:p>
    <w:p>
      <w:pPr>
        <w:pStyle w:val="11"/>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p>
    <w:p>
      <w:pPr>
        <w:pStyle w:val="11"/>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注</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lang w:val="en-US" w:eastAsia="zh-CN"/>
        </w:rPr>
        <w:t>1、</w:t>
      </w:r>
      <w:r>
        <w:rPr>
          <w:rFonts w:hint="eastAsia" w:ascii="微软雅黑" w:hAnsi="微软雅黑" w:eastAsia="微软雅黑" w:cs="微软雅黑"/>
          <w:bCs/>
          <w:color w:val="auto"/>
          <w:sz w:val="24"/>
          <w:szCs w:val="24"/>
          <w:highlight w:val="none"/>
        </w:rPr>
        <w:t>此表中，标的总价应和标的分项报价表的总价相一致。</w:t>
      </w:r>
    </w:p>
    <w:p>
      <w:pPr>
        <w:pStyle w:val="11"/>
        <w:numPr>
          <w:ilvl w:val="0"/>
          <w:numId w:val="0"/>
        </w:numPr>
        <w:tabs>
          <w:tab w:val="left" w:pos="5580"/>
        </w:tabs>
        <w:spacing w:line="440" w:lineRule="exact"/>
        <w:ind w:firstLine="960" w:firstLineChars="4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此报价包含与本项目有关的所有费用。</w:t>
      </w:r>
    </w:p>
    <w:p>
      <w:pPr>
        <w:pStyle w:val="11"/>
        <w:tabs>
          <w:tab w:val="left" w:pos="5580"/>
        </w:tabs>
        <w:spacing w:line="240" w:lineRule="atLeast"/>
        <w:rPr>
          <w:rFonts w:hint="eastAsia" w:ascii="微软雅黑" w:hAnsi="微软雅黑" w:eastAsia="微软雅黑" w:cs="微软雅黑"/>
          <w:b/>
          <w:color w:val="auto"/>
          <w:sz w:val="24"/>
          <w:highlight w:val="none"/>
        </w:rPr>
      </w:pPr>
    </w:p>
    <w:p>
      <w:pPr>
        <w:pStyle w:val="11"/>
        <w:tabs>
          <w:tab w:val="left" w:pos="5580"/>
        </w:tabs>
        <w:spacing w:line="240" w:lineRule="atLeast"/>
        <w:rPr>
          <w:rFonts w:hint="eastAsia" w:ascii="微软雅黑" w:hAnsi="微软雅黑" w:eastAsia="微软雅黑" w:cs="微软雅黑"/>
          <w:b/>
          <w:color w:val="auto"/>
          <w:sz w:val="24"/>
          <w:highlight w:val="none"/>
        </w:rPr>
      </w:pPr>
    </w:p>
    <w:p>
      <w:pPr>
        <w:pStyle w:val="11"/>
        <w:tabs>
          <w:tab w:val="left" w:pos="5580"/>
        </w:tabs>
        <w:spacing w:line="240" w:lineRule="atLeast"/>
        <w:rPr>
          <w:rFonts w:hint="eastAsia" w:ascii="微软雅黑" w:hAnsi="微软雅黑" w:eastAsia="微软雅黑" w:cs="微软雅黑"/>
          <w:b/>
          <w:color w:val="auto"/>
          <w:sz w:val="24"/>
          <w:highlight w:val="none"/>
        </w:rPr>
      </w:pPr>
    </w:p>
    <w:p>
      <w:pPr>
        <w:pStyle w:val="3"/>
        <w:numPr>
          <w:ilvl w:val="1"/>
          <w:numId w:val="0"/>
        </w:numPr>
        <w:spacing w:before="0" w:line="400" w:lineRule="exact"/>
        <w:ind w:leftChars="257"/>
        <w:rPr>
          <w:rFonts w:hint="eastAsia" w:ascii="微软雅黑" w:hAnsi="微软雅黑" w:eastAsia="微软雅黑" w:cs="微软雅黑"/>
          <w:color w:val="auto"/>
          <w:sz w:val="24"/>
          <w:highlight w:val="none"/>
          <w:lang w:val="en-US" w:eastAsia="zh-CN"/>
        </w:rPr>
      </w:pPr>
      <w:bookmarkStart w:id="92" w:name="_Toc15902"/>
      <w:r>
        <w:rPr>
          <w:rFonts w:hint="eastAsia" w:ascii="微软雅黑" w:hAnsi="微软雅黑" w:eastAsia="微软雅黑" w:cs="微软雅黑"/>
          <w:color w:val="auto"/>
          <w:sz w:val="24"/>
          <w:highlight w:val="none"/>
          <w:lang w:val="en-US" w:eastAsia="zh-CN"/>
        </w:rPr>
        <w:t>2、具有三证合一企业法人营业执照副本原件的扫描件（具有相应经营范围）；</w:t>
      </w:r>
      <w:bookmarkEnd w:id="92"/>
    </w:p>
    <w:p>
      <w:pPr>
        <w:pStyle w:val="11"/>
        <w:tabs>
          <w:tab w:val="left" w:pos="5580"/>
        </w:tabs>
        <w:spacing w:line="400" w:lineRule="exact"/>
        <w:jc w:val="both"/>
        <w:rPr>
          <w:rFonts w:hint="eastAsia" w:ascii="微软雅黑" w:hAnsi="微软雅黑" w:eastAsia="微软雅黑" w:cs="微软雅黑"/>
          <w:b/>
          <w:color w:val="auto"/>
          <w:sz w:val="24"/>
          <w:highlight w:val="none"/>
        </w:rPr>
      </w:pPr>
    </w:p>
    <w:p>
      <w:pPr>
        <w:pStyle w:val="11"/>
        <w:tabs>
          <w:tab w:val="left" w:pos="5580"/>
        </w:tabs>
        <w:spacing w:line="400" w:lineRule="exact"/>
        <w:jc w:val="both"/>
        <w:rPr>
          <w:rFonts w:hint="eastAsia" w:ascii="微软雅黑" w:hAnsi="微软雅黑" w:eastAsia="微软雅黑" w:cs="微软雅黑"/>
          <w:b/>
          <w:color w:val="auto"/>
          <w:sz w:val="24"/>
          <w:highlight w:val="none"/>
        </w:rPr>
      </w:pPr>
    </w:p>
    <w:p>
      <w:pPr>
        <w:pStyle w:val="5"/>
        <w:ind w:left="0" w:leftChars="0" w:firstLine="0" w:firstLineChars="0"/>
        <w:outlineLvl w:val="1"/>
        <w:rPr>
          <w:rFonts w:hint="eastAsia" w:ascii="微软雅黑" w:hAnsi="微软雅黑" w:eastAsia="微软雅黑" w:cs="微软雅黑"/>
          <w:bCs/>
          <w:color w:val="auto"/>
          <w:kern w:val="2"/>
          <w:sz w:val="24"/>
          <w:szCs w:val="24"/>
          <w:highlight w:val="none"/>
          <w:lang w:val="en-US" w:eastAsia="zh-CN" w:bidi="ar-SA"/>
        </w:rPr>
      </w:pPr>
      <w:bookmarkStart w:id="93" w:name="_Toc11840"/>
      <w:bookmarkStart w:id="94" w:name="_Toc1957"/>
      <w:bookmarkStart w:id="95" w:name="_Toc6475"/>
      <w:bookmarkStart w:id="96" w:name="_Toc3087"/>
      <w:bookmarkStart w:id="97" w:name="_Toc28979"/>
      <w:bookmarkStart w:id="98" w:name="_Toc16184"/>
      <w:bookmarkStart w:id="99" w:name="_Toc32302"/>
      <w:r>
        <w:rPr>
          <w:rFonts w:hint="eastAsia" w:ascii="微软雅黑" w:hAnsi="微软雅黑" w:eastAsia="微软雅黑" w:cs="微软雅黑"/>
          <w:bCs/>
          <w:color w:val="auto"/>
          <w:kern w:val="2"/>
          <w:sz w:val="24"/>
          <w:szCs w:val="24"/>
          <w:highlight w:val="none"/>
          <w:lang w:val="en-US" w:eastAsia="zh-CN" w:bidi="ar-SA"/>
        </w:rPr>
        <w:t>注：1、投标商必须符合《中华人民共和国政府采购法》第二十二条的相关规定；</w:t>
      </w:r>
    </w:p>
    <w:p>
      <w:pPr>
        <w:pStyle w:val="9"/>
        <w:tabs>
          <w:tab w:val="left" w:pos="567"/>
        </w:tabs>
        <w:spacing w:line="400" w:lineRule="exact"/>
        <w:ind w:left="0" w:leftChars="0" w:firstLine="480" w:firstLineChars="200"/>
        <w:outlineLvl w:val="1"/>
        <w:rPr>
          <w:rFonts w:hint="eastAsia"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2、提供有效的营业执照等证明文件复印件，复印件上应加盖本单位鲜章。</w:t>
      </w:r>
    </w:p>
    <w:p>
      <w:pPr>
        <w:rPr>
          <w:rFonts w:hint="eastAsia" w:ascii="微软雅黑" w:hAnsi="微软雅黑" w:eastAsia="微软雅黑" w:cs="微软雅黑"/>
          <w:b/>
          <w:color w:val="auto"/>
          <w:sz w:val="24"/>
          <w:szCs w:val="20"/>
          <w:highlight w:val="none"/>
        </w:rPr>
      </w:pPr>
      <w:r>
        <w:rPr>
          <w:rFonts w:hint="eastAsia" w:ascii="微软雅黑" w:hAnsi="微软雅黑" w:eastAsia="微软雅黑" w:cs="微软雅黑"/>
          <w:b/>
          <w:color w:val="auto"/>
          <w:sz w:val="24"/>
          <w:szCs w:val="20"/>
          <w:highlight w:val="none"/>
        </w:rPr>
        <w:br w:type="page"/>
      </w:r>
    </w:p>
    <w:bookmarkEnd w:id="93"/>
    <w:bookmarkEnd w:id="94"/>
    <w:bookmarkEnd w:id="95"/>
    <w:bookmarkEnd w:id="96"/>
    <w:bookmarkEnd w:id="97"/>
    <w:bookmarkEnd w:id="98"/>
    <w:bookmarkEnd w:id="99"/>
    <w:p>
      <w:pPr>
        <w:pageBreakBefore w:val="0"/>
        <w:numPr>
          <w:ilvl w:val="0"/>
          <w:numId w:val="0"/>
        </w:numPr>
        <w:kinsoku/>
        <w:wordWrap/>
        <w:overflowPunct/>
        <w:topLinePunct w:val="0"/>
        <w:bidi w:val="0"/>
        <w:spacing w:line="500" w:lineRule="exact"/>
        <w:jc w:val="both"/>
        <w:textAlignment w:val="auto"/>
        <w:outlineLvl w:val="1"/>
        <w:rPr>
          <w:rFonts w:hint="eastAsia" w:ascii="微软雅黑" w:hAnsi="微软雅黑" w:eastAsia="微软雅黑" w:cs="微软雅黑"/>
          <w:b/>
          <w:bCs/>
          <w:color w:val="auto"/>
          <w:kern w:val="0"/>
          <w:sz w:val="24"/>
          <w:szCs w:val="24"/>
          <w:highlight w:val="none"/>
          <w:lang w:val="en-US" w:eastAsia="zh-CN" w:bidi="ar-SA"/>
        </w:rPr>
      </w:pPr>
      <w:bookmarkStart w:id="100" w:name="_Toc1138"/>
      <w:bookmarkStart w:id="101" w:name="_Toc28753"/>
      <w:bookmarkStart w:id="102" w:name="_Toc24623"/>
      <w:bookmarkStart w:id="103" w:name="_Toc29812"/>
      <w:r>
        <w:rPr>
          <w:rFonts w:hint="eastAsia" w:ascii="微软雅黑" w:hAnsi="微软雅黑" w:eastAsia="微软雅黑" w:cs="微软雅黑"/>
          <w:b/>
          <w:bCs/>
          <w:color w:val="auto"/>
          <w:kern w:val="0"/>
          <w:sz w:val="24"/>
          <w:szCs w:val="24"/>
          <w:highlight w:val="none"/>
          <w:lang w:val="en-US" w:eastAsia="zh-CN" w:bidi="ar-SA"/>
        </w:rPr>
        <w:t>3.法定代表人资格证明(法定代表人投标需提供法定代表人身份证)；</w:t>
      </w:r>
      <w:bookmarkEnd w:id="100"/>
      <w:bookmarkEnd w:id="101"/>
      <w:bookmarkEnd w:id="102"/>
      <w:bookmarkEnd w:id="103"/>
    </w:p>
    <w:p>
      <w:pPr>
        <w:pageBreakBefore w:val="0"/>
        <w:widowControl/>
        <w:kinsoku/>
        <w:wordWrap/>
        <w:overflowPunct/>
        <w:topLinePunct w:val="0"/>
        <w:autoSpaceDE/>
        <w:autoSpaceDN/>
        <w:bidi w:val="0"/>
        <w:adjustRightInd w:val="0"/>
        <w:snapToGrid w:val="0"/>
        <w:spacing w:before="157" w:beforeLines="50" w:after="157" w:afterLines="50" w:line="360" w:lineRule="auto"/>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color w:val="000000"/>
          <w:sz w:val="24"/>
          <w:szCs w:val="24"/>
          <w:lang w:eastAsia="zh-CN"/>
        </w:rPr>
        <w:t>（</w:t>
      </w:r>
      <w:r>
        <w:rPr>
          <w:rFonts w:hint="eastAsia" w:ascii="微软雅黑" w:hAnsi="微软雅黑" w:eastAsia="微软雅黑" w:cs="微软雅黑"/>
          <w:b/>
          <w:color w:val="000000"/>
          <w:sz w:val="24"/>
          <w:szCs w:val="24"/>
          <w:lang w:val="en-US" w:eastAsia="zh-CN"/>
        </w:rPr>
        <w:t>1</w:t>
      </w:r>
      <w:r>
        <w:rPr>
          <w:rFonts w:hint="eastAsia" w:ascii="微软雅黑" w:hAnsi="微软雅黑" w:eastAsia="微软雅黑" w:cs="微软雅黑"/>
          <w:b/>
          <w:color w:val="000000"/>
          <w:sz w:val="24"/>
          <w:szCs w:val="24"/>
          <w:lang w:eastAsia="zh-CN"/>
        </w:rPr>
        <w:t>）</w:t>
      </w:r>
      <w:r>
        <w:rPr>
          <w:rFonts w:hint="eastAsia" w:ascii="微软雅黑" w:hAnsi="微软雅黑" w:eastAsia="微软雅黑" w:cs="微软雅黑"/>
          <w:b/>
          <w:color w:val="000000"/>
          <w:sz w:val="24"/>
          <w:szCs w:val="24"/>
        </w:rPr>
        <w:t>法定代表人身份证明</w:t>
      </w:r>
    </w:p>
    <w:p>
      <w:p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同志，现任我单位</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职务，为法定代表人，特此证明。</w:t>
      </w:r>
    </w:p>
    <w:p>
      <w:pPr>
        <w:spacing w:line="360" w:lineRule="auto"/>
        <w:ind w:firstLine="240" w:firstLineChars="1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签发日期：                  单位：        </w:t>
      </w:r>
    </w:p>
    <w:p>
      <w:pPr>
        <w:spacing w:line="360" w:lineRule="auto"/>
        <w:ind w:firstLine="240" w:firstLineChars="1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附：代表人性别：            年龄：           身份证号码：</w:t>
      </w:r>
    </w:p>
    <w:p>
      <w:pPr>
        <w:spacing w:line="360" w:lineRule="auto"/>
        <w:ind w:firstLine="240" w:firstLineChars="1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联系电话：</w:t>
      </w:r>
    </w:p>
    <w:p>
      <w:pPr>
        <w:spacing w:line="360" w:lineRule="auto"/>
        <w:ind w:firstLine="240" w:firstLineChars="1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营业执照号码：              经济性质：</w:t>
      </w:r>
    </w:p>
    <w:p>
      <w:p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p>
      <w:pPr>
        <w:spacing w:line="360" w:lineRule="auto"/>
        <w:ind w:firstLine="240" w:firstLineChars="1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1、法定代表人为企业事业单位、国家机关、社会团体的主要行政负责人。</w:t>
      </w:r>
    </w:p>
    <w:p>
      <w:p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2、内容必须填写真实、清楚、涂改无效，不得转让。</w:t>
      </w:r>
    </w:p>
    <w:p>
      <w:pPr>
        <w:spacing w:line="360" w:lineRule="auto"/>
        <w:rPr>
          <w:rFonts w:hint="eastAsia" w:ascii="微软雅黑" w:hAnsi="微软雅黑" w:eastAsia="微软雅黑" w:cs="微软雅黑"/>
          <w:b/>
          <w:bCs/>
          <w:color w:val="auto"/>
          <w:sz w:val="24"/>
          <w:szCs w:val="24"/>
          <w:u w:val="single"/>
        </w:rPr>
      </w:pPr>
      <w:r>
        <w:rPr>
          <w:rFonts w:hint="eastAsia" w:ascii="微软雅黑" w:hAnsi="微软雅黑" w:eastAsia="微软雅黑" w:cs="微软雅黑"/>
          <w:b/>
          <w:bCs/>
          <w:color w:val="auto"/>
          <w:sz w:val="24"/>
          <w:szCs w:val="24"/>
          <w:u w:val="single"/>
        </w:rPr>
        <w:t xml:space="preserve">  (为避免废标，请</w:t>
      </w:r>
      <w:r>
        <w:rPr>
          <w:rFonts w:hint="eastAsia" w:ascii="微软雅黑" w:hAnsi="微软雅黑" w:eastAsia="微软雅黑" w:cs="微软雅黑"/>
          <w:b/>
          <w:bCs/>
          <w:color w:val="auto"/>
          <w:sz w:val="24"/>
          <w:szCs w:val="24"/>
          <w:u w:val="single"/>
          <w:lang w:eastAsia="zh-CN"/>
        </w:rPr>
        <w:t>投标人</w:t>
      </w:r>
      <w:r>
        <w:rPr>
          <w:rFonts w:hint="eastAsia" w:ascii="微软雅黑" w:hAnsi="微软雅黑" w:eastAsia="微软雅黑" w:cs="微软雅黑"/>
          <w:b/>
          <w:bCs/>
          <w:color w:val="auto"/>
          <w:sz w:val="24"/>
          <w:szCs w:val="24"/>
          <w:u w:val="single"/>
        </w:rPr>
        <w:t>务必提供本附件</w:t>
      </w:r>
      <w:r>
        <w:rPr>
          <w:rFonts w:hint="eastAsia" w:ascii="微软雅黑" w:hAnsi="微软雅黑" w:eastAsia="微软雅黑" w:cs="微软雅黑"/>
          <w:b/>
          <w:bCs/>
          <w:color w:val="auto"/>
          <w:sz w:val="24"/>
          <w:szCs w:val="24"/>
          <w:u w:val="single"/>
          <w:lang w:eastAsia="zh-CN"/>
        </w:rPr>
        <w:t>，身份证须双面复印</w:t>
      </w:r>
      <w:r>
        <w:rPr>
          <w:rFonts w:hint="eastAsia" w:ascii="微软雅黑" w:hAnsi="微软雅黑" w:eastAsia="微软雅黑" w:cs="微软雅黑"/>
          <w:b/>
          <w:bCs/>
          <w:color w:val="auto"/>
          <w:sz w:val="24"/>
          <w:szCs w:val="24"/>
          <w:u w:val="single"/>
        </w:rPr>
        <w:t>)</w:t>
      </w:r>
    </w:p>
    <w:p>
      <w:p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5"/>
                            </w:pPr>
                          </w:p>
                          <w:p>
                            <w:pPr>
                              <w:pStyle w:val="5"/>
                            </w:pPr>
                          </w:p>
                          <w:p>
                            <w:pPr>
                              <w:pStyle w:val="5"/>
                            </w:pPr>
                          </w:p>
                          <w:p>
                            <w:pPr>
                              <w:pStyle w:val="5"/>
                            </w:pPr>
                          </w:p>
                        </w:txbxContent>
                      </wps:txbx>
                      <wps:bodyPr wrap="square" upright="1"/>
                    </wps:wsp>
                  </a:graphicData>
                </a:graphic>
              </wp:anchor>
            </w:drawing>
          </mc:Choice>
          <mc:Fallback>
            <w:pict>
              <v:roundrect id="_x0000_s1026" o:spid="_x0000_s1026"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5"/>
                      </w:pPr>
                    </w:p>
                    <w:p>
                      <w:pPr>
                        <w:pStyle w:val="5"/>
                      </w:pPr>
                    </w:p>
                    <w:p>
                      <w:pPr>
                        <w:pStyle w:val="5"/>
                      </w:pPr>
                    </w:p>
                    <w:p>
                      <w:pPr>
                        <w:pStyle w:val="5"/>
                      </w:pPr>
                    </w:p>
                  </w:txbxContent>
                </v:textbox>
              </v:roundrect>
            </w:pict>
          </mc:Fallback>
        </mc:AlternateContent>
      </w:r>
    </w:p>
    <w:p>
      <w:pPr>
        <w:spacing w:line="360" w:lineRule="auto"/>
        <w:rPr>
          <w:rFonts w:hint="eastAsia" w:ascii="微软雅黑" w:hAnsi="微软雅黑" w:eastAsia="微软雅黑" w:cs="微软雅黑"/>
          <w:color w:val="auto"/>
          <w:sz w:val="24"/>
          <w:szCs w:val="24"/>
        </w:rPr>
      </w:pPr>
    </w:p>
    <w:p>
      <w:pPr>
        <w:spacing w:line="360" w:lineRule="auto"/>
        <w:rPr>
          <w:rFonts w:hint="eastAsia" w:ascii="微软雅黑" w:hAnsi="微软雅黑" w:eastAsia="微软雅黑" w:cs="微软雅黑"/>
          <w:color w:val="auto"/>
          <w:sz w:val="24"/>
          <w:szCs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 w:val="24"/>
          <w:szCs w:val="24"/>
        </w:rPr>
      </w:pPr>
    </w:p>
    <w:p>
      <w:pPr>
        <w:autoSpaceDE w:val="0"/>
        <w:autoSpaceDN w:val="0"/>
        <w:adjustRightInd w:val="0"/>
        <w:spacing w:line="360" w:lineRule="auto"/>
        <w:ind w:right="246"/>
        <w:rPr>
          <w:rFonts w:hint="eastAsia" w:ascii="微软雅黑" w:hAnsi="微软雅黑" w:eastAsia="微软雅黑" w:cs="微软雅黑"/>
          <w:color w:val="auto"/>
          <w:kern w:val="0"/>
          <w:sz w:val="24"/>
          <w:szCs w:val="24"/>
        </w:rPr>
      </w:pPr>
    </w:p>
    <w:p>
      <w:pPr>
        <w:pStyle w:val="11"/>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p>
    <w:p>
      <w:pPr>
        <w:pageBreakBefore w:val="0"/>
        <w:kinsoku/>
        <w:wordWrap/>
        <w:overflowPunct/>
        <w:topLinePunct w:val="0"/>
        <w:bidi w:val="0"/>
        <w:adjustRightInd w:val="0"/>
        <w:snapToGrid w:val="0"/>
        <w:spacing w:line="50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法定代表人（签/章）： </w:t>
      </w:r>
    </w:p>
    <w:p>
      <w:pPr>
        <w:pStyle w:val="5"/>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color w:val="auto"/>
          <w:kern w:val="2"/>
          <w:sz w:val="24"/>
          <w:szCs w:val="24"/>
          <w:highlight w:val="none"/>
          <w:lang w:val="en-US" w:eastAsia="zh-CN" w:bidi="ar-SA"/>
        </w:rPr>
        <w:t xml:space="preserve">日期：  </w:t>
      </w:r>
    </w:p>
    <w:p>
      <w:pPr>
        <w:pStyle w:val="11"/>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kern w:val="2"/>
          <w:sz w:val="24"/>
          <w:szCs w:val="24"/>
          <w:highlight w:val="none"/>
          <w:lang w:val="en-US" w:eastAsia="zh-CN" w:bidi="ar-SA"/>
        </w:rPr>
      </w:pPr>
    </w:p>
    <w:p>
      <w:pPr>
        <w:pStyle w:val="11"/>
        <w:tabs>
          <w:tab w:val="left" w:pos="5580"/>
        </w:tabs>
        <w:spacing w:line="400" w:lineRule="exact"/>
        <w:ind w:left="1080" w:leftChars="257" w:hanging="540"/>
        <w:rPr>
          <w:rFonts w:hint="eastAsia" w:ascii="微软雅黑" w:hAnsi="微软雅黑" w:eastAsia="微软雅黑" w:cs="微软雅黑"/>
          <w:color w:val="auto"/>
          <w:sz w:val="24"/>
          <w:highlight w:val="none"/>
        </w:rPr>
      </w:pPr>
    </w:p>
    <w:p>
      <w:pPr>
        <w:pStyle w:val="11"/>
        <w:tabs>
          <w:tab w:val="left" w:pos="5580"/>
        </w:tabs>
        <w:spacing w:line="400" w:lineRule="exact"/>
        <w:ind w:left="1080" w:leftChars="257" w:hanging="540"/>
        <w:rPr>
          <w:rFonts w:hint="eastAsia" w:ascii="微软雅黑" w:hAnsi="微软雅黑" w:eastAsia="微软雅黑" w:cs="微软雅黑"/>
          <w:color w:val="auto"/>
          <w:sz w:val="24"/>
          <w:highlight w:val="none"/>
        </w:rPr>
      </w:pPr>
    </w:p>
    <w:p>
      <w:pPr>
        <w:pStyle w:val="11"/>
        <w:tabs>
          <w:tab w:val="left" w:pos="5580"/>
        </w:tabs>
        <w:spacing w:line="400" w:lineRule="exact"/>
        <w:ind w:left="1080" w:leftChars="257" w:hanging="540"/>
        <w:rPr>
          <w:rFonts w:hint="eastAsia" w:ascii="微软雅黑" w:hAnsi="微软雅黑" w:eastAsia="微软雅黑" w:cs="微软雅黑"/>
          <w:color w:val="auto"/>
          <w:sz w:val="24"/>
          <w:highlight w:val="none"/>
        </w:rPr>
      </w:pPr>
    </w:p>
    <w:p>
      <w:pPr>
        <w:pStyle w:val="9"/>
        <w:tabs>
          <w:tab w:val="left" w:pos="567"/>
        </w:tabs>
        <w:spacing w:line="400" w:lineRule="exact"/>
        <w:ind w:left="0" w:leftChars="0" w:firstLine="0" w:firstLineChars="0"/>
        <w:jc w:val="both"/>
        <w:outlineLvl w:val="1"/>
        <w:rPr>
          <w:rFonts w:hint="eastAsia" w:ascii="微软雅黑" w:hAnsi="微软雅黑" w:eastAsia="微软雅黑" w:cs="微软雅黑"/>
          <w:b/>
          <w:bCs/>
          <w:color w:val="000000"/>
          <w:kern w:val="0"/>
          <w:sz w:val="24"/>
          <w:szCs w:val="24"/>
          <w:lang w:val="en-US" w:eastAsia="zh-CN" w:bidi="ar-SA"/>
        </w:rPr>
      </w:pPr>
      <w:bookmarkStart w:id="104" w:name="_Toc24769"/>
      <w:bookmarkStart w:id="105" w:name="_Toc32380"/>
      <w:bookmarkStart w:id="106" w:name="_Toc6179"/>
      <w:bookmarkStart w:id="107" w:name="_Toc16640"/>
      <w:bookmarkStart w:id="108" w:name="_Toc5436"/>
      <w:bookmarkStart w:id="109" w:name="_Toc13107"/>
      <w:bookmarkStart w:id="110" w:name="_Toc21867"/>
      <w:bookmarkStart w:id="111" w:name="_Toc1083"/>
      <w:bookmarkStart w:id="112" w:name="_Toc515647807"/>
      <w:bookmarkStart w:id="113" w:name="_Toc22472"/>
      <w:bookmarkStart w:id="114" w:name="_Toc6829"/>
      <w:r>
        <w:rPr>
          <w:rFonts w:hint="eastAsia" w:ascii="微软雅黑" w:hAnsi="微软雅黑" w:eastAsia="微软雅黑" w:cs="微软雅黑"/>
          <w:color w:val="auto"/>
          <w:sz w:val="24"/>
          <w:highlight w:val="none"/>
          <w:lang w:eastAsia="zh-CN"/>
        </w:rPr>
        <w:br w:type="page"/>
      </w:r>
      <w:r>
        <w:rPr>
          <w:rFonts w:hint="eastAsia" w:ascii="微软雅黑" w:hAnsi="微软雅黑" w:eastAsia="微软雅黑" w:cs="微软雅黑"/>
          <w:b/>
          <w:bCs/>
          <w:color w:val="000000"/>
          <w:kern w:val="0"/>
          <w:sz w:val="24"/>
          <w:szCs w:val="24"/>
          <w:lang w:val="en-US" w:eastAsia="zh-CN" w:bidi="ar-SA"/>
        </w:rPr>
        <w:t>（2）法人授权委托书及法人身份及投标人身份证明</w:t>
      </w:r>
    </w:p>
    <w:p>
      <w:pPr>
        <w:pStyle w:val="16"/>
        <w:rPr>
          <w:rFonts w:hint="eastAsia" w:ascii="微软雅黑" w:hAnsi="微软雅黑" w:eastAsia="微软雅黑" w:cs="微软雅黑"/>
          <w:b/>
          <w:bCs/>
          <w:color w:val="auto"/>
          <w:sz w:val="24"/>
          <w:szCs w:val="24"/>
        </w:rPr>
      </w:pPr>
    </w:p>
    <w:p>
      <w:pPr>
        <w:spacing w:line="360" w:lineRule="auto"/>
        <w:jc w:val="center"/>
        <w:rPr>
          <w:rFonts w:hint="eastAsia" w:ascii="微软雅黑" w:hAnsi="微软雅黑" w:eastAsia="微软雅黑" w:cs="微软雅黑"/>
          <w:b/>
          <w:bCs/>
          <w:color w:val="auto"/>
          <w:sz w:val="24"/>
          <w:szCs w:val="24"/>
          <w:u w:val="single"/>
        </w:rPr>
      </w:pPr>
      <w:r>
        <w:rPr>
          <w:rFonts w:hint="eastAsia" w:ascii="微软雅黑" w:hAnsi="微软雅黑" w:eastAsia="微软雅黑" w:cs="微软雅黑"/>
          <w:b/>
          <w:bCs/>
          <w:color w:val="auto"/>
          <w:sz w:val="24"/>
          <w:szCs w:val="24"/>
        </w:rPr>
        <w:t>法定代表人授权委托书</w:t>
      </w:r>
    </w:p>
    <w:p>
      <w:pPr>
        <w:pStyle w:val="11"/>
        <w:tabs>
          <w:tab w:val="left" w:pos="5580"/>
        </w:tabs>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本授权书声明：注册于</w:t>
      </w:r>
      <w:r>
        <w:rPr>
          <w:rFonts w:hint="eastAsia" w:ascii="微软雅黑" w:hAnsi="微软雅黑" w:eastAsia="微软雅黑" w:cs="微软雅黑"/>
          <w:color w:val="auto"/>
          <w:sz w:val="24"/>
          <w:szCs w:val="24"/>
          <w:u w:val="single"/>
        </w:rPr>
        <w:t>（国家或地区的名称）</w:t>
      </w:r>
      <w:r>
        <w:rPr>
          <w:rFonts w:hint="eastAsia" w:ascii="微软雅黑" w:hAnsi="微软雅黑" w:eastAsia="微软雅黑" w:cs="微软雅黑"/>
          <w:color w:val="auto"/>
          <w:sz w:val="24"/>
          <w:szCs w:val="24"/>
        </w:rPr>
        <w:t>的（</w:t>
      </w:r>
      <w:r>
        <w:rPr>
          <w:rFonts w:hint="eastAsia" w:ascii="微软雅黑" w:hAnsi="微软雅黑" w:eastAsia="微软雅黑" w:cs="微软雅黑"/>
          <w:i/>
          <w:color w:val="auto"/>
          <w:sz w:val="24"/>
          <w:szCs w:val="24"/>
          <w:u w:val="single"/>
          <w:lang w:eastAsia="zh-CN"/>
        </w:rPr>
        <w:t>投标人</w:t>
      </w:r>
      <w:r>
        <w:rPr>
          <w:rFonts w:hint="eastAsia" w:ascii="微软雅黑" w:hAnsi="微软雅黑" w:eastAsia="微软雅黑" w:cs="微软雅黑"/>
          <w:color w:val="auto"/>
          <w:sz w:val="24"/>
          <w:szCs w:val="24"/>
        </w:rPr>
        <w:t>）的在下面签字的（</w:t>
      </w:r>
      <w:r>
        <w:rPr>
          <w:rFonts w:hint="eastAsia" w:ascii="微软雅黑" w:hAnsi="微软雅黑" w:eastAsia="微软雅黑" w:cs="微软雅黑"/>
          <w:i/>
          <w:color w:val="auto"/>
          <w:sz w:val="24"/>
          <w:szCs w:val="24"/>
          <w:u w:val="single"/>
        </w:rPr>
        <w:t>法人代表姓名、职务</w:t>
      </w:r>
      <w:r>
        <w:rPr>
          <w:rFonts w:hint="eastAsia" w:ascii="微软雅黑" w:hAnsi="微软雅黑" w:eastAsia="微软雅黑" w:cs="微软雅黑"/>
          <w:color w:val="auto"/>
          <w:sz w:val="24"/>
          <w:szCs w:val="24"/>
        </w:rPr>
        <w:t>）代表我单位授权（</w:t>
      </w:r>
      <w:r>
        <w:rPr>
          <w:rFonts w:hint="eastAsia" w:ascii="微软雅黑" w:hAnsi="微软雅黑" w:eastAsia="微软雅黑" w:cs="微软雅黑"/>
          <w:i/>
          <w:color w:val="auto"/>
          <w:sz w:val="24"/>
          <w:szCs w:val="24"/>
          <w:u w:val="single"/>
        </w:rPr>
        <w:t>单位名称</w:t>
      </w:r>
      <w:r>
        <w:rPr>
          <w:rFonts w:hint="eastAsia" w:ascii="微软雅黑" w:hAnsi="微软雅黑" w:eastAsia="微软雅黑" w:cs="微软雅黑"/>
          <w:color w:val="auto"/>
          <w:sz w:val="24"/>
          <w:szCs w:val="24"/>
        </w:rPr>
        <w:t>）的在下面签字的（</w:t>
      </w:r>
      <w:r>
        <w:rPr>
          <w:rFonts w:hint="eastAsia" w:ascii="微软雅黑" w:hAnsi="微软雅黑" w:eastAsia="微软雅黑" w:cs="微软雅黑"/>
          <w:i/>
          <w:color w:val="auto"/>
          <w:sz w:val="24"/>
          <w:szCs w:val="24"/>
          <w:u w:val="single"/>
        </w:rPr>
        <w:t>被授权人的姓名、职务</w:t>
      </w:r>
      <w:r>
        <w:rPr>
          <w:rFonts w:hint="eastAsia" w:ascii="微软雅黑" w:hAnsi="微软雅黑" w:eastAsia="微软雅黑" w:cs="微软雅黑"/>
          <w:color w:val="auto"/>
          <w:sz w:val="24"/>
          <w:szCs w:val="24"/>
        </w:rPr>
        <w:t>）为我单位的合法代理人，就（</w:t>
      </w:r>
      <w:r>
        <w:rPr>
          <w:rFonts w:hint="eastAsia" w:ascii="微软雅黑" w:hAnsi="微软雅黑" w:eastAsia="微软雅黑" w:cs="微软雅黑"/>
          <w:i/>
          <w:color w:val="auto"/>
          <w:sz w:val="24"/>
          <w:szCs w:val="24"/>
          <w:u w:val="single"/>
        </w:rPr>
        <w:t>项目名称</w:t>
      </w:r>
      <w:r>
        <w:rPr>
          <w:rFonts w:hint="eastAsia" w:ascii="微软雅黑" w:hAnsi="微软雅黑" w:eastAsia="微软雅黑" w:cs="微软雅黑"/>
          <w:color w:val="auto"/>
          <w:sz w:val="24"/>
          <w:szCs w:val="24"/>
        </w:rPr>
        <w:t>）的投标，以我单位名义处理一切与之有关的事务。</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　　</w:t>
      </w:r>
    </w:p>
    <w:p>
      <w:pPr>
        <w:pStyle w:val="11"/>
        <w:tabs>
          <w:tab w:val="left" w:pos="5580"/>
        </w:tabs>
        <w:spacing w:line="360" w:lineRule="exact"/>
        <w:ind w:left="-540" w:leftChars="-257" w:firstLine="900" w:firstLineChars="3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本授权书于</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日签字生效,特此声明。</w:t>
      </w:r>
    </w:p>
    <w:p>
      <w:pPr>
        <w:pStyle w:val="11"/>
        <w:tabs>
          <w:tab w:val="left" w:pos="5580"/>
        </w:tabs>
        <w:spacing w:line="240" w:lineRule="atLeast"/>
        <w:ind w:left="-540" w:leftChars="-257" w:firstLine="900" w:firstLineChars="3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2" name="圆角矩形 2"/>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pPr>
                              <w:ind w:firstLine="420" w:firstLineChars="200"/>
                            </w:pPr>
                            <w:r>
                              <w:rPr>
                                <w:rFonts w:hint="eastAsia" w:hAnsi="宋体"/>
                              </w:rPr>
                              <w:t>授权委托人身份证复印件</w:t>
                            </w:r>
                          </w:p>
                          <w:p/>
                        </w:txbxContent>
                      </wps:txbx>
                      <wps:bodyPr wrap="square" upright="1"/>
                    </wps:wsp>
                  </a:graphicData>
                </a:graphic>
              </wp:anchor>
            </w:drawing>
          </mc:Choice>
          <mc:Fallback>
            <w:pict>
              <v:roundrect id="_x0000_s1026" o:spid="_x0000_s1026" o:spt="2" style="position:absolute;left:0pt;margin-left:239.3pt;margin-top:13.2pt;height:76.3pt;width:195.15pt;z-index:251664384;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MFn7jbAAAACgEAAA8AAAAAAAAAAQAgAAAAIgAAAGRycy9kb3du&#10;cmV2LnhtbFBLAQIUABQAAAAIAIdO4kDbvYEiNQIAAHMEAAAOAAAAAAAAAAEAIAAAACoBAABkcnMv&#10;ZTJvRG9jLnhtbFBLBQYAAAAABgAGAFkBAADR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420" w:firstLineChars="200"/>
                      </w:pPr>
                      <w:r>
                        <w:rPr>
                          <w:rFonts w:hint="eastAsia" w:hAnsi="宋体"/>
                        </w:rPr>
                        <w:t>授权委托人身份证复印件</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8" name="流程图: 可选过程 8"/>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wrap="square" upright="1"/>
                    </wps:wsp>
                  </a:graphicData>
                </a:graphic>
              </wp:anchor>
            </w:drawing>
          </mc:Choice>
          <mc:Fallback>
            <w:pict>
              <v:shape id="_x0000_s1026" o:spid="_x0000_s1026" o:spt="176" type="#_x0000_t176" style="position:absolute;left:0pt;margin-left:1.65pt;margin-top:10.7pt;height:74.2pt;width:182.5pt;z-index:251663360;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zaEDtYAAAAIAQAADwAAAAAAAAABACAAAAAiAAAAZHJzL2Rvd25y&#10;ZXYueG1sUEsBAhQAFAAAAAgAh07iQHeiqgo5AgAAawQAAA4AAAAAAAAAAQAgAAAAJQEAAGRycy9l&#10;Mm9Eb2MueG1sUEsFBgAAAAAGAAYAWQEAANA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7" name="圆角矩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w:t>
                            </w:r>
                          </w:p>
                          <w:p/>
                        </w:txbxContent>
                      </wps:txbx>
                      <wps:bodyPr wrap="square" upright="1"/>
                    </wps:wsp>
                  </a:graphicData>
                </a:graphic>
              </wp:anchor>
            </w:drawing>
          </mc:Choice>
          <mc:Fallback>
            <w:pict>
              <v:roundrect id="_x0000_s1026" o:spid="_x0000_s1026" o:spt="2" style="position:absolute;left:0pt;margin-left:237.65pt;margin-top:7.6pt;height:73.65pt;width:199.65pt;z-index:251666432;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gNFZ7bAAAACgEAAA8AAAAAAAAAAQAgAAAAIgAAAGRycy9kb3ducmV2&#10;LnhtbFBLAQIUABQAAAAIAIdO4kBlyVCHMgIAAHMEAAAOAAAAAAAAAAEAIAAAACoBAABkcnMvZTJv&#10;RG9jLnhtbFBLBQYAAAAABgAGAFkBAADO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 name="圆角矩形 1"/>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rPr>
                                <w:rFonts w:hAnsi="宋体"/>
                              </w:rPr>
                            </w:pPr>
                          </w:p>
                          <w:p>
                            <w:pPr>
                              <w:jc w:val="center"/>
                            </w:pPr>
                            <w:r>
                              <w:rPr>
                                <w:rFonts w:hint="eastAsia" w:hAnsi="宋体"/>
                              </w:rPr>
                              <w:t>法人身份证复印件</w:t>
                            </w:r>
                          </w:p>
                          <w:p/>
                        </w:txbxContent>
                      </wps:txbx>
                      <wps:bodyPr wrap="square" upright="1"/>
                    </wps:wsp>
                  </a:graphicData>
                </a:graphic>
              </wp:anchor>
            </w:drawing>
          </mc:Choice>
          <mc:Fallback>
            <w:pict>
              <v:roundrect id="_x0000_s1026"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Tvgt72AAAAAgBAAAPAAAAAAAAAAEAIAAAACIAAABkcnMvZG93bnJl&#10;di54bWxQSwECFAAUAAAACACHTuJATPrIXjYCAAB0BAAADgAAAAAAAAABACAAAAAnAQAAZHJzL2Uy&#10;b0RvYy54bWxQSwUGAAAAAAYABgBZAQAAzwUA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rPr>
                        <w:t>法人身份证复印件</w:t>
                      </w:r>
                    </w:p>
                    <w:p/>
                  </w:txbxContent>
                </v:textbox>
              </v:roundrect>
            </w:pict>
          </mc:Fallback>
        </mc:AlternateContent>
      </w: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pStyle w:val="11"/>
        <w:tabs>
          <w:tab w:val="left" w:pos="5580"/>
        </w:tabs>
        <w:spacing w:line="360" w:lineRule="exact"/>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kern w:val="2"/>
          <w:sz w:val="24"/>
          <w:szCs w:val="24"/>
          <w:highlight w:val="none"/>
          <w:lang w:val="en-US" w:eastAsia="zh-CN" w:bidi="ar-SA"/>
        </w:rPr>
        <w:t>供应商名称</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公章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p>
    <w:p>
      <w:pPr>
        <w:pStyle w:val="11"/>
        <w:tabs>
          <w:tab w:val="left" w:pos="5580"/>
        </w:tabs>
        <w:spacing w:line="360" w:lineRule="exact"/>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签/章</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p>
    <w:p>
      <w:pPr>
        <w:pStyle w:val="11"/>
        <w:tabs>
          <w:tab w:val="left" w:pos="5580"/>
        </w:tabs>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身份证号码：__________________________________ </w:t>
      </w:r>
    </w:p>
    <w:p>
      <w:pPr>
        <w:pStyle w:val="11"/>
        <w:tabs>
          <w:tab w:val="left" w:pos="5580"/>
        </w:tabs>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委托代理人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签/章</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pPr>
        <w:pStyle w:val="11"/>
        <w:tabs>
          <w:tab w:val="left" w:pos="5580"/>
        </w:tabs>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身份证号码：</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pPr>
        <w:pStyle w:val="11"/>
        <w:tabs>
          <w:tab w:val="left" w:pos="5580"/>
        </w:tabs>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详细通讯地址：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pPr>
        <w:pStyle w:val="11"/>
        <w:tabs>
          <w:tab w:val="left" w:pos="5580"/>
        </w:tabs>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邮 政 编 码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pPr>
        <w:pStyle w:val="11"/>
        <w:tabs>
          <w:tab w:val="left" w:pos="5580"/>
        </w:tabs>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传　　　　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 xml:space="preserve">      </w:t>
      </w:r>
    </w:p>
    <w:p>
      <w:pPr>
        <w:pStyle w:val="11"/>
        <w:tabs>
          <w:tab w:val="left" w:pos="5580"/>
        </w:tabs>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pPr>
        <w:pStyle w:val="11"/>
        <w:tabs>
          <w:tab w:val="left" w:pos="5580"/>
        </w:tabs>
        <w:spacing w:line="360" w:lineRule="exact"/>
        <w:jc w:val="left"/>
        <w:rPr>
          <w:rFonts w:hint="eastAsia" w:ascii="微软雅黑" w:hAnsi="微软雅黑" w:eastAsia="微软雅黑" w:cs="微软雅黑"/>
        </w:rPr>
      </w:pPr>
      <w:r>
        <w:rPr>
          <w:rFonts w:hint="eastAsia" w:ascii="微软雅黑" w:hAnsi="微软雅黑" w:eastAsia="微软雅黑" w:cs="微软雅黑"/>
          <w:color w:val="auto"/>
          <w:sz w:val="24"/>
          <w:szCs w:val="24"/>
        </w:rPr>
        <w:t>年   月   日：</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pPr>
        <w:pageBreakBefore w:val="0"/>
        <w:numPr>
          <w:ilvl w:val="0"/>
          <w:numId w:val="0"/>
        </w:numPr>
        <w:kinsoku/>
        <w:wordWrap/>
        <w:overflowPunct/>
        <w:topLinePunct w:val="0"/>
        <w:bidi w:val="0"/>
        <w:spacing w:line="500" w:lineRule="exact"/>
        <w:jc w:val="both"/>
        <w:textAlignment w:val="auto"/>
        <w:outlineLvl w:val="1"/>
        <w:rPr>
          <w:rFonts w:hint="eastAsia" w:ascii="微软雅黑" w:hAnsi="微软雅黑" w:eastAsia="微软雅黑" w:cs="微软雅黑"/>
          <w:b/>
          <w:bCs/>
          <w:color w:val="auto"/>
          <w:kern w:val="0"/>
          <w:sz w:val="24"/>
          <w:szCs w:val="24"/>
          <w:highlight w:val="none"/>
          <w:lang w:val="en-US" w:eastAsia="zh-CN" w:bidi="ar-SA"/>
        </w:rPr>
      </w:pPr>
    </w:p>
    <w:p>
      <w:pPr>
        <w:rPr>
          <w:rFonts w:hint="eastAsia" w:ascii="微软雅黑" w:hAnsi="微软雅黑" w:eastAsia="微软雅黑" w:cs="微软雅黑"/>
          <w:color w:val="auto"/>
          <w:sz w:val="24"/>
          <w:highlight w:val="none"/>
          <w:lang w:eastAsia="zh-CN"/>
        </w:rPr>
      </w:pPr>
    </w:p>
    <w:bookmarkEnd w:id="104"/>
    <w:bookmarkEnd w:id="105"/>
    <w:bookmarkEnd w:id="106"/>
    <w:bookmarkEnd w:id="107"/>
    <w:bookmarkEnd w:id="108"/>
    <w:bookmarkEnd w:id="109"/>
    <w:bookmarkEnd w:id="110"/>
    <w:bookmarkEnd w:id="111"/>
    <w:bookmarkEnd w:id="112"/>
    <w:bookmarkEnd w:id="113"/>
    <w:bookmarkEnd w:id="114"/>
    <w:p>
      <w:pPr>
        <w:tabs>
          <w:tab w:val="left" w:pos="5580"/>
        </w:tabs>
        <w:spacing w:line="400" w:lineRule="exact"/>
        <w:ind w:firstLine="480" w:firstLineChars="200"/>
        <w:outlineLvl w:val="1"/>
        <w:rPr>
          <w:rFonts w:hint="eastAsia" w:ascii="微软雅黑" w:hAnsi="微软雅黑" w:eastAsia="微软雅黑" w:cs="微软雅黑"/>
          <w:b/>
          <w:color w:val="auto"/>
          <w:sz w:val="24"/>
          <w:szCs w:val="20"/>
          <w:highlight w:val="none"/>
        </w:rPr>
      </w:pPr>
      <w:bookmarkStart w:id="115" w:name="_Toc9910"/>
      <w:r>
        <w:rPr>
          <w:rFonts w:hint="eastAsia" w:ascii="微软雅黑" w:hAnsi="微软雅黑" w:eastAsia="微软雅黑" w:cs="微软雅黑"/>
          <w:b/>
          <w:color w:val="auto"/>
          <w:sz w:val="24"/>
          <w:szCs w:val="20"/>
          <w:highlight w:val="none"/>
          <w:lang w:val="en-US" w:eastAsia="zh-CN"/>
        </w:rPr>
        <w:t>4、经销商需提供农药经营许可证、加盖鲜章的产品三证（生产企业农药生产许可证、农药登记证、产品标准证）；</w:t>
      </w:r>
      <w:bookmarkEnd w:id="115"/>
    </w:p>
    <w:p>
      <w:pPr>
        <w:tabs>
          <w:tab w:val="left" w:pos="5580"/>
        </w:tabs>
        <w:spacing w:line="400" w:lineRule="exact"/>
        <w:ind w:firstLine="480" w:firstLineChars="200"/>
        <w:rPr>
          <w:rFonts w:hint="eastAsia" w:ascii="微软雅黑" w:hAnsi="微软雅黑" w:eastAsia="微软雅黑" w:cs="微软雅黑"/>
          <w:color w:val="auto"/>
          <w:sz w:val="24"/>
          <w:highlight w:val="none"/>
        </w:rPr>
      </w:pPr>
    </w:p>
    <w:p>
      <w:pPr>
        <w:pStyle w:val="5"/>
        <w:rPr>
          <w:rFonts w:hint="eastAsia" w:ascii="微软雅黑" w:hAnsi="微软雅黑" w:eastAsia="微软雅黑" w:cs="微软雅黑"/>
          <w:color w:val="auto"/>
          <w:sz w:val="24"/>
          <w:highlight w:val="none"/>
        </w:rPr>
      </w:pPr>
    </w:p>
    <w:p>
      <w:pPr>
        <w:pStyle w:val="5"/>
        <w:rPr>
          <w:rFonts w:hint="eastAsia" w:ascii="微软雅黑" w:hAnsi="微软雅黑" w:eastAsia="微软雅黑" w:cs="微软雅黑"/>
          <w:color w:val="auto"/>
          <w:sz w:val="24"/>
          <w:highlight w:val="none"/>
        </w:rPr>
      </w:pPr>
    </w:p>
    <w:p>
      <w:pPr>
        <w:pageBreakBefore w:val="0"/>
        <w:numPr>
          <w:ilvl w:val="0"/>
          <w:numId w:val="0"/>
        </w:numPr>
        <w:kinsoku/>
        <w:wordWrap/>
        <w:overflowPunct/>
        <w:topLinePunct w:val="0"/>
        <w:bidi w:val="0"/>
        <w:spacing w:line="500" w:lineRule="exact"/>
        <w:jc w:val="both"/>
        <w:textAlignment w:val="auto"/>
        <w:outlineLvl w:val="1"/>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4.具有良好的商业信誉和健全的财务会计制度的证明文件</w:t>
      </w:r>
    </w:p>
    <w:p>
      <w:pPr>
        <w:tabs>
          <w:tab w:val="left" w:pos="5580"/>
        </w:tabs>
        <w:spacing w:line="240" w:lineRule="atLeast"/>
        <w:ind w:left="1080" w:leftChars="257" w:hanging="540"/>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说明：</w:t>
      </w:r>
    </w:p>
    <w:p>
      <w:pPr>
        <w:pStyle w:val="5"/>
        <w:numPr>
          <w:ilvl w:val="0"/>
          <w:numId w:val="0"/>
        </w:numPr>
        <w:ind w:firstLine="480" w:firstLineChars="200"/>
        <w:jc w:val="left"/>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bCs/>
          <w:color w:val="000000"/>
          <w:sz w:val="24"/>
          <w:szCs w:val="24"/>
          <w:highlight w:val="none"/>
          <w:lang w:eastAsia="zh-CN"/>
        </w:rPr>
        <w:t>（</w:t>
      </w: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eastAsia="zh-CN"/>
        </w:rPr>
        <w:t>）</w:t>
      </w:r>
      <w:r>
        <w:rPr>
          <w:rFonts w:hint="eastAsia" w:ascii="微软雅黑" w:hAnsi="微软雅黑" w:eastAsia="微软雅黑" w:cs="微软雅黑"/>
          <w:b w:val="0"/>
          <w:bCs w:val="0"/>
          <w:color w:val="000000"/>
          <w:sz w:val="24"/>
          <w:szCs w:val="24"/>
          <w:highlight w:val="none"/>
          <w:vertAlign w:val="baseline"/>
          <w:lang w:val="en-US" w:eastAsia="zh-CN"/>
        </w:rPr>
        <w:t>提供本单位会计师事务所出具的审计期间为（近两年任意一年财务审计报告，新成立未满一年的公司提供开标前三个月内有效银行资信证明）（①财务审计报告须包括资产负债表、利润表、现金流量表、所有者权益变动（如有）及其附注。②银行资信证明可提供原件的扫描件，也可提供复印件。若银行开具的资信证明声明复印无效的，则投标人必须提供原件的扫描件，否则视为无效。提供复印件的，必须提供银行资信证明所有内容页的齐全的复印件，含首页、声明页等，否则视为无效。③银行出具的存款证明不能替代银行资信证明，存款证明无效。④成立不到一年的公司须提交验资证明复印件并加盖投标人公章或银行资信证明）</w:t>
      </w:r>
    </w:p>
    <w:p>
      <w:pPr>
        <w:tabs>
          <w:tab w:val="left" w:pos="5580"/>
        </w:tabs>
        <w:spacing w:line="240" w:lineRule="atLeast"/>
        <w:ind w:firstLine="480" w:firstLineChars="200"/>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bCs/>
          <w:color w:val="000000"/>
          <w:sz w:val="24"/>
          <w:szCs w:val="24"/>
          <w:highlight w:val="none"/>
          <w:lang w:eastAsia="zh-CN"/>
        </w:rPr>
        <w:t>（</w:t>
      </w: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eastAsia="zh-CN"/>
        </w:rPr>
        <w:t>）</w:t>
      </w:r>
      <w:r>
        <w:rPr>
          <w:rFonts w:hint="eastAsia" w:ascii="微软雅黑" w:hAnsi="微软雅黑" w:eastAsia="微软雅黑" w:cs="微软雅黑"/>
          <w:b w:val="0"/>
          <w:bCs w:val="0"/>
          <w:color w:val="000000"/>
          <w:sz w:val="24"/>
          <w:szCs w:val="24"/>
          <w:highlight w:val="none"/>
        </w:rPr>
        <w:t>如提供银行出具的证明文件。银行证明文件可提供原件</w:t>
      </w:r>
      <w:r>
        <w:rPr>
          <w:rFonts w:hint="eastAsia" w:ascii="微软雅黑" w:hAnsi="微软雅黑" w:eastAsia="微软雅黑" w:cs="微软雅黑"/>
          <w:b w:val="0"/>
          <w:bCs w:val="0"/>
          <w:color w:val="000000"/>
          <w:sz w:val="24"/>
          <w:szCs w:val="24"/>
          <w:highlight w:val="none"/>
          <w:lang w:eastAsia="zh-CN"/>
        </w:rPr>
        <w:t>扫描件</w:t>
      </w:r>
      <w:r>
        <w:rPr>
          <w:rFonts w:hint="eastAsia" w:ascii="微软雅黑" w:hAnsi="微软雅黑" w:eastAsia="微软雅黑" w:cs="微软雅黑"/>
          <w:b w:val="0"/>
          <w:bCs w:val="0"/>
          <w:color w:val="000000"/>
          <w:sz w:val="24"/>
          <w:szCs w:val="24"/>
          <w:highlight w:val="none"/>
        </w:rPr>
        <w:t>，也可提供银行在开标日前三个月内开具证明文件的复印件。银行出具的证明文件应能说明该投标人与银行之间业务往来正常，企业信誉良好等。</w:t>
      </w:r>
    </w:p>
    <w:p>
      <w:pPr>
        <w:pStyle w:val="9"/>
        <w:ind w:left="0" w:leftChars="0" w:firstLine="0" w:firstLineChars="0"/>
        <w:rPr>
          <w:rFonts w:hint="eastAsia" w:ascii="微软雅黑" w:hAnsi="微软雅黑" w:eastAsia="微软雅黑" w:cs="微软雅黑"/>
          <w:sz w:val="24"/>
          <w:szCs w:val="24"/>
        </w:rPr>
      </w:pPr>
    </w:p>
    <w:p>
      <w:pPr>
        <w:pStyle w:val="5"/>
        <w:rPr>
          <w:rFonts w:hint="eastAsia"/>
        </w:rPr>
      </w:pPr>
    </w:p>
    <w:p>
      <w:pPr>
        <w:pageBreakBefore w:val="0"/>
        <w:widowControl w:val="0"/>
        <w:numPr>
          <w:ilvl w:val="0"/>
          <w:numId w:val="4"/>
        </w:numPr>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有依法缴纳社会保障资金的良好记录</w:t>
      </w:r>
    </w:p>
    <w:p>
      <w:pPr>
        <w:pageBreakBefore w:val="0"/>
        <w:widowControl w:val="0"/>
        <w:numPr>
          <w:ilvl w:val="0"/>
          <w:numId w:val="0"/>
        </w:numPr>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说明：</w:t>
      </w:r>
      <w:r>
        <w:rPr>
          <w:rFonts w:hint="eastAsia" w:ascii="微软雅黑" w:hAnsi="微软雅黑" w:eastAsia="微软雅黑" w:cs="微软雅黑"/>
          <w:color w:val="auto"/>
          <w:sz w:val="24"/>
          <w:szCs w:val="24"/>
          <w:highlight w:val="none"/>
          <w:lang w:val="en-US" w:eastAsia="zh-CN"/>
        </w:rPr>
        <w:t>须提供近期3个月任意一个月的法人及被授权人&lt;被授权人必须为投标单位正式员工&gt;社保部门出具的投标单位的缴纳社保证明和法人及被授权人缴纳社保明细表原件扫描件/复印件&lt;社保证明可提供以下任意一个：社保缴费凭证、社保缴费证明、社保缴费汇总单、依法缴纳社保的完税证明&gt;；</w:t>
      </w:r>
    </w:p>
    <w:p>
      <w:pPr>
        <w:pStyle w:val="9"/>
        <w:ind w:left="0" w:leftChars="0" w:firstLine="0" w:firstLineChars="0"/>
        <w:rPr>
          <w:rFonts w:hint="eastAsia"/>
          <w:lang w:val="en-US" w:eastAsia="zh-CN"/>
        </w:rPr>
      </w:pPr>
    </w:p>
    <w:p>
      <w:pPr>
        <w:pStyle w:val="5"/>
        <w:rPr>
          <w:rFonts w:hint="eastAsia"/>
          <w:lang w:val="en-US" w:eastAsia="zh-CN"/>
        </w:rPr>
      </w:pPr>
    </w:p>
    <w:p>
      <w:pPr>
        <w:pStyle w:val="9"/>
        <w:ind w:left="0" w:leftChars="0" w:firstLine="0" w:firstLineChars="0"/>
        <w:rPr>
          <w:rFonts w:hint="eastAsia"/>
          <w:lang w:val="en-US" w:eastAsia="zh-CN"/>
        </w:rPr>
      </w:pPr>
    </w:p>
    <w:p>
      <w:pPr>
        <w:pageBreakBefore w:val="0"/>
        <w:widowControl w:val="0"/>
        <w:numPr>
          <w:ilvl w:val="0"/>
          <w:numId w:val="4"/>
        </w:numPr>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有依法缴纳税收的良好记录</w:t>
      </w:r>
    </w:p>
    <w:p>
      <w:pPr>
        <w:pageBreakBefore w:val="0"/>
        <w:widowControl w:val="0"/>
        <w:numPr>
          <w:ilvl w:val="0"/>
          <w:numId w:val="0"/>
        </w:numPr>
        <w:kinsoku/>
        <w:wordWrap/>
        <w:overflowPunct/>
        <w:topLinePunct w:val="0"/>
        <w:bidi w:val="0"/>
        <w:snapToGrid/>
        <w:spacing w:before="0" w:line="380" w:lineRule="exact"/>
        <w:ind w:leftChars="0"/>
        <w:jc w:val="both"/>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说明：</w:t>
      </w:r>
      <w:r>
        <w:rPr>
          <w:rFonts w:hint="eastAsia" w:ascii="微软雅黑" w:hAnsi="微软雅黑" w:eastAsia="微软雅黑" w:cs="微软雅黑"/>
          <w:color w:val="auto"/>
          <w:sz w:val="24"/>
          <w:szCs w:val="24"/>
          <w:highlight w:val="none"/>
          <w:lang w:val="en-US" w:eastAsia="zh-CN"/>
        </w:rPr>
        <w:t>投标单位近期3个月任意一个月依法缴纳税收的完税证明原件扫描件/复印件，依法免缴的，应提供依法免缴的相关证明文件或零申报报表（新公司提交上述内容实际证明材料）；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exact"/>
        <w:ind w:left="0" w:leftChars="0" w:firstLine="240" w:firstLineChars="100"/>
        <w:jc w:val="left"/>
        <w:textAlignment w:val="baseline"/>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注：</w:t>
      </w:r>
      <w:r>
        <w:rPr>
          <w:rFonts w:hint="eastAsia" w:ascii="微软雅黑" w:hAnsi="微软雅黑" w:eastAsia="微软雅黑" w:cs="微软雅黑"/>
          <w:color w:val="auto"/>
          <w:kern w:val="2"/>
          <w:sz w:val="24"/>
          <w:szCs w:val="24"/>
          <w:highlight w:val="none"/>
          <w:lang w:val="en-US" w:eastAsia="zh-CN" w:bidi="ar-SA"/>
        </w:rPr>
        <w:t>“提供税务部门出具</w:t>
      </w:r>
      <w:r>
        <w:rPr>
          <w:rFonts w:hint="eastAsia" w:ascii="微软雅黑" w:hAnsi="微软雅黑" w:eastAsia="微软雅黑" w:cs="微软雅黑"/>
          <w:color w:val="auto"/>
          <w:sz w:val="24"/>
          <w:szCs w:val="24"/>
          <w:highlight w:val="none"/>
          <w:lang w:val="en-US" w:eastAsia="zh-CN"/>
        </w:rPr>
        <w:t>3个月任意一个月</w:t>
      </w:r>
      <w:r>
        <w:rPr>
          <w:rFonts w:hint="eastAsia" w:ascii="微软雅黑" w:hAnsi="微软雅黑" w:eastAsia="微软雅黑" w:cs="微软雅黑"/>
          <w:color w:val="auto"/>
          <w:kern w:val="2"/>
          <w:sz w:val="24"/>
          <w:szCs w:val="24"/>
          <w:highlight w:val="none"/>
          <w:lang w:val="en-US" w:eastAsia="zh-CN" w:bidi="ar-SA"/>
        </w:rPr>
        <w:t>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单位代扣代缴的个人所得税不能作为单位纳税的有效凭证。请各供应商注意！</w:t>
      </w:r>
    </w:p>
    <w:p>
      <w:pPr>
        <w:pStyle w:val="11"/>
        <w:tabs>
          <w:tab w:val="left" w:pos="5580"/>
        </w:tabs>
        <w:spacing w:line="400" w:lineRule="exact"/>
        <w:ind w:left="1079" w:leftChars="257" w:hanging="539"/>
        <w:outlineLvl w:val="9"/>
        <w:rPr>
          <w:rFonts w:hint="eastAsia" w:ascii="微软雅黑" w:hAnsi="微软雅黑" w:eastAsia="微软雅黑" w:cs="微软雅黑"/>
          <w:b/>
          <w:color w:val="auto"/>
          <w:kern w:val="0"/>
          <w:sz w:val="24"/>
          <w:highlight w:val="none"/>
        </w:rPr>
      </w:pPr>
    </w:p>
    <w:p>
      <w:pPr>
        <w:pStyle w:val="11"/>
        <w:tabs>
          <w:tab w:val="left" w:pos="5580"/>
        </w:tabs>
        <w:spacing w:line="400" w:lineRule="exact"/>
        <w:ind w:left="1080" w:leftChars="257" w:hanging="540"/>
        <w:outlineLvl w:val="9"/>
        <w:rPr>
          <w:rFonts w:hint="eastAsia" w:ascii="微软雅黑" w:hAnsi="微软雅黑" w:eastAsia="微软雅黑" w:cs="微软雅黑"/>
          <w:b/>
          <w:color w:val="auto"/>
          <w:kern w:val="0"/>
          <w:sz w:val="24"/>
          <w:highlight w:val="none"/>
        </w:rPr>
      </w:pPr>
    </w:p>
    <w:p>
      <w:pPr>
        <w:pageBreakBefore w:val="0"/>
        <w:widowControl w:val="0"/>
        <w:numPr>
          <w:ilvl w:val="0"/>
          <w:numId w:val="0"/>
        </w:numPr>
        <w:kinsoku/>
        <w:wordWrap/>
        <w:overflowPunct/>
        <w:topLinePunct w:val="0"/>
        <w:bidi w:val="0"/>
        <w:snapToGrid/>
        <w:spacing w:before="0" w:line="380" w:lineRule="exact"/>
        <w:jc w:val="both"/>
        <w:textAlignment w:val="auto"/>
        <w:outlineLvl w:val="9"/>
        <w:rPr>
          <w:rFonts w:hint="eastAsia"/>
          <w:lang w:val="en-US" w:eastAsia="zh-CN"/>
        </w:rPr>
      </w:pPr>
      <w:r>
        <w:rPr>
          <w:rFonts w:hint="eastAsia" w:ascii="微软雅黑" w:hAnsi="微软雅黑" w:eastAsia="微软雅黑" w:cs="微软雅黑"/>
          <w:b/>
          <w:bCs/>
          <w:color w:val="auto"/>
          <w:kern w:val="0"/>
          <w:sz w:val="24"/>
          <w:szCs w:val="24"/>
          <w:highlight w:val="none"/>
          <w:lang w:val="en-US" w:eastAsia="zh-CN" w:bidi="ar-SA"/>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须在全项全页完整版扫描件或截图上加盖投标人公章，查询日期必须是此项目公告发布至开标截止时间内，方为有效；（以采购代理机构或采购人查询为准）</w:t>
      </w:r>
    </w:p>
    <w:p>
      <w:pPr>
        <w:pStyle w:val="5"/>
        <w:rPr>
          <w:rFonts w:hint="eastAsia"/>
          <w:lang w:val="en-US" w:eastAsia="zh-CN"/>
        </w:rPr>
      </w:pPr>
    </w:p>
    <w:p>
      <w:pPr>
        <w:pageBreakBefore w:val="0"/>
        <w:widowControl w:val="0"/>
        <w:numPr>
          <w:ilvl w:val="0"/>
          <w:numId w:val="0"/>
        </w:numPr>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8.提供参与政府采购活动前3年内未被列入失信、重大税收违法案件、财政部门禁止参加政府采购活动的承诺书</w:t>
      </w:r>
    </w:p>
    <w:p>
      <w:pPr>
        <w:pStyle w:val="11"/>
        <w:tabs>
          <w:tab w:val="left" w:pos="5580"/>
        </w:tabs>
        <w:spacing w:line="240" w:lineRule="atLeast"/>
        <w:ind w:left="1080" w:leftChars="257" w:hanging="54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说明：</w:t>
      </w:r>
    </w:p>
    <w:p>
      <w:pPr>
        <w:pStyle w:val="11"/>
        <w:tabs>
          <w:tab w:val="left" w:pos="5580"/>
        </w:tabs>
        <w:spacing w:line="240" w:lineRule="atLeast"/>
        <w:ind w:firstLine="480" w:firstLineChars="200"/>
        <w:rPr>
          <w:rFonts w:hint="eastAsia" w:ascii="微软雅黑" w:hAnsi="微软雅黑" w:eastAsia="微软雅黑" w:cs="微软雅黑"/>
          <w:b w:val="0"/>
          <w:bCs w:val="0"/>
          <w:color w:val="000000"/>
          <w:kern w:val="2"/>
          <w:sz w:val="24"/>
          <w:szCs w:val="24"/>
          <w:highlight w:val="none"/>
          <w:lang w:val="en-US" w:eastAsia="zh-CN" w:bidi="ar-SA"/>
        </w:rPr>
      </w:pPr>
      <w:r>
        <w:rPr>
          <w:rFonts w:hint="eastAsia" w:ascii="微软雅黑" w:hAnsi="微软雅黑" w:eastAsia="微软雅黑" w:cs="微软雅黑"/>
          <w:b/>
          <w:bCs/>
          <w:color w:val="000000"/>
          <w:kern w:val="2"/>
          <w:sz w:val="24"/>
          <w:szCs w:val="24"/>
          <w:highlight w:val="none"/>
          <w:lang w:val="en-US" w:eastAsia="zh-CN" w:bidi="ar-SA"/>
        </w:rPr>
        <w:t>（1）</w:t>
      </w:r>
      <w:r>
        <w:rPr>
          <w:rFonts w:hint="eastAsia" w:ascii="微软雅黑" w:hAnsi="微软雅黑" w:eastAsia="微软雅黑" w:cs="微软雅黑"/>
          <w:b w:val="0"/>
          <w:bCs w:val="0"/>
          <w:color w:val="000000"/>
          <w:kern w:val="2"/>
          <w:sz w:val="24"/>
          <w:szCs w:val="24"/>
          <w:highlight w:val="none"/>
          <w:lang w:val="en-US" w:eastAsia="zh-CN" w:bidi="ar-SA"/>
        </w:rPr>
        <w:t>投标人应按照相关法规规定如实作出说明。</w:t>
      </w:r>
    </w:p>
    <w:p>
      <w:pPr>
        <w:pStyle w:val="11"/>
        <w:tabs>
          <w:tab w:val="left" w:pos="5580"/>
        </w:tabs>
        <w:spacing w:line="240" w:lineRule="atLeast"/>
        <w:ind w:firstLine="480" w:firstLineChars="200"/>
        <w:rPr>
          <w:rFonts w:hint="eastAsia" w:ascii="微软雅黑" w:hAnsi="微软雅黑" w:eastAsia="微软雅黑" w:cs="微软雅黑"/>
          <w:b w:val="0"/>
          <w:bCs w:val="0"/>
          <w:color w:val="000000"/>
          <w:kern w:val="0"/>
          <w:sz w:val="24"/>
          <w:szCs w:val="24"/>
          <w:lang w:val="en-US" w:eastAsia="zh-CN" w:bidi="ar-SA"/>
        </w:rPr>
      </w:pPr>
      <w:r>
        <w:rPr>
          <w:rFonts w:hint="eastAsia" w:ascii="微软雅黑" w:hAnsi="微软雅黑" w:eastAsia="微软雅黑" w:cs="微软雅黑"/>
          <w:b/>
          <w:bCs/>
          <w:color w:val="000000"/>
          <w:kern w:val="2"/>
          <w:sz w:val="24"/>
          <w:szCs w:val="24"/>
          <w:highlight w:val="none"/>
          <w:lang w:val="en-US" w:eastAsia="zh-CN" w:bidi="ar-SA"/>
        </w:rPr>
        <w:t>（2）</w:t>
      </w:r>
      <w:r>
        <w:rPr>
          <w:rFonts w:hint="eastAsia" w:ascii="微软雅黑" w:hAnsi="微软雅黑" w:eastAsia="微软雅黑" w:cs="微软雅黑"/>
          <w:b w:val="0"/>
          <w:bCs w:val="0"/>
          <w:color w:val="000000"/>
          <w:kern w:val="2"/>
          <w:sz w:val="24"/>
          <w:szCs w:val="24"/>
          <w:highlight w:val="none"/>
          <w:lang w:val="en-US" w:eastAsia="zh-CN" w:bidi="ar-SA"/>
        </w:rPr>
        <w:t>按照招标文件的规定加盖单位章（自然人投标的无需盖章，需要签字）。</w:t>
      </w:r>
    </w:p>
    <w:p>
      <w:pPr>
        <w:pageBreakBefore w:val="0"/>
        <w:widowControl w:val="0"/>
        <w:numPr>
          <w:ilvl w:val="0"/>
          <w:numId w:val="0"/>
        </w:numPr>
        <w:kinsoku/>
        <w:wordWrap/>
        <w:overflowPunct/>
        <w:topLinePunct w:val="0"/>
        <w:bidi w:val="0"/>
        <w:snapToGrid/>
        <w:spacing w:before="0" w:line="380" w:lineRule="exact"/>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p>
    <w:p>
      <w:pPr>
        <w:pageBreakBefore w:val="0"/>
        <w:widowControl w:val="0"/>
        <w:numPr>
          <w:ilvl w:val="0"/>
          <w:numId w:val="0"/>
        </w:numPr>
        <w:kinsoku/>
        <w:wordWrap/>
        <w:overflowPunct/>
        <w:topLinePunct w:val="0"/>
        <w:bidi w:val="0"/>
        <w:snapToGrid/>
        <w:spacing w:before="0" w:line="380" w:lineRule="exact"/>
        <w:ind w:leftChars="0"/>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9.提供针对本次项目《反商业贿赂承诺书》</w:t>
      </w:r>
    </w:p>
    <w:p>
      <w:pPr>
        <w:pStyle w:val="6"/>
        <w:ind w:left="0" w:leftChars="0" w:firstLine="0" w:firstLineChars="0"/>
        <w:jc w:val="both"/>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val="0"/>
          <w:bCs w:val="0"/>
          <w:color w:val="000000"/>
          <w:kern w:val="2"/>
          <w:sz w:val="24"/>
          <w:szCs w:val="24"/>
          <w:highlight w:val="none"/>
          <w:lang w:val="en-US" w:eastAsia="zh-CN" w:bidi="ar-SA"/>
        </w:rPr>
        <w:t>注：投标人需提供的其他资料，招标文件文件中无固定文件格式的，投标人自行制作。</w:t>
      </w:r>
    </w:p>
    <w:p>
      <w:pPr>
        <w:pStyle w:val="11"/>
        <w:tabs>
          <w:tab w:val="left" w:pos="5580"/>
        </w:tabs>
        <w:spacing w:line="400" w:lineRule="exact"/>
        <w:ind w:left="1080" w:leftChars="257" w:hanging="540"/>
        <w:rPr>
          <w:rFonts w:hint="eastAsia" w:ascii="微软雅黑" w:hAnsi="微软雅黑" w:eastAsia="微软雅黑" w:cs="微软雅黑"/>
          <w:b/>
          <w:color w:val="auto"/>
          <w:kern w:val="0"/>
          <w:sz w:val="24"/>
          <w:highlight w:val="none"/>
        </w:rPr>
      </w:pPr>
    </w:p>
    <w:p>
      <w:pPr>
        <w:pStyle w:val="11"/>
        <w:tabs>
          <w:tab w:val="left" w:pos="5580"/>
        </w:tabs>
        <w:spacing w:line="400" w:lineRule="exact"/>
        <w:ind w:left="1080" w:leftChars="257" w:hanging="540"/>
        <w:rPr>
          <w:rFonts w:hint="eastAsia" w:ascii="微软雅黑" w:hAnsi="微软雅黑" w:eastAsia="微软雅黑" w:cs="微软雅黑"/>
          <w:b/>
          <w:color w:val="auto"/>
          <w:kern w:val="0"/>
          <w:sz w:val="24"/>
          <w:highlight w:val="none"/>
        </w:rPr>
      </w:pPr>
    </w:p>
    <w:p>
      <w:pPr>
        <w:pageBreakBefore w:val="0"/>
        <w:widowControl w:val="0"/>
        <w:numPr>
          <w:ilvl w:val="0"/>
          <w:numId w:val="0"/>
        </w:numPr>
        <w:kinsoku/>
        <w:wordWrap/>
        <w:overflowPunct/>
        <w:topLinePunct w:val="0"/>
        <w:bidi w:val="0"/>
        <w:snapToGrid/>
        <w:spacing w:before="0" w:line="380" w:lineRule="exact"/>
        <w:ind w:leftChars="0"/>
        <w:jc w:val="both"/>
        <w:textAlignment w:val="auto"/>
        <w:outlineLvl w:val="9"/>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11.本项目专门面向中小企业采购，根据要求单独上传《中小企业声明函》原件的扫描件；</w:t>
      </w:r>
    </w:p>
    <w:p>
      <w:pPr>
        <w:pStyle w:val="5"/>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2"/>
          <w:sz w:val="24"/>
          <w:szCs w:val="24"/>
          <w:highlight w:val="none"/>
          <w:lang w:val="en-US" w:eastAsia="zh-CN" w:bidi="ar-SA"/>
        </w:rPr>
      </w:pPr>
      <w:bookmarkStart w:id="116" w:name="_Toc23916"/>
      <w:bookmarkStart w:id="117" w:name="_Toc23874"/>
      <w:bookmarkStart w:id="118" w:name="_Toc21794"/>
      <w:bookmarkStart w:id="119" w:name="_Toc25477"/>
    </w:p>
    <w:p>
      <w:pPr>
        <w:pStyle w:val="5"/>
        <w:pageBreakBefore w:val="0"/>
        <w:numPr>
          <w:ilvl w:val="0"/>
          <w:numId w:val="0"/>
        </w:numPr>
        <w:kinsoku/>
        <w:wordWrap/>
        <w:overflowPunct/>
        <w:topLinePunct w:val="0"/>
        <w:bidi w:val="0"/>
        <w:spacing w:line="500" w:lineRule="exact"/>
        <w:ind w:leftChars="0"/>
        <w:textAlignment w:val="auto"/>
        <w:outlineLvl w:val="1"/>
        <w:rPr>
          <w:rFonts w:hint="eastAsia" w:ascii="宋体" w:hAnsi="宋体"/>
        </w:rPr>
      </w:pPr>
      <w:r>
        <w:rPr>
          <w:rFonts w:hint="eastAsia" w:ascii="微软雅黑" w:hAnsi="微软雅黑" w:eastAsia="微软雅黑" w:cs="微软雅黑"/>
          <w:b/>
          <w:bCs/>
          <w:color w:val="auto"/>
          <w:kern w:val="2"/>
          <w:sz w:val="24"/>
          <w:szCs w:val="24"/>
          <w:highlight w:val="none"/>
          <w:lang w:val="en-US" w:eastAsia="zh-CN" w:bidi="ar-SA"/>
        </w:rPr>
        <w:t>1</w:t>
      </w:r>
      <w:bookmarkEnd w:id="116"/>
      <w:bookmarkEnd w:id="117"/>
      <w:bookmarkStart w:id="120" w:name="_Toc29456"/>
      <w:bookmarkStart w:id="121" w:name="_Toc5342"/>
      <w:r>
        <w:rPr>
          <w:rFonts w:hint="eastAsia" w:ascii="微软雅黑" w:hAnsi="微软雅黑" w:eastAsia="微软雅黑" w:cs="微软雅黑"/>
          <w:b/>
          <w:bCs/>
          <w:color w:val="auto"/>
          <w:kern w:val="2"/>
          <w:sz w:val="24"/>
          <w:szCs w:val="24"/>
          <w:highlight w:val="none"/>
          <w:lang w:val="en-US" w:eastAsia="zh-CN" w:bidi="ar-SA"/>
        </w:rPr>
        <w:t>2.</w:t>
      </w:r>
      <w:r>
        <w:rPr>
          <w:rFonts w:hint="eastAsia" w:ascii="微软雅黑" w:hAnsi="微软雅黑" w:eastAsia="微软雅黑" w:cs="微软雅黑"/>
          <w:b/>
          <w:bCs/>
          <w:color w:val="auto"/>
          <w:kern w:val="0"/>
          <w:sz w:val="24"/>
          <w:szCs w:val="24"/>
          <w:highlight w:val="none"/>
          <w:lang w:val="en-US" w:eastAsia="zh-CN" w:bidi="ar-SA"/>
        </w:rPr>
        <w:t>提供其他有利于谈判的证明资料。</w:t>
      </w:r>
      <w:bookmarkEnd w:id="118"/>
      <w:bookmarkEnd w:id="119"/>
      <w:bookmarkEnd w:id="120"/>
      <w:bookmarkEnd w:id="121"/>
    </w:p>
    <w:p>
      <w:pPr>
        <w:pStyle w:val="11"/>
        <w:tabs>
          <w:tab w:val="left" w:pos="5580"/>
        </w:tabs>
        <w:spacing w:line="400" w:lineRule="exact"/>
        <w:ind w:left="1080" w:leftChars="257" w:hanging="540"/>
        <w:outlineLvl w:val="9"/>
        <w:rPr>
          <w:rFonts w:hint="eastAsia" w:ascii="微软雅黑" w:hAnsi="微软雅黑" w:eastAsia="微软雅黑" w:cs="微软雅黑"/>
          <w:b/>
          <w:color w:val="auto"/>
          <w:kern w:val="0"/>
          <w:sz w:val="24"/>
          <w:highlight w:val="none"/>
        </w:rPr>
      </w:pPr>
    </w:p>
    <w:bookmarkEnd w:id="75"/>
    <w:bookmarkEnd w:id="76"/>
    <w:p>
      <w:pPr>
        <w:rPr>
          <w:rFonts w:hint="eastAsia" w:ascii="微软雅黑" w:hAnsi="微软雅黑" w:eastAsia="微软雅黑" w:cs="微软雅黑"/>
          <w:color w:val="auto"/>
          <w:sz w:val="24"/>
          <w:szCs w:val="24"/>
          <w:highlight w:val="none"/>
        </w:rPr>
      </w:pPr>
      <w:bookmarkStart w:id="122" w:name="_Toc14915"/>
      <w:bookmarkStart w:id="123" w:name="_Toc2041"/>
      <w:bookmarkStart w:id="124" w:name="_Toc515647817"/>
      <w:r>
        <w:rPr>
          <w:rFonts w:hint="eastAsia" w:ascii="微软雅黑" w:hAnsi="微软雅黑" w:eastAsia="微软雅黑" w:cs="微软雅黑"/>
          <w:color w:val="auto"/>
          <w:sz w:val="24"/>
          <w:szCs w:val="24"/>
          <w:highlight w:val="none"/>
        </w:rPr>
        <w:br w:type="page"/>
      </w:r>
    </w:p>
    <w:p>
      <w:pPr>
        <w:pStyle w:val="3"/>
        <w:numPr>
          <w:ilvl w:val="0"/>
          <w:numId w:val="0"/>
        </w:numPr>
        <w:spacing w:before="0" w:line="400" w:lineRule="exact"/>
        <w:ind w:leftChars="257"/>
        <w:jc w:val="both"/>
        <w:rPr>
          <w:rFonts w:hint="eastAsia" w:ascii="微软雅黑" w:hAnsi="微软雅黑" w:eastAsia="微软雅黑" w:cs="微软雅黑"/>
          <w:color w:val="auto"/>
          <w:sz w:val="24"/>
          <w:szCs w:val="24"/>
          <w:highlight w:val="none"/>
        </w:rPr>
      </w:pPr>
      <w:bookmarkStart w:id="125" w:name="_Toc2107"/>
      <w:r>
        <w:rPr>
          <w:rFonts w:hint="eastAsia" w:ascii="微软雅黑" w:hAnsi="微软雅黑" w:eastAsia="微软雅黑" w:cs="微软雅黑"/>
          <w:color w:val="auto"/>
          <w:sz w:val="24"/>
          <w:szCs w:val="24"/>
          <w:highlight w:val="none"/>
        </w:rPr>
        <w:t>第二部分  商务及技术文件</w:t>
      </w:r>
      <w:bookmarkEnd w:id="125"/>
    </w:p>
    <w:p>
      <w:pPr>
        <w:pStyle w:val="11"/>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书</w:t>
      </w: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分项报价表</w:t>
      </w: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、货物说明一览表</w:t>
      </w: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、技术规格偏离表</w:t>
      </w: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、商务条款偏离表</w:t>
      </w:r>
    </w:p>
    <w:p>
      <w:pPr>
        <w:pStyle w:val="11"/>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中小企业声明函</w:t>
      </w:r>
      <w:r>
        <w:rPr>
          <w:rFonts w:hint="eastAsia" w:ascii="微软雅黑" w:hAnsi="微软雅黑" w:eastAsia="微软雅黑" w:cs="微软雅黑"/>
          <w:color w:val="auto"/>
          <w:sz w:val="24"/>
          <w:szCs w:val="24"/>
          <w:highlight w:val="none"/>
        </w:rPr>
        <w:t>》</w:t>
      </w:r>
    </w:p>
    <w:p>
      <w:pPr>
        <w:pStyle w:val="11"/>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-2《残疾人福利性单位声明函》</w:t>
      </w:r>
    </w:p>
    <w:p>
      <w:pPr>
        <w:pStyle w:val="11"/>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关联单位的说明</w:t>
      </w: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可提供有利于</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的其他资格证明材料</w:t>
      </w: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响应</w:t>
      </w:r>
      <w:r>
        <w:rPr>
          <w:rFonts w:hint="eastAsia" w:ascii="微软雅黑" w:hAnsi="微软雅黑" w:eastAsia="微软雅黑" w:cs="微软雅黑"/>
          <w:color w:val="auto"/>
          <w:sz w:val="24"/>
          <w:szCs w:val="24"/>
          <w:highlight w:val="none"/>
        </w:rPr>
        <w:t>文件格式范本</w:t>
      </w: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240" w:lineRule="atLeast"/>
        <w:rPr>
          <w:rFonts w:hint="eastAsia" w:ascii="微软雅黑" w:hAnsi="微软雅黑" w:eastAsia="微软雅黑" w:cs="微软雅黑"/>
          <w:color w:val="auto"/>
          <w:szCs w:val="21"/>
          <w:highlight w:val="none"/>
        </w:rPr>
      </w:pPr>
    </w:p>
    <w:p>
      <w:pPr>
        <w:pStyle w:val="11"/>
        <w:tabs>
          <w:tab w:val="left" w:pos="5580"/>
        </w:tabs>
        <w:spacing w:line="400" w:lineRule="exact"/>
        <w:outlineLvl w:val="9"/>
        <w:rPr>
          <w:rFonts w:hint="eastAsia" w:ascii="微软雅黑" w:hAnsi="微软雅黑" w:eastAsia="微软雅黑" w:cs="微软雅黑"/>
          <w:b/>
          <w:bCs/>
          <w:color w:val="auto"/>
          <w:sz w:val="24"/>
          <w:szCs w:val="24"/>
          <w:highlight w:val="none"/>
        </w:rPr>
      </w:pPr>
      <w:bookmarkStart w:id="126" w:name="_Toc29625"/>
      <w:bookmarkStart w:id="127" w:name="_Toc25918"/>
      <w:bookmarkStart w:id="128" w:name="_Toc30408"/>
      <w:bookmarkStart w:id="129" w:name="_Toc21772"/>
    </w:p>
    <w:p>
      <w:pPr>
        <w:pStyle w:val="11"/>
        <w:tabs>
          <w:tab w:val="left" w:pos="5580"/>
        </w:tabs>
        <w:spacing w:line="400" w:lineRule="exact"/>
        <w:jc w:val="center"/>
        <w:outlineLvl w:val="1"/>
        <w:rPr>
          <w:rFonts w:hint="eastAsia" w:ascii="微软雅黑" w:hAnsi="微软雅黑" w:eastAsia="微软雅黑" w:cs="微软雅黑"/>
          <w:b/>
          <w:color w:val="auto"/>
          <w:kern w:val="2"/>
          <w:sz w:val="24"/>
          <w:szCs w:val="24"/>
          <w:highlight w:val="none"/>
          <w:lang w:val="en-US" w:eastAsia="zh-CN" w:bidi="ar-SA"/>
        </w:rPr>
      </w:pPr>
      <w:bookmarkStart w:id="130" w:name="_Toc25623"/>
      <w:r>
        <w:rPr>
          <w:rFonts w:hint="eastAsia" w:ascii="微软雅黑" w:hAnsi="微软雅黑" w:eastAsia="微软雅黑" w:cs="微软雅黑"/>
          <w:b/>
          <w:color w:val="auto"/>
          <w:kern w:val="2"/>
          <w:sz w:val="24"/>
          <w:szCs w:val="24"/>
          <w:highlight w:val="none"/>
          <w:lang w:val="en-US" w:eastAsia="zh-CN" w:bidi="ar-SA"/>
        </w:rPr>
        <w:t>1、投标书</w:t>
      </w:r>
      <w:bookmarkEnd w:id="122"/>
      <w:bookmarkEnd w:id="123"/>
      <w:bookmarkEnd w:id="124"/>
      <w:bookmarkEnd w:id="126"/>
      <w:bookmarkEnd w:id="127"/>
      <w:bookmarkEnd w:id="128"/>
      <w:bookmarkEnd w:id="129"/>
      <w:bookmarkEnd w:id="130"/>
    </w:p>
    <w:p>
      <w:pPr>
        <w:tabs>
          <w:tab w:val="left" w:pos="5580"/>
        </w:tabs>
        <w:spacing w:line="400" w:lineRule="exact"/>
        <w:ind w:left="1080" w:hanging="10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致：</w:t>
      </w:r>
    </w:p>
    <w:p>
      <w:pPr>
        <w:pStyle w:val="11"/>
        <w:tabs>
          <w:tab w:val="left" w:pos="5580"/>
        </w:tabs>
        <w:spacing w:line="400" w:lineRule="exact"/>
        <w:ind w:left="2" w:leftChars="1"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i/>
          <w:color w:val="auto"/>
          <w:sz w:val="24"/>
          <w:szCs w:val="24"/>
          <w:highlight w:val="none"/>
          <w:u w:val="single"/>
        </w:rPr>
        <w:t>项目名称</w:t>
      </w:r>
      <w:r>
        <w:rPr>
          <w:rFonts w:hint="eastAsia" w:ascii="微软雅黑" w:hAnsi="微软雅黑" w:eastAsia="微软雅黑" w:cs="微软雅黑"/>
          <w:color w:val="auto"/>
          <w:sz w:val="24"/>
          <w:szCs w:val="24"/>
          <w:highlight w:val="none"/>
        </w:rPr>
        <w:t>)项目的</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邀请(</w:t>
      </w:r>
      <w:r>
        <w:rPr>
          <w:rFonts w:hint="eastAsia" w:ascii="微软雅黑" w:hAnsi="微软雅黑" w:eastAsia="微软雅黑" w:cs="微软雅黑"/>
          <w:i/>
          <w:color w:val="auto"/>
          <w:sz w:val="24"/>
          <w:szCs w:val="24"/>
          <w:highlight w:val="none"/>
          <w:u w:val="single"/>
          <w:lang w:eastAsia="zh-CN"/>
        </w:rPr>
        <w:t>项目编号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i/>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i/>
          <w:color w:val="auto"/>
          <w:sz w:val="24"/>
          <w:szCs w:val="24"/>
          <w:highlight w:val="none"/>
          <w:u w:val="single"/>
        </w:rPr>
        <w:t>名称、地址</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上传电子版响应文件</w:t>
      </w:r>
      <w:r>
        <w:rPr>
          <w:rFonts w:hint="eastAsia" w:ascii="微软雅黑" w:hAnsi="微软雅黑" w:eastAsia="微软雅黑" w:cs="微软雅黑"/>
          <w:color w:val="auto"/>
          <w:sz w:val="24"/>
          <w:szCs w:val="24"/>
          <w:highlight w:val="none"/>
        </w:rPr>
        <w:t>，并以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保证金。</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pPr>
        <w:pStyle w:val="11"/>
        <w:tabs>
          <w:tab w:val="left" w:pos="720"/>
          <w:tab w:val="left" w:pos="900"/>
        </w:tabs>
        <w:spacing w:line="400" w:lineRule="exact"/>
        <w:ind w:left="769" w:leftChars="257" w:hanging="22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价格表中规定的应提供货物的</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总价详见</w:t>
      </w:r>
      <w:r>
        <w:rPr>
          <w:rFonts w:hint="eastAsia" w:ascii="微软雅黑" w:hAnsi="微软雅黑" w:eastAsia="微软雅黑" w:cs="微软雅黑"/>
          <w:color w:val="auto"/>
          <w:sz w:val="24"/>
          <w:szCs w:val="24"/>
          <w:highlight w:val="none"/>
          <w:lang w:eastAsia="zh-CN"/>
        </w:rPr>
        <w:t>报价一览表</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其中由小型和</w:t>
      </w:r>
      <w:r>
        <w:rPr>
          <w:rFonts w:hint="eastAsia" w:ascii="微软雅黑" w:hAnsi="微软雅黑" w:eastAsia="微软雅黑" w:cs="微软雅黑"/>
          <w:color w:val="auto"/>
          <w:sz w:val="24"/>
          <w:szCs w:val="24"/>
          <w:highlight w:val="none"/>
        </w:rPr>
        <w:t>微型企业制造产品的价格为</w:t>
      </w:r>
      <w:r>
        <w:rPr>
          <w:rFonts w:hint="eastAsia" w:ascii="微软雅黑" w:hAnsi="微软雅黑" w:eastAsia="微软雅黑" w:cs="微软雅黑"/>
          <w:color w:val="auto"/>
          <w:sz w:val="24"/>
          <w:szCs w:val="24"/>
          <w:highlight w:val="none"/>
          <w:u w:val="single"/>
        </w:rPr>
        <w:t>　　  （用文字和数字表示），占</w:t>
      </w:r>
      <w:r>
        <w:rPr>
          <w:rFonts w:hint="eastAsia" w:ascii="微软雅黑" w:hAnsi="微软雅黑" w:eastAsia="微软雅黑" w:cs="微软雅黑"/>
          <w:color w:val="auto"/>
          <w:sz w:val="24"/>
          <w:szCs w:val="24"/>
          <w:highlight w:val="none"/>
          <w:u w:val="single"/>
          <w:lang w:eastAsia="zh-CN"/>
        </w:rPr>
        <w:t>投标</w:t>
      </w:r>
      <w:r>
        <w:rPr>
          <w:rFonts w:hint="eastAsia" w:ascii="微软雅黑" w:hAnsi="微软雅黑" w:eastAsia="微软雅黑" w:cs="微软雅黑"/>
          <w:color w:val="auto"/>
          <w:sz w:val="24"/>
          <w:szCs w:val="24"/>
          <w:highlight w:val="none"/>
          <w:u w:val="single"/>
        </w:rPr>
        <w:t>总价   %</w:t>
      </w:r>
      <w:r>
        <w:rPr>
          <w:rFonts w:hint="eastAsia" w:ascii="微软雅黑" w:hAnsi="微软雅黑" w:eastAsia="微软雅黑" w:cs="微软雅黑"/>
          <w:color w:val="auto"/>
          <w:sz w:val="24"/>
          <w:szCs w:val="24"/>
          <w:highlight w:val="none"/>
        </w:rPr>
        <w:t>。</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有效期为自</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w:t>
      </w:r>
      <w:r>
        <w:rPr>
          <w:rFonts w:hint="eastAsia" w:ascii="微软雅黑" w:hAnsi="微软雅黑" w:eastAsia="微软雅黑" w:cs="微软雅黑"/>
          <w:color w:val="auto"/>
          <w:sz w:val="24"/>
          <w:szCs w:val="24"/>
          <w:highlight w:val="none"/>
          <w:lang w:val="en-US" w:eastAsia="zh-CN"/>
        </w:rPr>
        <w:t>单一来源</w:t>
      </w:r>
      <w:r>
        <w:rPr>
          <w:rFonts w:hint="eastAsia" w:ascii="微软雅黑" w:hAnsi="微软雅黑" w:eastAsia="微软雅黑" w:cs="微软雅黑"/>
          <w:color w:val="auto"/>
          <w:sz w:val="24"/>
          <w:szCs w:val="24"/>
          <w:highlight w:val="none"/>
          <w:lang w:eastAsia="zh-CN"/>
        </w:rPr>
        <w:t>采购文件</w:t>
      </w:r>
      <w:r>
        <w:rPr>
          <w:rFonts w:hint="eastAsia" w:ascii="微软雅黑" w:hAnsi="微软雅黑" w:eastAsia="微软雅黑" w:cs="微软雅黑"/>
          <w:color w:val="auto"/>
          <w:sz w:val="24"/>
          <w:szCs w:val="24"/>
          <w:highlight w:val="none"/>
        </w:rPr>
        <w:t>，包括所有补充通知（如果有的话），完全理解并同意放弃对这方面有不明、误解和质疑的权力。</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w:t>
      </w:r>
      <w:r>
        <w:rPr>
          <w:rFonts w:hint="eastAsia" w:ascii="微软雅黑" w:hAnsi="微软雅黑" w:eastAsia="微软雅黑" w:cs="微软雅黑"/>
          <w:color w:val="auto"/>
          <w:sz w:val="24"/>
          <w:szCs w:val="24"/>
          <w:highlight w:val="none"/>
          <w:lang w:val="en-US" w:eastAsia="zh-CN"/>
        </w:rPr>
        <w:t>单一来源</w:t>
      </w:r>
      <w:r>
        <w:rPr>
          <w:rFonts w:hint="eastAsia" w:ascii="微软雅黑" w:hAnsi="微软雅黑" w:eastAsia="微软雅黑" w:cs="微软雅黑"/>
          <w:color w:val="auto"/>
          <w:sz w:val="24"/>
          <w:szCs w:val="24"/>
          <w:highlight w:val="none"/>
          <w:lang w:eastAsia="zh-CN"/>
        </w:rPr>
        <w:t>采购文件</w:t>
      </w:r>
      <w:r>
        <w:rPr>
          <w:rFonts w:hint="eastAsia" w:ascii="微软雅黑" w:hAnsi="微软雅黑" w:eastAsia="微软雅黑" w:cs="微软雅黑"/>
          <w:color w:val="auto"/>
          <w:sz w:val="24"/>
          <w:szCs w:val="24"/>
          <w:highlight w:val="none"/>
        </w:rPr>
        <w:t>中有关保证金的规定。</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，我方不是采购代理机构的附属机构。</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w:t>
      </w:r>
      <w:r>
        <w:rPr>
          <w:rFonts w:hint="eastAsia" w:ascii="微软雅黑" w:hAnsi="微软雅黑" w:eastAsia="微软雅黑" w:cs="微软雅黑"/>
          <w:color w:val="auto"/>
          <w:sz w:val="24"/>
          <w:szCs w:val="24"/>
          <w:highlight w:val="none"/>
          <w:lang w:val="en-US" w:eastAsia="zh-CN"/>
        </w:rPr>
        <w:t>单一来源</w:t>
      </w:r>
      <w:r>
        <w:rPr>
          <w:rFonts w:hint="eastAsia" w:ascii="微软雅黑" w:hAnsi="微软雅黑" w:eastAsia="微软雅黑" w:cs="微软雅黑"/>
          <w:color w:val="auto"/>
          <w:sz w:val="24"/>
          <w:szCs w:val="24"/>
          <w:highlight w:val="none"/>
          <w:lang w:eastAsia="zh-CN"/>
        </w:rPr>
        <w:t>采购文件</w:t>
      </w:r>
      <w:r>
        <w:rPr>
          <w:rFonts w:hint="eastAsia" w:ascii="微软雅黑" w:hAnsi="微软雅黑" w:eastAsia="微软雅黑" w:cs="微软雅黑"/>
          <w:color w:val="auto"/>
          <w:sz w:val="24"/>
          <w:szCs w:val="24"/>
          <w:highlight w:val="none"/>
        </w:rPr>
        <w:t>规定的形式，向贵方一次性支付中标服务费。</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有关的一切数据或资料，完全理解贵方不一定接受最低价的</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或收到的任何</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w:t>
      </w:r>
      <w:r>
        <w:rPr>
          <w:rFonts w:hint="eastAsia" w:ascii="微软雅黑" w:hAnsi="微软雅黑" w:eastAsia="微软雅黑" w:cs="微软雅黑"/>
          <w:color w:val="auto"/>
          <w:sz w:val="24"/>
          <w:szCs w:val="24"/>
          <w:highlight w:val="none"/>
          <w:lang w:val="en-US" w:eastAsia="zh-CN"/>
        </w:rPr>
        <w:t>单一来源</w:t>
      </w:r>
      <w:r>
        <w:rPr>
          <w:rFonts w:hint="eastAsia" w:ascii="微软雅黑" w:hAnsi="微软雅黑" w:eastAsia="微软雅黑" w:cs="微软雅黑"/>
          <w:color w:val="auto"/>
          <w:sz w:val="24"/>
          <w:szCs w:val="24"/>
          <w:highlight w:val="none"/>
          <w:lang w:eastAsia="zh-CN"/>
        </w:rPr>
        <w:t>采购文件</w:t>
      </w:r>
      <w:r>
        <w:rPr>
          <w:rFonts w:hint="eastAsia" w:ascii="微软雅黑" w:hAnsi="微软雅黑" w:eastAsia="微软雅黑" w:cs="微软雅黑"/>
          <w:color w:val="auto"/>
          <w:sz w:val="24"/>
          <w:szCs w:val="24"/>
          <w:highlight w:val="none"/>
        </w:rPr>
        <w:t>的规定履行合同责任和义务。</w:t>
      </w:r>
    </w:p>
    <w:p>
      <w:pPr>
        <w:pStyle w:val="11"/>
        <w:tabs>
          <w:tab w:val="left" w:pos="5580"/>
        </w:tabs>
        <w:spacing w:line="400" w:lineRule="exac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有关的一切正式往来信函请寄：</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名称（全称）</w:t>
      </w:r>
      <w:r>
        <w:rPr>
          <w:rFonts w:hint="eastAsia" w:ascii="微软雅黑" w:hAnsi="微软雅黑" w:eastAsia="微软雅黑" w:cs="微软雅黑"/>
          <w:color w:val="auto"/>
          <w:sz w:val="24"/>
          <w:szCs w:val="24"/>
          <w:highlight w:val="none"/>
          <w:u w:val="single"/>
        </w:rPr>
        <w:t xml:space="preserve">           </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开户银行（全称）</w:t>
      </w:r>
      <w:r>
        <w:rPr>
          <w:rFonts w:hint="eastAsia" w:ascii="微软雅黑" w:hAnsi="微软雅黑" w:eastAsia="微软雅黑" w:cs="微软雅黑"/>
          <w:color w:val="auto"/>
          <w:sz w:val="24"/>
          <w:szCs w:val="24"/>
          <w:highlight w:val="none"/>
          <w:u w:val="single"/>
        </w:rPr>
        <w:t xml:space="preserve">　　　　　　 </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银行帐号</w:t>
      </w:r>
      <w:r>
        <w:rPr>
          <w:rFonts w:hint="eastAsia" w:ascii="微软雅黑" w:hAnsi="微软雅黑" w:eastAsia="微软雅黑" w:cs="微软雅黑"/>
          <w:color w:val="auto"/>
          <w:sz w:val="24"/>
          <w:szCs w:val="24"/>
          <w:highlight w:val="none"/>
          <w:u w:val="single"/>
        </w:rPr>
        <w:t>　　　　　　　　 　　</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供应商（公章）</w:t>
      </w:r>
      <w:r>
        <w:rPr>
          <w:rFonts w:hint="eastAsia" w:ascii="微软雅黑" w:hAnsi="微软雅黑" w:eastAsia="微软雅黑" w:cs="微软雅黑"/>
          <w:color w:val="auto"/>
          <w:sz w:val="24"/>
          <w:szCs w:val="24"/>
          <w:highlight w:val="none"/>
          <w:u w:val="single"/>
        </w:rPr>
        <w:t xml:space="preserve">               </w:t>
      </w:r>
    </w:p>
    <w:p>
      <w:pPr>
        <w:pStyle w:val="11"/>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p>
    <w:p>
      <w:pPr>
        <w:pStyle w:val="3"/>
        <w:numPr>
          <w:ilvl w:val="1"/>
          <w:numId w:val="0"/>
        </w:numPr>
        <w:spacing w:before="0" w:line="400" w:lineRule="exact"/>
        <w:ind w:leftChars="257"/>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bookmarkStart w:id="131" w:name="_Toc23473"/>
      <w:bookmarkStart w:id="132" w:name="_Toc1266"/>
      <w:bookmarkStart w:id="133" w:name="_Toc19819"/>
      <w:bookmarkStart w:id="134" w:name="_Toc6738"/>
      <w:bookmarkStart w:id="135" w:name="_Toc14219"/>
      <w:bookmarkStart w:id="136" w:name="_Toc12524"/>
      <w:bookmarkStart w:id="137" w:name="_Toc30947"/>
      <w:r>
        <w:rPr>
          <w:rFonts w:hint="eastAsia" w:ascii="微软雅黑" w:hAnsi="微软雅黑" w:eastAsia="微软雅黑" w:cs="微软雅黑"/>
          <w:color w:val="auto"/>
          <w:sz w:val="24"/>
          <w:szCs w:val="24"/>
          <w:highlight w:val="none"/>
        </w:rPr>
        <w:t>2</w:t>
      </w:r>
      <w:bookmarkEnd w:id="131"/>
      <w:bookmarkEnd w:id="132"/>
      <w:bookmarkEnd w:id="133"/>
      <w:bookmarkStart w:id="138" w:name="_Toc20897"/>
      <w:bookmarkStart w:id="139" w:name="_Toc5101"/>
      <w:bookmarkStart w:id="140" w:name="_Toc1881"/>
      <w:bookmarkStart w:id="141" w:name="_Toc515647818"/>
      <w:bookmarkStart w:id="142" w:name="_Toc216582815"/>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分项报价表</w:t>
      </w:r>
      <w:bookmarkEnd w:id="134"/>
      <w:bookmarkEnd w:id="135"/>
      <w:bookmarkEnd w:id="136"/>
      <w:bookmarkEnd w:id="137"/>
      <w:bookmarkEnd w:id="138"/>
      <w:bookmarkEnd w:id="139"/>
      <w:bookmarkEnd w:id="140"/>
      <w:bookmarkEnd w:id="141"/>
      <w:bookmarkEnd w:id="142"/>
    </w:p>
    <w:p>
      <w:pPr>
        <w:pStyle w:val="11"/>
        <w:spacing w:line="400" w:lineRule="exact"/>
        <w:ind w:left="1080" w:leftChars="257" w:hanging="540"/>
        <w:rPr>
          <w:rFonts w:hint="eastAsia" w:ascii="微软雅黑" w:hAnsi="微软雅黑" w:eastAsia="微软雅黑" w:cs="微软雅黑"/>
          <w:color w:val="auto"/>
          <w:sz w:val="24"/>
          <w:szCs w:val="24"/>
          <w:highlight w:val="none"/>
        </w:rPr>
      </w:pPr>
    </w:p>
    <w:p>
      <w:pPr>
        <w:pStyle w:val="11"/>
        <w:spacing w:line="40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xml:space="preserve">:                       </w:t>
      </w:r>
    </w:p>
    <w:p>
      <w:pPr>
        <w:pStyle w:val="11"/>
        <w:spacing w:line="40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包号: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报价单位：              人民币元</w:t>
      </w:r>
    </w:p>
    <w:tbl>
      <w:tblPr>
        <w:tblStyle w:val="20"/>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770"/>
        <w:gridCol w:w="693"/>
        <w:gridCol w:w="693"/>
        <w:gridCol w:w="1015"/>
        <w:gridCol w:w="1417"/>
        <w:gridCol w:w="692"/>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54" w:type="dxa"/>
            <w:noWrap w:val="0"/>
            <w:vAlign w:val="center"/>
          </w:tcPr>
          <w:p>
            <w:pPr>
              <w:pStyle w:val="11"/>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6"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名称</w:t>
            </w:r>
          </w:p>
        </w:tc>
        <w:tc>
          <w:tcPr>
            <w:tcW w:w="1539"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型号和规格</w:t>
            </w:r>
          </w:p>
        </w:tc>
        <w:tc>
          <w:tcPr>
            <w:tcW w:w="770"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693" w:type="dxa"/>
            <w:noWrap w:val="0"/>
            <w:vAlign w:val="center"/>
          </w:tcPr>
          <w:p>
            <w:pPr>
              <w:pStyle w:val="11"/>
              <w:spacing w:line="400" w:lineRule="exact"/>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单位</w:t>
            </w:r>
          </w:p>
        </w:tc>
        <w:tc>
          <w:tcPr>
            <w:tcW w:w="693"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品牌</w:t>
            </w:r>
          </w:p>
        </w:tc>
        <w:tc>
          <w:tcPr>
            <w:tcW w:w="1015"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原产地</w:t>
            </w:r>
          </w:p>
        </w:tc>
        <w:tc>
          <w:tcPr>
            <w:tcW w:w="1417"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制造商名称</w:t>
            </w:r>
          </w:p>
        </w:tc>
        <w:tc>
          <w:tcPr>
            <w:tcW w:w="692"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843"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801"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pPr>
              <w:pStyle w:val="11"/>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336"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名称</w:t>
            </w:r>
          </w:p>
        </w:tc>
        <w:tc>
          <w:tcPr>
            <w:tcW w:w="1539"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pPr>
              <w:pStyle w:val="11"/>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336"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专用工具</w:t>
            </w:r>
          </w:p>
        </w:tc>
        <w:tc>
          <w:tcPr>
            <w:tcW w:w="1539"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pPr>
              <w:pStyle w:val="11"/>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336"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安装、调试、检验</w:t>
            </w:r>
          </w:p>
        </w:tc>
        <w:tc>
          <w:tcPr>
            <w:tcW w:w="1539"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pPr>
              <w:pStyle w:val="11"/>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1336"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售后</w:t>
            </w:r>
            <w:r>
              <w:rPr>
                <w:rFonts w:hint="eastAsia" w:ascii="微软雅黑" w:hAnsi="微软雅黑" w:eastAsia="微软雅黑" w:cs="微软雅黑"/>
                <w:color w:val="auto"/>
                <w:sz w:val="24"/>
                <w:szCs w:val="24"/>
                <w:highlight w:val="none"/>
              </w:rPr>
              <w:t>服务</w:t>
            </w:r>
          </w:p>
        </w:tc>
        <w:tc>
          <w:tcPr>
            <w:tcW w:w="1539"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0"/>
            <w:vAlign w:val="center"/>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54" w:type="dxa"/>
            <w:noWrap w:val="0"/>
            <w:vAlign w:val="center"/>
          </w:tcPr>
          <w:p>
            <w:pPr>
              <w:pStyle w:val="11"/>
              <w:spacing w:line="400" w:lineRule="exact"/>
              <w:rPr>
                <w:rFonts w:hint="eastAsia" w:ascii="微软雅黑" w:hAnsi="微软雅黑" w:eastAsia="微软雅黑" w:cs="微软雅黑"/>
                <w:color w:val="auto"/>
                <w:sz w:val="24"/>
                <w:szCs w:val="24"/>
                <w:highlight w:val="yellow"/>
              </w:rPr>
            </w:pPr>
          </w:p>
        </w:tc>
        <w:tc>
          <w:tcPr>
            <w:tcW w:w="9799" w:type="dxa"/>
            <w:gridSpan w:val="10"/>
            <w:noWrap w:val="0"/>
            <w:vAlign w:val="center"/>
          </w:tcPr>
          <w:p>
            <w:pPr>
              <w:pStyle w:val="11"/>
              <w:spacing w:line="40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r>
    </w:tbl>
    <w:p>
      <w:pPr>
        <w:pStyle w:val="11"/>
        <w:spacing w:line="400" w:lineRule="exact"/>
        <w:rPr>
          <w:rFonts w:hint="eastAsia" w:ascii="微软雅黑" w:hAnsi="微软雅黑" w:eastAsia="微软雅黑" w:cs="微软雅黑"/>
          <w:color w:val="auto"/>
          <w:sz w:val="24"/>
          <w:szCs w:val="24"/>
          <w:highlight w:val="none"/>
        </w:rPr>
      </w:pP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认为需要，每种货物填写一份该表。</w:t>
      </w:r>
    </w:p>
    <w:p>
      <w:pPr>
        <w:pStyle w:val="11"/>
        <w:spacing w:line="400" w:lineRule="exac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3.如果不提供详细分项报价将视为没有实质性响应</w:t>
      </w:r>
      <w:r>
        <w:rPr>
          <w:rFonts w:hint="eastAsia" w:ascii="微软雅黑" w:hAnsi="微软雅黑" w:eastAsia="微软雅黑" w:cs="微软雅黑"/>
          <w:color w:val="auto"/>
          <w:sz w:val="24"/>
          <w:szCs w:val="24"/>
          <w:highlight w:val="none"/>
          <w:lang w:val="en-US" w:eastAsia="zh-CN"/>
        </w:rPr>
        <w:t>单一来源</w:t>
      </w:r>
      <w:r>
        <w:rPr>
          <w:rFonts w:hint="eastAsia" w:ascii="微软雅黑" w:hAnsi="微软雅黑" w:eastAsia="微软雅黑" w:cs="微软雅黑"/>
          <w:color w:val="auto"/>
          <w:sz w:val="24"/>
          <w:szCs w:val="24"/>
          <w:highlight w:val="none"/>
          <w:lang w:eastAsia="zh-CN"/>
        </w:rPr>
        <w:t>采购文件</w:t>
      </w:r>
      <w:r>
        <w:rPr>
          <w:rFonts w:hint="eastAsia" w:ascii="微软雅黑" w:hAnsi="微软雅黑" w:eastAsia="微软雅黑" w:cs="微软雅黑"/>
          <w:color w:val="auto"/>
          <w:sz w:val="24"/>
          <w:szCs w:val="24"/>
          <w:highlight w:val="none"/>
        </w:rPr>
        <w:t>。</w:t>
      </w: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5.如果</w:t>
      </w:r>
      <w:r>
        <w:rPr>
          <w:rFonts w:hint="eastAsia" w:ascii="微软雅黑" w:hAnsi="微软雅黑" w:eastAsia="微软雅黑" w:cs="微软雅黑"/>
          <w:color w:val="auto"/>
          <w:sz w:val="24"/>
          <w:szCs w:val="24"/>
          <w:highlight w:val="none"/>
          <w:lang w:eastAsia="zh-CN"/>
        </w:rPr>
        <w:t>报价一览表</w:t>
      </w:r>
      <w:r>
        <w:rPr>
          <w:rFonts w:hint="eastAsia" w:ascii="微软雅黑" w:hAnsi="微软雅黑" w:eastAsia="微软雅黑" w:cs="微软雅黑"/>
          <w:color w:val="auto"/>
          <w:sz w:val="24"/>
          <w:szCs w:val="24"/>
          <w:highlight w:val="none"/>
        </w:rPr>
        <w:t>（报价表）内</w:t>
      </w:r>
      <w:r>
        <w:rPr>
          <w:rFonts w:hint="eastAsia" w:ascii="微软雅黑" w:hAnsi="微软雅黑" w:eastAsia="微软雅黑" w:cs="微软雅黑"/>
          <w:color w:val="auto"/>
          <w:sz w:val="24"/>
          <w:szCs w:val="24"/>
          <w:highlight w:val="none"/>
          <w:lang w:val="en-US" w:eastAsia="zh-CN"/>
        </w:rPr>
        <w:t>单一来源采购文件内</w:t>
      </w:r>
      <w:r>
        <w:rPr>
          <w:rFonts w:hint="eastAsia" w:ascii="微软雅黑" w:hAnsi="微软雅黑" w:eastAsia="微软雅黑" w:cs="微软雅黑"/>
          <w:color w:val="auto"/>
          <w:sz w:val="24"/>
          <w:szCs w:val="24"/>
          <w:highlight w:val="none"/>
        </w:rPr>
        <w:t>容与</w:t>
      </w:r>
      <w:r>
        <w:rPr>
          <w:rFonts w:hint="eastAsia" w:ascii="微软雅黑" w:hAnsi="微软雅黑" w:eastAsia="微软雅黑" w:cs="微软雅黑"/>
          <w:color w:val="auto"/>
          <w:sz w:val="24"/>
          <w:szCs w:val="24"/>
          <w:highlight w:val="none"/>
          <w:lang w:val="en-US" w:eastAsia="zh-CN"/>
        </w:rPr>
        <w:t>响应</w:t>
      </w:r>
      <w:r>
        <w:rPr>
          <w:rFonts w:hint="eastAsia" w:ascii="微软雅黑" w:hAnsi="微软雅黑" w:eastAsia="微软雅黑" w:cs="微软雅黑"/>
          <w:color w:val="auto"/>
          <w:sz w:val="24"/>
          <w:szCs w:val="24"/>
          <w:highlight w:val="none"/>
        </w:rPr>
        <w:t>文件中明细表内容不一致的，以</w:t>
      </w:r>
      <w:r>
        <w:rPr>
          <w:rFonts w:hint="eastAsia" w:ascii="微软雅黑" w:hAnsi="微软雅黑" w:eastAsia="微软雅黑" w:cs="微软雅黑"/>
          <w:color w:val="auto"/>
          <w:sz w:val="24"/>
          <w:szCs w:val="24"/>
          <w:highlight w:val="none"/>
          <w:lang w:eastAsia="zh-CN"/>
        </w:rPr>
        <w:t>报价一览表</w:t>
      </w:r>
      <w:r>
        <w:rPr>
          <w:rFonts w:hint="eastAsia" w:ascii="微软雅黑" w:hAnsi="微软雅黑" w:eastAsia="微软雅黑" w:cs="微软雅黑"/>
          <w:color w:val="auto"/>
          <w:sz w:val="24"/>
          <w:szCs w:val="24"/>
          <w:highlight w:val="none"/>
        </w:rPr>
        <w:t>（报价表）内容为准。</w:t>
      </w:r>
    </w:p>
    <w:p>
      <w:pPr>
        <w:pStyle w:val="11"/>
        <w:spacing w:line="400" w:lineRule="exact"/>
        <w:ind w:left="1258" w:leftChars="599" w:firstLine="1301" w:firstLineChars="542"/>
        <w:rPr>
          <w:rFonts w:hint="eastAsia" w:ascii="微软雅黑" w:hAnsi="微软雅黑" w:eastAsia="微软雅黑" w:cs="微软雅黑"/>
          <w:b/>
          <w:color w:val="auto"/>
          <w:kern w:val="0"/>
          <w:sz w:val="24"/>
          <w:szCs w:val="24"/>
          <w:highlight w:val="none"/>
        </w:rPr>
      </w:pPr>
    </w:p>
    <w:p>
      <w:pPr>
        <w:widowControl w:val="0"/>
        <w:spacing w:line="440" w:lineRule="exact"/>
        <w:ind w:left="1080" w:leftChars="257" w:hanging="540"/>
        <w:jc w:val="both"/>
        <w:rPr>
          <w:rFonts w:hint="eastAsia" w:ascii="微软雅黑" w:hAnsi="微软雅黑" w:eastAsia="微软雅黑" w:cs="微软雅黑"/>
          <w:bCs/>
          <w:color w:val="auto"/>
          <w:kern w:val="2"/>
          <w:sz w:val="24"/>
          <w:szCs w:val="24"/>
          <w:highlight w:val="non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法定代表人（签/章）:</w:t>
      </w:r>
      <w:r>
        <w:rPr>
          <w:rFonts w:hint="eastAsia" w:ascii="微软雅黑" w:hAnsi="微软雅黑" w:eastAsia="微软雅黑" w:cs="微软雅黑"/>
          <w:bCs/>
          <w:color w:val="auto"/>
          <w:kern w:val="2"/>
          <w:sz w:val="24"/>
          <w:szCs w:val="24"/>
          <w:highlight w:val="none"/>
          <w:u w:val="single"/>
          <w:lang w:val="en-US" w:eastAsia="zh-CN" w:bidi="ar-SA"/>
        </w:rPr>
        <w:t xml:space="preserve"> </w:t>
      </w:r>
      <w:r>
        <w:rPr>
          <w:rFonts w:hint="eastAsia" w:ascii="微软雅黑" w:hAnsi="微软雅黑" w:eastAsia="微软雅黑" w:cs="微软雅黑"/>
          <w:bCs/>
          <w:color w:val="auto"/>
          <w:kern w:val="2"/>
          <w:sz w:val="24"/>
          <w:szCs w:val="24"/>
          <w:highlight w:val="none"/>
          <w:u w:val="single"/>
          <w:lang w:val="en-US" w:eastAsia="zh-CN" w:bidi="ar-SA"/>
        </w:rPr>
        <w:tab/>
      </w:r>
      <w:r>
        <w:rPr>
          <w:rFonts w:hint="eastAsia" w:ascii="微软雅黑" w:hAnsi="微软雅黑" w:eastAsia="微软雅黑" w:cs="微软雅黑"/>
          <w:bCs/>
          <w:color w:val="auto"/>
          <w:kern w:val="2"/>
          <w:sz w:val="24"/>
          <w:szCs w:val="24"/>
          <w:highlight w:val="none"/>
          <w:u w:val="single"/>
          <w:lang w:val="en-US" w:eastAsia="zh-CN" w:bidi="ar-SA"/>
        </w:rPr>
        <w:t xml:space="preserve">                 </w:t>
      </w:r>
    </w:p>
    <w:p>
      <w:pPr>
        <w:widowControl w:val="0"/>
        <w:tabs>
          <w:tab w:val="left" w:pos="5370"/>
        </w:tabs>
        <w:spacing w:line="440" w:lineRule="exact"/>
        <w:ind w:left="1080" w:leftChars="257" w:hanging="540"/>
        <w:jc w:val="both"/>
        <w:rPr>
          <w:rFonts w:hint="eastAsia" w:ascii="微软雅黑" w:hAnsi="微软雅黑" w:eastAsia="微软雅黑" w:cs="微软雅黑"/>
          <w:bCs/>
          <w:color w:val="auto"/>
          <w:kern w:val="2"/>
          <w:sz w:val="24"/>
          <w:szCs w:val="24"/>
          <w:highlight w:val="none"/>
          <w:u w:val="single"/>
          <w:lang w:val="en-US" w:eastAsia="zh-CN" w:bidi="ar-SA"/>
        </w:rPr>
      </w:pPr>
      <w:r>
        <w:rPr>
          <w:rFonts w:hint="eastAsia" w:ascii="微软雅黑" w:hAnsi="微软雅黑" w:eastAsia="微软雅黑" w:cs="微软雅黑"/>
          <w:bCs/>
          <w:color w:val="auto"/>
          <w:kern w:val="2"/>
          <w:sz w:val="24"/>
          <w:szCs w:val="24"/>
          <w:highlight w:val="none"/>
          <w:lang w:val="en-US" w:eastAsia="zh-CN" w:bidi="ar-SA"/>
        </w:rPr>
        <w:t>供应商(公章):</w:t>
      </w:r>
      <w:r>
        <w:rPr>
          <w:rFonts w:hint="eastAsia" w:ascii="微软雅黑" w:hAnsi="微软雅黑" w:eastAsia="微软雅黑" w:cs="微软雅黑"/>
          <w:bCs/>
          <w:color w:val="auto"/>
          <w:kern w:val="2"/>
          <w:sz w:val="24"/>
          <w:szCs w:val="24"/>
          <w:highlight w:val="none"/>
          <w:u w:val="single"/>
          <w:lang w:val="en-US" w:eastAsia="zh-CN" w:bidi="ar-SA"/>
        </w:rPr>
        <w:tab/>
      </w:r>
    </w:p>
    <w:p>
      <w:pPr>
        <w:widowControl w:val="0"/>
        <w:tabs>
          <w:tab w:val="left" w:pos="5370"/>
        </w:tabs>
        <w:spacing w:line="440" w:lineRule="exact"/>
        <w:ind w:left="1080" w:leftChars="257" w:hanging="540"/>
        <w:jc w:val="both"/>
        <w:rPr>
          <w:rFonts w:hint="eastAsia" w:ascii="微软雅黑" w:hAnsi="微软雅黑" w:eastAsia="微软雅黑" w:cs="微软雅黑"/>
          <w:bCs/>
          <w:color w:val="auto"/>
          <w:kern w:val="2"/>
          <w:sz w:val="24"/>
          <w:szCs w:val="24"/>
          <w:highlight w:val="none"/>
          <w:lang w:val="en-US" w:eastAsia="zh-CN" w:bidi="ar-SA"/>
        </w:rPr>
      </w:pPr>
      <w:r>
        <w:rPr>
          <w:rFonts w:hint="eastAsia" w:ascii="微软雅黑" w:hAnsi="微软雅黑" w:cs="微软雅黑"/>
          <w:bCs/>
          <w:color w:val="auto"/>
          <w:kern w:val="2"/>
          <w:sz w:val="24"/>
          <w:szCs w:val="24"/>
          <w:highlight w:val="none"/>
          <w:lang w:val="en-US" w:eastAsia="zh-CN" w:bidi="ar-SA"/>
        </w:rPr>
        <w:t>日期：</w:t>
      </w:r>
      <w:r>
        <w:rPr>
          <w:rFonts w:hint="eastAsia" w:ascii="微软雅黑" w:hAnsi="微软雅黑" w:cs="微软雅黑"/>
          <w:bCs/>
          <w:color w:val="auto"/>
          <w:kern w:val="2"/>
          <w:sz w:val="24"/>
          <w:szCs w:val="24"/>
          <w:highlight w:val="none"/>
          <w:u w:val="single"/>
          <w:lang w:val="en-US" w:eastAsia="zh-CN" w:bidi="ar-SA"/>
        </w:rPr>
        <w:t xml:space="preserve">   </w:t>
      </w:r>
      <w:r>
        <w:rPr>
          <w:rFonts w:hint="eastAsia" w:ascii="微软雅黑" w:hAnsi="微软雅黑" w:eastAsia="微软雅黑" w:cs="微软雅黑"/>
          <w:bCs/>
          <w:color w:val="auto"/>
          <w:kern w:val="2"/>
          <w:sz w:val="24"/>
          <w:szCs w:val="24"/>
          <w:highlight w:val="none"/>
          <w:u w:val="single"/>
          <w:lang w:val="en-US" w:eastAsia="zh-CN" w:bidi="ar-SA"/>
        </w:rPr>
        <w:t>年    月    日</w:t>
      </w:r>
      <w:r>
        <w:rPr>
          <w:rFonts w:hint="eastAsia" w:ascii="微软雅黑" w:hAnsi="微软雅黑" w:eastAsia="微软雅黑" w:cs="微软雅黑"/>
          <w:bCs/>
          <w:color w:val="auto"/>
          <w:kern w:val="2"/>
          <w:sz w:val="24"/>
          <w:szCs w:val="24"/>
          <w:highlight w:val="none"/>
          <w:lang w:val="en-US" w:eastAsia="zh-CN" w:bidi="ar-SA"/>
        </w:rPr>
        <w:t xml:space="preserve"> </w:t>
      </w:r>
    </w:p>
    <w:p>
      <w:pPr>
        <w:pStyle w:val="11"/>
        <w:spacing w:line="400" w:lineRule="exact"/>
        <w:ind w:left="1258" w:leftChars="599" w:firstLine="1301" w:firstLineChars="542"/>
        <w:rPr>
          <w:rFonts w:hint="eastAsia" w:ascii="微软雅黑" w:hAnsi="微软雅黑" w:eastAsia="微软雅黑" w:cs="微软雅黑"/>
          <w:b/>
          <w:color w:val="auto"/>
          <w:kern w:val="0"/>
          <w:sz w:val="24"/>
          <w:szCs w:val="24"/>
          <w:highlight w:val="none"/>
        </w:rPr>
      </w:pPr>
    </w:p>
    <w:p>
      <w:pPr>
        <w:pStyle w:val="11"/>
        <w:spacing w:line="240" w:lineRule="atLeast"/>
        <w:ind w:left="1258" w:leftChars="599" w:firstLine="1139" w:firstLineChars="542"/>
        <w:rPr>
          <w:rFonts w:hint="eastAsia" w:ascii="微软雅黑" w:hAnsi="微软雅黑" w:eastAsia="微软雅黑" w:cs="微软雅黑"/>
          <w:b/>
          <w:color w:val="auto"/>
          <w:kern w:val="0"/>
          <w:szCs w:val="21"/>
          <w:highlight w:val="none"/>
        </w:rPr>
      </w:pPr>
    </w:p>
    <w:p>
      <w:pPr>
        <w:pStyle w:val="11"/>
        <w:spacing w:line="240" w:lineRule="atLeast"/>
        <w:ind w:left="1258" w:leftChars="599" w:firstLine="1139" w:firstLineChars="542"/>
        <w:rPr>
          <w:rFonts w:hint="eastAsia" w:ascii="微软雅黑" w:hAnsi="微软雅黑" w:eastAsia="微软雅黑" w:cs="微软雅黑"/>
          <w:b/>
          <w:color w:val="auto"/>
          <w:kern w:val="0"/>
          <w:szCs w:val="21"/>
          <w:highlight w:val="none"/>
        </w:rPr>
      </w:pPr>
    </w:p>
    <w:p>
      <w:pPr>
        <w:pStyle w:val="11"/>
        <w:spacing w:line="240" w:lineRule="atLeast"/>
        <w:ind w:left="1258" w:leftChars="599" w:firstLine="1139" w:firstLineChars="542"/>
        <w:rPr>
          <w:rFonts w:hint="eastAsia" w:ascii="微软雅黑" w:hAnsi="微软雅黑" w:eastAsia="微软雅黑" w:cs="微软雅黑"/>
          <w:b/>
          <w:color w:val="auto"/>
          <w:kern w:val="0"/>
          <w:szCs w:val="21"/>
          <w:highlight w:val="none"/>
        </w:rPr>
      </w:pPr>
    </w:p>
    <w:p>
      <w:pPr>
        <w:pStyle w:val="11"/>
        <w:spacing w:line="240" w:lineRule="atLeast"/>
        <w:ind w:left="1258" w:leftChars="599" w:firstLine="1139" w:firstLineChars="542"/>
        <w:rPr>
          <w:rFonts w:hint="eastAsia" w:ascii="微软雅黑" w:hAnsi="微软雅黑" w:eastAsia="微软雅黑" w:cs="微软雅黑"/>
          <w:b/>
          <w:color w:val="auto"/>
          <w:kern w:val="0"/>
          <w:szCs w:val="21"/>
          <w:highlight w:val="none"/>
        </w:rPr>
      </w:pPr>
    </w:p>
    <w:p>
      <w:pPr>
        <w:pStyle w:val="11"/>
        <w:spacing w:line="240" w:lineRule="atLeast"/>
        <w:ind w:left="1258" w:leftChars="599" w:firstLine="1139" w:firstLineChars="542"/>
        <w:rPr>
          <w:rFonts w:hint="eastAsia" w:ascii="微软雅黑" w:hAnsi="微软雅黑" w:eastAsia="微软雅黑" w:cs="微软雅黑"/>
          <w:b/>
          <w:color w:val="auto"/>
          <w:kern w:val="0"/>
          <w:szCs w:val="21"/>
          <w:highlight w:val="none"/>
        </w:rPr>
      </w:pPr>
    </w:p>
    <w:p>
      <w:pPr>
        <w:pStyle w:val="11"/>
        <w:spacing w:line="240" w:lineRule="atLeast"/>
        <w:rPr>
          <w:rFonts w:hint="eastAsia" w:ascii="微软雅黑" w:hAnsi="微软雅黑" w:eastAsia="微软雅黑" w:cs="微软雅黑"/>
          <w:b/>
          <w:color w:val="auto"/>
          <w:kern w:val="0"/>
          <w:szCs w:val="21"/>
          <w:highlight w:val="none"/>
        </w:rPr>
      </w:pPr>
    </w:p>
    <w:p>
      <w:pPr>
        <w:rPr>
          <w:rFonts w:hint="eastAsia" w:ascii="微软雅黑" w:hAnsi="微软雅黑" w:eastAsia="微软雅黑" w:cs="微软雅黑"/>
          <w:color w:val="auto"/>
          <w:sz w:val="24"/>
          <w:szCs w:val="24"/>
          <w:highlight w:val="none"/>
        </w:rPr>
      </w:pPr>
      <w:bookmarkStart w:id="143" w:name="_Toc26185"/>
      <w:bookmarkStart w:id="144" w:name="_Toc32439"/>
      <w:bookmarkStart w:id="145" w:name="_Toc3096"/>
      <w:r>
        <w:rPr>
          <w:rFonts w:hint="eastAsia" w:ascii="微软雅黑" w:hAnsi="微软雅黑" w:eastAsia="微软雅黑" w:cs="微软雅黑"/>
          <w:color w:val="auto"/>
          <w:sz w:val="24"/>
          <w:szCs w:val="24"/>
          <w:highlight w:val="none"/>
        </w:rPr>
        <w:br w:type="page"/>
      </w:r>
    </w:p>
    <w:bookmarkEnd w:id="143"/>
    <w:bookmarkEnd w:id="144"/>
    <w:bookmarkEnd w:id="145"/>
    <w:p>
      <w:pPr>
        <w:pStyle w:val="3"/>
        <w:numPr>
          <w:ilvl w:val="0"/>
          <w:numId w:val="5"/>
        </w:numPr>
        <w:spacing w:before="0" w:line="400" w:lineRule="exact"/>
        <w:ind w:leftChars="257"/>
        <w:jc w:val="center"/>
        <w:rPr>
          <w:rFonts w:hint="eastAsia" w:ascii="微软雅黑" w:hAnsi="微软雅黑" w:eastAsia="微软雅黑" w:cs="微软雅黑"/>
          <w:color w:val="auto"/>
          <w:sz w:val="24"/>
          <w:szCs w:val="24"/>
          <w:highlight w:val="none"/>
        </w:rPr>
      </w:pPr>
      <w:bookmarkStart w:id="146" w:name="_Toc515647819"/>
      <w:bookmarkStart w:id="147" w:name="_Toc14037"/>
      <w:bookmarkStart w:id="148" w:name="_Toc16738"/>
      <w:bookmarkStart w:id="149" w:name="_Toc18267"/>
      <w:bookmarkStart w:id="150" w:name="_Toc30378"/>
      <w:bookmarkStart w:id="151" w:name="_Toc216582816"/>
      <w:bookmarkStart w:id="152" w:name="_Toc9604"/>
      <w:bookmarkStart w:id="153" w:name="_Toc13856"/>
      <w:bookmarkStart w:id="154" w:name="_Toc24648"/>
      <w:r>
        <w:rPr>
          <w:rFonts w:hint="eastAsia" w:ascii="微软雅黑" w:hAnsi="微软雅黑" w:eastAsia="微软雅黑" w:cs="微软雅黑"/>
          <w:color w:val="auto"/>
          <w:sz w:val="24"/>
          <w:szCs w:val="24"/>
          <w:highlight w:val="none"/>
        </w:rPr>
        <w:t>货物说明一览表</w:t>
      </w:r>
      <w:bookmarkEnd w:id="146"/>
      <w:bookmarkEnd w:id="147"/>
      <w:bookmarkEnd w:id="148"/>
      <w:bookmarkEnd w:id="149"/>
      <w:bookmarkEnd w:id="150"/>
      <w:bookmarkEnd w:id="151"/>
      <w:bookmarkEnd w:id="152"/>
      <w:bookmarkEnd w:id="153"/>
      <w:bookmarkEnd w:id="154"/>
    </w:p>
    <w:p>
      <w:pPr>
        <w:numPr>
          <w:ilvl w:val="0"/>
          <w:numId w:val="0"/>
        </w:numPr>
        <w:rPr>
          <w:rFonts w:hint="eastAsia"/>
        </w:rPr>
      </w:pPr>
    </w:p>
    <w:p>
      <w:pPr>
        <w:pStyle w:val="11"/>
        <w:spacing w:line="40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xml:space="preserve">:                   </w:t>
      </w:r>
    </w:p>
    <w:p>
      <w:pPr>
        <w:pStyle w:val="11"/>
        <w:spacing w:line="40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包号:                      </w:t>
      </w:r>
    </w:p>
    <w:tbl>
      <w:tblPr>
        <w:tblStyle w:val="20"/>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84"/>
        <w:gridCol w:w="1289"/>
        <w:gridCol w:w="1159"/>
        <w:gridCol w:w="1417"/>
        <w:gridCol w:w="154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50"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284"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名称</w:t>
            </w:r>
          </w:p>
        </w:tc>
        <w:tc>
          <w:tcPr>
            <w:tcW w:w="1289"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主要规格</w:t>
            </w:r>
          </w:p>
        </w:tc>
        <w:tc>
          <w:tcPr>
            <w:tcW w:w="1159"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417"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交货</w:t>
            </w:r>
            <w:r>
              <w:rPr>
                <w:rFonts w:hint="eastAsia" w:ascii="微软雅黑" w:hAnsi="微软雅黑" w:eastAsia="微软雅黑" w:cs="微软雅黑"/>
                <w:color w:val="auto"/>
                <w:sz w:val="24"/>
                <w:szCs w:val="24"/>
                <w:highlight w:val="none"/>
                <w:lang w:eastAsia="zh-CN"/>
              </w:rPr>
              <w:t>期</w:t>
            </w:r>
          </w:p>
        </w:tc>
        <w:tc>
          <w:tcPr>
            <w:tcW w:w="1544"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交货</w:t>
            </w:r>
            <w:r>
              <w:rPr>
                <w:rFonts w:hint="eastAsia" w:ascii="微软雅黑" w:hAnsi="微软雅黑" w:eastAsia="微软雅黑" w:cs="微软雅黑"/>
                <w:color w:val="auto"/>
                <w:sz w:val="24"/>
                <w:szCs w:val="24"/>
                <w:highlight w:val="none"/>
              </w:rPr>
              <w:t>地点</w:t>
            </w:r>
          </w:p>
        </w:tc>
        <w:tc>
          <w:tcPr>
            <w:tcW w:w="1417"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15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54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15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54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15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54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15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54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15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54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15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54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28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159"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54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417"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1"/>
        <w:spacing w:line="400" w:lineRule="exact"/>
        <w:ind w:left="1080" w:leftChars="257" w:hanging="540"/>
        <w:rPr>
          <w:rFonts w:hint="eastAsia" w:ascii="微软雅黑" w:hAnsi="微软雅黑" w:eastAsia="微软雅黑" w:cs="微软雅黑"/>
          <w:color w:val="auto"/>
          <w:sz w:val="24"/>
          <w:szCs w:val="24"/>
          <w:highlight w:val="none"/>
        </w:rPr>
      </w:pP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1"/>
        <w:tabs>
          <w:tab w:val="left" w:pos="537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公章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ab/>
      </w:r>
    </w:p>
    <w:p>
      <w:pPr>
        <w:pStyle w:val="11"/>
        <w:spacing w:line="400" w:lineRule="exact"/>
        <w:ind w:left="1080" w:leftChars="257" w:hanging="54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注: 各项货物详细技术性能应另页描述。</w:t>
      </w: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pStyle w:val="11"/>
        <w:spacing w:line="240" w:lineRule="atLeast"/>
        <w:ind w:left="1080" w:leftChars="257" w:hanging="540"/>
        <w:jc w:val="center"/>
        <w:rPr>
          <w:rFonts w:hint="eastAsia" w:ascii="微软雅黑" w:hAnsi="微软雅黑" w:eastAsia="微软雅黑" w:cs="微软雅黑"/>
          <w:b/>
          <w:bCs/>
          <w:color w:val="auto"/>
          <w:sz w:val="22"/>
          <w:szCs w:val="22"/>
          <w:highlight w:val="none"/>
        </w:rPr>
      </w:pPr>
    </w:p>
    <w:p>
      <w:pPr>
        <w:rPr>
          <w:rFonts w:hint="eastAsia" w:ascii="微软雅黑" w:hAnsi="微软雅黑" w:eastAsia="微软雅黑" w:cs="微软雅黑"/>
          <w:b/>
          <w:color w:val="auto"/>
          <w:kern w:val="2"/>
          <w:sz w:val="24"/>
          <w:szCs w:val="24"/>
          <w:highlight w:val="none"/>
          <w:lang w:val="en-US" w:eastAsia="zh-CN" w:bidi="ar-SA"/>
        </w:rPr>
      </w:pPr>
      <w:r>
        <w:rPr>
          <w:rFonts w:hint="eastAsia" w:ascii="微软雅黑" w:hAnsi="微软雅黑" w:eastAsia="微软雅黑" w:cs="微软雅黑"/>
          <w:b/>
          <w:color w:val="auto"/>
          <w:kern w:val="2"/>
          <w:sz w:val="24"/>
          <w:szCs w:val="24"/>
          <w:highlight w:val="none"/>
          <w:lang w:val="en-US" w:eastAsia="zh-CN" w:bidi="ar-SA"/>
        </w:rPr>
        <w:br w:type="page"/>
      </w:r>
    </w:p>
    <w:p>
      <w:pPr>
        <w:pStyle w:val="11"/>
        <w:spacing w:line="240" w:lineRule="atLeast"/>
        <w:ind w:left="1080" w:leftChars="257" w:hanging="540"/>
        <w:jc w:val="center"/>
        <w:outlineLvl w:val="1"/>
        <w:rPr>
          <w:rFonts w:hint="eastAsia" w:ascii="微软雅黑" w:hAnsi="微软雅黑" w:eastAsia="微软雅黑" w:cs="微软雅黑"/>
          <w:b/>
          <w:color w:val="auto"/>
          <w:kern w:val="2"/>
          <w:sz w:val="24"/>
          <w:szCs w:val="24"/>
          <w:highlight w:val="none"/>
          <w:lang w:val="en-US" w:eastAsia="zh-CN" w:bidi="ar-SA"/>
        </w:rPr>
      </w:pPr>
      <w:bookmarkStart w:id="155" w:name="_Toc8843"/>
      <w:r>
        <w:rPr>
          <w:rFonts w:hint="eastAsia" w:ascii="微软雅黑" w:hAnsi="微软雅黑" w:eastAsia="微软雅黑" w:cs="微软雅黑"/>
          <w:b/>
          <w:color w:val="auto"/>
          <w:kern w:val="2"/>
          <w:sz w:val="24"/>
          <w:szCs w:val="24"/>
          <w:highlight w:val="none"/>
          <w:lang w:val="en-US" w:eastAsia="zh-CN" w:bidi="ar-SA"/>
        </w:rPr>
        <w:t>4、技术规格偏离表</w:t>
      </w:r>
      <w:bookmarkEnd w:id="155"/>
    </w:p>
    <w:p>
      <w:pPr>
        <w:pStyle w:val="11"/>
        <w:spacing w:line="240" w:lineRule="atLeast"/>
        <w:ind w:left="1080" w:leftChars="257" w:hanging="540"/>
        <w:rPr>
          <w:rFonts w:hint="eastAsia" w:ascii="微软雅黑" w:hAnsi="微软雅黑" w:eastAsia="微软雅黑" w:cs="微软雅黑"/>
          <w:color w:val="auto"/>
          <w:szCs w:val="21"/>
          <w:highlight w:val="none"/>
        </w:rPr>
      </w:pPr>
    </w:p>
    <w:p>
      <w:pPr>
        <w:pStyle w:val="11"/>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包号:</w:t>
      </w:r>
    </w:p>
    <w:tbl>
      <w:tblPr>
        <w:tblStyle w:val="20"/>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905"/>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40"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905"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名称</w:t>
            </w:r>
          </w:p>
        </w:tc>
        <w:tc>
          <w:tcPr>
            <w:tcW w:w="1331"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331"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规格</w:t>
            </w:r>
          </w:p>
        </w:tc>
        <w:tc>
          <w:tcPr>
            <w:tcW w:w="950"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951"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905"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905"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905"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905"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905"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905"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905"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1"/>
        <w:spacing w:line="400" w:lineRule="exact"/>
        <w:rPr>
          <w:rFonts w:hint="eastAsia" w:ascii="微软雅黑" w:hAnsi="微软雅黑" w:eastAsia="微软雅黑" w:cs="微软雅黑"/>
          <w:color w:val="auto"/>
          <w:sz w:val="24"/>
          <w:szCs w:val="24"/>
          <w:highlight w:val="none"/>
        </w:rPr>
      </w:pP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1"/>
        <w:tabs>
          <w:tab w:val="left" w:pos="5370"/>
        </w:tabs>
        <w:spacing w:line="400" w:lineRule="exact"/>
        <w:ind w:left="1080" w:leftChars="257" w:hanging="54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公章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ab/>
      </w:r>
    </w:p>
    <w:p>
      <w:pPr>
        <w:numPr>
          <w:ilvl w:val="1"/>
          <w:numId w:val="0"/>
        </w:numPr>
        <w:tabs>
          <w:tab w:val="left" w:pos="756"/>
        </w:tabs>
        <w:ind w:left="180" w:leftChars="0"/>
        <w:outlineLvl w:val="9"/>
        <w:rPr>
          <w:rFonts w:hint="eastAsia"/>
          <w:color w:val="auto"/>
          <w:highlight w:val="none"/>
        </w:rPr>
      </w:pPr>
      <w:bookmarkStart w:id="156" w:name="_Toc31439"/>
    </w:p>
    <w:p>
      <w:pPr>
        <w:outlineLvl w:val="9"/>
        <w:rPr>
          <w:rFonts w:hint="eastAsia"/>
          <w:color w:val="auto"/>
          <w:highlight w:val="none"/>
        </w:rPr>
      </w:pPr>
    </w:p>
    <w:p>
      <w:pPr>
        <w:numPr>
          <w:ilvl w:val="1"/>
          <w:numId w:val="0"/>
        </w:numPr>
        <w:tabs>
          <w:tab w:val="left" w:pos="756"/>
        </w:tabs>
        <w:ind w:left="180" w:leftChars="0"/>
        <w:outlineLvl w:val="9"/>
        <w:rPr>
          <w:rFonts w:hint="eastAsia"/>
          <w:color w:val="auto"/>
          <w:highlight w:val="none"/>
        </w:rPr>
      </w:pPr>
    </w:p>
    <w:p>
      <w:pPr>
        <w:numPr>
          <w:ilvl w:val="1"/>
          <w:numId w:val="0"/>
        </w:numPr>
        <w:tabs>
          <w:tab w:val="left" w:pos="756"/>
        </w:tabs>
        <w:ind w:left="180" w:leftChars="0"/>
        <w:outlineLvl w:val="9"/>
        <w:rPr>
          <w:rFonts w:hint="eastAsia"/>
          <w:color w:val="auto"/>
          <w:highlight w:val="none"/>
        </w:rPr>
      </w:pPr>
    </w:p>
    <w:p>
      <w:pPr>
        <w:outlineLvl w:val="9"/>
        <w:rPr>
          <w:rFonts w:hint="eastAsia"/>
          <w:color w:val="auto"/>
          <w:highlight w:val="none"/>
        </w:rPr>
      </w:pPr>
    </w:p>
    <w:p>
      <w:pPr>
        <w:rPr>
          <w:rFonts w:hint="eastAsia" w:ascii="微软雅黑" w:hAnsi="微软雅黑" w:eastAsia="微软雅黑" w:cs="微软雅黑"/>
          <w:color w:val="auto"/>
          <w:sz w:val="24"/>
          <w:szCs w:val="24"/>
          <w:highlight w:val="none"/>
          <w:lang w:val="en-US" w:eastAsia="zh-CN"/>
        </w:rPr>
      </w:pPr>
      <w:bookmarkStart w:id="157" w:name="_Toc14887"/>
      <w:bookmarkStart w:id="158" w:name="_Toc12914"/>
      <w:bookmarkStart w:id="159" w:name="_Toc22109"/>
      <w:r>
        <w:rPr>
          <w:rFonts w:hint="eastAsia" w:ascii="微软雅黑" w:hAnsi="微软雅黑" w:eastAsia="微软雅黑" w:cs="微软雅黑"/>
          <w:color w:val="auto"/>
          <w:sz w:val="24"/>
          <w:szCs w:val="24"/>
          <w:highlight w:val="none"/>
          <w:lang w:val="en-US" w:eastAsia="zh-CN"/>
        </w:rPr>
        <w:br w:type="page"/>
      </w:r>
    </w:p>
    <w:p>
      <w:pPr>
        <w:pStyle w:val="3"/>
        <w:numPr>
          <w:ilvl w:val="1"/>
          <w:numId w:val="0"/>
        </w:numPr>
        <w:spacing w:before="0" w:line="400" w:lineRule="exact"/>
        <w:ind w:leftChars="257"/>
        <w:jc w:val="center"/>
        <w:rPr>
          <w:rFonts w:hint="eastAsia" w:ascii="微软雅黑" w:hAnsi="微软雅黑" w:eastAsia="微软雅黑" w:cs="微软雅黑"/>
          <w:color w:val="auto"/>
          <w:sz w:val="24"/>
          <w:szCs w:val="24"/>
          <w:highlight w:val="none"/>
        </w:rPr>
      </w:pPr>
      <w:bookmarkStart w:id="160" w:name="_Toc8480"/>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商务条款偏离表</w:t>
      </w:r>
      <w:bookmarkEnd w:id="156"/>
      <w:bookmarkEnd w:id="157"/>
      <w:bookmarkEnd w:id="158"/>
      <w:bookmarkEnd w:id="159"/>
      <w:bookmarkEnd w:id="160"/>
    </w:p>
    <w:p>
      <w:pPr>
        <w:pStyle w:val="11"/>
        <w:spacing w:line="240" w:lineRule="atLeast"/>
        <w:rPr>
          <w:rFonts w:hint="eastAsia" w:ascii="微软雅黑" w:hAnsi="微软雅黑" w:eastAsia="微软雅黑" w:cs="微软雅黑"/>
          <w:color w:val="auto"/>
          <w:szCs w:val="21"/>
          <w:highlight w:val="none"/>
        </w:rPr>
      </w:pP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包号:</w:t>
      </w:r>
    </w:p>
    <w:tbl>
      <w:tblPr>
        <w:tblStyle w:val="20"/>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040"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采购文件</w:t>
            </w:r>
            <w:r>
              <w:rPr>
                <w:rFonts w:hint="eastAsia" w:ascii="微软雅黑" w:hAnsi="微软雅黑" w:eastAsia="微软雅黑" w:cs="微软雅黑"/>
                <w:color w:val="auto"/>
                <w:sz w:val="24"/>
                <w:szCs w:val="24"/>
                <w:highlight w:val="none"/>
              </w:rPr>
              <w:t>条款号</w:t>
            </w:r>
          </w:p>
        </w:tc>
        <w:tc>
          <w:tcPr>
            <w:tcW w:w="2520"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采购文件</w:t>
            </w:r>
            <w:r>
              <w:rPr>
                <w:rFonts w:hint="eastAsia" w:ascii="微软雅黑" w:hAnsi="微软雅黑" w:eastAsia="微软雅黑" w:cs="微软雅黑"/>
                <w:color w:val="auto"/>
                <w:sz w:val="24"/>
                <w:szCs w:val="24"/>
                <w:highlight w:val="none"/>
              </w:rPr>
              <w:t>的商务条款</w:t>
            </w:r>
          </w:p>
        </w:tc>
        <w:tc>
          <w:tcPr>
            <w:tcW w:w="2520"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响应</w:t>
            </w:r>
            <w:r>
              <w:rPr>
                <w:rFonts w:hint="eastAsia" w:ascii="微软雅黑" w:hAnsi="微软雅黑" w:eastAsia="微软雅黑" w:cs="微软雅黑"/>
                <w:color w:val="auto"/>
                <w:sz w:val="24"/>
                <w:szCs w:val="24"/>
                <w:highlight w:val="none"/>
              </w:rPr>
              <w:t>文件的商务条款</w:t>
            </w:r>
          </w:p>
        </w:tc>
        <w:tc>
          <w:tcPr>
            <w:tcW w:w="1014" w:type="dxa"/>
            <w:noWrap w:val="0"/>
            <w:vAlign w:val="center"/>
          </w:tcPr>
          <w:p>
            <w:pPr>
              <w:pStyle w:val="11"/>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noWrap w:val="0"/>
            <w:vAlign w:val="top"/>
          </w:tcPr>
          <w:p>
            <w:pPr>
              <w:pStyle w:val="11"/>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1"/>
        <w:spacing w:line="400" w:lineRule="exact"/>
        <w:ind w:left="1080" w:leftChars="257" w:hanging="540"/>
        <w:rPr>
          <w:rFonts w:hint="eastAsia" w:ascii="微软雅黑" w:hAnsi="微软雅黑" w:eastAsia="微软雅黑" w:cs="微软雅黑"/>
          <w:color w:val="auto"/>
          <w:sz w:val="24"/>
          <w:szCs w:val="24"/>
          <w:highlight w:val="none"/>
        </w:rPr>
      </w:pPr>
    </w:p>
    <w:p>
      <w:pPr>
        <w:pStyle w:val="11"/>
        <w:spacing w:line="400" w:lineRule="exact"/>
        <w:ind w:left="1080" w:leftChars="257" w:hanging="540"/>
        <w:rPr>
          <w:rFonts w:hint="eastAsia" w:ascii="微软雅黑" w:hAnsi="微软雅黑" w:eastAsia="微软雅黑" w:cs="微软雅黑"/>
          <w:color w:val="auto"/>
          <w:sz w:val="24"/>
          <w:szCs w:val="24"/>
          <w:highlight w:val="none"/>
        </w:rPr>
      </w:pPr>
    </w:p>
    <w:p>
      <w:pPr>
        <w:pStyle w:val="11"/>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1"/>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公章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ab/>
      </w:r>
    </w:p>
    <w:p>
      <w:pPr>
        <w:pStyle w:val="11"/>
        <w:spacing w:line="400" w:lineRule="exact"/>
        <w:ind w:left="1080" w:leftChars="257" w:hanging="54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 w:val="24"/>
          <w:szCs w:val="24"/>
          <w:highlight w:val="none"/>
          <w:u w:val="single"/>
        </w:rPr>
        <w:br w:type="page"/>
      </w:r>
    </w:p>
    <w:p>
      <w:pPr>
        <w:pStyle w:val="3"/>
        <w:numPr>
          <w:ilvl w:val="1"/>
          <w:numId w:val="0"/>
        </w:numPr>
        <w:spacing w:before="0" w:line="400" w:lineRule="exact"/>
        <w:ind w:leftChars="257"/>
        <w:jc w:val="center"/>
        <w:rPr>
          <w:rFonts w:hint="eastAsia" w:ascii="微软雅黑" w:hAnsi="微软雅黑" w:eastAsia="微软雅黑" w:cs="微软雅黑"/>
          <w:color w:val="auto"/>
          <w:sz w:val="24"/>
          <w:szCs w:val="24"/>
          <w:highlight w:val="none"/>
        </w:rPr>
      </w:pPr>
      <w:bookmarkStart w:id="161" w:name="_Hlt520274407"/>
      <w:bookmarkEnd w:id="161"/>
      <w:bookmarkStart w:id="162" w:name="_Hlt520271212"/>
      <w:bookmarkEnd w:id="162"/>
      <w:bookmarkStart w:id="163" w:name="_Hlt520273973"/>
      <w:bookmarkEnd w:id="163"/>
      <w:bookmarkStart w:id="164" w:name="_Hlt520273711"/>
      <w:bookmarkEnd w:id="164"/>
      <w:bookmarkStart w:id="165" w:name="_Hlt520350957"/>
      <w:bookmarkEnd w:id="165"/>
      <w:bookmarkStart w:id="166" w:name="_Hlt520274393"/>
      <w:bookmarkEnd w:id="166"/>
      <w:bookmarkStart w:id="167" w:name="_Hlt520274065"/>
      <w:bookmarkEnd w:id="167"/>
      <w:bookmarkStart w:id="168" w:name="_Hlt520350918"/>
      <w:bookmarkEnd w:id="168"/>
      <w:bookmarkStart w:id="169" w:name="_Hlt520343000"/>
      <w:bookmarkEnd w:id="169"/>
      <w:bookmarkStart w:id="170" w:name="_Hlt520274911"/>
      <w:bookmarkEnd w:id="170"/>
      <w:bookmarkStart w:id="171" w:name="_Hlt520343392"/>
      <w:bookmarkEnd w:id="171"/>
      <w:bookmarkStart w:id="172" w:name="_Toc16262"/>
      <w:bookmarkStart w:id="173" w:name="_Toc29217"/>
      <w:r>
        <w:rPr>
          <w:rFonts w:hint="eastAsia" w:ascii="微软雅黑" w:hAnsi="微软雅黑" w:eastAsia="微软雅黑" w:cs="微软雅黑"/>
          <w:color w:val="auto"/>
          <w:sz w:val="24"/>
          <w:szCs w:val="24"/>
          <w:highlight w:val="none"/>
        </w:rPr>
        <w:t>6-1  中小企业声明函</w:t>
      </w:r>
      <w:bookmarkEnd w:id="172"/>
      <w:bookmarkEnd w:id="173"/>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bookmarkStart w:id="174" w:name="_Toc515647824"/>
      <w:bookmarkStart w:id="175" w:name="_Toc2709"/>
      <w:bookmarkStart w:id="176" w:name="_Toc21610"/>
      <w:bookmarkStart w:id="177" w:name="_Toc11343"/>
      <w:bookmarkStart w:id="178" w:name="_Toc9687"/>
      <w:bookmarkStart w:id="179" w:name="_Toc10977"/>
      <w:bookmarkStart w:id="180" w:name="_Toc11803"/>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（单位名称）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的</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（项目名称）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1.</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（标的名称）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行业；制造商为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（企业名称）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，从业人员</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人，营业收入为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万元，资产总额为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2.</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（标的名称）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行业；制造商为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（企业名称）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，从业人员</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人，营业收入为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万元，资产总额为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日 期：</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32"/>
          <w:szCs w:val="32"/>
          <w:highlight w:val="none"/>
          <w:lang w:val="en-US" w:eastAsia="zh-CN"/>
        </w:rPr>
        <w:t>本项目所属行业为工业。</w:t>
      </w:r>
    </w:p>
    <w:p>
      <w:pPr>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szCs w:val="24"/>
          <w:highlight w:val="none"/>
          <w:lang w:val="en-US" w:eastAsia="zh-CN"/>
        </w:rPr>
        <w:t>注：</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）从业人员、营业收入、资产总额填报上一年度数据，无上一年度数据的新成立企业可不填报。</w:t>
      </w:r>
    </w:p>
    <w:p>
      <w:pPr>
        <w:rPr>
          <w:rFonts w:hint="eastAsia" w:ascii="微软雅黑" w:hAnsi="微软雅黑" w:eastAsia="微软雅黑" w:cs="微软雅黑"/>
          <w:b/>
          <w:bCs/>
          <w:color w:val="auto"/>
          <w:kern w:val="0"/>
          <w:sz w:val="24"/>
          <w:highlight w:val="none"/>
          <w:lang w:eastAsia="zh-CN"/>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潜在投标企业属于中小微企业的，请在投标文件中提供“中小企业声明函”，如果未提供或提供虚假的“中小企业声明函”，投标企业将承担由此造成的一切不利后果。</w:t>
      </w:r>
    </w:p>
    <w:p>
      <w:pPr>
        <w:jc w:val="left"/>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附：</w:t>
      </w:r>
    </w:p>
    <w:p>
      <w:pPr>
        <w:jc w:val="center"/>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中小微企业划型标准</w:t>
      </w:r>
    </w:p>
    <w:tbl>
      <w:tblPr>
        <w:tblStyle w:val="20"/>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100≤X＜2000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X＜10</w:t>
            </w:r>
          </w:p>
        </w:tc>
      </w:tr>
    </w:tbl>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b/>
          <w:bCs/>
          <w:i w:val="0"/>
          <w:iCs w:val="0"/>
          <w:caps w:val="0"/>
          <w:color w:val="auto"/>
          <w:spacing w:val="0"/>
          <w:kern w:val="0"/>
          <w:sz w:val="24"/>
          <w:szCs w:val="24"/>
          <w:highlight w:val="none"/>
          <w:shd w:val="clear" w:color="auto" w:fill="FFFFFF"/>
          <w:lang w:val="en-US" w:eastAsia="zh-CN"/>
        </w:rPr>
        <w:t>说明：</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上述标准参照《关于印发中小企业划型标准规定的通知》（工信部联企业[2011]300号），大型、中型和小型企业须同时满足所列指标的下限，否则下划一档；微型企业只须满足所列指标中的一项即可。</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本单一来源采购文件所称中小企业，是指在中华人民共和国境内依法设立，依据国务院批准的。</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单一来源采购文件规定的中小企业扶持政策：</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（1）在货物采购项目中，货物由中小企业制造，即货物由中小企业生产且使用该中小企业商号或者注册商标，不对其中涉及的工程承建商和服务的承接商作出要求；</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（2）在工程采购项目中，工程由中小企业承建，即工程施工单位为中小企业，不对其中涉及的货物的制造商和服务的承接商作出要求；</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（3）在服务采购项目中，服务由中小企业承接，即提供服务的人员为中小企业依照《中华人民共和国劳动合同法》订立劳动合同的从业人员，不对其中涉及的货物的制造商和工程承建商作出要求。</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在货物采购项目中，供应商提供的货物既有中小企业制造货物，也有大型企业制造货物的，不享受本单一来源采购文件规定的中小企业扶持政策。以联合体形式参加政府采购活动，联合体各方均为中小企业的，联合体视同中小企业。其中，联合体各方均为小微企业的，联合体视同小微企业。</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依据本单一来源采购文件规定享受扶持政策获得政府采购合同的，小微企业不得将合同分包给大中型企业，中型企业不得将合同分包给大型企业。</w:t>
      </w:r>
    </w:p>
    <w:p>
      <w:pPr>
        <w:spacing w:line="400" w:lineRule="exact"/>
        <w:rPr>
          <w:rFonts w:hint="eastAsia" w:ascii="微软雅黑" w:hAnsi="微软雅黑" w:eastAsia="微软雅黑" w:cs="微软雅黑"/>
          <w:color w:val="auto"/>
          <w:sz w:val="24"/>
          <w:highlight w:val="none"/>
        </w:rPr>
      </w:pPr>
    </w:p>
    <w:p>
      <w:pPr>
        <w:spacing w:line="400" w:lineRule="exact"/>
        <w:rPr>
          <w:rFonts w:hint="eastAsia" w:ascii="微软雅黑" w:hAnsi="微软雅黑" w:eastAsia="微软雅黑" w:cs="微软雅黑"/>
          <w:color w:val="auto"/>
          <w:sz w:val="24"/>
          <w:highlight w:val="none"/>
        </w:rPr>
      </w:pPr>
    </w:p>
    <w:p>
      <w:pPr>
        <w:pStyle w:val="9"/>
        <w:rPr>
          <w:rFonts w:hint="eastAsia" w:ascii="微软雅黑" w:hAnsi="微软雅黑" w:eastAsia="微软雅黑" w:cs="微软雅黑"/>
          <w:color w:val="auto"/>
          <w:sz w:val="24"/>
          <w:highlight w:val="none"/>
        </w:rPr>
      </w:pPr>
    </w:p>
    <w:p>
      <w:pPr>
        <w:pStyle w:val="5"/>
        <w:rPr>
          <w:rFonts w:hint="eastAsia"/>
        </w:rPr>
      </w:pPr>
    </w:p>
    <w:p>
      <w:pPr>
        <w:pStyle w:val="9"/>
        <w:rPr>
          <w:rFonts w:hint="eastAsia" w:ascii="微软雅黑" w:hAnsi="微软雅黑" w:eastAsia="微软雅黑" w:cs="微软雅黑"/>
          <w:color w:val="auto"/>
          <w:sz w:val="24"/>
          <w:highlight w:val="none"/>
        </w:rPr>
      </w:pPr>
    </w:p>
    <w:p>
      <w:pPr>
        <w:pStyle w:val="9"/>
        <w:rPr>
          <w:rFonts w:hint="eastAsia" w:ascii="微软雅黑" w:hAnsi="微软雅黑" w:eastAsia="微软雅黑" w:cs="微软雅黑"/>
          <w:color w:val="auto"/>
          <w:sz w:val="24"/>
          <w:highlight w:val="none"/>
        </w:rPr>
      </w:pPr>
    </w:p>
    <w:p>
      <w:pPr>
        <w:spacing w:line="400" w:lineRule="exact"/>
        <w:rPr>
          <w:rFonts w:hint="eastAsia" w:ascii="微软雅黑" w:hAnsi="微软雅黑" w:eastAsia="微软雅黑" w:cs="微软雅黑"/>
          <w:color w:val="auto"/>
          <w:sz w:val="24"/>
          <w:highlight w:val="none"/>
        </w:rPr>
      </w:pPr>
    </w:p>
    <w:p>
      <w:pPr>
        <w:rPr>
          <w:rFonts w:hint="eastAsia" w:ascii="微软雅黑" w:hAnsi="微软雅黑" w:eastAsia="微软雅黑" w:cs="微软雅黑"/>
          <w:color w:val="auto"/>
          <w:sz w:val="24"/>
          <w:szCs w:val="24"/>
          <w:highlight w:val="none"/>
        </w:rPr>
      </w:pPr>
      <w:bookmarkStart w:id="181" w:name="_Toc4239"/>
      <w:r>
        <w:rPr>
          <w:rFonts w:hint="eastAsia" w:ascii="微软雅黑" w:hAnsi="微软雅黑" w:eastAsia="微软雅黑" w:cs="微软雅黑"/>
          <w:color w:val="auto"/>
          <w:sz w:val="24"/>
          <w:szCs w:val="24"/>
          <w:highlight w:val="none"/>
        </w:rPr>
        <w:br w:type="page"/>
      </w:r>
    </w:p>
    <w:p>
      <w:pPr>
        <w:pStyle w:val="3"/>
        <w:numPr>
          <w:ilvl w:val="1"/>
          <w:numId w:val="0"/>
        </w:numPr>
        <w:spacing w:before="0" w:line="400" w:lineRule="exact"/>
        <w:ind w:left="180" w:leftChars="0"/>
        <w:jc w:val="center"/>
        <w:rPr>
          <w:rFonts w:hint="eastAsia" w:ascii="微软雅黑" w:hAnsi="微软雅黑" w:eastAsia="微软雅黑" w:cs="微软雅黑"/>
          <w:color w:val="auto"/>
          <w:sz w:val="24"/>
          <w:szCs w:val="24"/>
          <w:highlight w:val="none"/>
        </w:rPr>
      </w:pPr>
      <w:bookmarkStart w:id="182" w:name="_Toc16399"/>
      <w:r>
        <w:rPr>
          <w:rFonts w:hint="eastAsia" w:ascii="微软雅黑" w:hAnsi="微软雅黑" w:eastAsia="微软雅黑" w:cs="微软雅黑"/>
          <w:color w:val="auto"/>
          <w:sz w:val="24"/>
          <w:szCs w:val="24"/>
          <w:highlight w:val="none"/>
        </w:rPr>
        <w:t xml:space="preserve">6-2  </w:t>
      </w:r>
      <w:bookmarkEnd w:id="174"/>
      <w:bookmarkEnd w:id="175"/>
      <w:bookmarkEnd w:id="176"/>
      <w:bookmarkEnd w:id="177"/>
      <w:bookmarkEnd w:id="178"/>
      <w:bookmarkEnd w:id="179"/>
      <w:bookmarkEnd w:id="180"/>
      <w:bookmarkStart w:id="183" w:name="_Toc19284"/>
      <w:bookmarkStart w:id="184" w:name="_Toc11516"/>
      <w:bookmarkStart w:id="185" w:name="_Toc31700"/>
      <w:bookmarkStart w:id="186" w:name="_Toc23068"/>
      <w:bookmarkStart w:id="187" w:name="OLE_LINK14"/>
      <w:bookmarkStart w:id="188" w:name="_Toc515647825"/>
      <w:bookmarkStart w:id="189" w:name="_Toc15294"/>
      <w:bookmarkStart w:id="190" w:name="OLE_LINK13"/>
      <w:bookmarkStart w:id="191" w:name="_Toc19312"/>
      <w:r>
        <w:rPr>
          <w:rFonts w:hint="eastAsia" w:ascii="微软雅黑" w:hAnsi="微软雅黑" w:eastAsia="微软雅黑" w:cs="微软雅黑"/>
          <w:color w:val="auto"/>
          <w:sz w:val="24"/>
          <w:szCs w:val="24"/>
          <w:highlight w:val="none"/>
        </w:rPr>
        <w:t>残疾人福利性单位声明函</w:t>
      </w:r>
      <w:bookmarkEnd w:id="181"/>
      <w:bookmarkEnd w:id="182"/>
      <w:bookmarkEnd w:id="183"/>
      <w:bookmarkEnd w:id="184"/>
      <w:bookmarkEnd w:id="185"/>
      <w:bookmarkEnd w:id="186"/>
      <w:bookmarkEnd w:id="187"/>
      <w:bookmarkEnd w:id="188"/>
      <w:bookmarkEnd w:id="189"/>
      <w:bookmarkEnd w:id="190"/>
      <w:bookmarkEnd w:id="191"/>
    </w:p>
    <w:p>
      <w:pPr>
        <w:spacing w:line="400" w:lineRule="exact"/>
        <w:ind w:left="1080" w:leftChars="257" w:hanging="540"/>
        <w:jc w:val="center"/>
        <w:rPr>
          <w:rFonts w:hint="eastAsia" w:ascii="微软雅黑" w:hAnsi="微软雅黑" w:eastAsia="微软雅黑" w:cs="微软雅黑"/>
          <w:color w:val="auto"/>
          <w:kern w:val="0"/>
          <w:sz w:val="24"/>
          <w:highlight w:val="none"/>
        </w:rPr>
      </w:pPr>
    </w:p>
    <w:p>
      <w:pPr>
        <w:spacing w:line="400" w:lineRule="exact"/>
        <w:ind w:firstLine="567"/>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400" w:lineRule="exact"/>
        <w:ind w:left="1080" w:leftChars="257" w:hanging="54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              残疾人福利性单位名称（公章）：______________</w:t>
      </w:r>
    </w:p>
    <w:p>
      <w:pPr>
        <w:spacing w:line="400" w:lineRule="exact"/>
        <w:ind w:left="1080" w:leftChars="257" w:hanging="540"/>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color w:val="auto"/>
          <w:kern w:val="0"/>
          <w:sz w:val="24"/>
          <w:highlight w:val="none"/>
        </w:rPr>
        <w:t xml:space="preserve">  </w:t>
      </w:r>
      <w:r>
        <w:rPr>
          <w:rFonts w:hint="eastAsia" w:ascii="微软雅黑" w:hAnsi="微软雅黑" w:eastAsia="微软雅黑" w:cs="微软雅黑"/>
          <w:color w:val="auto"/>
          <w:kern w:val="0"/>
          <w:sz w:val="24"/>
          <w:highlight w:val="none"/>
          <w:lang w:val="en-US" w:eastAsia="zh-CN"/>
        </w:rPr>
        <w:t xml:space="preserve">      </w:t>
      </w:r>
      <w:r>
        <w:rPr>
          <w:rFonts w:hint="eastAsia" w:ascii="微软雅黑" w:hAnsi="微软雅黑" w:eastAsia="微软雅黑" w:cs="微软雅黑"/>
          <w:color w:val="auto"/>
          <w:kern w:val="0"/>
          <w:sz w:val="24"/>
          <w:highlight w:val="none"/>
        </w:rPr>
        <w:t>日  期：_____________________________________________</w:t>
      </w:r>
    </w:p>
    <w:p>
      <w:pPr>
        <w:spacing w:line="400" w:lineRule="exact"/>
        <w:ind w:left="1080" w:leftChars="257" w:hanging="540"/>
        <w:jc w:val="center"/>
        <w:rPr>
          <w:rFonts w:hint="eastAsia" w:ascii="微软雅黑" w:hAnsi="微软雅黑" w:eastAsia="微软雅黑" w:cs="微软雅黑"/>
          <w:b/>
          <w:color w:val="auto"/>
          <w:kern w:val="0"/>
          <w:sz w:val="24"/>
          <w:highlight w:val="none"/>
        </w:rPr>
      </w:pPr>
    </w:p>
    <w:p>
      <w:pPr>
        <w:spacing w:line="400" w:lineRule="exact"/>
        <w:ind w:left="1080" w:leftChars="257" w:hanging="540"/>
        <w:jc w:val="center"/>
        <w:rPr>
          <w:rFonts w:hint="eastAsia" w:ascii="微软雅黑" w:hAnsi="微软雅黑" w:eastAsia="微软雅黑" w:cs="微软雅黑"/>
          <w:b/>
          <w:color w:val="auto"/>
          <w:kern w:val="0"/>
          <w:sz w:val="24"/>
          <w:highlight w:val="none"/>
        </w:rPr>
      </w:pPr>
    </w:p>
    <w:p>
      <w:pPr>
        <w:pStyle w:val="5"/>
        <w:spacing w:line="400" w:lineRule="exact"/>
        <w:rPr>
          <w:rFonts w:hint="eastAsia" w:ascii="微软雅黑" w:hAnsi="微软雅黑" w:eastAsia="微软雅黑" w:cs="微软雅黑"/>
          <w:color w:val="auto"/>
          <w:szCs w:val="24"/>
          <w:highlight w:val="none"/>
        </w:rPr>
      </w:pPr>
    </w:p>
    <w:p>
      <w:pPr>
        <w:spacing w:line="400" w:lineRule="exact"/>
        <w:rPr>
          <w:rFonts w:hint="eastAsia" w:ascii="微软雅黑" w:hAnsi="微软雅黑" w:eastAsia="微软雅黑" w:cs="微软雅黑"/>
          <w:color w:val="auto"/>
          <w:sz w:val="24"/>
          <w:highlight w:val="none"/>
        </w:rPr>
      </w:pPr>
    </w:p>
    <w:p>
      <w:pPr>
        <w:pStyle w:val="9"/>
        <w:spacing w:line="400" w:lineRule="exact"/>
        <w:ind w:firstLine="480"/>
        <w:rPr>
          <w:rFonts w:hint="eastAsia" w:ascii="微软雅黑" w:hAnsi="微软雅黑" w:eastAsia="微软雅黑" w:cs="微软雅黑"/>
          <w:color w:val="auto"/>
          <w:highlight w:val="none"/>
        </w:rPr>
      </w:pPr>
    </w:p>
    <w:p>
      <w:pPr>
        <w:spacing w:line="400" w:lineRule="exact"/>
        <w:ind w:left="1080" w:leftChars="257" w:hanging="540"/>
        <w:jc w:val="center"/>
        <w:rPr>
          <w:rFonts w:hint="eastAsia" w:ascii="微软雅黑" w:hAnsi="微软雅黑" w:eastAsia="微软雅黑" w:cs="微软雅黑"/>
          <w:b/>
          <w:color w:val="auto"/>
          <w:kern w:val="0"/>
          <w:sz w:val="24"/>
          <w:highlight w:val="none"/>
        </w:rPr>
      </w:pPr>
    </w:p>
    <w:p>
      <w:pPr>
        <w:pStyle w:val="3"/>
        <w:numPr>
          <w:ilvl w:val="1"/>
          <w:numId w:val="0"/>
        </w:numPr>
        <w:spacing w:before="0" w:line="400" w:lineRule="exact"/>
        <w:ind w:leftChars="257"/>
        <w:rPr>
          <w:rFonts w:hint="eastAsia" w:ascii="微软雅黑" w:hAnsi="微软雅黑" w:eastAsia="微软雅黑" w:cs="微软雅黑"/>
          <w:color w:val="auto"/>
          <w:sz w:val="24"/>
          <w:szCs w:val="24"/>
          <w:highlight w:val="none"/>
        </w:rPr>
      </w:pPr>
      <w:bookmarkStart w:id="192" w:name="_Toc30795"/>
      <w:bookmarkStart w:id="193" w:name="_Toc22102"/>
      <w:bookmarkStart w:id="194" w:name="_Toc23926"/>
      <w:bookmarkStart w:id="195" w:name="_Toc28099"/>
      <w:bookmarkStart w:id="196" w:name="_Toc515647827"/>
      <w:bookmarkStart w:id="197" w:name="_Toc6004"/>
      <w:bookmarkStart w:id="198" w:name="_Toc17401"/>
      <w:bookmarkStart w:id="199" w:name="_Toc24036"/>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关联单位的说明</w:t>
      </w:r>
      <w:bookmarkEnd w:id="192"/>
      <w:bookmarkEnd w:id="193"/>
      <w:bookmarkEnd w:id="194"/>
      <w:bookmarkEnd w:id="195"/>
      <w:bookmarkEnd w:id="196"/>
      <w:bookmarkEnd w:id="197"/>
      <w:bookmarkEnd w:id="198"/>
      <w:bookmarkEnd w:id="199"/>
    </w:p>
    <w:p>
      <w:pPr>
        <w:pStyle w:val="5"/>
        <w:spacing w:line="400" w:lineRule="exact"/>
        <w:jc w:val="center"/>
        <w:rPr>
          <w:rFonts w:hint="eastAsia" w:ascii="微软雅黑" w:hAnsi="微软雅黑" w:eastAsia="微软雅黑" w:cs="微软雅黑"/>
          <w:color w:val="auto"/>
          <w:szCs w:val="24"/>
          <w:highlight w:val="none"/>
        </w:rPr>
      </w:pPr>
    </w:p>
    <w:p>
      <w:pPr>
        <w:pStyle w:val="5"/>
        <w:spacing w:line="400" w:lineRule="exact"/>
        <w:ind w:firstLine="42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说明：</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应当如实披露与本单位存在下列关联关系的单位名称：</w:t>
      </w:r>
    </w:p>
    <w:p>
      <w:pPr>
        <w:pStyle w:val="5"/>
        <w:spacing w:line="400" w:lineRule="exact"/>
        <w:ind w:firstLine="42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（1）与</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单位负责人为同一人的其他单位；</w:t>
      </w:r>
      <w:r>
        <w:rPr>
          <w:rFonts w:hint="eastAsia" w:ascii="微软雅黑" w:hAnsi="微软雅黑" w:eastAsia="微软雅黑" w:cs="微软雅黑"/>
          <w:color w:val="auto"/>
          <w:szCs w:val="24"/>
          <w:highlight w:val="none"/>
        </w:rPr>
        <w:br w:type="textWrapping"/>
      </w:r>
      <w:r>
        <w:rPr>
          <w:rFonts w:hint="eastAsia" w:ascii="微软雅黑" w:hAnsi="微软雅黑" w:eastAsia="微软雅黑" w:cs="微软雅黑"/>
          <w:color w:val="auto"/>
          <w:szCs w:val="24"/>
          <w:highlight w:val="none"/>
        </w:rPr>
        <w:t xml:space="preserve">    （2）与</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存在直接控股、管理关系的其他单位。</w:t>
      </w:r>
    </w:p>
    <w:p>
      <w:pPr>
        <w:pStyle w:val="5"/>
        <w:spacing w:line="400" w:lineRule="exact"/>
        <w:rPr>
          <w:rFonts w:hint="eastAsia" w:ascii="微软雅黑" w:hAnsi="微软雅黑" w:eastAsia="微软雅黑" w:cs="微软雅黑"/>
          <w:color w:val="auto"/>
          <w:szCs w:val="24"/>
          <w:highlight w:val="none"/>
        </w:rPr>
      </w:pPr>
    </w:p>
    <w:p>
      <w:pPr>
        <w:pStyle w:val="5"/>
        <w:spacing w:line="400" w:lineRule="exact"/>
        <w:rPr>
          <w:rFonts w:hint="eastAsia" w:ascii="微软雅黑" w:hAnsi="微软雅黑" w:eastAsia="微软雅黑" w:cs="微软雅黑"/>
          <w:color w:val="auto"/>
          <w:szCs w:val="24"/>
          <w:highlight w:val="none"/>
        </w:rPr>
      </w:pPr>
    </w:p>
    <w:p>
      <w:pPr>
        <w:pStyle w:val="5"/>
        <w:spacing w:line="400" w:lineRule="exact"/>
        <w:rPr>
          <w:rFonts w:hint="eastAsia" w:ascii="微软雅黑" w:hAnsi="微软雅黑" w:eastAsia="微软雅黑" w:cs="微软雅黑"/>
          <w:color w:val="auto"/>
          <w:szCs w:val="24"/>
          <w:highlight w:val="none"/>
        </w:rPr>
      </w:pPr>
    </w:p>
    <w:p>
      <w:pPr>
        <w:spacing w:line="400" w:lineRule="exact"/>
        <w:rPr>
          <w:rFonts w:hint="eastAsia" w:ascii="微软雅黑" w:hAnsi="微软雅黑" w:eastAsia="微软雅黑" w:cs="微软雅黑"/>
          <w:color w:val="auto"/>
          <w:sz w:val="24"/>
          <w:highlight w:val="none"/>
        </w:rPr>
      </w:pPr>
    </w:p>
    <w:p>
      <w:pPr>
        <w:pStyle w:val="9"/>
        <w:spacing w:line="400" w:lineRule="exact"/>
        <w:ind w:firstLine="480"/>
        <w:rPr>
          <w:rFonts w:hint="eastAsia" w:ascii="微软雅黑" w:hAnsi="微软雅黑" w:eastAsia="微软雅黑" w:cs="微软雅黑"/>
          <w:color w:val="auto"/>
          <w:highlight w:val="none"/>
        </w:rPr>
      </w:pPr>
    </w:p>
    <w:p>
      <w:pPr>
        <w:pStyle w:val="9"/>
        <w:spacing w:line="400" w:lineRule="exact"/>
        <w:ind w:firstLine="480"/>
        <w:rPr>
          <w:rFonts w:hint="eastAsia" w:ascii="微软雅黑" w:hAnsi="微软雅黑" w:eastAsia="微软雅黑" w:cs="微软雅黑"/>
          <w:color w:val="auto"/>
          <w:highlight w:val="none"/>
        </w:rPr>
      </w:pPr>
    </w:p>
    <w:p>
      <w:pPr>
        <w:spacing w:line="400" w:lineRule="exact"/>
        <w:ind w:left="1080" w:leftChars="257" w:hanging="540"/>
        <w:jc w:val="center"/>
        <w:rPr>
          <w:rFonts w:hint="eastAsia" w:ascii="微软雅黑" w:hAnsi="微软雅黑" w:eastAsia="微软雅黑" w:cs="微软雅黑"/>
          <w:b/>
          <w:color w:val="auto"/>
          <w:kern w:val="0"/>
          <w:sz w:val="24"/>
          <w:highlight w:val="none"/>
        </w:rPr>
      </w:pPr>
    </w:p>
    <w:p>
      <w:pPr>
        <w:pStyle w:val="3"/>
        <w:numPr>
          <w:ilvl w:val="1"/>
          <w:numId w:val="0"/>
        </w:numPr>
        <w:spacing w:before="0" w:line="400" w:lineRule="exact"/>
        <w:ind w:leftChars="257"/>
        <w:rPr>
          <w:rFonts w:hint="eastAsia" w:ascii="微软雅黑" w:hAnsi="微软雅黑" w:eastAsia="微软雅黑" w:cs="微软雅黑"/>
          <w:color w:val="auto"/>
          <w:sz w:val="24"/>
          <w:szCs w:val="24"/>
          <w:highlight w:val="none"/>
        </w:rPr>
      </w:pPr>
      <w:bookmarkStart w:id="200" w:name="_Toc7414"/>
      <w:bookmarkStart w:id="201" w:name="_Toc10917"/>
      <w:bookmarkStart w:id="202" w:name="_Toc10352"/>
      <w:bookmarkStart w:id="203" w:name="_Toc515647828"/>
      <w:bookmarkStart w:id="204" w:name="_Toc17333"/>
      <w:bookmarkStart w:id="205" w:name="_Toc3088"/>
      <w:bookmarkStart w:id="206" w:name="_Toc29270"/>
      <w:bookmarkStart w:id="207" w:name="_Toc20022"/>
      <w:r>
        <w:rPr>
          <w:rFonts w:hint="eastAsia" w:ascii="微软雅黑" w:hAnsi="微软雅黑" w:eastAsia="微软雅黑" w:cs="微软雅黑"/>
          <w:color w:val="auto"/>
          <w:sz w:val="24"/>
          <w:szCs w:val="24"/>
          <w:highlight w:val="none"/>
          <w:lang w:val="en-US" w:eastAsia="zh-CN"/>
        </w:rPr>
        <w:t>8</w:t>
      </w:r>
      <w:bookmarkEnd w:id="200"/>
      <w:bookmarkEnd w:id="201"/>
      <w:bookmarkEnd w:id="202"/>
      <w:bookmarkEnd w:id="203"/>
      <w:bookmarkEnd w:id="204"/>
      <w:bookmarkEnd w:id="205"/>
      <w:bookmarkEnd w:id="206"/>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可提供有利于</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的其他资格证明材料</w:t>
      </w:r>
      <w:bookmarkEnd w:id="207"/>
    </w:p>
    <w:p>
      <w:pPr>
        <w:spacing w:line="240" w:lineRule="atLeast"/>
        <w:ind w:left="1080" w:leftChars="257" w:hanging="540"/>
        <w:jc w:val="center"/>
        <w:rPr>
          <w:rFonts w:hint="eastAsia" w:ascii="微软雅黑" w:hAnsi="微软雅黑" w:eastAsia="微软雅黑" w:cs="微软雅黑"/>
          <w:color w:val="auto"/>
          <w:sz w:val="24"/>
          <w:highlight w:val="none"/>
        </w:rPr>
      </w:pPr>
    </w:p>
    <w:p>
      <w:pPr>
        <w:pStyle w:val="3"/>
        <w:numPr>
          <w:ilvl w:val="1"/>
          <w:numId w:val="0"/>
        </w:numPr>
        <w:spacing w:before="0" w:line="400" w:lineRule="exact"/>
        <w:ind w:leftChars="257"/>
        <w:jc w:val="left"/>
        <w:rPr>
          <w:rFonts w:hint="eastAsia" w:ascii="微软雅黑" w:hAnsi="微软雅黑" w:eastAsia="微软雅黑" w:cs="微软雅黑"/>
          <w:color w:val="auto"/>
          <w:sz w:val="24"/>
          <w:szCs w:val="24"/>
          <w:highlight w:val="none"/>
          <w:lang w:val="en-US" w:eastAsia="zh-CN"/>
        </w:rPr>
      </w:pPr>
      <w:bookmarkStart w:id="208" w:name="_Toc15812"/>
      <w:r>
        <w:rPr>
          <w:rFonts w:hint="eastAsia" w:ascii="微软雅黑" w:hAnsi="微软雅黑" w:eastAsia="微软雅黑" w:cs="微软雅黑"/>
          <w:color w:val="auto"/>
          <w:sz w:val="24"/>
          <w:szCs w:val="24"/>
          <w:highlight w:val="none"/>
          <w:lang w:val="en-US" w:eastAsia="zh-CN"/>
        </w:rPr>
        <w:t>9、响应文件格式范本</w:t>
      </w:r>
      <w:bookmarkEnd w:id="208"/>
    </w:p>
    <w:tbl>
      <w:tblPr>
        <w:tblStyle w:val="20"/>
        <w:tblpPr w:leftFromText="180" w:rightFromText="180" w:vertAnchor="text" w:horzAnchor="page" w:tblpX="2083" w:tblpY="273"/>
        <w:tblOverlap w:val="never"/>
        <w:tblW w:w="85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5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9830" w:hRule="atLeast"/>
        </w:trPr>
        <w:tc>
          <w:tcPr>
            <w:tcW w:w="8560" w:type="dxa"/>
            <w:shd w:val="clear" w:color="auto" w:fill="FCFEEA"/>
            <w:noWrap w:val="0"/>
            <w:vAlign w:val="top"/>
          </w:tcPr>
          <w:p>
            <w:pPr>
              <w:pStyle w:val="7"/>
              <w:jc w:val="right"/>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8"/>
                <w:szCs w:val="28"/>
                <w:highlight w:val="none"/>
                <w:lang w:val="en-US" w:eastAsia="zh-CN"/>
              </w:rPr>
              <w:t xml:space="preserve">    </w:t>
            </w:r>
          </w:p>
          <w:p>
            <w:pPr>
              <w:wordWrap w:val="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sz w:val="21"/>
                <w:szCs w:val="21"/>
                <w:highlight w:val="none"/>
                <w:lang w:val="en-US" w:eastAsia="zh-CN"/>
              </w:rPr>
              <w:t xml:space="preserve"> </w:t>
            </w:r>
            <w:r>
              <w:rPr>
                <w:rFonts w:hint="eastAsia" w:ascii="微软雅黑" w:hAnsi="微软雅黑" w:eastAsia="微软雅黑" w:cs="微软雅黑"/>
                <w:b/>
                <w:bCs/>
                <w:color w:val="auto"/>
                <w:kern w:val="2"/>
                <w:sz w:val="24"/>
                <w:szCs w:val="24"/>
                <w:highlight w:val="none"/>
                <w:lang w:val="en-US" w:eastAsia="zh-CN" w:bidi="ar-SA"/>
              </w:rPr>
              <w:t xml:space="preserve">                       </w:t>
            </w:r>
          </w:p>
          <w:p>
            <w:pPr>
              <w:wordWrap w:val="0"/>
              <w:ind w:firstLine="2641" w:firstLineChars="110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 xml:space="preserve"> *************采购项目</w:t>
            </w:r>
          </w:p>
          <w:p>
            <w:pPr>
              <w:wordWrap w:val="0"/>
              <w:ind w:firstLine="2641" w:firstLineChars="110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项目编号：************</w:t>
            </w:r>
          </w:p>
          <w:p>
            <w:pPr>
              <w:pStyle w:val="7"/>
              <w:jc w:val="both"/>
              <w:rPr>
                <w:rFonts w:hint="eastAsia" w:ascii="微软雅黑" w:hAnsi="微软雅黑" w:eastAsia="微软雅黑" w:cs="微软雅黑"/>
                <w:b/>
                <w:bCs/>
                <w:color w:val="auto"/>
                <w:sz w:val="21"/>
                <w:szCs w:val="21"/>
                <w:highlight w:val="none"/>
                <w:lang w:val="en-US" w:eastAsia="zh-CN"/>
              </w:rPr>
            </w:pPr>
          </w:p>
          <w:p>
            <w:pPr>
              <w:pStyle w:val="7"/>
              <w:jc w:val="both"/>
              <w:rPr>
                <w:rFonts w:hint="eastAsia" w:ascii="微软雅黑" w:hAnsi="微软雅黑" w:eastAsia="微软雅黑" w:cs="微软雅黑"/>
                <w:b/>
                <w:bCs/>
                <w:color w:val="auto"/>
                <w:sz w:val="48"/>
                <w:highlight w:val="none"/>
              </w:rPr>
            </w:pPr>
          </w:p>
          <w:p>
            <w:pPr>
              <w:pStyle w:val="7"/>
              <w:jc w:val="center"/>
              <w:rPr>
                <w:rFonts w:hint="eastAsia" w:ascii="微软雅黑" w:hAnsi="微软雅黑" w:eastAsia="微软雅黑" w:cs="微软雅黑"/>
                <w:b/>
                <w:bCs/>
                <w:color w:val="auto"/>
                <w:sz w:val="48"/>
                <w:highlight w:val="none"/>
              </w:rPr>
            </w:pPr>
            <w:r>
              <w:rPr>
                <w:rFonts w:hint="eastAsia" w:ascii="微软雅黑" w:hAnsi="微软雅黑" w:eastAsia="微软雅黑" w:cs="微软雅黑"/>
                <w:b/>
                <w:bCs/>
                <w:color w:val="auto"/>
                <w:sz w:val="48"/>
                <w:highlight w:val="none"/>
                <w:lang w:eastAsia="zh-CN"/>
              </w:rPr>
              <w:t>响</w:t>
            </w:r>
            <w:r>
              <w:rPr>
                <w:rFonts w:hint="eastAsia" w:ascii="微软雅黑" w:hAnsi="微软雅黑" w:eastAsia="微软雅黑" w:cs="微软雅黑"/>
                <w:b/>
                <w:bCs/>
                <w:color w:val="auto"/>
                <w:sz w:val="48"/>
                <w:highlight w:val="none"/>
                <w:lang w:val="en-US" w:eastAsia="zh-CN"/>
              </w:rPr>
              <w:t xml:space="preserve"> </w:t>
            </w:r>
            <w:r>
              <w:rPr>
                <w:rFonts w:hint="eastAsia" w:ascii="微软雅黑" w:hAnsi="微软雅黑" w:eastAsia="微软雅黑" w:cs="微软雅黑"/>
                <w:b/>
                <w:bCs/>
                <w:color w:val="auto"/>
                <w:sz w:val="48"/>
                <w:highlight w:val="none"/>
                <w:lang w:eastAsia="zh-CN"/>
              </w:rPr>
              <w:t>应</w:t>
            </w:r>
            <w:r>
              <w:rPr>
                <w:rFonts w:hint="eastAsia" w:ascii="微软雅黑" w:hAnsi="微软雅黑" w:eastAsia="微软雅黑" w:cs="微软雅黑"/>
                <w:b/>
                <w:bCs/>
                <w:color w:val="auto"/>
                <w:sz w:val="48"/>
                <w:highlight w:val="none"/>
                <w:lang w:val="en-US" w:eastAsia="zh-CN"/>
              </w:rPr>
              <w:t xml:space="preserve"> </w:t>
            </w:r>
            <w:r>
              <w:rPr>
                <w:rFonts w:hint="eastAsia" w:ascii="微软雅黑" w:hAnsi="微软雅黑" w:eastAsia="微软雅黑" w:cs="微软雅黑"/>
                <w:b/>
                <w:bCs/>
                <w:color w:val="auto"/>
                <w:sz w:val="48"/>
                <w:highlight w:val="none"/>
              </w:rPr>
              <w:t>文</w:t>
            </w:r>
            <w:r>
              <w:rPr>
                <w:rFonts w:hint="eastAsia" w:ascii="微软雅黑" w:hAnsi="微软雅黑" w:eastAsia="微软雅黑" w:cs="微软雅黑"/>
                <w:b/>
                <w:bCs/>
                <w:color w:val="auto"/>
                <w:sz w:val="48"/>
                <w:highlight w:val="none"/>
                <w:lang w:val="en-US" w:eastAsia="zh-CN"/>
              </w:rPr>
              <w:t xml:space="preserve"> </w:t>
            </w:r>
            <w:r>
              <w:rPr>
                <w:rFonts w:hint="eastAsia" w:ascii="微软雅黑" w:hAnsi="微软雅黑" w:eastAsia="微软雅黑" w:cs="微软雅黑"/>
                <w:b/>
                <w:bCs/>
                <w:color w:val="auto"/>
                <w:sz w:val="48"/>
                <w:highlight w:val="none"/>
              </w:rPr>
              <w:t>件</w:t>
            </w:r>
          </w:p>
          <w:p>
            <w:pPr>
              <w:jc w:val="center"/>
              <w:rPr>
                <w:rFonts w:hint="eastAsia" w:ascii="微软雅黑" w:hAnsi="微软雅黑" w:eastAsia="微软雅黑" w:cs="微软雅黑"/>
                <w:b/>
                <w:color w:val="auto"/>
                <w:sz w:val="32"/>
                <w:highlight w:val="none"/>
              </w:rPr>
            </w:pPr>
          </w:p>
          <w:p>
            <w:pPr>
              <w:spacing w:line="360" w:lineRule="auto"/>
              <w:ind w:left="176" w:leftChars="84" w:firstLine="840" w:firstLineChars="400"/>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lang w:eastAsia="zh-CN"/>
              </w:rPr>
              <w:t>供</w:t>
            </w: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color w:val="auto"/>
                <w:sz w:val="21"/>
                <w:szCs w:val="21"/>
                <w:highlight w:val="none"/>
                <w:lang w:eastAsia="zh-CN"/>
              </w:rPr>
              <w:t>应</w:t>
            </w: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color w:val="auto"/>
                <w:sz w:val="21"/>
                <w:szCs w:val="21"/>
                <w:highlight w:val="none"/>
                <w:lang w:eastAsia="zh-CN"/>
              </w:rPr>
              <w:t>商</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u w:val="single"/>
              </w:rPr>
              <w:t xml:space="preserve">                                       </w:t>
            </w:r>
          </w:p>
          <w:p>
            <w:pPr>
              <w:spacing w:line="360" w:lineRule="auto"/>
              <w:ind w:left="176" w:leftChars="84" w:firstLine="840" w:firstLineChars="400"/>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rPr>
              <w:t>项目名称：</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single"/>
              </w:rPr>
              <w:t xml:space="preserve">    </w:t>
            </w:r>
          </w:p>
          <w:p>
            <w:pPr>
              <w:spacing w:line="360" w:lineRule="auto"/>
              <w:ind w:left="176" w:leftChars="84" w:firstLine="840" w:firstLineChars="400"/>
              <w:rPr>
                <w:rFonts w:hint="eastAsia" w:ascii="微软雅黑" w:hAnsi="微软雅黑" w:eastAsia="微软雅黑" w:cs="微软雅黑"/>
                <w:color w:val="auto"/>
                <w:sz w:val="21"/>
                <w:szCs w:val="21"/>
                <w:highlight w:val="none"/>
                <w:u w:val="single"/>
                <w:lang w:val="en-US" w:eastAsia="zh-CN"/>
              </w:rPr>
            </w:pPr>
            <w:r>
              <w:rPr>
                <w:rFonts w:hint="eastAsia" w:ascii="微软雅黑" w:hAnsi="微软雅黑" w:eastAsia="微软雅黑" w:cs="微软雅黑"/>
                <w:color w:val="auto"/>
                <w:sz w:val="21"/>
                <w:szCs w:val="21"/>
                <w:highlight w:val="none"/>
              </w:rPr>
              <w:t>项目编号：</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val="en-US" w:eastAsia="zh-CN"/>
              </w:rPr>
              <w:t xml:space="preserve"> </w:t>
            </w:r>
          </w:p>
          <w:p>
            <w:pPr>
              <w:spacing w:line="360" w:lineRule="auto"/>
              <w:ind w:left="176" w:leftChars="84" w:firstLine="840" w:firstLineChars="400"/>
              <w:rPr>
                <w:rFonts w:hint="eastAsia" w:ascii="微软雅黑" w:hAnsi="微软雅黑" w:eastAsia="微软雅黑" w:cs="微软雅黑"/>
                <w:color w:val="auto"/>
                <w:sz w:val="21"/>
                <w:szCs w:val="21"/>
                <w:highlight w:val="none"/>
                <w:u w:val="single"/>
                <w:lang w:val="en-US" w:eastAsia="zh-CN"/>
              </w:rPr>
            </w:pPr>
            <w:r>
              <w:rPr>
                <w:rFonts w:hint="eastAsia" w:ascii="微软雅黑" w:hAnsi="微软雅黑" w:eastAsia="微软雅黑" w:cs="微软雅黑"/>
                <w:color w:val="auto"/>
                <w:sz w:val="21"/>
                <w:szCs w:val="21"/>
                <w:highlight w:val="none"/>
                <w:lang w:val="en-US" w:eastAsia="zh-CN"/>
              </w:rPr>
              <w:t>联 系 人：</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val="en-US" w:eastAsia="zh-CN"/>
              </w:rPr>
              <w:t xml:space="preserve"> </w:t>
            </w:r>
          </w:p>
          <w:p>
            <w:pPr>
              <w:spacing w:line="360" w:lineRule="auto"/>
              <w:ind w:left="176" w:leftChars="84" w:firstLine="840" w:firstLineChars="400"/>
              <w:rPr>
                <w:rFonts w:hint="eastAsia" w:ascii="微软雅黑" w:hAnsi="微软雅黑" w:eastAsia="微软雅黑" w:cs="微软雅黑"/>
                <w:color w:val="auto"/>
                <w:sz w:val="21"/>
                <w:szCs w:val="21"/>
                <w:highlight w:val="none"/>
                <w:u w:val="single"/>
                <w:lang w:val="en-US" w:eastAsia="zh-CN"/>
              </w:rPr>
            </w:pPr>
            <w:r>
              <w:rPr>
                <w:rFonts w:hint="eastAsia" w:ascii="微软雅黑" w:hAnsi="微软雅黑" w:eastAsia="微软雅黑" w:cs="微软雅黑"/>
                <w:color w:val="auto"/>
                <w:sz w:val="21"/>
                <w:szCs w:val="21"/>
                <w:highlight w:val="none"/>
                <w:lang w:val="en-US" w:eastAsia="zh-CN"/>
              </w:rPr>
              <w:t>电    话：</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val="en-US" w:eastAsia="zh-CN"/>
              </w:rPr>
              <w:t xml:space="preserve"> </w:t>
            </w:r>
          </w:p>
          <w:p>
            <w:pPr>
              <w:spacing w:line="360" w:lineRule="auto"/>
              <w:ind w:left="176" w:leftChars="84" w:firstLine="960" w:firstLineChars="400"/>
              <w:rPr>
                <w:rFonts w:hint="eastAsia" w:ascii="微软雅黑" w:hAnsi="微软雅黑" w:eastAsia="微软雅黑" w:cs="微软雅黑"/>
                <w:color w:val="auto"/>
                <w:sz w:val="24"/>
                <w:highlight w:val="none"/>
                <w:lang w:val="en-US" w:eastAsia="zh-CN"/>
              </w:rPr>
            </w:pPr>
          </w:p>
          <w:p>
            <w:pPr>
              <w:jc w:val="center"/>
              <w:rPr>
                <w:rFonts w:hint="eastAsia" w:ascii="微软雅黑" w:hAnsi="微软雅黑" w:eastAsia="微软雅黑" w:cs="微软雅黑"/>
                <w:b/>
                <w:bCs/>
                <w:color w:val="auto"/>
                <w:highlight w:val="none"/>
              </w:rPr>
            </w:pPr>
          </w:p>
          <w:p>
            <w:pPr>
              <w:jc w:val="center"/>
              <w:rPr>
                <w:rFonts w:hint="eastAsia" w:ascii="微软雅黑" w:hAnsi="微软雅黑" w:eastAsia="微软雅黑" w:cs="微软雅黑"/>
                <w:b/>
                <w:bCs/>
                <w:color w:val="auto"/>
                <w:highlight w:val="none"/>
              </w:rPr>
            </w:pPr>
          </w:p>
          <w:p>
            <w:pPr>
              <w:jc w:val="center"/>
              <w:rPr>
                <w:rFonts w:hint="eastAsia" w:ascii="微软雅黑" w:hAnsi="微软雅黑" w:eastAsia="微软雅黑" w:cs="微软雅黑"/>
                <w:b/>
                <w:bCs/>
                <w:color w:val="auto"/>
                <w:highlight w:val="none"/>
              </w:rPr>
            </w:pPr>
          </w:p>
          <w:p>
            <w:pPr>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在</w:t>
            </w:r>
            <w:r>
              <w:rPr>
                <w:rFonts w:hint="eastAsia" w:ascii="微软雅黑" w:hAnsi="微软雅黑" w:eastAsia="微软雅黑" w:cs="微软雅黑"/>
                <w:b/>
                <w:bCs/>
                <w:color w:val="auto"/>
                <w:highlight w:val="none"/>
                <w:lang w:val="en-US" w:eastAsia="zh-CN"/>
              </w:rPr>
              <w:t>202*</w:t>
            </w:r>
            <w:r>
              <w:rPr>
                <w:rFonts w:hint="eastAsia" w:ascii="微软雅黑" w:hAnsi="微软雅黑" w:eastAsia="微软雅黑" w:cs="微软雅黑"/>
                <w:b/>
                <w:bCs/>
                <w:color w:val="auto"/>
                <w:highlight w:val="none"/>
              </w:rPr>
              <w:t>年</w:t>
            </w:r>
            <w:r>
              <w:rPr>
                <w:rFonts w:hint="eastAsia" w:ascii="微软雅黑" w:hAnsi="微软雅黑" w:eastAsia="微软雅黑" w:cs="微软雅黑"/>
                <w:b/>
                <w:bCs/>
                <w:color w:val="auto"/>
                <w:highlight w:val="none"/>
                <w:lang w:val="en-US" w:eastAsia="zh-CN"/>
              </w:rPr>
              <w:t>*</w:t>
            </w:r>
            <w:r>
              <w:rPr>
                <w:rFonts w:hint="eastAsia" w:ascii="微软雅黑" w:hAnsi="微软雅黑" w:eastAsia="微软雅黑" w:cs="微软雅黑"/>
                <w:b/>
                <w:bCs/>
                <w:color w:val="auto"/>
                <w:highlight w:val="none"/>
              </w:rPr>
              <w:t>月</w:t>
            </w:r>
            <w:r>
              <w:rPr>
                <w:rFonts w:hint="eastAsia" w:ascii="微软雅黑" w:hAnsi="微软雅黑" w:eastAsia="微软雅黑" w:cs="微软雅黑"/>
                <w:b/>
                <w:bCs/>
                <w:color w:val="auto"/>
                <w:highlight w:val="none"/>
                <w:lang w:val="en-US" w:eastAsia="zh-CN"/>
              </w:rPr>
              <w:t>*</w:t>
            </w:r>
            <w:r>
              <w:rPr>
                <w:rFonts w:hint="eastAsia" w:ascii="微软雅黑" w:hAnsi="微软雅黑" w:eastAsia="微软雅黑" w:cs="微软雅黑"/>
                <w:b/>
                <w:bCs/>
                <w:color w:val="auto"/>
                <w:highlight w:val="none"/>
              </w:rPr>
              <w:t>日</w:t>
            </w:r>
            <w:r>
              <w:rPr>
                <w:rFonts w:hint="eastAsia" w:ascii="微软雅黑" w:hAnsi="微软雅黑" w:eastAsia="微软雅黑" w:cs="微软雅黑"/>
                <w:b/>
                <w:bCs/>
                <w:color w:val="auto"/>
                <w:highlight w:val="none"/>
                <w:lang w:val="en-US" w:eastAsia="zh-CN"/>
              </w:rPr>
              <w:t>*</w:t>
            </w:r>
            <w:r>
              <w:rPr>
                <w:rFonts w:hint="eastAsia" w:ascii="微软雅黑" w:hAnsi="微软雅黑" w:eastAsia="微软雅黑" w:cs="微软雅黑"/>
                <w:b/>
                <w:bCs/>
                <w:color w:val="auto"/>
                <w:highlight w:val="none"/>
              </w:rPr>
              <w:t>午</w:t>
            </w:r>
            <w:r>
              <w:rPr>
                <w:rFonts w:hint="eastAsia" w:ascii="微软雅黑" w:hAnsi="微软雅黑" w:eastAsia="微软雅黑" w:cs="微软雅黑"/>
                <w:b/>
                <w:bCs/>
                <w:color w:val="auto"/>
                <w:highlight w:val="none"/>
                <w:lang w:val="en-US" w:eastAsia="zh-CN"/>
              </w:rPr>
              <w:t>*</w:t>
            </w:r>
            <w:r>
              <w:rPr>
                <w:rFonts w:hint="eastAsia" w:ascii="微软雅黑" w:hAnsi="微软雅黑" w:eastAsia="微软雅黑" w:cs="微软雅黑"/>
                <w:b/>
                <w:bCs/>
                <w:color w:val="auto"/>
                <w:highlight w:val="none"/>
              </w:rPr>
              <w:t>：</w:t>
            </w:r>
            <w:r>
              <w:rPr>
                <w:rFonts w:hint="eastAsia" w:ascii="微软雅黑" w:hAnsi="微软雅黑" w:eastAsia="微软雅黑" w:cs="微软雅黑"/>
                <w:b/>
                <w:bCs/>
                <w:color w:val="auto"/>
                <w:highlight w:val="none"/>
                <w:lang w:val="en-US" w:eastAsia="zh-CN"/>
              </w:rPr>
              <w:t>*</w:t>
            </w:r>
            <w:r>
              <w:rPr>
                <w:rFonts w:hint="eastAsia" w:ascii="微软雅黑" w:hAnsi="微软雅黑" w:eastAsia="微软雅黑" w:cs="微软雅黑"/>
                <w:b/>
                <w:bCs/>
                <w:color w:val="auto"/>
                <w:highlight w:val="none"/>
              </w:rPr>
              <w:t>之前不得启封</w:t>
            </w:r>
          </w:p>
          <w:p>
            <w:pPr>
              <w:jc w:val="center"/>
              <w:rPr>
                <w:rFonts w:hint="eastAsia" w:ascii="微软雅黑" w:hAnsi="微软雅黑" w:eastAsia="微软雅黑" w:cs="微软雅黑"/>
                <w:b/>
                <w:bCs/>
                <w:color w:val="auto"/>
                <w:highlight w:val="none"/>
              </w:rPr>
            </w:pPr>
          </w:p>
        </w:tc>
      </w:tr>
    </w:tbl>
    <w:p>
      <w:pPr>
        <w:numPr>
          <w:ilvl w:val="0"/>
          <w:numId w:val="0"/>
        </w:numPr>
        <w:jc w:val="center"/>
        <w:outlineLvl w:val="9"/>
        <w:rPr>
          <w:rFonts w:hint="eastAsia" w:ascii="微软雅黑" w:hAnsi="微软雅黑" w:eastAsia="微软雅黑" w:cs="微软雅黑"/>
          <w:b/>
          <w:bCs/>
          <w:color w:val="auto"/>
          <w:sz w:val="44"/>
          <w:szCs w:val="44"/>
          <w:highlight w:val="none"/>
          <w:lang w:val="en-US" w:eastAsia="zh-CN"/>
        </w:rPr>
      </w:pPr>
    </w:p>
    <w:p>
      <w:pPr>
        <w:outlineLvl w:val="9"/>
        <w:rPr>
          <w:rFonts w:hint="eastAsia"/>
          <w:color w:val="auto"/>
          <w:highlight w:val="none"/>
          <w:lang w:val="en-US" w:eastAsia="zh-CN"/>
        </w:rPr>
      </w:pPr>
    </w:p>
    <w:p>
      <w:pPr>
        <w:numPr>
          <w:ilvl w:val="1"/>
          <w:numId w:val="0"/>
        </w:numPr>
        <w:tabs>
          <w:tab w:val="left" w:pos="756"/>
        </w:tabs>
        <w:ind w:left="180" w:leftChars="0"/>
        <w:outlineLvl w:val="9"/>
        <w:rPr>
          <w:rFonts w:hint="eastAsia"/>
          <w:color w:val="auto"/>
          <w:highlight w:val="none"/>
          <w:lang w:val="en-US" w:eastAsia="zh-CN"/>
        </w:rPr>
      </w:pPr>
    </w:p>
    <w:p>
      <w:pPr>
        <w:outlineLvl w:val="9"/>
        <w:rPr>
          <w:rFonts w:hint="eastAsia"/>
          <w:color w:val="auto"/>
          <w:highlight w:val="none"/>
          <w:lang w:val="en-US" w:eastAsia="zh-CN"/>
        </w:rPr>
      </w:pPr>
    </w:p>
    <w:p>
      <w:pPr>
        <w:numPr>
          <w:ilvl w:val="1"/>
          <w:numId w:val="0"/>
        </w:numPr>
        <w:tabs>
          <w:tab w:val="left" w:pos="756"/>
        </w:tabs>
        <w:ind w:left="180" w:leftChars="0"/>
        <w:outlineLvl w:val="9"/>
        <w:rPr>
          <w:rFonts w:hint="eastAsia"/>
          <w:color w:val="auto"/>
          <w:highlight w:val="none"/>
          <w:lang w:val="en-US" w:eastAsia="zh-CN"/>
        </w:rPr>
      </w:pPr>
    </w:p>
    <w:p>
      <w:pPr>
        <w:outlineLvl w:val="9"/>
        <w:rPr>
          <w:rFonts w:hint="eastAsia"/>
          <w:color w:val="auto"/>
          <w:highlight w:val="none"/>
          <w:lang w:val="en-US" w:eastAsia="zh-CN"/>
        </w:rPr>
      </w:pPr>
    </w:p>
    <w:p>
      <w:pPr>
        <w:rPr>
          <w:rFonts w:hint="eastAsia" w:ascii="微软雅黑" w:hAnsi="微软雅黑" w:eastAsia="微软雅黑" w:cs="微软雅黑"/>
          <w:b/>
          <w:bCs/>
          <w:color w:val="auto"/>
          <w:sz w:val="44"/>
          <w:szCs w:val="44"/>
          <w:highlight w:val="none"/>
          <w:lang w:val="en-US" w:eastAsia="zh-CN"/>
        </w:rPr>
      </w:pPr>
      <w:r>
        <w:rPr>
          <w:rFonts w:hint="eastAsia" w:ascii="微软雅黑" w:hAnsi="微软雅黑" w:eastAsia="微软雅黑" w:cs="微软雅黑"/>
          <w:b/>
          <w:bCs/>
          <w:color w:val="auto"/>
          <w:sz w:val="44"/>
          <w:szCs w:val="44"/>
          <w:highlight w:val="none"/>
          <w:lang w:val="en-US" w:eastAsia="zh-CN"/>
        </w:rPr>
        <w:br w:type="page"/>
      </w:r>
    </w:p>
    <w:p>
      <w:pPr>
        <w:numPr>
          <w:ilvl w:val="0"/>
          <w:numId w:val="0"/>
        </w:numPr>
        <w:jc w:val="center"/>
        <w:outlineLvl w:val="0"/>
        <w:rPr>
          <w:rFonts w:hint="eastAsia" w:ascii="微软雅黑" w:hAnsi="微软雅黑" w:eastAsia="微软雅黑" w:cs="微软雅黑"/>
          <w:color w:val="auto"/>
          <w:highlight w:val="none"/>
          <w:lang w:val="en-US" w:eastAsia="zh-CN"/>
        </w:rPr>
      </w:pPr>
      <w:bookmarkStart w:id="209" w:name="_Toc5054"/>
      <w:r>
        <w:rPr>
          <w:rFonts w:hint="eastAsia" w:ascii="微软雅黑" w:hAnsi="微软雅黑" w:eastAsia="微软雅黑" w:cs="微软雅黑"/>
          <w:b/>
          <w:bCs/>
          <w:color w:val="auto"/>
          <w:sz w:val="44"/>
          <w:szCs w:val="44"/>
          <w:highlight w:val="none"/>
          <w:lang w:val="en-US" w:eastAsia="zh-CN"/>
        </w:rPr>
        <w:t>第七章 采 购 合 同</w:t>
      </w:r>
      <w:bookmarkEnd w:id="209"/>
    </w:p>
    <w:p>
      <w:pP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合同编号：           </w:t>
      </w:r>
    </w:p>
    <w:p>
      <w:pPr>
        <w:rPr>
          <w:rFonts w:ascii="微软雅黑" w:hAnsi="微软雅黑" w:eastAsia="微软雅黑" w:cs="微软雅黑"/>
          <w:color w:val="auto"/>
          <w:sz w:val="24"/>
          <w:szCs w:val="24"/>
          <w:highlight w:val="none"/>
        </w:rPr>
      </w:pPr>
    </w:p>
    <w:p>
      <w:pPr>
        <w:spacing w:line="500" w:lineRule="exact"/>
        <w:jc w:val="center"/>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政府采购合同参考范本</w:t>
      </w:r>
    </w:p>
    <w:p>
      <w:pPr>
        <w:spacing w:line="500" w:lineRule="exact"/>
        <w:jc w:val="center"/>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（货物类）</w:t>
      </w:r>
    </w:p>
    <w:p>
      <w:pPr>
        <w:rPr>
          <w:rFonts w:ascii="微软雅黑" w:hAnsi="微软雅黑" w:eastAsia="微软雅黑" w:cs="微软雅黑"/>
          <w:color w:val="auto"/>
          <w:sz w:val="24"/>
          <w:szCs w:val="24"/>
          <w:highlight w:val="none"/>
        </w:rPr>
      </w:pPr>
    </w:p>
    <w:p>
      <w:pPr>
        <w:rPr>
          <w:rFonts w:ascii="微软雅黑" w:hAnsi="微软雅黑" w:eastAsia="微软雅黑" w:cs="微软雅黑"/>
          <w:color w:val="auto"/>
          <w:sz w:val="24"/>
          <w:szCs w:val="24"/>
          <w:highlight w:val="none"/>
        </w:rPr>
      </w:pPr>
    </w:p>
    <w:p>
      <w:pPr>
        <w:pStyle w:val="28"/>
        <w:spacing w:line="360" w:lineRule="exact"/>
        <w:ind w:firstLine="0"/>
        <w:jc w:val="center"/>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第一部分 合同书</w:t>
      </w:r>
    </w:p>
    <w:p>
      <w:pPr>
        <w:rPr>
          <w:rFonts w:ascii="微软雅黑" w:hAnsi="微软雅黑" w:eastAsia="微软雅黑" w:cs="微软雅黑"/>
          <w:color w:val="auto"/>
          <w:sz w:val="24"/>
          <w:szCs w:val="24"/>
          <w:highlight w:val="none"/>
        </w:rPr>
      </w:pPr>
    </w:p>
    <w:p>
      <w:pPr>
        <w:spacing w:before="120" w:line="360" w:lineRule="exact"/>
        <w:ind w:left="96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pPr>
        <w:pStyle w:val="38"/>
        <w:spacing w:before="120" w:line="360" w:lineRule="exact"/>
        <w:rPr>
          <w:rFonts w:ascii="微软雅黑" w:hAnsi="微软雅黑" w:eastAsia="微软雅黑" w:cs="微软雅黑"/>
          <w:color w:val="auto"/>
          <w:sz w:val="24"/>
          <w:szCs w:val="24"/>
          <w:highlight w:val="none"/>
        </w:rPr>
      </w:pPr>
    </w:p>
    <w:p>
      <w:pPr>
        <w:pStyle w:val="38"/>
        <w:spacing w:before="120" w:line="360" w:lineRule="exact"/>
        <w:rPr>
          <w:rFonts w:ascii="微软雅黑" w:hAnsi="微软雅黑" w:eastAsia="微软雅黑" w:cs="微软雅黑"/>
          <w:color w:val="auto"/>
          <w:sz w:val="24"/>
          <w:szCs w:val="24"/>
          <w:highlight w:val="none"/>
        </w:rPr>
      </w:pPr>
    </w:p>
    <w:p>
      <w:pPr>
        <w:spacing w:line="360" w:lineRule="exact"/>
        <w:rPr>
          <w:rFonts w:ascii="微软雅黑" w:hAnsi="微软雅黑" w:eastAsia="微软雅黑" w:cs="微软雅黑"/>
          <w:color w:val="auto"/>
          <w:sz w:val="24"/>
          <w:szCs w:val="24"/>
          <w:highlight w:val="none"/>
        </w:rPr>
      </w:pPr>
    </w:p>
    <w:p>
      <w:pPr>
        <w:spacing w:before="120" w:line="360" w:lineRule="exact"/>
        <w:ind w:left="96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u w:val="single"/>
        </w:rPr>
        <w:t xml:space="preserve">                                       </w:t>
      </w:r>
    </w:p>
    <w:p>
      <w:pPr>
        <w:spacing w:before="120" w:line="360" w:lineRule="exact"/>
        <w:rPr>
          <w:rFonts w:ascii="微软雅黑" w:hAnsi="微软雅黑" w:eastAsia="微软雅黑" w:cs="微软雅黑"/>
          <w:color w:val="auto"/>
          <w:sz w:val="24"/>
          <w:szCs w:val="24"/>
          <w:highlight w:val="none"/>
        </w:rPr>
      </w:pPr>
    </w:p>
    <w:p>
      <w:pPr>
        <w:spacing w:before="120" w:line="360" w:lineRule="exact"/>
        <w:ind w:left="96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u w:val="single"/>
        </w:rPr>
        <w:t xml:space="preserve">                                       </w:t>
      </w:r>
    </w:p>
    <w:p>
      <w:pPr>
        <w:spacing w:before="120" w:line="360" w:lineRule="exact"/>
        <w:rPr>
          <w:rFonts w:ascii="微软雅黑" w:hAnsi="微软雅黑" w:eastAsia="微软雅黑" w:cs="微软雅黑"/>
          <w:color w:val="auto"/>
          <w:sz w:val="24"/>
          <w:szCs w:val="24"/>
          <w:highlight w:val="none"/>
        </w:rPr>
      </w:pPr>
    </w:p>
    <w:p>
      <w:pPr>
        <w:spacing w:before="120" w:line="360" w:lineRule="exact"/>
        <w:ind w:firstLine="960" w:firstLineChars="4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签订地：</w:t>
      </w:r>
      <w:r>
        <w:rPr>
          <w:rFonts w:hint="eastAsia" w:ascii="微软雅黑" w:hAnsi="微软雅黑" w:eastAsia="微软雅黑" w:cs="微软雅黑"/>
          <w:color w:val="auto"/>
          <w:sz w:val="24"/>
          <w:szCs w:val="24"/>
          <w:highlight w:val="none"/>
          <w:u w:val="single"/>
        </w:rPr>
        <w:t xml:space="preserve">                                     </w:t>
      </w:r>
    </w:p>
    <w:p>
      <w:pPr>
        <w:spacing w:before="120" w:line="360" w:lineRule="exact"/>
        <w:rPr>
          <w:rFonts w:ascii="微软雅黑" w:hAnsi="微软雅黑" w:eastAsia="微软雅黑" w:cs="微软雅黑"/>
          <w:color w:val="auto"/>
          <w:sz w:val="24"/>
          <w:szCs w:val="24"/>
          <w:highlight w:val="none"/>
        </w:rPr>
      </w:pPr>
    </w:p>
    <w:p>
      <w:pPr>
        <w:spacing w:before="120" w:line="360" w:lineRule="exact"/>
        <w:ind w:firstLine="960" w:firstLineChars="4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pPr>
        <w:autoSpaceDE w:val="0"/>
        <w:autoSpaceDN w:val="0"/>
        <w:adjustRightInd w:val="0"/>
        <w:spacing w:line="360" w:lineRule="exact"/>
        <w:ind w:firstLine="640"/>
        <w:jc w:val="center"/>
        <w:rPr>
          <w:rFonts w:ascii="微软雅黑" w:hAnsi="微软雅黑" w:eastAsia="微软雅黑" w:cs="微软雅黑"/>
          <w:color w:val="auto"/>
          <w:sz w:val="24"/>
          <w:szCs w:val="24"/>
          <w:highlight w:val="none"/>
        </w:rPr>
        <w:sectPr>
          <w:footerReference r:id="rId5" w:type="default"/>
          <w:pgSz w:w="11907" w:h="16840"/>
          <w:pgMar w:top="1474" w:right="1814" w:bottom="1474" w:left="1814" w:header="851" w:footer="851" w:gutter="0"/>
          <w:pgNumType w:fmt="decimal" w:start="1"/>
          <w:cols w:space="720" w:num="1"/>
          <w:docGrid w:linePitch="462" w:charSpace="0"/>
        </w:sectPr>
      </w:pPr>
    </w:p>
    <w:p>
      <w:pPr>
        <w:spacing w:line="360" w:lineRule="exact"/>
        <w:ind w:firstLine="480" w:firstLineChars="200"/>
        <w:rPr>
          <w:rFonts w:ascii="微软雅黑" w:hAnsi="微软雅黑" w:eastAsia="微软雅黑" w:cs="微软雅黑"/>
          <w:color w:val="auto"/>
          <w:sz w:val="24"/>
          <w:szCs w:val="24"/>
          <w:highlight w:val="none"/>
        </w:rPr>
      </w:pPr>
      <w:bookmarkStart w:id="210" w:name="_Toc26721"/>
      <w:bookmarkStart w:id="211" w:name="_Toc2232"/>
      <w:bookmarkStart w:id="212" w:name="_Toc24059"/>
      <w:bookmarkStart w:id="213" w:name="_Toc1846"/>
      <w:bookmarkStart w:id="214" w:name="_Toc2659"/>
      <w:bookmarkStart w:id="215" w:name="_Toc3029"/>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年</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rPr>
        <w:t>以</w:t>
      </w:r>
      <w:r>
        <w:rPr>
          <w:rFonts w:hint="eastAsia" w:ascii="微软雅黑" w:hAnsi="微软雅黑" w:eastAsia="微软雅黑" w:cs="微软雅黑"/>
          <w:color w:val="auto"/>
          <w:sz w:val="24"/>
          <w:szCs w:val="24"/>
          <w:highlight w:val="none"/>
          <w:u w:val="single"/>
        </w:rPr>
        <w:t xml:space="preserve">   （政府采购方式）  </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u w:val="single"/>
        </w:rPr>
        <w:t xml:space="preserve">   （同前页项目名称）   </w:t>
      </w:r>
      <w:r>
        <w:rPr>
          <w:rFonts w:hint="eastAsia" w:ascii="微软雅黑" w:hAnsi="微软雅黑" w:eastAsia="微软雅黑" w:cs="微软雅黑"/>
          <w:color w:val="auto"/>
          <w:sz w:val="24"/>
          <w:szCs w:val="24"/>
          <w:highlight w:val="none"/>
        </w:rPr>
        <w:t>项目进行了采购。经</w:t>
      </w:r>
      <w:r>
        <w:rPr>
          <w:rFonts w:hint="eastAsia" w:ascii="微软雅黑" w:hAnsi="微软雅黑" w:eastAsia="微软雅黑" w:cs="微软雅黑"/>
          <w:color w:val="auto"/>
          <w:sz w:val="24"/>
          <w:szCs w:val="24"/>
          <w:highlight w:val="none"/>
          <w:u w:val="single"/>
        </w:rPr>
        <w:t xml:space="preserve">   （相关评定主体名称）   </w:t>
      </w:r>
      <w:r>
        <w:rPr>
          <w:rFonts w:hint="eastAsia" w:ascii="微软雅黑" w:hAnsi="微软雅黑" w:eastAsia="微软雅黑" w:cs="微软雅黑"/>
          <w:color w:val="auto"/>
          <w:sz w:val="24"/>
          <w:szCs w:val="24"/>
          <w:highlight w:val="none"/>
        </w:rPr>
        <w:t>评定，</w:t>
      </w:r>
      <w:r>
        <w:rPr>
          <w:rFonts w:hint="eastAsia" w:ascii="微软雅黑" w:hAnsi="微软雅黑" w:eastAsia="微软雅黑" w:cs="微软雅黑"/>
          <w:color w:val="auto"/>
          <w:sz w:val="24"/>
          <w:szCs w:val="24"/>
          <w:highlight w:val="none"/>
          <w:u w:val="single"/>
        </w:rPr>
        <w:t xml:space="preserve">   （中标供应商名称）</w:t>
      </w:r>
      <w:r>
        <w:rPr>
          <w:rFonts w:hint="eastAsia" w:ascii="微软雅黑" w:hAnsi="微软雅黑" w:eastAsia="微软雅黑" w:cs="微软雅黑"/>
          <w:color w:val="auto"/>
          <w:sz w:val="24"/>
          <w:szCs w:val="24"/>
          <w:highlight w:val="none"/>
        </w:rPr>
        <w:t>为该项目中标供应商。现于中标通知书发出之日起三十日内，按照采购文件确定的事项签订本合同。</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根据《中华人民共和国</w:t>
      </w:r>
      <w:r>
        <w:rPr>
          <w:rFonts w:hint="eastAsia" w:ascii="微软雅黑" w:hAnsi="微软雅黑" w:eastAsia="微软雅黑" w:cs="微软雅黑"/>
          <w:color w:val="auto"/>
          <w:sz w:val="24"/>
          <w:szCs w:val="24"/>
          <w:highlight w:val="none"/>
        </w:rPr>
        <w:t>民法典</w:t>
      </w:r>
      <w:r>
        <w:rPr>
          <w:rFonts w:hint="eastAsia" w:ascii="微软雅黑" w:hAnsi="微软雅黑" w:eastAsia="微软雅黑" w:cs="微软雅黑"/>
          <w:color w:val="auto"/>
          <w:sz w:val="24"/>
          <w:szCs w:val="24"/>
          <w:highlight w:val="none"/>
          <w:lang w:val="zh-CN"/>
        </w:rPr>
        <w:t>》、《中华人民共和国政府采购法》等相关法律法规之规定，按照平等、自愿、公平和诚实信用的原则，经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（中标供应商名称）   </w:t>
      </w:r>
      <w:r>
        <w:rPr>
          <w:rFonts w:hint="eastAsia" w:ascii="微软雅黑" w:hAnsi="微软雅黑" w:eastAsia="微软雅黑" w:cs="微软雅黑"/>
          <w:color w:val="auto"/>
          <w:sz w:val="24"/>
          <w:szCs w:val="24"/>
          <w:highlight w:val="none"/>
          <w:lang w:val="zh-CN"/>
        </w:rPr>
        <w:t>(以下简称：乙方)协商一致，约定以下合同</w:t>
      </w:r>
      <w:r>
        <w:rPr>
          <w:rFonts w:hint="eastAsia" w:ascii="微软雅黑" w:hAnsi="微软雅黑" w:eastAsia="微软雅黑" w:cs="微软雅黑"/>
          <w:color w:val="auto"/>
          <w:sz w:val="24"/>
          <w:szCs w:val="24"/>
          <w:highlight w:val="none"/>
        </w:rPr>
        <w:t>条款，以兹共同遵守、全面履行。</w:t>
      </w:r>
    </w:p>
    <w:bookmarkEnd w:id="210"/>
    <w:bookmarkEnd w:id="211"/>
    <w:bookmarkEnd w:id="212"/>
    <w:bookmarkEnd w:id="213"/>
    <w:bookmarkEnd w:id="214"/>
    <w:bookmarkEnd w:id="215"/>
    <w:p>
      <w:pPr>
        <w:spacing w:line="360" w:lineRule="exact"/>
        <w:ind w:firstLine="480" w:firstLineChars="200"/>
        <w:outlineLvl w:val="0"/>
        <w:rPr>
          <w:rFonts w:ascii="微软雅黑" w:hAnsi="微软雅黑" w:eastAsia="微软雅黑" w:cs="微软雅黑"/>
          <w:b/>
          <w:color w:val="auto"/>
          <w:sz w:val="24"/>
          <w:szCs w:val="24"/>
          <w:highlight w:val="none"/>
        </w:rPr>
      </w:pPr>
      <w:bookmarkStart w:id="216" w:name="_Toc6038"/>
      <w:bookmarkStart w:id="217" w:name="_Toc7611"/>
      <w:bookmarkStart w:id="218" w:name="_Toc15965"/>
      <w:bookmarkStart w:id="219" w:name="_Toc29751"/>
      <w:bookmarkStart w:id="220" w:name="_Toc21386"/>
      <w:bookmarkStart w:id="221" w:name="_Toc12771"/>
      <w:bookmarkStart w:id="222" w:name="_Toc299"/>
      <w:bookmarkStart w:id="223" w:name="_Toc25352"/>
      <w:bookmarkStart w:id="224" w:name="_Toc4498"/>
      <w:bookmarkStart w:id="225" w:name="_Toc15441"/>
      <w:bookmarkStart w:id="226" w:name="_Toc30575"/>
      <w:bookmarkStart w:id="227" w:name="_Toc14426"/>
      <w:bookmarkStart w:id="228" w:name="_Toc12627"/>
      <w:bookmarkStart w:id="229" w:name="_Toc4279"/>
      <w:bookmarkStart w:id="230" w:name="_Toc10343"/>
      <w:bookmarkStart w:id="231" w:name="_Toc31092"/>
      <w:bookmarkStart w:id="232" w:name="_Toc28090"/>
      <w:bookmarkStart w:id="233" w:name="_Toc4751"/>
      <w:bookmarkStart w:id="234" w:name="_Toc18247"/>
      <w:bookmarkStart w:id="235" w:name="_Toc21329"/>
      <w:bookmarkStart w:id="236" w:name="_Toc14766"/>
      <w:bookmarkStart w:id="237" w:name="_Toc24186"/>
      <w:r>
        <w:rPr>
          <w:rFonts w:hint="eastAsia" w:ascii="微软雅黑" w:hAnsi="微软雅黑" w:eastAsia="微软雅黑" w:cs="微软雅黑"/>
          <w:b/>
          <w:color w:val="auto"/>
          <w:sz w:val="24"/>
          <w:szCs w:val="24"/>
          <w:highlight w:val="none"/>
        </w:rPr>
        <w:t>1.1 合同组成部分</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本合同及其补充合同、变更协议；</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 中标通知书；</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1.1.3 </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（含澄清或者说明文件）；</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1.1.4 </w:t>
      </w:r>
      <w:r>
        <w:rPr>
          <w:rFonts w:hint="eastAsia" w:ascii="微软雅黑" w:hAnsi="微软雅黑" w:eastAsia="微软雅黑" w:cs="微软雅黑"/>
          <w:color w:val="auto"/>
          <w:sz w:val="24"/>
          <w:szCs w:val="24"/>
          <w:highlight w:val="none"/>
          <w:lang w:eastAsia="zh-CN"/>
        </w:rPr>
        <w:t>单一来源采购文件</w:t>
      </w:r>
      <w:r>
        <w:rPr>
          <w:rFonts w:hint="eastAsia" w:ascii="微软雅黑" w:hAnsi="微软雅黑" w:eastAsia="微软雅黑" w:cs="微软雅黑"/>
          <w:color w:val="auto"/>
          <w:sz w:val="24"/>
          <w:szCs w:val="24"/>
          <w:highlight w:val="none"/>
        </w:rPr>
        <w:t>（含澄清或者修改文件）；</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其他相关采购文件。</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238" w:name="_Toc21295"/>
      <w:bookmarkStart w:id="239" w:name="_Toc14235"/>
      <w:bookmarkStart w:id="240" w:name="_Toc24300"/>
      <w:bookmarkStart w:id="241" w:name="_Toc208"/>
      <w:bookmarkStart w:id="242" w:name="_Toc9006"/>
      <w:bookmarkStart w:id="243" w:name="_Toc7977"/>
      <w:bookmarkStart w:id="244" w:name="_Toc4541"/>
      <w:bookmarkStart w:id="245" w:name="_Toc15345"/>
      <w:bookmarkStart w:id="246" w:name="_Toc20245"/>
      <w:bookmarkStart w:id="247" w:name="_Toc27318"/>
      <w:bookmarkStart w:id="248" w:name="_Toc5906"/>
      <w:bookmarkStart w:id="249" w:name="_Toc13138"/>
      <w:bookmarkStart w:id="250" w:name="_Toc8057"/>
      <w:bookmarkStart w:id="251" w:name="_Toc17363"/>
      <w:bookmarkStart w:id="252" w:name="_Toc19336"/>
      <w:bookmarkStart w:id="253" w:name="_Toc21217"/>
      <w:bookmarkStart w:id="254" w:name="_Toc4735"/>
      <w:bookmarkStart w:id="255" w:name="_Toc28577"/>
      <w:bookmarkStart w:id="256" w:name="_Toc19747"/>
      <w:bookmarkStart w:id="257" w:name="_Toc1446"/>
      <w:bookmarkStart w:id="258" w:name="_Toc31638"/>
      <w:bookmarkStart w:id="259" w:name="_Toc1175"/>
      <w:bookmarkStart w:id="260" w:name="_Toc8631"/>
      <w:bookmarkStart w:id="261" w:name="_Toc25735"/>
      <w:bookmarkStart w:id="262" w:name="_Toc19432"/>
      <w:bookmarkStart w:id="263" w:name="_Toc30626"/>
      <w:bookmarkStart w:id="264" w:name="_Toc15475"/>
      <w:bookmarkStart w:id="265" w:name="_Toc25402"/>
      <w:bookmarkStart w:id="266" w:name="_Toc27126"/>
      <w:r>
        <w:rPr>
          <w:rFonts w:hint="eastAsia" w:ascii="微软雅黑" w:hAnsi="微软雅黑" w:eastAsia="微软雅黑" w:cs="微软雅黑"/>
          <w:b/>
          <w:color w:val="auto"/>
          <w:sz w:val="24"/>
          <w:szCs w:val="24"/>
          <w:highlight w:val="none"/>
        </w:rPr>
        <w:t>1.2 货物</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spacing w:line="360" w:lineRule="exact"/>
        <w:ind w:firstLine="480" w:firstLineChars="2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1.2.1 货物名称：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spacing w:line="360" w:lineRule="exact"/>
        <w:ind w:firstLine="480" w:firstLineChars="2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1.2.2 货物数量：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货物质量：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267" w:name="_Toc15856"/>
      <w:bookmarkStart w:id="268" w:name="_Toc1528"/>
      <w:bookmarkStart w:id="269" w:name="_Toc21551"/>
      <w:bookmarkStart w:id="270" w:name="_Toc20800"/>
      <w:bookmarkStart w:id="271" w:name="_Toc14240"/>
      <w:bookmarkStart w:id="272" w:name="_Toc25368"/>
      <w:bookmarkStart w:id="273" w:name="_Toc12266"/>
      <w:bookmarkStart w:id="274" w:name="_Toc2958"/>
      <w:bookmarkStart w:id="275" w:name="_Toc27282"/>
      <w:bookmarkStart w:id="276" w:name="_Toc6550"/>
      <w:bookmarkStart w:id="277" w:name="_Toc9364"/>
      <w:bookmarkStart w:id="278" w:name="_Toc21040"/>
      <w:bookmarkStart w:id="279" w:name="_Toc30755"/>
      <w:bookmarkStart w:id="280" w:name="_Toc17273"/>
      <w:bookmarkStart w:id="281" w:name="_Toc8386"/>
      <w:bookmarkStart w:id="282" w:name="_Toc633"/>
      <w:bookmarkStart w:id="283" w:name="_Toc10942"/>
      <w:bookmarkStart w:id="284" w:name="_Toc19682"/>
      <w:bookmarkStart w:id="285" w:name="_Toc20842"/>
      <w:bookmarkStart w:id="286" w:name="_Toc25843"/>
      <w:bookmarkStart w:id="287" w:name="_Toc21631"/>
      <w:bookmarkStart w:id="288" w:name="_Toc30667"/>
      <w:bookmarkStart w:id="289" w:name="_Toc23292"/>
      <w:bookmarkStart w:id="290" w:name="_Toc4513"/>
      <w:bookmarkStart w:id="291" w:name="_Toc1267"/>
      <w:bookmarkStart w:id="292" w:name="_Toc13898"/>
      <w:bookmarkStart w:id="293" w:name="_Toc22003"/>
      <w:bookmarkStart w:id="294" w:name="_Toc11045"/>
      <w:r>
        <w:rPr>
          <w:rFonts w:hint="eastAsia" w:ascii="微软雅黑" w:hAnsi="微软雅黑" w:eastAsia="微软雅黑" w:cs="微软雅黑"/>
          <w:b/>
          <w:color w:val="auto"/>
          <w:sz w:val="24"/>
          <w:szCs w:val="24"/>
          <w:highlight w:val="none"/>
        </w:rPr>
        <w:t>1.3 价款</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本合同总价为：￥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元人民币）。</w:t>
      </w:r>
    </w:p>
    <w:p>
      <w:pPr>
        <w:spacing w:line="360" w:lineRule="exact"/>
        <w:ind w:firstLine="480" w:firstLineChars="2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分项价格：</w:t>
      </w:r>
    </w:p>
    <w:tbl>
      <w:tblPr>
        <w:tblStyle w:val="20"/>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29"/>
              <w:spacing w:line="360" w:lineRule="exact"/>
              <w:jc w:val="center"/>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序号</w:t>
            </w:r>
          </w:p>
        </w:tc>
        <w:tc>
          <w:tcPr>
            <w:tcW w:w="3738" w:type="dxa"/>
            <w:vAlign w:val="center"/>
          </w:tcPr>
          <w:p>
            <w:pPr>
              <w:pStyle w:val="29"/>
              <w:spacing w:line="360" w:lineRule="exact"/>
              <w:ind w:firstLine="200"/>
              <w:jc w:val="center"/>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分项名称</w:t>
            </w:r>
          </w:p>
        </w:tc>
        <w:tc>
          <w:tcPr>
            <w:tcW w:w="2803" w:type="dxa"/>
            <w:vAlign w:val="center"/>
          </w:tcPr>
          <w:p>
            <w:pPr>
              <w:pStyle w:val="29"/>
              <w:spacing w:line="360" w:lineRule="exact"/>
              <w:jc w:val="center"/>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29"/>
              <w:spacing w:line="360" w:lineRule="exact"/>
              <w:ind w:firstLine="200"/>
              <w:jc w:val="center"/>
              <w:rPr>
                <w:rFonts w:ascii="微软雅黑" w:hAnsi="微软雅黑" w:eastAsia="微软雅黑" w:cs="微软雅黑"/>
                <w:color w:val="auto"/>
                <w:kern w:val="2"/>
                <w:sz w:val="24"/>
                <w:szCs w:val="24"/>
                <w:highlight w:val="none"/>
              </w:rPr>
            </w:pPr>
          </w:p>
        </w:tc>
        <w:tc>
          <w:tcPr>
            <w:tcW w:w="3738" w:type="dxa"/>
            <w:vAlign w:val="center"/>
          </w:tcPr>
          <w:p>
            <w:pPr>
              <w:pStyle w:val="29"/>
              <w:spacing w:line="360" w:lineRule="exact"/>
              <w:ind w:firstLine="200"/>
              <w:jc w:val="center"/>
              <w:rPr>
                <w:rFonts w:ascii="微软雅黑" w:hAnsi="微软雅黑" w:eastAsia="微软雅黑" w:cs="微软雅黑"/>
                <w:color w:val="auto"/>
                <w:kern w:val="2"/>
                <w:sz w:val="24"/>
                <w:szCs w:val="24"/>
                <w:highlight w:val="none"/>
              </w:rPr>
            </w:pPr>
          </w:p>
        </w:tc>
        <w:tc>
          <w:tcPr>
            <w:tcW w:w="2803" w:type="dxa"/>
            <w:vAlign w:val="center"/>
          </w:tcPr>
          <w:p>
            <w:pPr>
              <w:pStyle w:val="29"/>
              <w:spacing w:line="360" w:lineRule="exact"/>
              <w:ind w:firstLine="200"/>
              <w:jc w:val="center"/>
              <w:rPr>
                <w:rFonts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29"/>
              <w:spacing w:line="360" w:lineRule="exact"/>
              <w:ind w:firstLine="200"/>
              <w:jc w:val="center"/>
              <w:rPr>
                <w:rFonts w:ascii="微软雅黑" w:hAnsi="微软雅黑" w:eastAsia="微软雅黑" w:cs="微软雅黑"/>
                <w:color w:val="auto"/>
                <w:kern w:val="2"/>
                <w:sz w:val="24"/>
                <w:szCs w:val="24"/>
                <w:highlight w:val="none"/>
              </w:rPr>
            </w:pPr>
          </w:p>
        </w:tc>
        <w:tc>
          <w:tcPr>
            <w:tcW w:w="3738" w:type="dxa"/>
            <w:vAlign w:val="center"/>
          </w:tcPr>
          <w:p>
            <w:pPr>
              <w:pStyle w:val="29"/>
              <w:spacing w:line="360" w:lineRule="exact"/>
              <w:ind w:firstLine="200"/>
              <w:jc w:val="center"/>
              <w:rPr>
                <w:rFonts w:ascii="微软雅黑" w:hAnsi="微软雅黑" w:eastAsia="微软雅黑" w:cs="微软雅黑"/>
                <w:color w:val="auto"/>
                <w:kern w:val="2"/>
                <w:sz w:val="24"/>
                <w:szCs w:val="24"/>
                <w:highlight w:val="none"/>
              </w:rPr>
            </w:pPr>
          </w:p>
        </w:tc>
        <w:tc>
          <w:tcPr>
            <w:tcW w:w="2803" w:type="dxa"/>
            <w:vAlign w:val="center"/>
          </w:tcPr>
          <w:p>
            <w:pPr>
              <w:pStyle w:val="29"/>
              <w:spacing w:line="360" w:lineRule="exact"/>
              <w:ind w:firstLine="200"/>
              <w:jc w:val="center"/>
              <w:rPr>
                <w:rFonts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29"/>
              <w:spacing w:line="360" w:lineRule="exact"/>
              <w:ind w:firstLine="200"/>
              <w:jc w:val="center"/>
              <w:rPr>
                <w:rFonts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总价</w:t>
            </w:r>
          </w:p>
        </w:tc>
        <w:tc>
          <w:tcPr>
            <w:tcW w:w="2803" w:type="dxa"/>
            <w:vAlign w:val="center"/>
          </w:tcPr>
          <w:p>
            <w:pPr>
              <w:pStyle w:val="29"/>
              <w:spacing w:line="360" w:lineRule="exact"/>
              <w:ind w:firstLine="200"/>
              <w:jc w:val="center"/>
              <w:rPr>
                <w:rFonts w:ascii="微软雅黑" w:hAnsi="微软雅黑" w:eastAsia="微软雅黑" w:cs="微软雅黑"/>
                <w:color w:val="auto"/>
                <w:kern w:val="2"/>
                <w:sz w:val="24"/>
                <w:szCs w:val="24"/>
                <w:highlight w:val="none"/>
              </w:rPr>
            </w:pPr>
          </w:p>
        </w:tc>
      </w:tr>
    </w:tbl>
    <w:p>
      <w:pPr>
        <w:spacing w:line="360" w:lineRule="exact"/>
        <w:ind w:firstLine="480" w:firstLineChars="200"/>
        <w:outlineLvl w:val="0"/>
        <w:rPr>
          <w:rFonts w:ascii="微软雅黑" w:hAnsi="微软雅黑" w:eastAsia="微软雅黑" w:cs="微软雅黑"/>
          <w:b/>
          <w:color w:val="auto"/>
          <w:sz w:val="24"/>
          <w:szCs w:val="24"/>
          <w:highlight w:val="none"/>
        </w:rPr>
      </w:pPr>
      <w:bookmarkStart w:id="295" w:name="_Toc7458"/>
      <w:bookmarkStart w:id="296" w:name="_Toc24781"/>
      <w:bookmarkStart w:id="297" w:name="_Toc21349"/>
      <w:bookmarkStart w:id="298" w:name="_Toc5736"/>
      <w:bookmarkStart w:id="299" w:name="_Toc28741"/>
      <w:bookmarkStart w:id="300" w:name="_Toc22618"/>
      <w:bookmarkStart w:id="301" w:name="_Toc27817"/>
      <w:bookmarkStart w:id="302" w:name="_Toc27811"/>
      <w:bookmarkStart w:id="303" w:name="_Toc4084"/>
      <w:bookmarkStart w:id="304" w:name="_Toc26470"/>
      <w:bookmarkStart w:id="305" w:name="_Toc26112"/>
      <w:bookmarkStart w:id="306" w:name="_Toc15573"/>
      <w:bookmarkStart w:id="307" w:name="_Toc4585"/>
      <w:bookmarkStart w:id="308" w:name="_Toc7895"/>
      <w:bookmarkStart w:id="309" w:name="_Toc31049"/>
      <w:bookmarkStart w:id="310" w:name="_Toc28773"/>
      <w:bookmarkStart w:id="311" w:name="_Toc10086"/>
      <w:bookmarkStart w:id="312" w:name="_Toc30643"/>
      <w:bookmarkStart w:id="313" w:name="_Toc29035"/>
      <w:bookmarkStart w:id="314" w:name="_Toc20428"/>
      <w:bookmarkStart w:id="315" w:name="_Toc7801"/>
      <w:bookmarkStart w:id="316" w:name="_Toc9772"/>
      <w:bookmarkStart w:id="317" w:name="_Toc4330"/>
      <w:bookmarkStart w:id="318" w:name="_Toc10340"/>
      <w:bookmarkStart w:id="319" w:name="_Toc28228"/>
      <w:bookmarkStart w:id="320" w:name="_Toc27654"/>
      <w:bookmarkStart w:id="321" w:name="_Toc1814"/>
      <w:bookmarkStart w:id="322" w:name="_Toc16152"/>
      <w:r>
        <w:rPr>
          <w:rFonts w:hint="eastAsia" w:ascii="微软雅黑" w:hAnsi="微软雅黑" w:eastAsia="微软雅黑" w:cs="微软雅黑"/>
          <w:b/>
          <w:color w:val="auto"/>
          <w:sz w:val="24"/>
          <w:szCs w:val="24"/>
          <w:highlight w:val="none"/>
        </w:rPr>
        <w:t>1.4 付款方式和发票开具方式</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付款方式：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发票开具方式：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323" w:name="_Toc30563"/>
      <w:bookmarkStart w:id="324" w:name="_Toc19304"/>
      <w:bookmarkStart w:id="325" w:name="_Toc2083"/>
      <w:bookmarkStart w:id="326" w:name="_Toc26472"/>
      <w:bookmarkStart w:id="327" w:name="_Toc30447"/>
      <w:bookmarkStart w:id="328" w:name="_Toc30922"/>
      <w:bookmarkStart w:id="329" w:name="_Toc25427"/>
      <w:bookmarkStart w:id="330" w:name="_Toc26187"/>
      <w:bookmarkStart w:id="331" w:name="_Toc2846"/>
      <w:bookmarkStart w:id="332" w:name="_Toc25278"/>
      <w:bookmarkStart w:id="333" w:name="_Toc10276"/>
      <w:bookmarkStart w:id="334" w:name="_Toc32098"/>
      <w:bookmarkStart w:id="335" w:name="_Toc17448"/>
      <w:bookmarkStart w:id="336" w:name="_Toc2852"/>
      <w:bookmarkStart w:id="337" w:name="_Toc17179"/>
      <w:bookmarkStart w:id="338" w:name="_Toc21052"/>
      <w:bookmarkStart w:id="339" w:name="_Toc28943"/>
      <w:bookmarkStart w:id="340" w:name="_Toc22861"/>
      <w:bookmarkStart w:id="341" w:name="_Toc1312"/>
      <w:bookmarkStart w:id="342" w:name="_Toc4501"/>
      <w:bookmarkStart w:id="343" w:name="_Toc9478"/>
      <w:bookmarkStart w:id="344" w:name="_Toc4353"/>
      <w:bookmarkStart w:id="345" w:name="_Toc9475"/>
      <w:bookmarkStart w:id="346" w:name="_Toc16823"/>
      <w:bookmarkStart w:id="347" w:name="_Toc21448"/>
      <w:bookmarkStart w:id="348" w:name="_Toc32071"/>
      <w:bookmarkStart w:id="349" w:name="_Toc19269"/>
      <w:bookmarkStart w:id="350" w:name="_Toc6393"/>
      <w:r>
        <w:rPr>
          <w:rFonts w:hint="eastAsia" w:ascii="微软雅黑" w:hAnsi="微软雅黑" w:eastAsia="微软雅黑" w:cs="微软雅黑"/>
          <w:b/>
          <w:color w:val="auto"/>
          <w:sz w:val="24"/>
          <w:szCs w:val="24"/>
          <w:highlight w:val="none"/>
        </w:rPr>
        <w:t>1.5 货物交付期限、地点和方式</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spacing w:line="360" w:lineRule="exact"/>
        <w:ind w:firstLine="480" w:firstLineChars="20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1.5.1 交付期限：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 交付地点：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交付方式：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351" w:name="_Toc12629"/>
      <w:bookmarkStart w:id="352" w:name="_Toc824"/>
      <w:bookmarkStart w:id="353" w:name="_Toc19554"/>
      <w:bookmarkStart w:id="354" w:name="_Toc13569"/>
      <w:bookmarkStart w:id="355" w:name="_Toc5183"/>
      <w:bookmarkStart w:id="356" w:name="_Toc8754"/>
      <w:bookmarkStart w:id="357" w:name="_Toc16816"/>
      <w:bookmarkStart w:id="358" w:name="_Toc11237"/>
      <w:bookmarkStart w:id="359" w:name="_Toc21423"/>
      <w:bookmarkStart w:id="360" w:name="_Toc27247"/>
      <w:bookmarkStart w:id="361" w:name="_Toc13461"/>
      <w:bookmarkStart w:id="362" w:name="_Toc29769"/>
      <w:bookmarkStart w:id="363" w:name="_Toc26850"/>
      <w:bookmarkStart w:id="364" w:name="_Toc4190"/>
      <w:bookmarkStart w:id="365" w:name="_Toc1835"/>
      <w:bookmarkStart w:id="366" w:name="_Toc6841"/>
      <w:bookmarkStart w:id="367" w:name="_Toc21406"/>
      <w:bookmarkStart w:id="368" w:name="_Toc12753"/>
      <w:bookmarkStart w:id="369" w:name="_Toc7923"/>
      <w:bookmarkStart w:id="370" w:name="_Toc11786"/>
      <w:bookmarkStart w:id="371" w:name="_Toc15865"/>
      <w:bookmarkStart w:id="372" w:name="_Toc24649"/>
      <w:bookmarkStart w:id="373" w:name="_Toc28866"/>
      <w:bookmarkStart w:id="374" w:name="_Toc27250"/>
      <w:bookmarkStart w:id="375" w:name="_Toc12495"/>
      <w:bookmarkStart w:id="376" w:name="_Toc12988"/>
      <w:bookmarkStart w:id="377" w:name="_Toc13970"/>
      <w:bookmarkStart w:id="378" w:name="_Toc21693"/>
      <w:r>
        <w:rPr>
          <w:rFonts w:hint="eastAsia" w:ascii="微软雅黑" w:hAnsi="微软雅黑" w:eastAsia="微软雅黑" w:cs="微软雅黑"/>
          <w:b/>
          <w:color w:val="auto"/>
          <w:sz w:val="24"/>
          <w:szCs w:val="24"/>
          <w:highlight w:val="none"/>
        </w:rPr>
        <w:t>1.6 违约责任</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%；迟延交付货物的违约金计算数额达到前述最高限额之日起，甲方有权在要求乙方支付违约金的同时，书面通知乙方解除本合同；</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%；迟延付款的违约金计算数额达到前述最高限额之日起，乙方有权在要求甲方支付违约金的同时，书面通知甲方解除本合同；</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379" w:name="_Toc7647"/>
      <w:bookmarkStart w:id="380" w:name="_Toc6448"/>
      <w:bookmarkStart w:id="381" w:name="_Toc25793"/>
      <w:bookmarkStart w:id="382" w:name="_Toc5311"/>
      <w:bookmarkStart w:id="383" w:name="_Toc25915"/>
      <w:bookmarkStart w:id="384" w:name="_Toc16021"/>
      <w:bookmarkStart w:id="385" w:name="_Toc20610"/>
      <w:bookmarkStart w:id="386" w:name="_Toc9202"/>
      <w:bookmarkStart w:id="387" w:name="_Toc9253"/>
      <w:bookmarkStart w:id="388" w:name="_Toc6344"/>
      <w:bookmarkStart w:id="389" w:name="_Toc9800"/>
      <w:bookmarkStart w:id="390" w:name="_Toc5482"/>
      <w:bookmarkStart w:id="391" w:name="_Toc28161"/>
      <w:bookmarkStart w:id="392" w:name="_Toc20515"/>
      <w:bookmarkStart w:id="393" w:name="_Toc8914"/>
      <w:bookmarkStart w:id="394" w:name="_Toc19011"/>
      <w:bookmarkStart w:id="395" w:name="_Toc6660"/>
      <w:bookmarkStart w:id="396" w:name="_Toc28375"/>
      <w:bookmarkStart w:id="397" w:name="_Toc27762"/>
      <w:bookmarkStart w:id="398" w:name="_Toc7216"/>
      <w:bookmarkStart w:id="399" w:name="_Toc29338"/>
      <w:bookmarkStart w:id="400" w:name="_Toc3403"/>
      <w:bookmarkStart w:id="401" w:name="_Toc27927"/>
      <w:bookmarkStart w:id="402" w:name="_Toc24159"/>
      <w:bookmarkStart w:id="403" w:name="_Toc15583"/>
      <w:bookmarkStart w:id="404" w:name="_Toc31690"/>
      <w:bookmarkStart w:id="405" w:name="_Toc23654"/>
      <w:bookmarkStart w:id="406" w:name="_Toc16341"/>
      <w:bookmarkStart w:id="407" w:name="_Toc24393"/>
      <w:r>
        <w:rPr>
          <w:rFonts w:hint="eastAsia" w:ascii="微软雅黑" w:hAnsi="微软雅黑" w:eastAsia="微软雅黑" w:cs="微软雅黑"/>
          <w:b/>
          <w:color w:val="auto"/>
          <w:sz w:val="24"/>
          <w:szCs w:val="24"/>
          <w:highlight w:val="none"/>
        </w:rPr>
        <w:t>1.7 合同争议的解决</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将争议提交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仲裁委员会依申请仲裁时其现行有效的仲裁规则裁决；</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 向</w:t>
      </w:r>
      <w:r>
        <w:rPr>
          <w:rFonts w:hint="eastAsia" w:ascii="微软雅黑" w:hAnsi="微软雅黑" w:eastAsia="微软雅黑" w:cs="微软雅黑"/>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highlight w:val="none"/>
        </w:rPr>
        <w:t>人民法院起诉。</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408" w:name="_Toc28675"/>
      <w:bookmarkStart w:id="409" w:name="_Toc10311"/>
      <w:bookmarkStart w:id="410" w:name="_Toc18670"/>
      <w:bookmarkStart w:id="411" w:name="_Toc7245"/>
      <w:bookmarkStart w:id="412" w:name="_Toc13718"/>
      <w:bookmarkStart w:id="413" w:name="_Toc572"/>
      <w:bookmarkStart w:id="414" w:name="_Toc11173"/>
      <w:bookmarkStart w:id="415" w:name="_Toc5851"/>
      <w:bookmarkStart w:id="416" w:name="_Toc27626"/>
      <w:bookmarkStart w:id="417" w:name="_Toc10255"/>
      <w:bookmarkStart w:id="418" w:name="_Toc518"/>
      <w:bookmarkStart w:id="419" w:name="_Toc10043"/>
      <w:bookmarkStart w:id="420" w:name="_Toc8516"/>
      <w:bookmarkStart w:id="421" w:name="_Toc15322"/>
      <w:bookmarkStart w:id="422" w:name="_Toc17113"/>
      <w:bookmarkStart w:id="423" w:name="_Toc2901"/>
      <w:bookmarkStart w:id="424" w:name="_Toc16410"/>
      <w:bookmarkStart w:id="425" w:name="_Toc2894"/>
      <w:bookmarkStart w:id="426" w:name="_Toc21152"/>
      <w:bookmarkStart w:id="427" w:name="_Toc12859"/>
      <w:bookmarkStart w:id="428" w:name="_Toc6411"/>
      <w:bookmarkStart w:id="429" w:name="_Toc30260"/>
      <w:bookmarkStart w:id="430" w:name="_Toc10429"/>
      <w:bookmarkStart w:id="431" w:name="_Toc20305"/>
      <w:bookmarkStart w:id="432" w:name="_Toc13065"/>
      <w:bookmarkStart w:id="433" w:name="_Toc1647"/>
      <w:bookmarkStart w:id="434" w:name="_Toc9329"/>
      <w:r>
        <w:rPr>
          <w:rFonts w:hint="eastAsia" w:ascii="微软雅黑" w:hAnsi="微软雅黑" w:eastAsia="微软雅黑" w:cs="微软雅黑"/>
          <w:b/>
          <w:color w:val="auto"/>
          <w:sz w:val="24"/>
          <w:szCs w:val="24"/>
          <w:highlight w:val="none"/>
        </w:rPr>
        <w:t>1.8 合同生效</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spacing w:line="360" w:lineRule="exact"/>
        <w:ind w:firstLine="480" w:firstLineChars="200"/>
        <w:rPr>
          <w:rFonts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本合同自双方当事人盖章或者签字时生效。</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b/>
          <w:color w:val="auto"/>
          <w:sz w:val="24"/>
          <w:szCs w:val="24"/>
          <w:highlight w:val="none"/>
          <w:lang w:val="zh-CN"/>
        </w:rPr>
        <w:t>甲方</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b/>
          <w:color w:val="auto"/>
          <w:sz w:val="24"/>
          <w:szCs w:val="24"/>
          <w:highlight w:val="none"/>
          <w:lang w:val="zh-CN"/>
        </w:rPr>
        <w:t xml:space="preserve">      乙方</w:t>
      </w:r>
      <w:r>
        <w:rPr>
          <w:rFonts w:hint="eastAsia" w:ascii="微软雅黑" w:hAnsi="微软雅黑" w:eastAsia="微软雅黑" w:cs="微软雅黑"/>
          <w:color w:val="auto"/>
          <w:sz w:val="24"/>
          <w:szCs w:val="24"/>
          <w:highlight w:val="none"/>
          <w:lang w:val="zh-CN"/>
        </w:rPr>
        <w:t>：</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统一社会信用代码：                        统一社会信用代码或身份证号码：</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住所：                                   住所：</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法定代表人或                             法定代表人</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授权代表（签字）：                        或授权代表（签字）: </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联系人：                                 联系人：</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约定送达地址：                           约定送达地址：</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邮政编码：                               邮政编码：</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电话:                                    电话: </w:t>
      </w:r>
    </w:p>
    <w:p>
      <w:pPr>
        <w:autoSpaceDE w:val="0"/>
        <w:autoSpaceDN w:val="0"/>
        <w:adjustRightInd w:val="0"/>
        <w:spacing w:line="360" w:lineRule="exact"/>
        <w:rPr>
          <w:rFonts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传真:                                    传真:</w:t>
      </w:r>
    </w:p>
    <w:p>
      <w:pPr>
        <w:autoSpaceDE w:val="0"/>
        <w:autoSpaceDN w:val="0"/>
        <w:adjustRightInd w:val="0"/>
        <w:spacing w:line="36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电子邮箱：                               电子邮箱：</w:t>
      </w:r>
    </w:p>
    <w:p>
      <w:pPr>
        <w:autoSpaceDE w:val="0"/>
        <w:autoSpaceDN w:val="0"/>
        <w:adjustRightInd w:val="0"/>
        <w:spacing w:line="36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                               开户银行： </w:t>
      </w:r>
    </w:p>
    <w:p>
      <w:pPr>
        <w:autoSpaceDE w:val="0"/>
        <w:autoSpaceDN w:val="0"/>
        <w:adjustRightInd w:val="0"/>
        <w:spacing w:line="36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开户名称：                               开户名称： </w:t>
      </w:r>
    </w:p>
    <w:p>
      <w:pPr>
        <w:autoSpaceDE w:val="0"/>
        <w:autoSpaceDN w:val="0"/>
        <w:adjustRightInd w:val="0"/>
        <w:spacing w:line="36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开户账号：</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color w:val="auto"/>
          <w:sz w:val="24"/>
          <w:szCs w:val="24"/>
          <w:highlight w:val="none"/>
        </w:rPr>
        <w:t>开户账号：</w:t>
      </w:r>
    </w:p>
    <w:p>
      <w:pPr>
        <w:widowControl/>
        <w:spacing w:line="360" w:lineRule="exact"/>
        <w:jc w:val="left"/>
        <w:rPr>
          <w:rFonts w:ascii="微软雅黑" w:hAnsi="微软雅黑" w:eastAsia="微软雅黑" w:cs="微软雅黑"/>
          <w:b/>
          <w:color w:val="auto"/>
          <w:sz w:val="24"/>
          <w:szCs w:val="24"/>
          <w:highlight w:val="none"/>
        </w:rPr>
      </w:pPr>
      <w:bookmarkStart w:id="435" w:name="_Toc331685783"/>
    </w:p>
    <w:p>
      <w:pPr>
        <w:widowControl/>
        <w:spacing w:line="360" w:lineRule="exact"/>
        <w:jc w:val="left"/>
        <w:rPr>
          <w:rFonts w:ascii="微软雅黑" w:hAnsi="微软雅黑" w:eastAsia="微软雅黑" w:cs="微软雅黑"/>
          <w:b/>
          <w:color w:val="auto"/>
          <w:sz w:val="24"/>
          <w:szCs w:val="24"/>
          <w:highlight w:val="none"/>
        </w:rPr>
      </w:pPr>
    </w:p>
    <w:p>
      <w:pPr>
        <w:pStyle w:val="28"/>
        <w:spacing w:line="360" w:lineRule="exact"/>
        <w:ind w:firstLine="200"/>
        <w:jc w:val="center"/>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第二部分 合同一般条款</w:t>
      </w:r>
      <w:bookmarkEnd w:id="435"/>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436" w:name="_Toc22290"/>
      <w:bookmarkStart w:id="437" w:name="_Toc279701240"/>
      <w:bookmarkStart w:id="438" w:name="_Toc14827"/>
      <w:bookmarkStart w:id="439" w:name="_Ref467379205"/>
      <w:bookmarkStart w:id="440" w:name="_Ref467378463"/>
      <w:bookmarkStart w:id="441" w:name="_Toc17718"/>
      <w:bookmarkStart w:id="442" w:name="_Toc26415"/>
      <w:bookmarkStart w:id="443" w:name="_Toc16687"/>
      <w:bookmarkStart w:id="444" w:name="_Toc510"/>
      <w:bookmarkStart w:id="445" w:name="_Toc28838"/>
      <w:bookmarkStart w:id="446" w:name="_Toc16917"/>
      <w:bookmarkStart w:id="447" w:name="_Ref467378404"/>
      <w:bookmarkStart w:id="448" w:name="_Toc31549"/>
      <w:bookmarkStart w:id="449" w:name="_Toc12488"/>
      <w:bookmarkStart w:id="450" w:name="_Toc19614"/>
      <w:bookmarkStart w:id="451" w:name="_Toc32624"/>
      <w:bookmarkStart w:id="452" w:name="_Toc5579"/>
      <w:bookmarkStart w:id="453" w:name="_Toc2485"/>
      <w:bookmarkStart w:id="454" w:name="_Toc2034"/>
      <w:bookmarkStart w:id="455" w:name="_Toc18465"/>
      <w:bookmarkStart w:id="456" w:name="_Ref467379214"/>
      <w:bookmarkStart w:id="457" w:name="_Ref467379109"/>
      <w:bookmarkStart w:id="458" w:name="_Toc28763"/>
      <w:bookmarkStart w:id="459" w:name="_Toc15647"/>
      <w:bookmarkStart w:id="460" w:name="_Toc259093669"/>
      <w:bookmarkStart w:id="461" w:name="_Toc28547"/>
      <w:bookmarkStart w:id="462" w:name="_Ref467379101"/>
      <w:bookmarkStart w:id="463" w:name="_Ref467378499"/>
      <w:bookmarkStart w:id="464" w:name="_Toc23241"/>
      <w:bookmarkStart w:id="465" w:name="_Toc26936"/>
      <w:bookmarkStart w:id="466" w:name="_Toc29659"/>
      <w:bookmarkStart w:id="467" w:name="_Toc25554"/>
      <w:bookmarkStart w:id="468" w:name="_Toc8206"/>
      <w:bookmarkStart w:id="469" w:name="_Toc31417"/>
      <w:bookmarkStart w:id="470" w:name="_Toc18165"/>
      <w:bookmarkStart w:id="471" w:name="_Toc1020"/>
      <w:bookmarkStart w:id="472" w:name="_Toc487900349"/>
      <w:bookmarkStart w:id="473" w:name="_Toc3091"/>
      <w:bookmarkStart w:id="474" w:name="_Toc20709"/>
      <w:bookmarkStart w:id="475" w:name="_Ref467379225"/>
      <w:bookmarkStart w:id="476" w:name="_Ref467379094"/>
      <w:bookmarkStart w:id="477" w:name="_Ref467379195"/>
      <w:r>
        <w:rPr>
          <w:rFonts w:hint="eastAsia" w:ascii="微软雅黑" w:hAnsi="微软雅黑" w:eastAsia="微软雅黑" w:cs="微软雅黑"/>
          <w:b/>
          <w:color w:val="auto"/>
          <w:sz w:val="24"/>
          <w:szCs w:val="24"/>
          <w:highlight w:val="none"/>
        </w:rPr>
        <w:t>2.1 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本合同中的下列词语应按以下内容进行解释：</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 “合同”系指采购人和中标供应商签订的载明双方当事人所达成的协议，并包括所有的附件、附录和构成合同的其他文件。</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 “合同价”系指根据合同约定，中标供应商在完全履行合同义务后，采购人应支付给中标供应商的价格。</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rPr>
          <w:rFonts w:ascii="微软雅黑" w:hAnsi="微软雅黑" w:eastAsia="微软雅黑" w:cs="微软雅黑"/>
          <w:color w:val="auto"/>
          <w:sz w:val="24"/>
          <w:szCs w:val="24"/>
          <w:highlight w:val="none"/>
        </w:rPr>
      </w:pPr>
      <w:bookmarkStart w:id="478" w:name="_Ref467378840"/>
      <w:r>
        <w:rPr>
          <w:rFonts w:hint="eastAsia" w:ascii="微软雅黑" w:hAnsi="微软雅黑" w:eastAsia="微软雅黑" w:cs="微软雅黑"/>
          <w:color w:val="auto"/>
          <w:sz w:val="24"/>
          <w:szCs w:val="24"/>
          <w:highlight w:val="none"/>
        </w:rPr>
        <w:t>2.1.4 “甲方”系指与中标供应商签署合同的采购人</w:t>
      </w:r>
      <w:bookmarkEnd w:id="478"/>
      <w:r>
        <w:rPr>
          <w:rFonts w:hint="eastAsia" w:ascii="微软雅黑" w:hAnsi="微软雅黑" w:eastAsia="微软雅黑" w:cs="微软雅黑"/>
          <w:color w:val="auto"/>
          <w:sz w:val="24"/>
          <w:szCs w:val="24"/>
          <w:highlight w:val="none"/>
        </w:rPr>
        <w:t>；采购人委托采购代理机构代表其与乙方签订合同的，采购人的授权委托书作为合同附件。</w:t>
      </w:r>
    </w:p>
    <w:p>
      <w:pPr>
        <w:spacing w:line="360" w:lineRule="exact"/>
        <w:ind w:firstLine="480" w:firstLineChars="200"/>
        <w:rPr>
          <w:rFonts w:ascii="微软雅黑" w:hAnsi="微软雅黑" w:eastAsia="微软雅黑" w:cs="微软雅黑"/>
          <w:color w:val="auto"/>
          <w:sz w:val="24"/>
          <w:szCs w:val="24"/>
          <w:highlight w:val="none"/>
        </w:rPr>
      </w:pPr>
      <w:bookmarkStart w:id="479" w:name="_Ref467379400"/>
      <w:r>
        <w:rPr>
          <w:rFonts w:hint="eastAsia" w:ascii="微软雅黑" w:hAnsi="微软雅黑" w:eastAsia="微软雅黑" w:cs="微软雅黑"/>
          <w:color w:val="auto"/>
          <w:sz w:val="24"/>
          <w:szCs w:val="24"/>
          <w:highlight w:val="none"/>
        </w:rPr>
        <w:t>2.1.5 “乙方”系指根据合同约定交付货物的中标供应商</w:t>
      </w:r>
      <w:bookmarkEnd w:id="479"/>
      <w:r>
        <w:rPr>
          <w:rFonts w:hint="eastAsia" w:ascii="微软雅黑" w:hAnsi="微软雅黑" w:eastAsia="微软雅黑" w:cs="微软雅黑"/>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rPr>
          <w:rFonts w:ascii="微软雅黑" w:hAnsi="微软雅黑" w:eastAsia="微软雅黑" w:cs="微软雅黑"/>
          <w:color w:val="auto"/>
          <w:sz w:val="24"/>
          <w:szCs w:val="24"/>
          <w:highlight w:val="none"/>
        </w:rPr>
      </w:pPr>
      <w:bookmarkStart w:id="480" w:name="_Ref467379436"/>
      <w:r>
        <w:rPr>
          <w:rFonts w:hint="eastAsia" w:ascii="微软雅黑" w:hAnsi="微软雅黑" w:eastAsia="微软雅黑" w:cs="微软雅黑"/>
          <w:color w:val="auto"/>
          <w:sz w:val="24"/>
          <w:szCs w:val="24"/>
          <w:highlight w:val="none"/>
        </w:rPr>
        <w:t>2.1.6 “现场”系指合同约定货物将要运至或者安装的地点。</w:t>
      </w:r>
      <w:bookmarkEnd w:id="480"/>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481" w:name="_Toc4183"/>
      <w:bookmarkStart w:id="482" w:name="_Toc279701241"/>
      <w:bookmarkStart w:id="483" w:name="_Toc259093670"/>
      <w:bookmarkStart w:id="484" w:name="_Toc11142"/>
      <w:bookmarkStart w:id="485" w:name="_Toc24523"/>
      <w:bookmarkStart w:id="486" w:name="_Toc18083"/>
      <w:bookmarkStart w:id="487" w:name="_Toc6916"/>
      <w:bookmarkStart w:id="488" w:name="_Toc32504"/>
      <w:bookmarkStart w:id="489" w:name="_Toc1352"/>
      <w:bookmarkStart w:id="490" w:name="_Toc23689"/>
      <w:bookmarkStart w:id="491" w:name="_Toc27635"/>
      <w:bookmarkStart w:id="492" w:name="_Toc17151"/>
      <w:bookmarkStart w:id="493" w:name="_Toc3949"/>
      <w:bookmarkStart w:id="494" w:name="_Toc1447"/>
      <w:bookmarkStart w:id="495" w:name="_Toc13336"/>
      <w:bookmarkStart w:id="496" w:name="_Toc22104"/>
      <w:bookmarkStart w:id="497" w:name="_Toc22122"/>
      <w:bookmarkStart w:id="498" w:name="_Toc5592"/>
      <w:bookmarkStart w:id="499" w:name="_Toc25266"/>
      <w:bookmarkStart w:id="500" w:name="_Toc24448"/>
      <w:bookmarkStart w:id="501" w:name="_Toc20726"/>
      <w:bookmarkStart w:id="502" w:name="_Toc26922"/>
      <w:bookmarkStart w:id="503" w:name="_Toc1221"/>
      <w:bookmarkStart w:id="504" w:name="_Toc3469"/>
      <w:bookmarkStart w:id="505" w:name="_Toc28929"/>
      <w:bookmarkStart w:id="506" w:name="_Toc21145"/>
      <w:bookmarkStart w:id="507" w:name="_Toc7416"/>
      <w:bookmarkStart w:id="508" w:name="_Toc12600"/>
      <w:bookmarkStart w:id="509" w:name="_Toc1183"/>
      <w:bookmarkStart w:id="510" w:name="_Toc16045"/>
      <w:bookmarkStart w:id="511" w:name="_Toc24792"/>
      <w:bookmarkStart w:id="512" w:name="_Toc487900350"/>
      <w:r>
        <w:rPr>
          <w:rFonts w:hint="eastAsia" w:ascii="微软雅黑" w:hAnsi="微软雅黑" w:eastAsia="微软雅黑" w:cs="微软雅黑"/>
          <w:b/>
          <w:color w:val="auto"/>
          <w:sz w:val="24"/>
          <w:szCs w:val="24"/>
          <w:highlight w:val="none"/>
        </w:rPr>
        <w:t>2.2 技术规范</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513" w:name="_Toc24940"/>
      <w:bookmarkStart w:id="514" w:name="_Toc27983"/>
      <w:bookmarkStart w:id="515" w:name="_Toc975"/>
      <w:bookmarkStart w:id="516" w:name="_Toc12679"/>
      <w:bookmarkStart w:id="517" w:name="_Toc31634"/>
      <w:bookmarkStart w:id="518" w:name="_Toc23649"/>
      <w:bookmarkStart w:id="519" w:name="_Toc4029"/>
      <w:bookmarkStart w:id="520" w:name="_Toc30552"/>
      <w:bookmarkStart w:id="521" w:name="_Toc4797"/>
      <w:bookmarkStart w:id="522" w:name="_Toc15862"/>
      <w:bookmarkStart w:id="523" w:name="_Toc9829"/>
      <w:bookmarkStart w:id="524" w:name="_Toc14437"/>
      <w:bookmarkStart w:id="525" w:name="_Toc279701242"/>
      <w:bookmarkStart w:id="526" w:name="_Toc10732"/>
      <w:bookmarkStart w:id="527" w:name="_Toc14632"/>
      <w:bookmarkStart w:id="528" w:name="_Toc259093671"/>
      <w:bookmarkStart w:id="529" w:name="_Toc32048"/>
      <w:bookmarkStart w:id="530" w:name="_Toc24349"/>
      <w:bookmarkStart w:id="531" w:name="_Toc23791"/>
      <w:bookmarkStart w:id="532" w:name="_Toc23194"/>
      <w:bookmarkStart w:id="533" w:name="_Toc30700"/>
      <w:bookmarkStart w:id="534" w:name="_Toc4916"/>
      <w:bookmarkStart w:id="535" w:name="_Toc7722"/>
      <w:bookmarkStart w:id="536" w:name="_Toc15733"/>
      <w:bookmarkStart w:id="537" w:name="_Toc24537"/>
      <w:bookmarkStart w:id="538" w:name="_Toc20130"/>
      <w:bookmarkStart w:id="539" w:name="_Toc30527"/>
      <w:bookmarkStart w:id="540" w:name="_Toc487900351"/>
      <w:bookmarkStart w:id="541" w:name="_Toc18390"/>
      <w:bookmarkStart w:id="542" w:name="_Toc27853"/>
      <w:bookmarkStart w:id="543" w:name="_Toc3854"/>
      <w:bookmarkStart w:id="544" w:name="_Toc6121"/>
      <w:r>
        <w:rPr>
          <w:rFonts w:hint="eastAsia" w:ascii="微软雅黑" w:hAnsi="微软雅黑" w:eastAsia="微软雅黑" w:cs="微软雅黑"/>
          <w:b/>
          <w:color w:val="auto"/>
          <w:sz w:val="24"/>
          <w:szCs w:val="24"/>
          <w:highlight w:val="none"/>
        </w:rPr>
        <w:t>2.3 知识产权</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2.3.2具有知识产权的计算机软件等货物的知识产权归属，详见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545" w:name="_Toc12219"/>
      <w:bookmarkStart w:id="546" w:name="_Toc10822"/>
      <w:bookmarkStart w:id="547" w:name="_Toc25767"/>
      <w:bookmarkStart w:id="548" w:name="_Toc3486"/>
      <w:bookmarkStart w:id="549" w:name="_Toc5395"/>
      <w:bookmarkStart w:id="550" w:name="_Toc12105"/>
      <w:bookmarkStart w:id="551" w:name="_Toc20620"/>
      <w:bookmarkStart w:id="552" w:name="_Toc26731"/>
      <w:bookmarkStart w:id="553" w:name="_Toc19263"/>
      <w:bookmarkStart w:id="554" w:name="_Toc17080"/>
      <w:bookmarkStart w:id="555" w:name="_Toc6781"/>
      <w:bookmarkStart w:id="556" w:name="_Toc18554"/>
      <w:bookmarkStart w:id="557" w:name="_Toc23468"/>
      <w:bookmarkStart w:id="558" w:name="_Toc28714"/>
      <w:bookmarkStart w:id="559" w:name="_Toc10970"/>
      <w:bookmarkStart w:id="560" w:name="_Toc28418"/>
      <w:bookmarkStart w:id="561" w:name="_Toc23105"/>
      <w:bookmarkStart w:id="562" w:name="_Toc7132"/>
      <w:bookmarkStart w:id="563" w:name="_Toc10546"/>
      <w:bookmarkStart w:id="564" w:name="_Toc29149"/>
      <w:bookmarkStart w:id="565" w:name="_Toc9470"/>
      <w:bookmarkStart w:id="566" w:name="_Toc11932"/>
      <w:bookmarkStart w:id="567" w:name="_Toc64"/>
      <w:bookmarkStart w:id="568" w:name="_Toc5819"/>
      <w:bookmarkStart w:id="569" w:name="_Toc19638"/>
      <w:bookmarkStart w:id="570" w:name="_Toc16163"/>
      <w:bookmarkStart w:id="571" w:name="_Toc4194"/>
      <w:bookmarkStart w:id="572" w:name="_Toc20392"/>
      <w:bookmarkStart w:id="573" w:name="_Toc20378"/>
      <w:r>
        <w:rPr>
          <w:rFonts w:hint="eastAsia" w:ascii="微软雅黑" w:hAnsi="微软雅黑" w:eastAsia="微软雅黑" w:cs="微软雅黑"/>
          <w:b/>
          <w:color w:val="auto"/>
          <w:sz w:val="24"/>
          <w:szCs w:val="24"/>
          <w:highlight w:val="none"/>
        </w:rPr>
        <w:t>2.4 包装和装运</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2.4.1除</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装运货物的要求和通知，详见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574" w:name="_Ref467379527"/>
      <w:bookmarkStart w:id="575" w:name="_Ref467379536"/>
      <w:bookmarkStart w:id="576" w:name="_Toc279701245"/>
      <w:bookmarkStart w:id="577" w:name="_Toc487900354"/>
      <w:bookmarkStart w:id="578" w:name="_Toc259093674"/>
      <w:bookmarkStart w:id="579" w:name="_Ref467379542"/>
      <w:bookmarkStart w:id="580" w:name="_Ref467378591"/>
      <w:bookmarkStart w:id="581" w:name="_Ref467378541"/>
      <w:bookmarkStart w:id="582" w:name="_Toc18101"/>
      <w:bookmarkStart w:id="583" w:name="_Toc13500"/>
      <w:bookmarkStart w:id="584" w:name="_Toc28937"/>
      <w:bookmarkStart w:id="585" w:name="_Toc24299"/>
      <w:bookmarkStart w:id="586" w:name="_Toc5927"/>
      <w:bookmarkStart w:id="587" w:name="_Toc30516"/>
      <w:bookmarkStart w:id="588" w:name="_Toc24935"/>
      <w:bookmarkStart w:id="589" w:name="_Toc13458"/>
      <w:bookmarkStart w:id="590" w:name="_Toc18834"/>
      <w:bookmarkStart w:id="591" w:name="_Toc15512"/>
      <w:bookmarkStart w:id="592" w:name="_Toc18307"/>
      <w:bookmarkStart w:id="593" w:name="_Toc2628"/>
      <w:bookmarkStart w:id="594" w:name="_Toc21198"/>
      <w:bookmarkStart w:id="595" w:name="_Toc26825"/>
      <w:bookmarkStart w:id="596" w:name="_Toc8604"/>
      <w:bookmarkStart w:id="597" w:name="_Toc28324"/>
      <w:bookmarkStart w:id="598" w:name="_Toc7299"/>
      <w:bookmarkStart w:id="599" w:name="_Toc1336"/>
      <w:bookmarkStart w:id="600" w:name="_Toc2815"/>
      <w:bookmarkStart w:id="601" w:name="_Toc19679"/>
      <w:bookmarkStart w:id="602" w:name="_Toc21410"/>
      <w:bookmarkStart w:id="603" w:name="_Toc4650"/>
      <w:bookmarkStart w:id="604" w:name="_Toc19074"/>
      <w:bookmarkStart w:id="605" w:name="_Toc30272"/>
      <w:bookmarkStart w:id="606" w:name="_Toc26182"/>
      <w:bookmarkStart w:id="607" w:name="_Toc18515"/>
      <w:bookmarkStart w:id="608" w:name="_Toc4831"/>
      <w:bookmarkStart w:id="609" w:name="_Toc28813"/>
      <w:bookmarkStart w:id="610" w:name="_Toc12428"/>
      <w:r>
        <w:rPr>
          <w:rFonts w:hint="eastAsia" w:ascii="微软雅黑" w:hAnsi="微软雅黑" w:eastAsia="微软雅黑" w:cs="微软雅黑"/>
          <w:b/>
          <w:color w:val="auto"/>
          <w:sz w:val="24"/>
          <w:szCs w:val="24"/>
          <w:highlight w:val="none"/>
        </w:rPr>
        <w:t>2.</w:t>
      </w:r>
      <w:bookmarkEnd w:id="574"/>
      <w:bookmarkEnd w:id="575"/>
      <w:bookmarkEnd w:id="576"/>
      <w:bookmarkEnd w:id="577"/>
      <w:bookmarkEnd w:id="578"/>
      <w:bookmarkEnd w:id="579"/>
      <w:bookmarkEnd w:id="580"/>
      <w:bookmarkEnd w:id="581"/>
      <w:r>
        <w:rPr>
          <w:rFonts w:hint="eastAsia" w:ascii="微软雅黑" w:hAnsi="微软雅黑" w:eastAsia="微软雅黑" w:cs="微软雅黑"/>
          <w:b/>
          <w:color w:val="auto"/>
          <w:sz w:val="24"/>
          <w:szCs w:val="24"/>
          <w:highlight w:val="none"/>
        </w:rPr>
        <w:t>5 履约检查和问题反馈</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spacing w:line="360" w:lineRule="exact"/>
        <w:ind w:firstLine="480" w:firstLineChars="200"/>
        <w:rPr>
          <w:rFonts w:ascii="微软雅黑" w:hAnsi="微软雅黑" w:eastAsia="微软雅黑" w:cs="微软雅黑"/>
          <w:color w:val="auto"/>
          <w:sz w:val="24"/>
          <w:szCs w:val="24"/>
          <w:highlight w:val="none"/>
        </w:rPr>
      </w:pPr>
      <w:bookmarkStart w:id="611" w:name="_Ref467379657"/>
      <w:r>
        <w:rPr>
          <w:rFonts w:hint="eastAsia" w:ascii="微软雅黑" w:hAnsi="微软雅黑" w:eastAsia="微软雅黑" w:cs="微软雅黑"/>
          <w:color w:val="auto"/>
          <w:sz w:val="24"/>
          <w:szCs w:val="24"/>
          <w:highlight w:val="none"/>
        </w:rPr>
        <w:t>2.5.1</w:t>
      </w:r>
      <w:bookmarkEnd w:id="611"/>
      <w:bookmarkStart w:id="612" w:name="_Toc186431854"/>
      <w:bookmarkStart w:id="613" w:name="_Ref467379793"/>
      <w:bookmarkStart w:id="614" w:name="_Toc487900357"/>
      <w:bookmarkStart w:id="615" w:name="_Ref467379807"/>
      <w:bookmarkStart w:id="616" w:name="_Toc259093676"/>
      <w:bookmarkStart w:id="617" w:name="_Toc279701247"/>
      <w:r>
        <w:rPr>
          <w:rFonts w:hint="eastAsia" w:ascii="微软雅黑" w:hAnsi="微软雅黑" w:eastAsia="微软雅黑" w:cs="微软雅黑"/>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 合同履行期间，甲方有权将履行过程中出现的问题反馈给乙方，双方当事人应以书面形式约定需要完善和改进的内容</w:t>
      </w:r>
      <w:bookmarkEnd w:id="612"/>
      <w:bookmarkStart w:id="618" w:name="_Toc186431855"/>
      <w:r>
        <w:rPr>
          <w:rFonts w:hint="eastAsia" w:ascii="微软雅黑" w:hAnsi="微软雅黑" w:eastAsia="微软雅黑" w:cs="微软雅黑"/>
          <w:color w:val="auto"/>
          <w:sz w:val="24"/>
          <w:szCs w:val="24"/>
          <w:highlight w:val="none"/>
        </w:rPr>
        <w:t>。</w:t>
      </w:r>
    </w:p>
    <w:bookmarkEnd w:id="618"/>
    <w:p>
      <w:pPr>
        <w:spacing w:line="360" w:lineRule="exact"/>
        <w:ind w:firstLine="480" w:firstLineChars="200"/>
        <w:outlineLvl w:val="0"/>
        <w:rPr>
          <w:rFonts w:ascii="微软雅黑" w:hAnsi="微软雅黑" w:eastAsia="微软雅黑" w:cs="微软雅黑"/>
          <w:b/>
          <w:color w:val="auto"/>
          <w:sz w:val="24"/>
          <w:szCs w:val="24"/>
          <w:highlight w:val="none"/>
        </w:rPr>
      </w:pPr>
      <w:bookmarkStart w:id="619" w:name="_Toc11718"/>
      <w:bookmarkStart w:id="620" w:name="_Toc19219"/>
      <w:bookmarkStart w:id="621" w:name="_Toc582"/>
      <w:bookmarkStart w:id="622" w:name="_Toc31520"/>
      <w:bookmarkStart w:id="623" w:name="_Toc4757"/>
      <w:bookmarkStart w:id="624" w:name="_Toc25739"/>
      <w:bookmarkStart w:id="625" w:name="_Toc7836"/>
      <w:bookmarkStart w:id="626" w:name="_Toc12377"/>
      <w:bookmarkStart w:id="627" w:name="_Toc26298"/>
      <w:bookmarkStart w:id="628" w:name="_Toc21434"/>
      <w:bookmarkStart w:id="629" w:name="_Toc23553"/>
      <w:bookmarkStart w:id="630" w:name="_Toc2067"/>
      <w:bookmarkStart w:id="631" w:name="_Toc17283"/>
      <w:bookmarkStart w:id="632" w:name="_Toc26232"/>
      <w:bookmarkStart w:id="633" w:name="_Toc31002"/>
      <w:bookmarkStart w:id="634" w:name="_Toc234"/>
      <w:bookmarkStart w:id="635" w:name="_Toc9092"/>
      <w:bookmarkStart w:id="636" w:name="_Toc12360"/>
      <w:bookmarkStart w:id="637" w:name="_Toc14469"/>
      <w:bookmarkStart w:id="638" w:name="_Toc31711"/>
      <w:bookmarkStart w:id="639" w:name="_Toc40"/>
      <w:bookmarkStart w:id="640" w:name="_Toc5304"/>
      <w:bookmarkStart w:id="641" w:name="_Toc18928"/>
      <w:bookmarkStart w:id="642" w:name="_Toc10980"/>
      <w:bookmarkStart w:id="643" w:name="_Toc25745"/>
      <w:bookmarkStart w:id="644" w:name="_Toc11522"/>
      <w:bookmarkStart w:id="645" w:name="_Toc23261"/>
      <w:r>
        <w:rPr>
          <w:rFonts w:hint="eastAsia" w:ascii="微软雅黑" w:hAnsi="微软雅黑" w:eastAsia="微软雅黑" w:cs="微软雅黑"/>
          <w:b/>
          <w:color w:val="auto"/>
          <w:sz w:val="24"/>
          <w:szCs w:val="24"/>
          <w:highlight w:val="none"/>
        </w:rPr>
        <w:t>2.6 结算方式和付款条件</w:t>
      </w:r>
      <w:bookmarkEnd w:id="613"/>
      <w:bookmarkEnd w:id="614"/>
      <w:bookmarkEnd w:id="615"/>
      <w:bookmarkEnd w:id="616"/>
      <w:bookmarkEnd w:id="617"/>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646" w:name="_Ref467379923"/>
      <w:bookmarkStart w:id="647" w:name="_Toc487900358"/>
      <w:bookmarkStart w:id="648" w:name="_Ref467379863"/>
      <w:bookmarkStart w:id="649" w:name="_Toc259093677"/>
      <w:bookmarkStart w:id="650" w:name="_Toc279701248"/>
      <w:bookmarkStart w:id="651" w:name="_Ref467379852"/>
      <w:bookmarkStart w:id="652" w:name="_Toc17051"/>
      <w:bookmarkStart w:id="653" w:name="_Toc30241"/>
      <w:bookmarkStart w:id="654" w:name="_Toc28781"/>
      <w:bookmarkStart w:id="655" w:name="_Toc29030"/>
      <w:bookmarkStart w:id="656" w:name="_Toc12553"/>
      <w:bookmarkStart w:id="657" w:name="_Toc29885"/>
      <w:bookmarkStart w:id="658" w:name="_Toc12621"/>
      <w:bookmarkStart w:id="659" w:name="_Toc13711"/>
      <w:bookmarkStart w:id="660" w:name="_Toc9845"/>
      <w:bookmarkStart w:id="661" w:name="_Toc14491"/>
      <w:bookmarkStart w:id="662" w:name="_Toc3225"/>
      <w:bookmarkStart w:id="663" w:name="_Toc21795"/>
      <w:bookmarkStart w:id="664" w:name="_Toc12169"/>
      <w:bookmarkStart w:id="665" w:name="_Toc11615"/>
      <w:bookmarkStart w:id="666" w:name="_Toc774"/>
      <w:bookmarkStart w:id="667" w:name="_Toc17607"/>
      <w:bookmarkStart w:id="668" w:name="_Toc17136"/>
      <w:bookmarkStart w:id="669" w:name="_Toc32528"/>
      <w:bookmarkStart w:id="670" w:name="_Toc1200"/>
      <w:bookmarkStart w:id="671" w:name="_Toc27078"/>
      <w:bookmarkStart w:id="672" w:name="_Toc13023"/>
      <w:bookmarkStart w:id="673" w:name="_Toc16110"/>
      <w:bookmarkStart w:id="674" w:name="_Toc31971"/>
      <w:bookmarkStart w:id="675" w:name="_Toc11236"/>
      <w:bookmarkStart w:id="676" w:name="_Toc8995"/>
      <w:bookmarkStart w:id="677" w:name="_Toc29616"/>
      <w:bookmarkStart w:id="678" w:name="_Toc10114"/>
      <w:bookmarkStart w:id="679" w:name="_Toc21848"/>
      <w:bookmarkStart w:id="680" w:name="_Toc31305"/>
      <w:r>
        <w:rPr>
          <w:rFonts w:hint="eastAsia" w:ascii="微软雅黑" w:hAnsi="微软雅黑" w:eastAsia="微软雅黑" w:cs="微软雅黑"/>
          <w:b/>
          <w:color w:val="auto"/>
          <w:sz w:val="24"/>
          <w:szCs w:val="24"/>
          <w:highlight w:val="none"/>
        </w:rPr>
        <w:t>2.7 技术资料</w:t>
      </w:r>
      <w:bookmarkEnd w:id="646"/>
      <w:bookmarkEnd w:id="647"/>
      <w:bookmarkEnd w:id="648"/>
      <w:bookmarkEnd w:id="649"/>
      <w:bookmarkEnd w:id="650"/>
      <w:bookmarkEnd w:id="651"/>
      <w:r>
        <w:rPr>
          <w:rFonts w:hint="eastAsia" w:ascii="微软雅黑" w:hAnsi="微软雅黑" w:eastAsia="微软雅黑" w:cs="微软雅黑"/>
          <w:b/>
          <w:color w:val="auto"/>
          <w:sz w:val="24"/>
          <w:szCs w:val="24"/>
          <w:highlight w:val="none"/>
        </w:rPr>
        <w:t>和保密义务</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 乙方有权依据合同约定和项目需要，向甲方了解有关情况，调阅有关资料等，甲方应予积极配合；</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 乙方有义务妥善保管和保护由甲方提供的前款信息和资料等；</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681" w:name="_Toc19568"/>
      <w:bookmarkStart w:id="682" w:name="_Toc5200"/>
      <w:bookmarkStart w:id="683" w:name="_Toc27534"/>
      <w:bookmarkStart w:id="684" w:name="_Toc30477"/>
      <w:bookmarkStart w:id="685" w:name="_Toc18231"/>
      <w:bookmarkStart w:id="686" w:name="_Toc26944"/>
      <w:bookmarkStart w:id="687" w:name="_Toc3156"/>
      <w:bookmarkStart w:id="688" w:name="_Toc5321"/>
      <w:bookmarkStart w:id="689" w:name="_Toc30503"/>
      <w:bookmarkStart w:id="690" w:name="_Toc21267"/>
      <w:bookmarkStart w:id="691" w:name="_Toc27453"/>
      <w:bookmarkStart w:id="692" w:name="_Toc10326"/>
      <w:bookmarkStart w:id="693" w:name="_Toc7374"/>
      <w:bookmarkStart w:id="694" w:name="_Toc30167"/>
      <w:bookmarkStart w:id="695" w:name="_Toc11530"/>
      <w:bookmarkStart w:id="696" w:name="_Toc18551"/>
      <w:bookmarkStart w:id="697" w:name="_Toc26482"/>
      <w:bookmarkStart w:id="698" w:name="_Toc26896"/>
      <w:bookmarkStart w:id="699" w:name="_Toc19122"/>
      <w:bookmarkStart w:id="700" w:name="_Toc26262"/>
      <w:bookmarkStart w:id="701" w:name="_Toc24215"/>
      <w:bookmarkStart w:id="702" w:name="_Toc7860"/>
      <w:bookmarkStart w:id="703" w:name="_Toc53"/>
      <w:bookmarkStart w:id="704" w:name="_Toc16190"/>
      <w:bookmarkStart w:id="705" w:name="_Toc11328"/>
      <w:bookmarkStart w:id="706" w:name="_Toc8288"/>
      <w:bookmarkStart w:id="707" w:name="_Toc23081"/>
      <w:r>
        <w:rPr>
          <w:rFonts w:hint="eastAsia" w:ascii="微软雅黑" w:hAnsi="微软雅黑" w:eastAsia="微软雅黑" w:cs="微软雅黑"/>
          <w:b/>
          <w:color w:val="auto"/>
          <w:sz w:val="24"/>
          <w:szCs w:val="24"/>
          <w:highlight w:val="none"/>
        </w:rPr>
        <w:t>2.8 质量保证</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2.8.1 乙方应建立和完善履行合同的内部质量保证体系，并提供相关内部规章制度给甲方，以便甲方进行监督检查；</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2.8.2 乙方应保证履行合同的人员数量和素质、软件和硬件设备的配置、场地、环境和设施等满足全面履行合同的要求，并应接受甲方的监督检查。</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708" w:name="_Toc2473"/>
      <w:bookmarkStart w:id="709" w:name="_Toc26114"/>
      <w:bookmarkStart w:id="710" w:name="_Toc12010"/>
      <w:bookmarkStart w:id="711" w:name="_Toc25549"/>
      <w:bookmarkStart w:id="712" w:name="_Toc6713"/>
      <w:bookmarkStart w:id="713" w:name="_Toc5817"/>
      <w:bookmarkStart w:id="714" w:name="_Toc14663"/>
      <w:bookmarkStart w:id="715" w:name="_Toc18817"/>
      <w:bookmarkStart w:id="716" w:name="_Toc26324"/>
      <w:bookmarkStart w:id="717" w:name="_Toc25529"/>
      <w:bookmarkStart w:id="718" w:name="_Toc12966"/>
      <w:bookmarkStart w:id="719" w:name="_Toc812"/>
      <w:bookmarkStart w:id="720" w:name="_Toc22016"/>
      <w:bookmarkStart w:id="721" w:name="_Toc27920"/>
      <w:bookmarkStart w:id="722" w:name="_Toc31920"/>
      <w:bookmarkStart w:id="723" w:name="_Toc14596"/>
      <w:bookmarkStart w:id="724" w:name="_Toc16901"/>
      <w:bookmarkStart w:id="725" w:name="_Toc17497"/>
      <w:bookmarkStart w:id="726" w:name="_Toc22330"/>
      <w:bookmarkStart w:id="727" w:name="_Toc17244"/>
      <w:bookmarkStart w:id="728" w:name="_Toc25984"/>
      <w:bookmarkStart w:id="729" w:name="_Toc17030"/>
      <w:bookmarkStart w:id="730" w:name="_Toc26555"/>
      <w:bookmarkStart w:id="731" w:name="_Toc13812"/>
      <w:bookmarkStart w:id="732" w:name="_Toc23172"/>
      <w:bookmarkStart w:id="733" w:name="_Toc27238"/>
      <w:bookmarkStart w:id="734" w:name="_Toc27234"/>
      <w:bookmarkStart w:id="735" w:name="_Toc279701252"/>
      <w:bookmarkStart w:id="736" w:name="_Toc487900362"/>
      <w:bookmarkStart w:id="737" w:name="_Toc259093681"/>
      <w:r>
        <w:rPr>
          <w:rFonts w:hint="eastAsia" w:ascii="微软雅黑" w:hAnsi="微软雅黑" w:eastAsia="微软雅黑" w:cs="微软雅黑"/>
          <w:b/>
          <w:color w:val="auto"/>
          <w:sz w:val="24"/>
          <w:szCs w:val="24"/>
          <w:highlight w:val="none"/>
        </w:rPr>
        <w:t>2.9 货物的风险负担</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spacing w:line="360" w:lineRule="exact"/>
        <w:ind w:firstLine="480" w:firstLineChars="200"/>
        <w:rPr>
          <w:rFonts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货物或者在途货物或者交付给第一承运人后的货物毁损、灭失的风险负担详见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738" w:name="_Toc2"/>
      <w:bookmarkStart w:id="739" w:name="_Toc1403"/>
      <w:bookmarkStart w:id="740" w:name="_Toc7986"/>
      <w:bookmarkStart w:id="741" w:name="_Toc19538"/>
      <w:bookmarkStart w:id="742" w:name="_Toc19684"/>
      <w:bookmarkStart w:id="743" w:name="_Toc14698"/>
      <w:bookmarkStart w:id="744" w:name="_Toc5196"/>
      <w:bookmarkStart w:id="745" w:name="_Toc8328"/>
      <w:bookmarkStart w:id="746" w:name="_Toc7729"/>
      <w:bookmarkStart w:id="747" w:name="_Toc14055"/>
      <w:bookmarkStart w:id="748" w:name="_Toc1299"/>
      <w:bookmarkStart w:id="749" w:name="_Toc2791"/>
      <w:bookmarkStart w:id="750" w:name="_Toc29837"/>
      <w:bookmarkStart w:id="751" w:name="_Toc6602"/>
      <w:bookmarkStart w:id="752" w:name="_Toc26567"/>
      <w:bookmarkStart w:id="753" w:name="_Toc6497"/>
      <w:bookmarkStart w:id="754" w:name="_Toc25663"/>
      <w:bookmarkStart w:id="755" w:name="_Toc26370"/>
      <w:bookmarkStart w:id="756" w:name="_Toc11963"/>
      <w:bookmarkStart w:id="757" w:name="_Toc30533"/>
      <w:bookmarkStart w:id="758" w:name="_Toc22674"/>
      <w:bookmarkStart w:id="759" w:name="_Toc15465"/>
      <w:bookmarkStart w:id="760" w:name="_Toc15972"/>
      <w:bookmarkStart w:id="761" w:name="_Toc19317"/>
      <w:bookmarkStart w:id="762" w:name="_Toc22377"/>
      <w:bookmarkStart w:id="763" w:name="_Toc9067"/>
      <w:bookmarkStart w:id="764" w:name="_Toc29192"/>
      <w:r>
        <w:rPr>
          <w:rFonts w:hint="eastAsia" w:ascii="微软雅黑" w:hAnsi="微软雅黑" w:eastAsia="微软雅黑" w:cs="微软雅黑"/>
          <w:b/>
          <w:color w:val="auto"/>
          <w:sz w:val="24"/>
          <w:szCs w:val="24"/>
          <w:highlight w:val="none"/>
        </w:rPr>
        <w:t>2.10 延迟交货</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765" w:name="_Toc7444"/>
      <w:bookmarkStart w:id="766" w:name="_Toc15143"/>
      <w:bookmarkStart w:id="767" w:name="_Toc15931"/>
      <w:bookmarkStart w:id="768" w:name="_Toc4586"/>
      <w:bookmarkStart w:id="769" w:name="_Toc16810"/>
      <w:bookmarkStart w:id="770" w:name="_Toc12175"/>
      <w:bookmarkStart w:id="771" w:name="_Toc31403"/>
      <w:bookmarkStart w:id="772" w:name="_Toc10956"/>
      <w:bookmarkStart w:id="773" w:name="_Toc1280"/>
      <w:bookmarkStart w:id="774" w:name="_Toc507"/>
      <w:bookmarkStart w:id="775" w:name="_Toc29947"/>
      <w:bookmarkStart w:id="776" w:name="_Toc14851"/>
      <w:bookmarkStart w:id="777" w:name="_Toc10642"/>
      <w:bookmarkStart w:id="778" w:name="_Toc16528"/>
      <w:bookmarkStart w:id="779" w:name="_Toc27607"/>
      <w:bookmarkStart w:id="780" w:name="_Toc15877"/>
      <w:bookmarkStart w:id="781" w:name="_Toc17058"/>
      <w:bookmarkStart w:id="782" w:name="_Toc17237"/>
      <w:bookmarkStart w:id="783" w:name="_Toc8441"/>
      <w:bookmarkStart w:id="784" w:name="_Toc25717"/>
      <w:bookmarkStart w:id="785" w:name="_Toc20553"/>
      <w:bookmarkStart w:id="786" w:name="_Toc18704"/>
      <w:bookmarkStart w:id="787" w:name="_Toc2858"/>
      <w:bookmarkStart w:id="788" w:name="_Toc3064"/>
      <w:bookmarkStart w:id="789" w:name="_Toc23884"/>
      <w:bookmarkStart w:id="790" w:name="_Toc11940"/>
      <w:bookmarkStart w:id="791" w:name="_Toc7502"/>
      <w:bookmarkStart w:id="792" w:name="_Ref467378121"/>
      <w:bookmarkStart w:id="793" w:name="_Toc279701254"/>
      <w:bookmarkStart w:id="794" w:name="_Toc487900364"/>
      <w:bookmarkStart w:id="795" w:name="_Toc259093683"/>
      <w:r>
        <w:rPr>
          <w:rFonts w:hint="eastAsia" w:ascii="微软雅黑" w:hAnsi="微软雅黑" w:eastAsia="微软雅黑" w:cs="微软雅黑"/>
          <w:b/>
          <w:color w:val="auto"/>
          <w:sz w:val="24"/>
          <w:szCs w:val="24"/>
          <w:highlight w:val="none"/>
        </w:rPr>
        <w:t>2.11 合同变更</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796" w:name="_Toc279701259"/>
      <w:bookmarkStart w:id="797" w:name="_Toc259093688"/>
      <w:bookmarkStart w:id="798" w:name="_Toc487900369"/>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799" w:name="_Toc4939"/>
      <w:bookmarkStart w:id="800" w:name="_Toc26224"/>
      <w:bookmarkStart w:id="801" w:name="_Toc29703"/>
      <w:bookmarkStart w:id="802" w:name="_Toc5911"/>
      <w:bookmarkStart w:id="803" w:name="_Toc21496"/>
      <w:bookmarkStart w:id="804" w:name="_Toc19380"/>
      <w:bookmarkStart w:id="805" w:name="_Toc25508"/>
      <w:bookmarkStart w:id="806" w:name="_Toc2157"/>
      <w:bookmarkStart w:id="807" w:name="_Toc8431"/>
      <w:bookmarkStart w:id="808" w:name="_Toc11626"/>
      <w:bookmarkStart w:id="809" w:name="_Toc3931"/>
      <w:bookmarkStart w:id="810" w:name="_Toc26864"/>
      <w:bookmarkStart w:id="811" w:name="_Toc10366"/>
      <w:bookmarkStart w:id="812" w:name="_Toc22955"/>
      <w:bookmarkStart w:id="813" w:name="_Toc3928"/>
      <w:bookmarkStart w:id="814" w:name="_Toc20429"/>
      <w:bookmarkStart w:id="815" w:name="_Toc21525"/>
      <w:bookmarkStart w:id="816" w:name="_Toc24511"/>
      <w:bookmarkStart w:id="817" w:name="_Toc23079"/>
      <w:bookmarkStart w:id="818" w:name="_Toc4389"/>
      <w:bookmarkStart w:id="819" w:name="_Toc15237"/>
      <w:bookmarkStart w:id="820" w:name="_Toc3181"/>
      <w:bookmarkStart w:id="821" w:name="_Toc9984"/>
      <w:bookmarkStart w:id="822" w:name="_Toc15622"/>
      <w:bookmarkStart w:id="823" w:name="_Toc14895"/>
      <w:bookmarkStart w:id="824" w:name="_Toc10537"/>
      <w:r>
        <w:rPr>
          <w:rFonts w:hint="eastAsia" w:ascii="微软雅黑" w:hAnsi="微软雅黑" w:eastAsia="微软雅黑" w:cs="微软雅黑"/>
          <w:b/>
          <w:color w:val="auto"/>
          <w:sz w:val="24"/>
          <w:szCs w:val="24"/>
          <w:highlight w:val="none"/>
        </w:rPr>
        <w:t>2.12 合同转让</w:t>
      </w:r>
      <w:bookmarkEnd w:id="796"/>
      <w:bookmarkEnd w:id="797"/>
      <w:bookmarkEnd w:id="798"/>
      <w:r>
        <w:rPr>
          <w:rFonts w:hint="eastAsia" w:ascii="微软雅黑" w:hAnsi="微软雅黑" w:eastAsia="微软雅黑" w:cs="微软雅黑"/>
          <w:b/>
          <w:color w:val="auto"/>
          <w:sz w:val="24"/>
          <w:szCs w:val="24"/>
          <w:highlight w:val="none"/>
        </w:rPr>
        <w:t>和分包</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825" w:name="_Toc14752"/>
      <w:bookmarkStart w:id="826" w:name="_Toc12179"/>
      <w:bookmarkStart w:id="827" w:name="_Toc24741"/>
      <w:bookmarkStart w:id="828" w:name="_Toc5484"/>
      <w:bookmarkStart w:id="829" w:name="_Toc16119"/>
      <w:bookmarkStart w:id="830" w:name="_Toc17666"/>
      <w:bookmarkStart w:id="831" w:name="_Toc2586"/>
      <w:bookmarkStart w:id="832" w:name="_Toc32515"/>
      <w:bookmarkStart w:id="833" w:name="_Toc16508"/>
      <w:bookmarkStart w:id="834" w:name="_Toc16893"/>
      <w:bookmarkStart w:id="835" w:name="_Toc8114"/>
      <w:bookmarkStart w:id="836" w:name="_Toc6918"/>
      <w:bookmarkStart w:id="837" w:name="_Toc29802"/>
      <w:bookmarkStart w:id="838" w:name="_Toc11767"/>
      <w:bookmarkStart w:id="839" w:name="_Toc13566"/>
      <w:bookmarkStart w:id="840" w:name="_Toc5567"/>
      <w:bookmarkStart w:id="841" w:name="_Toc15741"/>
      <w:bookmarkStart w:id="842" w:name="_Toc12809"/>
      <w:bookmarkStart w:id="843" w:name="_Toc2540"/>
      <w:bookmarkStart w:id="844" w:name="_Toc32468"/>
      <w:bookmarkStart w:id="845" w:name="_Toc17498"/>
      <w:bookmarkStart w:id="846" w:name="_Toc3533"/>
      <w:bookmarkStart w:id="847" w:name="_Toc13557"/>
      <w:bookmarkStart w:id="848" w:name="_Toc17819"/>
      <w:bookmarkStart w:id="849" w:name="_Toc14066"/>
      <w:bookmarkStart w:id="850" w:name="_Toc11104"/>
      <w:bookmarkStart w:id="851" w:name="_Toc32109"/>
      <w:bookmarkStart w:id="852" w:name="_Toc4540"/>
      <w:r>
        <w:rPr>
          <w:rFonts w:hint="eastAsia" w:ascii="微软雅黑" w:hAnsi="微软雅黑" w:eastAsia="微软雅黑" w:cs="微软雅黑"/>
          <w:b/>
          <w:color w:val="auto"/>
          <w:sz w:val="24"/>
          <w:szCs w:val="24"/>
          <w:highlight w:val="none"/>
        </w:rPr>
        <w:t>2.13 不可抗力</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2.13.1如果任何一方遭遇法律规定的不可抗力，致使合同履行受阻时，履行合同的期限应予延长，延长的期限应相当于不可抗力所影响的时间；</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2.13.2 因不可抗力致使不能实现合同目的的，当事人可以解除合同；</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2.13.3 因不可抗力致使合同有变更必要的，双方当事人应在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约定时间内以书面形式变更合同；</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2.13.4受不可抗力影响的一方在不可抗力发生后，应在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约定时间内以书面形式通知对方当事人，并在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约定时间内，将有关部门出具的证明文件送达对方当事人。</w:t>
      </w:r>
    </w:p>
    <w:p>
      <w:pPr>
        <w:pStyle w:val="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2.13.5如遇到像新冠疫情等情势变更的情形，请参照2.13</w:t>
      </w:r>
      <w:r>
        <w:rPr>
          <w:rFonts w:hint="eastAsia" w:ascii="微软雅黑" w:hAnsi="微软雅黑" w:eastAsia="微软雅黑" w:cs="微软雅黑"/>
          <w:b/>
          <w:color w:val="auto"/>
          <w:sz w:val="24"/>
          <w:szCs w:val="24"/>
          <w:highlight w:val="none"/>
        </w:rPr>
        <w:t>不可抗力的条款。</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853" w:name="_Toc28117"/>
      <w:bookmarkStart w:id="854" w:name="_Toc10163"/>
      <w:bookmarkStart w:id="855" w:name="_Toc13910"/>
      <w:bookmarkStart w:id="856" w:name="_Toc7145"/>
      <w:bookmarkStart w:id="857" w:name="_Toc11876"/>
      <w:bookmarkStart w:id="858" w:name="_Toc6676"/>
      <w:bookmarkStart w:id="859" w:name="_Toc20633"/>
      <w:bookmarkStart w:id="860" w:name="_Toc12506"/>
      <w:bookmarkStart w:id="861" w:name="_Toc4006"/>
      <w:bookmarkStart w:id="862" w:name="_Toc22930"/>
      <w:bookmarkStart w:id="863" w:name="_Toc11423"/>
      <w:bookmarkStart w:id="864" w:name="_Toc19677"/>
      <w:bookmarkStart w:id="865" w:name="_Toc26981"/>
      <w:bookmarkStart w:id="866" w:name="_Toc6047"/>
      <w:bookmarkStart w:id="867" w:name="_Toc1584"/>
      <w:bookmarkStart w:id="868" w:name="_Toc3303"/>
      <w:bookmarkStart w:id="869" w:name="_Toc30676"/>
      <w:bookmarkStart w:id="870" w:name="_Toc31597"/>
      <w:bookmarkStart w:id="871" w:name="_Toc10272"/>
      <w:bookmarkStart w:id="872" w:name="_Toc15881"/>
      <w:bookmarkStart w:id="873" w:name="_Toc16229"/>
      <w:bookmarkStart w:id="874" w:name="_Toc487900365"/>
      <w:bookmarkStart w:id="875" w:name="_Toc10528"/>
      <w:bookmarkStart w:id="876" w:name="_Toc6288"/>
      <w:bookmarkStart w:id="877" w:name="_Toc26085"/>
      <w:bookmarkStart w:id="878" w:name="_Toc689"/>
      <w:bookmarkStart w:id="879" w:name="_Toc259093684"/>
      <w:bookmarkStart w:id="880" w:name="_Toc279701255"/>
      <w:bookmarkStart w:id="881" w:name="_Toc15258"/>
      <w:bookmarkStart w:id="882" w:name="_Toc23578"/>
      <w:bookmarkStart w:id="883" w:name="_Toc6224"/>
      <w:bookmarkStart w:id="884" w:name="_Toc6969"/>
      <w:r>
        <w:rPr>
          <w:rFonts w:hint="eastAsia" w:ascii="微软雅黑" w:hAnsi="微软雅黑" w:eastAsia="微软雅黑" w:cs="微软雅黑"/>
          <w:b/>
          <w:color w:val="auto"/>
          <w:sz w:val="24"/>
          <w:szCs w:val="24"/>
          <w:highlight w:val="none"/>
        </w:rPr>
        <w:t>2.14 税费</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与合同有关的一切税费，均按照中华人民共和国法律的相关规定。</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885" w:name="_Toc29869"/>
      <w:bookmarkStart w:id="886" w:name="_Toc101"/>
      <w:bookmarkStart w:id="887" w:name="_Toc23266"/>
      <w:bookmarkStart w:id="888" w:name="_Toc7102"/>
      <w:bookmarkStart w:id="889" w:name="_Toc7117"/>
      <w:bookmarkStart w:id="890" w:name="_Toc14545"/>
      <w:bookmarkStart w:id="891" w:name="_Toc6037"/>
      <w:bookmarkStart w:id="892" w:name="_Toc2316"/>
      <w:bookmarkStart w:id="893" w:name="_Toc14403"/>
      <w:bookmarkStart w:id="894" w:name="_Toc22239"/>
      <w:bookmarkStart w:id="895" w:name="_Toc26186"/>
      <w:bookmarkStart w:id="896" w:name="_Toc487900368"/>
      <w:bookmarkStart w:id="897" w:name="_Toc13012"/>
      <w:bookmarkStart w:id="898" w:name="_Toc25260"/>
      <w:bookmarkStart w:id="899" w:name="_Toc515"/>
      <w:bookmarkStart w:id="900" w:name="_Toc8298"/>
      <w:bookmarkStart w:id="901" w:name="_Toc24261"/>
      <w:bookmarkStart w:id="902" w:name="_Toc279701258"/>
      <w:bookmarkStart w:id="903" w:name="_Toc20594"/>
      <w:bookmarkStart w:id="904" w:name="_Toc11308"/>
      <w:bookmarkStart w:id="905" w:name="_Toc16594"/>
      <w:bookmarkStart w:id="906" w:name="_Toc259093687"/>
      <w:bookmarkStart w:id="907" w:name="_Toc29993"/>
      <w:bookmarkStart w:id="908" w:name="_Toc13626"/>
      <w:bookmarkStart w:id="909" w:name="_Toc15722"/>
      <w:bookmarkStart w:id="910" w:name="_Toc9300"/>
      <w:bookmarkStart w:id="911" w:name="_Toc16959"/>
      <w:bookmarkStart w:id="912" w:name="_Toc8934"/>
      <w:bookmarkStart w:id="913" w:name="_Toc21290"/>
      <w:bookmarkStart w:id="914" w:name="_Toc4812"/>
      <w:bookmarkStart w:id="915" w:name="_Toc12141"/>
      <w:bookmarkStart w:id="916" w:name="_Toc14348"/>
      <w:r>
        <w:rPr>
          <w:rFonts w:hint="eastAsia" w:ascii="微软雅黑" w:hAnsi="微软雅黑" w:eastAsia="微软雅黑" w:cs="微软雅黑"/>
          <w:b/>
          <w:color w:val="auto"/>
          <w:sz w:val="24"/>
          <w:szCs w:val="24"/>
          <w:highlight w:val="none"/>
        </w:rPr>
        <w:t>2.15 乙方破产</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917" w:name="_Toc29764"/>
      <w:bookmarkStart w:id="918" w:name="_Toc24867"/>
      <w:bookmarkStart w:id="919" w:name="_Toc6134"/>
      <w:bookmarkStart w:id="920" w:name="_Toc24976"/>
      <w:bookmarkStart w:id="921" w:name="_Toc5381"/>
      <w:bookmarkStart w:id="922" w:name="_Toc18945"/>
      <w:bookmarkStart w:id="923" w:name="_Toc15387"/>
      <w:bookmarkStart w:id="924" w:name="_Toc32508"/>
      <w:bookmarkStart w:id="925" w:name="_Toc7369"/>
      <w:bookmarkStart w:id="926" w:name="_Toc818"/>
      <w:bookmarkStart w:id="927" w:name="_Toc24066"/>
      <w:bookmarkStart w:id="928" w:name="_Toc1542"/>
      <w:bookmarkStart w:id="929" w:name="_Toc2967"/>
      <w:bookmarkStart w:id="930" w:name="_Toc27106"/>
      <w:bookmarkStart w:id="931" w:name="_Toc1303"/>
      <w:bookmarkStart w:id="932" w:name="_Toc9716"/>
      <w:bookmarkStart w:id="933" w:name="_Toc29333"/>
      <w:bookmarkStart w:id="934" w:name="_Toc16183"/>
      <w:bookmarkStart w:id="935" w:name="_Toc2211"/>
      <w:bookmarkStart w:id="936" w:name="_Toc9318"/>
      <w:bookmarkStart w:id="937" w:name="_Toc4227"/>
      <w:bookmarkStart w:id="938" w:name="_Toc26255"/>
      <w:bookmarkStart w:id="939" w:name="_Toc6045"/>
      <w:bookmarkStart w:id="940" w:name="_Toc31639"/>
      <w:bookmarkStart w:id="941" w:name="_Toc15605"/>
      <w:bookmarkStart w:id="942" w:name="_Toc15445"/>
      <w:bookmarkStart w:id="943" w:name="_Toc12606"/>
      <w:bookmarkStart w:id="944" w:name="_Toc20974"/>
      <w:bookmarkStart w:id="945" w:name="_Toc4766"/>
      <w:r>
        <w:rPr>
          <w:rFonts w:hint="eastAsia" w:ascii="微软雅黑" w:hAnsi="微软雅黑" w:eastAsia="微软雅黑" w:cs="微软雅黑"/>
          <w:b/>
          <w:color w:val="auto"/>
          <w:sz w:val="24"/>
          <w:szCs w:val="24"/>
          <w:highlight w:val="none"/>
        </w:rPr>
        <w:t>2.16 合同中止、终止</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2.16.1 双方当事人不得擅自中止或者终止合同；</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946" w:name="_Toc21636"/>
      <w:bookmarkStart w:id="947" w:name="_Toc11460"/>
      <w:bookmarkStart w:id="948" w:name="_Toc20145"/>
      <w:bookmarkStart w:id="949" w:name="_Toc11658"/>
      <w:bookmarkStart w:id="950" w:name="_Toc17675"/>
      <w:bookmarkStart w:id="951" w:name="_Toc31119"/>
      <w:bookmarkStart w:id="952" w:name="_Toc30958"/>
      <w:bookmarkStart w:id="953" w:name="_Toc19324"/>
      <w:bookmarkStart w:id="954" w:name="_Toc9860"/>
      <w:bookmarkStart w:id="955" w:name="_Toc15075"/>
      <w:bookmarkStart w:id="956" w:name="_Toc14563"/>
      <w:bookmarkStart w:id="957" w:name="_Toc28047"/>
      <w:bookmarkStart w:id="958" w:name="_Toc1125"/>
      <w:bookmarkStart w:id="959" w:name="_Toc19755"/>
      <w:bookmarkStart w:id="960" w:name="_Toc13150"/>
      <w:bookmarkStart w:id="961" w:name="_Toc22451"/>
      <w:bookmarkStart w:id="962" w:name="_Toc30133"/>
      <w:bookmarkStart w:id="963" w:name="_Toc30476"/>
      <w:bookmarkStart w:id="964" w:name="_Toc24731"/>
      <w:bookmarkStart w:id="965" w:name="_Toc207"/>
      <w:bookmarkStart w:id="966" w:name="_Toc25710"/>
      <w:bookmarkStart w:id="967" w:name="_Toc14890"/>
      <w:bookmarkStart w:id="968" w:name="_Toc6596"/>
      <w:bookmarkStart w:id="969" w:name="_Toc25358"/>
      <w:bookmarkStart w:id="970" w:name="_Toc4111"/>
      <w:bookmarkStart w:id="971" w:name="_Toc22561"/>
      <w:bookmarkStart w:id="972" w:name="_Toc1610"/>
      <w:bookmarkStart w:id="973" w:name="_Toc16623"/>
      <w:r>
        <w:rPr>
          <w:rFonts w:hint="eastAsia" w:ascii="微软雅黑" w:hAnsi="微软雅黑" w:eastAsia="微软雅黑" w:cs="微软雅黑"/>
          <w:b/>
          <w:color w:val="auto"/>
          <w:sz w:val="24"/>
          <w:szCs w:val="24"/>
          <w:highlight w:val="none"/>
        </w:rPr>
        <w:t>2.17 检验和验收</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tabs>
          <w:tab w:val="left" w:pos="360"/>
          <w:tab w:val="left" w:pos="540"/>
          <w:tab w:val="left" w:pos="1080"/>
        </w:tabs>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约定时间内组织验收，并可依法邀请相关方参加，验收应出具验收书。</w:t>
      </w:r>
    </w:p>
    <w:p>
      <w:pPr>
        <w:tabs>
          <w:tab w:val="left" w:pos="360"/>
          <w:tab w:val="left" w:pos="540"/>
          <w:tab w:val="left" w:pos="1080"/>
        </w:tabs>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2.17.3 检验和验收标准、程序等具体内容以及前述验收书的效力详见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i/>
          <w:color w:val="auto"/>
          <w:sz w:val="24"/>
          <w:szCs w:val="24"/>
          <w:highlight w:val="none"/>
        </w:rPr>
        <w:t>。</w:t>
      </w:r>
    </w:p>
    <w:bookmarkEnd w:id="792"/>
    <w:bookmarkEnd w:id="793"/>
    <w:bookmarkEnd w:id="794"/>
    <w:bookmarkEnd w:id="795"/>
    <w:p>
      <w:pPr>
        <w:spacing w:line="360" w:lineRule="exact"/>
        <w:ind w:firstLine="480" w:firstLineChars="200"/>
        <w:outlineLvl w:val="0"/>
        <w:rPr>
          <w:rFonts w:ascii="微软雅黑" w:hAnsi="微软雅黑" w:eastAsia="微软雅黑" w:cs="微软雅黑"/>
          <w:b/>
          <w:color w:val="auto"/>
          <w:sz w:val="24"/>
          <w:szCs w:val="24"/>
          <w:highlight w:val="none"/>
        </w:rPr>
      </w:pPr>
      <w:bookmarkStart w:id="974" w:name="_Toc279701261"/>
      <w:bookmarkStart w:id="975" w:name="_Toc259093690"/>
      <w:bookmarkStart w:id="976" w:name="_Toc487900371"/>
      <w:bookmarkStart w:id="977" w:name="_Toc25182"/>
      <w:bookmarkStart w:id="978" w:name="_Toc8096"/>
      <w:bookmarkStart w:id="979" w:name="_Toc30761"/>
      <w:bookmarkStart w:id="980" w:name="_Toc12493"/>
      <w:bookmarkStart w:id="981" w:name="_Toc14242"/>
      <w:bookmarkStart w:id="982" w:name="_Toc13220"/>
      <w:bookmarkStart w:id="983" w:name="_Toc19636"/>
      <w:bookmarkStart w:id="984" w:name="_Toc11469"/>
      <w:bookmarkStart w:id="985" w:name="_Toc17270"/>
      <w:bookmarkStart w:id="986" w:name="_Toc15037"/>
      <w:bookmarkStart w:id="987" w:name="_Toc11284"/>
      <w:bookmarkStart w:id="988" w:name="_Toc9266"/>
      <w:bookmarkStart w:id="989" w:name="_Toc4983"/>
      <w:bookmarkStart w:id="990" w:name="_Toc725"/>
      <w:bookmarkStart w:id="991" w:name="_Toc27621"/>
      <w:bookmarkStart w:id="992" w:name="_Toc30844"/>
      <w:bookmarkStart w:id="993" w:name="_Toc13434"/>
      <w:bookmarkStart w:id="994" w:name="_Toc26892"/>
      <w:bookmarkStart w:id="995" w:name="_Toc32453"/>
      <w:bookmarkStart w:id="996" w:name="_Toc17313"/>
      <w:bookmarkStart w:id="997" w:name="_Toc4019"/>
      <w:bookmarkStart w:id="998" w:name="_Toc15987"/>
      <w:bookmarkStart w:id="999" w:name="_Toc19604"/>
      <w:bookmarkStart w:id="1000" w:name="_Toc15285"/>
      <w:bookmarkStart w:id="1001" w:name="_Toc10130"/>
      <w:bookmarkStart w:id="1002" w:name="_Toc26823"/>
      <w:bookmarkStart w:id="1003" w:name="_Toc29995"/>
      <w:r>
        <w:rPr>
          <w:rFonts w:hint="eastAsia" w:ascii="微软雅黑" w:hAnsi="微软雅黑" w:eastAsia="微软雅黑" w:cs="微软雅黑"/>
          <w:b/>
          <w:color w:val="auto"/>
          <w:sz w:val="24"/>
          <w:szCs w:val="24"/>
          <w:highlight w:val="none"/>
        </w:rPr>
        <w:t>2.18 通知</w:t>
      </w:r>
      <w:bookmarkEnd w:id="974"/>
      <w:bookmarkEnd w:id="975"/>
      <w:bookmarkEnd w:id="976"/>
      <w:r>
        <w:rPr>
          <w:rFonts w:hint="eastAsia" w:ascii="微软雅黑" w:hAnsi="微软雅黑" w:eastAsia="微软雅黑" w:cs="微软雅黑"/>
          <w:b/>
          <w:color w:val="auto"/>
          <w:sz w:val="24"/>
          <w:szCs w:val="24"/>
          <w:highlight w:val="none"/>
        </w:rPr>
        <w:t>和送达</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pPr>
        <w:spacing w:line="360" w:lineRule="exact"/>
        <w:ind w:firstLine="480" w:firstLineChars="200"/>
        <w:rPr>
          <w:rFonts w:ascii="微软雅黑" w:hAnsi="微软雅黑" w:eastAsia="微软雅黑" w:cs="微软雅黑"/>
          <w:color w:val="auto"/>
          <w:sz w:val="24"/>
          <w:szCs w:val="24"/>
          <w:highlight w:val="none"/>
        </w:rPr>
      </w:pPr>
      <w:bookmarkStart w:id="1004" w:name="_Toc3135"/>
      <w:bookmarkStart w:id="1005" w:name="_Toc6698"/>
      <w:bookmarkStart w:id="1006" w:name="_Toc259093691"/>
      <w:bookmarkStart w:id="1007" w:name="_Toc487900372"/>
      <w:bookmarkStart w:id="1008" w:name="_Toc279701262"/>
      <w:r>
        <w:rPr>
          <w:rFonts w:hint="eastAsia" w:ascii="微软雅黑" w:hAnsi="微软雅黑" w:eastAsia="微软雅黑" w:cs="微软雅黑"/>
          <w:color w:val="auto"/>
          <w:sz w:val="24"/>
          <w:szCs w:val="24"/>
          <w:highlight w:val="none"/>
        </w:rPr>
        <w:t>2.18.1 任何一方因履行合同而以合同第一部分尾部所列明的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个工作日内书面通知对方当事人，在对方当事人收到有关变更通知之前，变更前的约定送达方式或者地址仍视为有效。</w:t>
      </w:r>
      <w:bookmarkEnd w:id="1004"/>
      <w:bookmarkEnd w:id="1005"/>
    </w:p>
    <w:p>
      <w:pPr>
        <w:spacing w:line="360" w:lineRule="exact"/>
        <w:ind w:firstLine="480" w:firstLineChars="200"/>
        <w:rPr>
          <w:rFonts w:ascii="微软雅黑" w:hAnsi="微软雅黑" w:eastAsia="微软雅黑" w:cs="微软雅黑"/>
          <w:color w:val="auto"/>
          <w:sz w:val="24"/>
          <w:szCs w:val="24"/>
          <w:highlight w:val="none"/>
        </w:rPr>
      </w:pPr>
      <w:bookmarkStart w:id="1009" w:name="_Toc23294"/>
      <w:bookmarkStart w:id="1010" w:name="_Toc23128"/>
      <w:r>
        <w:rPr>
          <w:rFonts w:hint="eastAsia" w:ascii="微软雅黑" w:hAnsi="微软雅黑" w:eastAsia="微软雅黑" w:cs="微软雅黑"/>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009"/>
      <w:bookmarkEnd w:id="1010"/>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1011" w:name="_Toc22970"/>
      <w:bookmarkStart w:id="1012" w:name="_Toc27038"/>
      <w:bookmarkStart w:id="1013" w:name="_Toc21923"/>
      <w:bookmarkStart w:id="1014" w:name="_Toc20309"/>
      <w:bookmarkStart w:id="1015" w:name="_Toc6203"/>
      <w:bookmarkStart w:id="1016" w:name="_Toc30497"/>
      <w:bookmarkStart w:id="1017" w:name="_Toc7158"/>
      <w:bookmarkStart w:id="1018" w:name="_Toc10932"/>
      <w:bookmarkStart w:id="1019" w:name="_Toc29312"/>
      <w:bookmarkStart w:id="1020" w:name="_Toc4747"/>
      <w:bookmarkStart w:id="1021" w:name="_Toc14810"/>
      <w:bookmarkStart w:id="1022" w:name="_Toc4241"/>
      <w:bookmarkStart w:id="1023" w:name="_Toc1121"/>
      <w:bookmarkStart w:id="1024" w:name="_Toc19958"/>
      <w:bookmarkStart w:id="1025" w:name="_Toc30599"/>
      <w:bookmarkStart w:id="1026" w:name="_Toc4950"/>
      <w:bookmarkStart w:id="1027" w:name="_Toc20989"/>
      <w:bookmarkStart w:id="1028" w:name="_Toc27436"/>
      <w:bookmarkStart w:id="1029" w:name="_Toc11892"/>
      <w:bookmarkStart w:id="1030" w:name="_Toc12721"/>
      <w:bookmarkStart w:id="1031" w:name="_Toc20914"/>
      <w:bookmarkStart w:id="1032" w:name="_Toc14430"/>
      <w:bookmarkStart w:id="1033" w:name="_Toc18540"/>
      <w:bookmarkStart w:id="1034" w:name="_Toc1104"/>
      <w:bookmarkStart w:id="1035" w:name="_Toc4355"/>
      <w:bookmarkStart w:id="1036" w:name="_Toc31861"/>
      <w:bookmarkStart w:id="1037" w:name="_Toc19314"/>
      <w:bookmarkStart w:id="1038" w:name="_Toc2623"/>
      <w:bookmarkStart w:id="1039" w:name="_Toc9371"/>
      <w:r>
        <w:rPr>
          <w:rFonts w:hint="eastAsia" w:ascii="微软雅黑" w:hAnsi="微软雅黑" w:eastAsia="微软雅黑" w:cs="微软雅黑"/>
          <w:b/>
          <w:color w:val="auto"/>
          <w:sz w:val="24"/>
          <w:szCs w:val="24"/>
          <w:highlight w:val="none"/>
        </w:rPr>
        <w:t>2.19 计量单位</w:t>
      </w:r>
      <w:bookmarkEnd w:id="1006"/>
      <w:bookmarkEnd w:id="1007"/>
      <w:bookmarkEnd w:id="1008"/>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除技术规范中另有规定外,合同的计量单位均使用国家法定计量单位。</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1040" w:name="_Toc3274"/>
      <w:bookmarkStart w:id="1041" w:name="_Toc23641"/>
      <w:bookmarkStart w:id="1042" w:name="_Toc15428"/>
      <w:bookmarkStart w:id="1043" w:name="_Toc28784"/>
      <w:bookmarkStart w:id="1044" w:name="_Toc10330"/>
      <w:bookmarkStart w:id="1045" w:name="_Toc13131"/>
      <w:bookmarkStart w:id="1046" w:name="_Toc9341"/>
      <w:bookmarkStart w:id="1047" w:name="_Toc18634"/>
      <w:bookmarkStart w:id="1048" w:name="_Toc259093692"/>
      <w:bookmarkStart w:id="1049" w:name="_Toc25731"/>
      <w:bookmarkStart w:id="1050" w:name="_Toc279701263"/>
      <w:bookmarkStart w:id="1051" w:name="_Toc20624"/>
      <w:bookmarkStart w:id="1052" w:name="_Toc32583"/>
      <w:bookmarkStart w:id="1053" w:name="_Toc1736"/>
      <w:bookmarkStart w:id="1054" w:name="_Toc13866"/>
      <w:bookmarkStart w:id="1055" w:name="_Toc15271"/>
      <w:bookmarkStart w:id="1056" w:name="_Toc9626"/>
      <w:bookmarkStart w:id="1057" w:name="_Toc11130"/>
      <w:bookmarkStart w:id="1058" w:name="_Toc19154"/>
      <w:bookmarkStart w:id="1059" w:name="_Toc2459"/>
      <w:bookmarkStart w:id="1060" w:name="_Toc5796"/>
      <w:bookmarkStart w:id="1061" w:name="_Toc16880"/>
      <w:bookmarkStart w:id="1062" w:name="_Toc17517"/>
      <w:bookmarkStart w:id="1063" w:name="_Toc18567"/>
      <w:bookmarkStart w:id="1064" w:name="_Toc12773"/>
      <w:bookmarkStart w:id="1065" w:name="_Toc487900373"/>
      <w:bookmarkStart w:id="1066" w:name="_Toc10830"/>
      <w:bookmarkStart w:id="1067" w:name="_Toc7567"/>
      <w:bookmarkStart w:id="1068" w:name="_Toc15868"/>
      <w:bookmarkStart w:id="1069" w:name="_Toc27589"/>
      <w:bookmarkStart w:id="1070" w:name="_Toc19592"/>
      <w:r>
        <w:rPr>
          <w:rFonts w:hint="eastAsia" w:ascii="微软雅黑" w:hAnsi="微软雅黑" w:eastAsia="微软雅黑" w:cs="微软雅黑"/>
          <w:b/>
          <w:color w:val="auto"/>
          <w:sz w:val="24"/>
          <w:szCs w:val="24"/>
          <w:highlight w:val="none"/>
        </w:rPr>
        <w:t>2.20 合同使用的文字和适用的法律</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2.20.1 合同使用汉语书就、变更和解释；</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2.20.2 合同适用中华人民共和国法律。</w:t>
      </w:r>
    </w:p>
    <w:p>
      <w:pPr>
        <w:spacing w:line="360" w:lineRule="exact"/>
        <w:ind w:firstLine="480" w:firstLineChars="200"/>
        <w:outlineLvl w:val="0"/>
        <w:rPr>
          <w:rFonts w:ascii="微软雅黑" w:hAnsi="微软雅黑" w:eastAsia="微软雅黑" w:cs="微软雅黑"/>
          <w:b/>
          <w:color w:val="auto"/>
          <w:sz w:val="24"/>
          <w:szCs w:val="24"/>
          <w:highlight w:val="none"/>
        </w:rPr>
      </w:pPr>
      <w:bookmarkStart w:id="1071" w:name="_Toc32497"/>
      <w:bookmarkStart w:id="1072" w:name="_Toc279701264"/>
      <w:bookmarkStart w:id="1073" w:name="_Toc26372"/>
      <w:bookmarkStart w:id="1074" w:name="_Toc259093693"/>
      <w:bookmarkStart w:id="1075" w:name="_Toc1115"/>
      <w:bookmarkStart w:id="1076" w:name="_Toc9280"/>
      <w:bookmarkStart w:id="1077" w:name="_Toc5000"/>
      <w:bookmarkStart w:id="1078" w:name="_Toc31790"/>
      <w:bookmarkStart w:id="1079" w:name="_Toc8602"/>
      <w:bookmarkStart w:id="1080" w:name="_Toc23290"/>
      <w:bookmarkStart w:id="1081" w:name="_Toc12004"/>
      <w:bookmarkStart w:id="1082" w:name="_Toc17759"/>
      <w:bookmarkStart w:id="1083" w:name="_Toc23015"/>
      <w:bookmarkStart w:id="1084" w:name="_Toc1670"/>
      <w:bookmarkStart w:id="1085" w:name="_Toc30511"/>
      <w:bookmarkStart w:id="1086" w:name="_Toc15434"/>
      <w:bookmarkStart w:id="1087" w:name="_Toc6253"/>
      <w:bookmarkStart w:id="1088" w:name="_Toc14964"/>
      <w:bookmarkStart w:id="1089" w:name="_Toc17738"/>
      <w:bookmarkStart w:id="1090" w:name="_Toc29073"/>
      <w:bookmarkStart w:id="1091" w:name="_Toc3148"/>
      <w:bookmarkStart w:id="1092" w:name="_Toc18845"/>
      <w:bookmarkStart w:id="1093" w:name="_Toc638"/>
      <w:bookmarkStart w:id="1094" w:name="_Toc9880"/>
      <w:bookmarkStart w:id="1095" w:name="_Toc14308"/>
      <w:bookmarkStart w:id="1096" w:name="_Toc19409"/>
      <w:bookmarkStart w:id="1097" w:name="_Toc9999"/>
      <w:bookmarkStart w:id="1098" w:name="_Toc8344"/>
      <w:bookmarkStart w:id="1099" w:name="_Toc25551"/>
      <w:bookmarkStart w:id="1100" w:name="_Toc16673"/>
      <w:bookmarkStart w:id="1101" w:name="_Toc11628"/>
      <w:bookmarkStart w:id="1102" w:name="_Toc487900374"/>
      <w:r>
        <w:rPr>
          <w:rFonts w:hint="eastAsia" w:ascii="微软雅黑" w:hAnsi="微软雅黑" w:eastAsia="微软雅黑" w:cs="微软雅黑"/>
          <w:b/>
          <w:color w:val="auto"/>
          <w:sz w:val="24"/>
          <w:szCs w:val="24"/>
          <w:highlight w:val="none"/>
        </w:rPr>
        <w:t>2.21 履约保证金</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2.21.1 采购文件要求乙方提交履约保证金的，乙方应按</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约定的方式，以支票、汇票、本票或者金融机构、担保机构出具的保函等非现金形式，提交不超过合同价10%的履约保证金；</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2.21.2  履约保证金在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个工作日内，甲方应将履约保证金退还乙方；</w:t>
      </w:r>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102"/>
    <w:p>
      <w:pPr>
        <w:spacing w:line="360" w:lineRule="exact"/>
        <w:ind w:firstLine="480" w:firstLineChars="200"/>
        <w:outlineLvl w:val="0"/>
        <w:rPr>
          <w:rFonts w:ascii="微软雅黑" w:hAnsi="微软雅黑" w:eastAsia="微软雅黑" w:cs="微软雅黑"/>
          <w:b/>
          <w:color w:val="auto"/>
          <w:sz w:val="24"/>
          <w:szCs w:val="24"/>
          <w:highlight w:val="none"/>
        </w:rPr>
      </w:pPr>
      <w:bookmarkStart w:id="1103" w:name="_Toc20282"/>
      <w:bookmarkStart w:id="1104" w:name="_Toc2720"/>
      <w:bookmarkStart w:id="1105" w:name="_Toc11103"/>
      <w:bookmarkStart w:id="1106" w:name="_Toc30847"/>
      <w:bookmarkStart w:id="1107" w:name="_Toc3082"/>
      <w:bookmarkStart w:id="1108" w:name="_Toc22821"/>
      <w:bookmarkStart w:id="1109" w:name="_Toc19890"/>
      <w:bookmarkStart w:id="1110" w:name="_Toc12034"/>
      <w:bookmarkStart w:id="1111" w:name="_Toc25691"/>
      <w:bookmarkStart w:id="1112" w:name="_Toc27563"/>
      <w:bookmarkStart w:id="1113" w:name="_Toc31950"/>
      <w:bookmarkStart w:id="1114" w:name="_Toc32408"/>
      <w:bookmarkStart w:id="1115" w:name="_Toc8495"/>
      <w:bookmarkStart w:id="1116" w:name="_Toc10477"/>
      <w:bookmarkStart w:id="1117" w:name="_Toc24006"/>
      <w:bookmarkStart w:id="1118" w:name="_Toc22496"/>
      <w:bookmarkStart w:id="1119" w:name="_Toc14681"/>
      <w:bookmarkStart w:id="1120" w:name="_Toc10801"/>
      <w:bookmarkStart w:id="1121" w:name="_Toc28671"/>
      <w:bookmarkStart w:id="1122" w:name="_Toc20802"/>
      <w:bookmarkStart w:id="1123" w:name="_Toc28080"/>
      <w:bookmarkStart w:id="1124" w:name="_Toc31089"/>
      <w:bookmarkStart w:id="1125" w:name="_Toc2442"/>
      <w:bookmarkStart w:id="1126" w:name="_Toc30496"/>
      <w:bookmarkStart w:id="1127" w:name="_Toc31357"/>
      <w:bookmarkStart w:id="1128" w:name="_Toc6885"/>
      <w:bookmarkStart w:id="1129" w:name="_Toc8867"/>
      <w:bookmarkStart w:id="1130" w:name="_Toc15958"/>
      <w:bookmarkStart w:id="1131" w:name="_Toc14001"/>
      <w:r>
        <w:rPr>
          <w:rFonts w:hint="eastAsia" w:ascii="微软雅黑" w:hAnsi="微软雅黑" w:eastAsia="微软雅黑" w:cs="微软雅黑"/>
          <w:b/>
          <w:color w:val="auto"/>
          <w:sz w:val="24"/>
          <w:szCs w:val="24"/>
          <w:highlight w:val="none"/>
        </w:rPr>
        <w:t>2.22 合同份数</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合同份数按</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规定，每份均具有同等法律效力。</w:t>
      </w:r>
    </w:p>
    <w:p>
      <w:pPr>
        <w:pStyle w:val="28"/>
        <w:spacing w:line="360" w:lineRule="exact"/>
        <w:ind w:firstLine="0"/>
        <w:jc w:val="center"/>
        <w:rPr>
          <w:rFonts w:ascii="微软雅黑" w:hAnsi="微软雅黑" w:eastAsia="微软雅黑" w:cs="微软雅黑"/>
          <w:b/>
          <w:color w:val="auto"/>
          <w:sz w:val="24"/>
          <w:szCs w:val="24"/>
          <w:highlight w:val="none"/>
        </w:rPr>
      </w:pPr>
      <w:bookmarkStart w:id="1132" w:name="_Toc331685784"/>
    </w:p>
    <w:p>
      <w:pPr>
        <w:pStyle w:val="28"/>
        <w:spacing w:line="360" w:lineRule="exact"/>
        <w:ind w:firstLine="0"/>
        <w:jc w:val="center"/>
        <w:rPr>
          <w:rFonts w:ascii="微软雅黑" w:hAnsi="微软雅黑" w:eastAsia="微软雅黑" w:cs="微软雅黑"/>
          <w:b/>
          <w:color w:val="auto"/>
          <w:sz w:val="24"/>
          <w:szCs w:val="24"/>
          <w:highlight w:val="none"/>
        </w:rPr>
      </w:pPr>
    </w:p>
    <w:p>
      <w:pPr>
        <w:pStyle w:val="28"/>
        <w:spacing w:line="360" w:lineRule="exact"/>
        <w:ind w:firstLine="0"/>
        <w:jc w:val="center"/>
        <w:rPr>
          <w:rFonts w:ascii="微软雅黑" w:hAnsi="微软雅黑" w:eastAsia="微软雅黑" w:cs="微软雅黑"/>
          <w:b/>
          <w:color w:val="auto"/>
          <w:sz w:val="24"/>
          <w:szCs w:val="24"/>
          <w:highlight w:val="none"/>
        </w:rPr>
      </w:pPr>
    </w:p>
    <w:p>
      <w:pPr>
        <w:pStyle w:val="28"/>
        <w:spacing w:line="360" w:lineRule="exact"/>
        <w:ind w:firstLine="0"/>
        <w:jc w:val="center"/>
        <w:rPr>
          <w:rFonts w:ascii="微软雅黑" w:hAnsi="微软雅黑" w:eastAsia="微软雅黑" w:cs="微软雅黑"/>
          <w:b/>
          <w:color w:val="auto"/>
          <w:sz w:val="24"/>
          <w:szCs w:val="24"/>
          <w:highlight w:val="none"/>
        </w:rPr>
      </w:pPr>
    </w:p>
    <w:p>
      <w:pPr>
        <w:pStyle w:val="28"/>
        <w:spacing w:line="360" w:lineRule="exact"/>
        <w:ind w:firstLine="0"/>
        <w:jc w:val="center"/>
        <w:rPr>
          <w:rFonts w:ascii="微软雅黑" w:hAnsi="微软雅黑" w:eastAsia="微软雅黑" w:cs="微软雅黑"/>
          <w:b/>
          <w:color w:val="auto"/>
          <w:sz w:val="24"/>
          <w:szCs w:val="24"/>
          <w:highlight w:val="none"/>
        </w:rPr>
      </w:pPr>
    </w:p>
    <w:p>
      <w:pPr>
        <w:pStyle w:val="28"/>
        <w:spacing w:line="360" w:lineRule="exact"/>
        <w:ind w:firstLine="0"/>
        <w:jc w:val="center"/>
        <w:rPr>
          <w:rFonts w:ascii="微软雅黑" w:hAnsi="微软雅黑" w:eastAsia="微软雅黑" w:cs="微软雅黑"/>
          <w:b/>
          <w:color w:val="auto"/>
          <w:sz w:val="24"/>
          <w:szCs w:val="24"/>
          <w:highlight w:val="none"/>
        </w:rPr>
      </w:pPr>
    </w:p>
    <w:p>
      <w:pPr>
        <w:pStyle w:val="28"/>
        <w:spacing w:line="360" w:lineRule="exact"/>
        <w:ind w:firstLine="0"/>
        <w:jc w:val="center"/>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第三部分  合同专用条款</w:t>
      </w:r>
      <w:bookmarkEnd w:id="1132"/>
    </w:p>
    <w:p>
      <w:pPr>
        <w:spacing w:line="36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360" w:lineRule="exact"/>
              <w:jc w:val="center"/>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条款号</w:t>
            </w:r>
          </w:p>
        </w:tc>
        <w:tc>
          <w:tcPr>
            <w:tcW w:w="7633" w:type="dxa"/>
            <w:vAlign w:val="center"/>
          </w:tcPr>
          <w:p>
            <w:pPr>
              <w:spacing w:line="360" w:lineRule="exact"/>
              <w:jc w:val="center"/>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360" w:lineRule="exact"/>
              <w:rPr>
                <w:rFonts w:ascii="微软雅黑" w:hAnsi="微软雅黑" w:eastAsia="微软雅黑" w:cs="微软雅黑"/>
                <w:color w:val="auto"/>
                <w:sz w:val="24"/>
                <w:szCs w:val="24"/>
                <w:highlight w:val="none"/>
              </w:rPr>
            </w:pPr>
          </w:p>
        </w:tc>
        <w:tc>
          <w:tcPr>
            <w:tcW w:w="7633" w:type="dxa"/>
            <w:vAlign w:val="center"/>
          </w:tcPr>
          <w:p>
            <w:pPr>
              <w:spacing w:line="360" w:lineRule="exact"/>
              <w:rPr>
                <w:rFonts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ascii="微软雅黑" w:hAnsi="微软雅黑" w:eastAsia="微软雅黑" w:cs="微软雅黑"/>
                <w:color w:val="auto"/>
                <w:sz w:val="24"/>
                <w:szCs w:val="24"/>
                <w:highlight w:val="none"/>
              </w:rPr>
            </w:pPr>
          </w:p>
        </w:tc>
        <w:tc>
          <w:tcPr>
            <w:tcW w:w="7633" w:type="dxa"/>
            <w:vAlign w:val="center"/>
          </w:tcPr>
          <w:p>
            <w:pPr>
              <w:spacing w:line="360" w:lineRule="exact"/>
              <w:rPr>
                <w:rFonts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ascii="微软雅黑" w:hAnsi="微软雅黑" w:eastAsia="微软雅黑" w:cs="微软雅黑"/>
                <w:color w:val="auto"/>
                <w:sz w:val="24"/>
                <w:szCs w:val="24"/>
                <w:highlight w:val="none"/>
              </w:rPr>
            </w:pPr>
          </w:p>
        </w:tc>
        <w:tc>
          <w:tcPr>
            <w:tcW w:w="7633" w:type="dxa"/>
            <w:vAlign w:val="center"/>
          </w:tcPr>
          <w:p>
            <w:pPr>
              <w:spacing w:line="360" w:lineRule="exact"/>
              <w:rPr>
                <w:rFonts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ascii="微软雅黑" w:hAnsi="微软雅黑" w:eastAsia="微软雅黑" w:cs="微软雅黑"/>
                <w:color w:val="auto"/>
                <w:sz w:val="24"/>
                <w:szCs w:val="24"/>
                <w:highlight w:val="none"/>
              </w:rPr>
            </w:pPr>
          </w:p>
        </w:tc>
        <w:tc>
          <w:tcPr>
            <w:tcW w:w="7633" w:type="dxa"/>
            <w:vAlign w:val="center"/>
          </w:tcPr>
          <w:p>
            <w:pPr>
              <w:spacing w:line="360" w:lineRule="exact"/>
              <w:rPr>
                <w:rFonts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ascii="微软雅黑" w:hAnsi="微软雅黑" w:eastAsia="微软雅黑" w:cs="微软雅黑"/>
                <w:color w:val="auto"/>
                <w:sz w:val="24"/>
                <w:szCs w:val="24"/>
                <w:highlight w:val="none"/>
              </w:rPr>
            </w:pPr>
          </w:p>
        </w:tc>
        <w:tc>
          <w:tcPr>
            <w:tcW w:w="7633" w:type="dxa"/>
            <w:vAlign w:val="center"/>
          </w:tcPr>
          <w:p>
            <w:pPr>
              <w:spacing w:line="360" w:lineRule="exact"/>
              <w:rPr>
                <w:rFonts w:ascii="微软雅黑" w:hAnsi="微软雅黑" w:eastAsia="微软雅黑" w:cs="微软雅黑"/>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ascii="微软雅黑" w:hAnsi="微软雅黑" w:eastAsia="微软雅黑" w:cs="微软雅黑"/>
                <w:color w:val="auto"/>
                <w:sz w:val="24"/>
                <w:szCs w:val="24"/>
                <w:highlight w:val="none"/>
              </w:rPr>
            </w:pPr>
          </w:p>
        </w:tc>
        <w:tc>
          <w:tcPr>
            <w:tcW w:w="7633" w:type="dxa"/>
            <w:vAlign w:val="center"/>
          </w:tcPr>
          <w:p>
            <w:pPr>
              <w:spacing w:line="360" w:lineRule="exact"/>
              <w:rPr>
                <w:rFonts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ascii="微软雅黑" w:hAnsi="微软雅黑" w:eastAsia="微软雅黑" w:cs="微软雅黑"/>
                <w:color w:val="auto"/>
                <w:sz w:val="24"/>
                <w:szCs w:val="24"/>
                <w:highlight w:val="none"/>
              </w:rPr>
            </w:pPr>
          </w:p>
        </w:tc>
        <w:tc>
          <w:tcPr>
            <w:tcW w:w="7633" w:type="dxa"/>
            <w:vAlign w:val="center"/>
          </w:tcPr>
          <w:p>
            <w:pPr>
              <w:spacing w:line="360" w:lineRule="exact"/>
              <w:rPr>
                <w:rFonts w:ascii="微软雅黑" w:hAnsi="微软雅黑" w:eastAsia="微软雅黑" w:cs="微软雅黑"/>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ascii="微软雅黑" w:hAnsi="微软雅黑" w:eastAsia="微软雅黑" w:cs="微软雅黑"/>
                <w:color w:val="auto"/>
                <w:sz w:val="24"/>
                <w:szCs w:val="24"/>
                <w:highlight w:val="none"/>
              </w:rPr>
            </w:pPr>
          </w:p>
        </w:tc>
        <w:tc>
          <w:tcPr>
            <w:tcW w:w="7633" w:type="dxa"/>
            <w:vAlign w:val="center"/>
          </w:tcPr>
          <w:p>
            <w:pPr>
              <w:spacing w:line="360" w:lineRule="exact"/>
              <w:rPr>
                <w:rFonts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ascii="微软雅黑" w:hAnsi="微软雅黑" w:eastAsia="微软雅黑" w:cs="微软雅黑"/>
                <w:color w:val="auto"/>
                <w:sz w:val="24"/>
                <w:szCs w:val="24"/>
                <w:highlight w:val="none"/>
              </w:rPr>
            </w:pPr>
          </w:p>
        </w:tc>
        <w:tc>
          <w:tcPr>
            <w:tcW w:w="7633" w:type="dxa"/>
            <w:vAlign w:val="center"/>
          </w:tcPr>
          <w:p>
            <w:pPr>
              <w:spacing w:line="360" w:lineRule="exact"/>
              <w:rPr>
                <w:rFonts w:ascii="微软雅黑" w:hAnsi="微软雅黑" w:eastAsia="微软雅黑" w:cs="微软雅黑"/>
                <w:color w:val="auto"/>
                <w:sz w:val="24"/>
                <w:szCs w:val="24"/>
                <w:highlight w:val="none"/>
              </w:rPr>
            </w:pPr>
          </w:p>
        </w:tc>
      </w:tr>
    </w:tbl>
    <w:p>
      <w:pPr>
        <w:pStyle w:val="5"/>
        <w:spacing w:line="360" w:lineRule="exact"/>
        <w:ind w:firstLine="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pPr>
        <w:rPr>
          <w:rFonts w:ascii="微软雅黑" w:hAnsi="微软雅黑" w:eastAsia="微软雅黑" w:cs="微软雅黑"/>
          <w:color w:val="auto"/>
          <w:sz w:val="24"/>
          <w:szCs w:val="24"/>
          <w:highlight w:val="none"/>
        </w:rPr>
      </w:pPr>
    </w:p>
    <w:p>
      <w:pPr>
        <w:rPr>
          <w:rFonts w:ascii="微软雅黑" w:hAnsi="微软雅黑" w:eastAsia="微软雅黑" w:cs="微软雅黑"/>
          <w:color w:val="auto"/>
          <w:sz w:val="24"/>
          <w:szCs w:val="24"/>
          <w:highlight w:val="none"/>
        </w:rPr>
      </w:pPr>
    </w:p>
    <w:p>
      <w:pPr>
        <w:pStyle w:val="5"/>
        <w:ind w:left="0" w:leftChars="0" w:firstLine="0" w:firstLineChars="0"/>
        <w:rPr>
          <w:rFonts w:hint="eastAsia" w:ascii="微软雅黑" w:hAnsi="微软雅黑" w:eastAsia="微软雅黑" w:cs="微软雅黑"/>
          <w:color w:val="auto"/>
          <w:sz w:val="24"/>
          <w:szCs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eastAsia="宋体"/>
        <w:lang w:eastAsia="zh-CN"/>
      </w:rPr>
    </w:pPr>
    <w:r>
      <w:rPr>
        <w:rFonts w:hint="eastAsia"/>
      </w:rPr>
      <w:t>麦盖提县政府采购中心</w:t>
    </w:r>
    <w:r>
      <w:rPr>
        <w:rFonts w:hint="eastAsia"/>
        <w:lang w:eastAsia="zh-CN"/>
      </w:rPr>
      <w:t>单一来源采购文件</w:t>
    </w:r>
    <w:r>
      <w:rPr>
        <w:rFonts w:hint="eastAsia"/>
      </w:rPr>
      <w:t xml:space="preserve">         </w:t>
    </w:r>
    <w:r>
      <w:rPr>
        <w:rFonts w:hint="eastAsia"/>
        <w:lang w:val="en-US" w:eastAsia="zh-CN"/>
      </w:rPr>
      <w:t xml:space="preserve">       </w:t>
    </w:r>
    <w:r>
      <w:rPr>
        <w:rFonts w:hint="eastAsia"/>
      </w:rPr>
      <w:t>项目</w:t>
    </w:r>
    <w:r>
      <w:rPr>
        <w:rFonts w:hint="eastAsia" w:ascii="Times New Roman" w:hAnsi="Times New Roman" w:eastAsia="宋体" w:cs="Times New Roman"/>
        <w:lang w:val="en-US" w:eastAsia="zh-CN"/>
      </w:rPr>
      <w:t>编号：KSMGTX（DY）2024-01号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lang w:val="en-US" w:eastAsia="zh-CN"/>
      </w:rPr>
    </w:pPr>
    <w:r>
      <w:rPr>
        <w:rFonts w:hint="eastAsia"/>
      </w:rPr>
      <w:t>麦盖提县政府采购中心</w:t>
    </w:r>
    <w:r>
      <w:rPr>
        <w:rFonts w:hint="eastAsia"/>
        <w:lang w:eastAsia="zh-CN"/>
      </w:rPr>
      <w:t>单一来源采购文件</w:t>
    </w:r>
    <w:r>
      <w:rPr>
        <w:rFonts w:hint="eastAsia"/>
      </w:rPr>
      <w:t xml:space="preserve">         </w:t>
    </w:r>
    <w:r>
      <w:rPr>
        <w:rFonts w:hint="eastAsia"/>
        <w:lang w:val="en-US" w:eastAsia="zh-CN"/>
      </w:rPr>
      <w:t xml:space="preserve">       </w:t>
    </w:r>
    <w:r>
      <w:rPr>
        <w:rFonts w:hint="eastAsia"/>
      </w:rPr>
      <w:t>项目</w:t>
    </w:r>
    <w:r>
      <w:rPr>
        <w:rFonts w:hint="eastAsia" w:ascii="Times New Roman" w:hAnsi="Times New Roman" w:eastAsia="宋体" w:cs="Times New Roman"/>
        <w:lang w:val="en-US" w:eastAsia="zh-CN"/>
      </w:rPr>
      <w:t>编号：KSMGTX（DY）2024-01号</w:t>
    </w:r>
  </w:p>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7592F"/>
    <w:multiLevelType w:val="singleLevel"/>
    <w:tmpl w:val="EDA7592F"/>
    <w:lvl w:ilvl="0" w:tentative="0">
      <w:start w:val="3"/>
      <w:numFmt w:val="decimal"/>
      <w:suff w:val="nothing"/>
      <w:lvlText w:val="%1、"/>
      <w:lvlJc w:val="left"/>
    </w:lvl>
  </w:abstractNum>
  <w:abstractNum w:abstractNumId="1">
    <w:nsid w:val="04BC58A9"/>
    <w:multiLevelType w:val="singleLevel"/>
    <w:tmpl w:val="04BC58A9"/>
    <w:lvl w:ilvl="0" w:tentative="0">
      <w:start w:val="5"/>
      <w:numFmt w:val="decimal"/>
      <w:lvlText w:val="%1."/>
      <w:lvlJc w:val="left"/>
      <w:pPr>
        <w:tabs>
          <w:tab w:val="left" w:pos="312"/>
        </w:tabs>
      </w:pPr>
    </w:lvl>
  </w:abstractNum>
  <w:abstractNum w:abstractNumId="2">
    <w:nsid w:val="0D5646C9"/>
    <w:multiLevelType w:val="multilevel"/>
    <w:tmpl w:val="0D5646C9"/>
    <w:lvl w:ilvl="0" w:tentative="0">
      <w:start w:val="1"/>
      <w:numFmt w:val="decimal"/>
      <w:pStyle w:val="30"/>
      <w:lvlText w:val="2.%1"/>
      <w:lvlJc w:val="left"/>
      <w:pPr>
        <w:tabs>
          <w:tab w:val="left" w:pos="851"/>
        </w:tabs>
        <w:ind w:left="851" w:hanging="585"/>
      </w:pPr>
      <w:rPr>
        <w:rFonts w:hint="eastAsia"/>
      </w:rPr>
    </w:lvl>
    <w:lvl w:ilvl="1" w:tentative="0">
      <w:start w:val="1"/>
      <w:numFmt w:val="none"/>
      <w:lvlText w:val="2.1"/>
      <w:lvlJc w:val="left"/>
      <w:pPr>
        <w:tabs>
          <w:tab w:val="left" w:pos="840"/>
        </w:tabs>
        <w:ind w:left="840" w:hanging="420"/>
      </w:pPr>
      <w:rPr>
        <w:rFonts w:hint="eastAsia"/>
      </w:rPr>
    </w:lvl>
    <w:lvl w:ilvl="2" w:tentative="0">
      <w:start w:val="1"/>
      <w:numFmt w:val="decimal"/>
      <w:lvlText w:val="3.%3"/>
      <w:lvlJc w:val="left"/>
      <w:pPr>
        <w:tabs>
          <w:tab w:val="left" w:pos="851"/>
        </w:tabs>
        <w:ind w:left="851" w:hanging="58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7E0A37"/>
    <w:multiLevelType w:val="multilevel"/>
    <w:tmpl w:val="0F7E0A37"/>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756"/>
        </w:tabs>
        <w:ind w:left="75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26FC4458"/>
    <w:multiLevelType w:val="singleLevel"/>
    <w:tmpl w:val="26FC4458"/>
    <w:lvl w:ilvl="0" w:tentative="0">
      <w:start w:val="4"/>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2M1YTY3OGQzNjdmNDMyMmQ4ZTk3YTk1Y2U5NWUifQ=="/>
  </w:docVars>
  <w:rsids>
    <w:rsidRoot w:val="5E4D34FF"/>
    <w:rsid w:val="00042B9F"/>
    <w:rsid w:val="003D5016"/>
    <w:rsid w:val="009300C1"/>
    <w:rsid w:val="013D4B60"/>
    <w:rsid w:val="017B2F92"/>
    <w:rsid w:val="01951A44"/>
    <w:rsid w:val="026E4A8F"/>
    <w:rsid w:val="03C633D5"/>
    <w:rsid w:val="04180F6C"/>
    <w:rsid w:val="043574CF"/>
    <w:rsid w:val="049061C2"/>
    <w:rsid w:val="04DC3DB8"/>
    <w:rsid w:val="04E254D6"/>
    <w:rsid w:val="04EB4173"/>
    <w:rsid w:val="05064039"/>
    <w:rsid w:val="052E32B7"/>
    <w:rsid w:val="05431273"/>
    <w:rsid w:val="054B7485"/>
    <w:rsid w:val="05FC4D91"/>
    <w:rsid w:val="062C7463"/>
    <w:rsid w:val="062D718C"/>
    <w:rsid w:val="06EB4610"/>
    <w:rsid w:val="071F773E"/>
    <w:rsid w:val="07540E06"/>
    <w:rsid w:val="077D4A59"/>
    <w:rsid w:val="07FC04E7"/>
    <w:rsid w:val="08234384"/>
    <w:rsid w:val="085B1269"/>
    <w:rsid w:val="088840F9"/>
    <w:rsid w:val="089036B6"/>
    <w:rsid w:val="09030245"/>
    <w:rsid w:val="09263402"/>
    <w:rsid w:val="096D2029"/>
    <w:rsid w:val="09D45F77"/>
    <w:rsid w:val="09E908B4"/>
    <w:rsid w:val="0A1E1928"/>
    <w:rsid w:val="0A6D77C4"/>
    <w:rsid w:val="0B1D155E"/>
    <w:rsid w:val="0B3568A8"/>
    <w:rsid w:val="0BF943D0"/>
    <w:rsid w:val="0C243D61"/>
    <w:rsid w:val="0C930651"/>
    <w:rsid w:val="0CE46100"/>
    <w:rsid w:val="0CF133ED"/>
    <w:rsid w:val="0D346B0E"/>
    <w:rsid w:val="0D6701A9"/>
    <w:rsid w:val="0D6B76E1"/>
    <w:rsid w:val="0D802217"/>
    <w:rsid w:val="0DA8427A"/>
    <w:rsid w:val="0DF262ED"/>
    <w:rsid w:val="0E7B2823"/>
    <w:rsid w:val="0E877139"/>
    <w:rsid w:val="0EB849B9"/>
    <w:rsid w:val="0ED76689"/>
    <w:rsid w:val="0F121B26"/>
    <w:rsid w:val="0F861368"/>
    <w:rsid w:val="0FB20945"/>
    <w:rsid w:val="0FF02260"/>
    <w:rsid w:val="100827DD"/>
    <w:rsid w:val="102202F7"/>
    <w:rsid w:val="10264A6F"/>
    <w:rsid w:val="102A0D6A"/>
    <w:rsid w:val="107F6760"/>
    <w:rsid w:val="10EF6A02"/>
    <w:rsid w:val="11AB49D6"/>
    <w:rsid w:val="11B31A19"/>
    <w:rsid w:val="11BE7B23"/>
    <w:rsid w:val="125C3744"/>
    <w:rsid w:val="12B24C82"/>
    <w:rsid w:val="12C300B6"/>
    <w:rsid w:val="12DE15D3"/>
    <w:rsid w:val="12F9465F"/>
    <w:rsid w:val="13010238"/>
    <w:rsid w:val="1321317B"/>
    <w:rsid w:val="135B3A1C"/>
    <w:rsid w:val="13692968"/>
    <w:rsid w:val="13B94D0C"/>
    <w:rsid w:val="13D87533"/>
    <w:rsid w:val="147E306D"/>
    <w:rsid w:val="14975EDD"/>
    <w:rsid w:val="14A01C7E"/>
    <w:rsid w:val="14B378A8"/>
    <w:rsid w:val="14D334D2"/>
    <w:rsid w:val="152E4A94"/>
    <w:rsid w:val="15623192"/>
    <w:rsid w:val="15C273A3"/>
    <w:rsid w:val="15D13109"/>
    <w:rsid w:val="15D47461"/>
    <w:rsid w:val="15E47F34"/>
    <w:rsid w:val="15F07F9B"/>
    <w:rsid w:val="164638D0"/>
    <w:rsid w:val="16517A4F"/>
    <w:rsid w:val="16844EF2"/>
    <w:rsid w:val="1685520F"/>
    <w:rsid w:val="16FE2244"/>
    <w:rsid w:val="1707609C"/>
    <w:rsid w:val="17410382"/>
    <w:rsid w:val="17606A5A"/>
    <w:rsid w:val="176719B7"/>
    <w:rsid w:val="178A0B2B"/>
    <w:rsid w:val="178B7DCC"/>
    <w:rsid w:val="179F30C8"/>
    <w:rsid w:val="17A92BE1"/>
    <w:rsid w:val="17D33F2A"/>
    <w:rsid w:val="1886322B"/>
    <w:rsid w:val="18AA09C7"/>
    <w:rsid w:val="19602AD3"/>
    <w:rsid w:val="199B6787"/>
    <w:rsid w:val="19DF5597"/>
    <w:rsid w:val="1A327D1C"/>
    <w:rsid w:val="1AAA689C"/>
    <w:rsid w:val="1AF46F4C"/>
    <w:rsid w:val="1AF54C9F"/>
    <w:rsid w:val="1B8C2B6B"/>
    <w:rsid w:val="1BDE33FE"/>
    <w:rsid w:val="1BF63E31"/>
    <w:rsid w:val="1C535684"/>
    <w:rsid w:val="1CB33A0E"/>
    <w:rsid w:val="1F244BB9"/>
    <w:rsid w:val="1F506D3A"/>
    <w:rsid w:val="1F5D13C8"/>
    <w:rsid w:val="1FFC1228"/>
    <w:rsid w:val="20422C37"/>
    <w:rsid w:val="20556C59"/>
    <w:rsid w:val="20A73C76"/>
    <w:rsid w:val="21023D17"/>
    <w:rsid w:val="210C37AF"/>
    <w:rsid w:val="215313DE"/>
    <w:rsid w:val="21807B79"/>
    <w:rsid w:val="218A46C8"/>
    <w:rsid w:val="218D2B42"/>
    <w:rsid w:val="219D7748"/>
    <w:rsid w:val="21AC6C52"/>
    <w:rsid w:val="21D959B0"/>
    <w:rsid w:val="220E31CA"/>
    <w:rsid w:val="22364F87"/>
    <w:rsid w:val="227B6E3E"/>
    <w:rsid w:val="22A14A0A"/>
    <w:rsid w:val="22FB05DF"/>
    <w:rsid w:val="23087B9F"/>
    <w:rsid w:val="232104B7"/>
    <w:rsid w:val="237920A1"/>
    <w:rsid w:val="23CD3632"/>
    <w:rsid w:val="23D05187"/>
    <w:rsid w:val="244E33C7"/>
    <w:rsid w:val="247D2DB0"/>
    <w:rsid w:val="24BF50B3"/>
    <w:rsid w:val="25404846"/>
    <w:rsid w:val="256911D0"/>
    <w:rsid w:val="27325B25"/>
    <w:rsid w:val="273872D3"/>
    <w:rsid w:val="27442F11"/>
    <w:rsid w:val="277327DA"/>
    <w:rsid w:val="27A449B4"/>
    <w:rsid w:val="27AB3D22"/>
    <w:rsid w:val="28041684"/>
    <w:rsid w:val="283D7814"/>
    <w:rsid w:val="28C317F4"/>
    <w:rsid w:val="28D10C1C"/>
    <w:rsid w:val="28FC235B"/>
    <w:rsid w:val="29080D00"/>
    <w:rsid w:val="29491A44"/>
    <w:rsid w:val="297B6EE8"/>
    <w:rsid w:val="29D15596"/>
    <w:rsid w:val="2A070FB7"/>
    <w:rsid w:val="2A70233C"/>
    <w:rsid w:val="2A9C2048"/>
    <w:rsid w:val="2ADE7900"/>
    <w:rsid w:val="2AFC6682"/>
    <w:rsid w:val="2B0668E0"/>
    <w:rsid w:val="2B1E62FF"/>
    <w:rsid w:val="2B2B22DD"/>
    <w:rsid w:val="2B657925"/>
    <w:rsid w:val="2BF952D2"/>
    <w:rsid w:val="2C403EF5"/>
    <w:rsid w:val="2CB27BAA"/>
    <w:rsid w:val="2D401DF6"/>
    <w:rsid w:val="2D615CA8"/>
    <w:rsid w:val="2D7E77E3"/>
    <w:rsid w:val="2DE97352"/>
    <w:rsid w:val="2DF96F84"/>
    <w:rsid w:val="2E054CBE"/>
    <w:rsid w:val="2E1A6416"/>
    <w:rsid w:val="2F046D49"/>
    <w:rsid w:val="2F5A7DDB"/>
    <w:rsid w:val="2F9C00E5"/>
    <w:rsid w:val="2FF47212"/>
    <w:rsid w:val="2FFF2680"/>
    <w:rsid w:val="300A6989"/>
    <w:rsid w:val="301F52AD"/>
    <w:rsid w:val="30905CD7"/>
    <w:rsid w:val="31330301"/>
    <w:rsid w:val="316A2C96"/>
    <w:rsid w:val="31796C3F"/>
    <w:rsid w:val="318850D4"/>
    <w:rsid w:val="32592E75"/>
    <w:rsid w:val="328A264E"/>
    <w:rsid w:val="32BF22EB"/>
    <w:rsid w:val="33E72EBD"/>
    <w:rsid w:val="34394B6D"/>
    <w:rsid w:val="356C126E"/>
    <w:rsid w:val="356D083B"/>
    <w:rsid w:val="35907443"/>
    <w:rsid w:val="35B3160E"/>
    <w:rsid w:val="36171BD0"/>
    <w:rsid w:val="364B311F"/>
    <w:rsid w:val="366E3308"/>
    <w:rsid w:val="366E6680"/>
    <w:rsid w:val="36CE4C4A"/>
    <w:rsid w:val="36D3294D"/>
    <w:rsid w:val="372B4322"/>
    <w:rsid w:val="37392299"/>
    <w:rsid w:val="37735AB9"/>
    <w:rsid w:val="37BC351A"/>
    <w:rsid w:val="37D8227D"/>
    <w:rsid w:val="37FA215C"/>
    <w:rsid w:val="38602BC4"/>
    <w:rsid w:val="387D1690"/>
    <w:rsid w:val="390F1088"/>
    <w:rsid w:val="39166562"/>
    <w:rsid w:val="391A4F59"/>
    <w:rsid w:val="39592C07"/>
    <w:rsid w:val="3B3360B0"/>
    <w:rsid w:val="3BCC2061"/>
    <w:rsid w:val="3BCF2CC9"/>
    <w:rsid w:val="3BE45926"/>
    <w:rsid w:val="3BFB038B"/>
    <w:rsid w:val="3C1F7591"/>
    <w:rsid w:val="3C2E78DA"/>
    <w:rsid w:val="3C6B3628"/>
    <w:rsid w:val="3C6D5035"/>
    <w:rsid w:val="3C7521D0"/>
    <w:rsid w:val="3CBF3C11"/>
    <w:rsid w:val="3D40237E"/>
    <w:rsid w:val="3D6D4A55"/>
    <w:rsid w:val="3D7F1A27"/>
    <w:rsid w:val="3D864BBD"/>
    <w:rsid w:val="3D8A6393"/>
    <w:rsid w:val="3DEE02CE"/>
    <w:rsid w:val="3E290A70"/>
    <w:rsid w:val="3E7A0872"/>
    <w:rsid w:val="3E9903D7"/>
    <w:rsid w:val="3EDB02B3"/>
    <w:rsid w:val="3EE4206A"/>
    <w:rsid w:val="3F53097E"/>
    <w:rsid w:val="3F566FD1"/>
    <w:rsid w:val="3F5D7BA0"/>
    <w:rsid w:val="3F95733A"/>
    <w:rsid w:val="3FED7D16"/>
    <w:rsid w:val="3FFA1E7F"/>
    <w:rsid w:val="40AB552A"/>
    <w:rsid w:val="41901558"/>
    <w:rsid w:val="41B16DB7"/>
    <w:rsid w:val="41F320F5"/>
    <w:rsid w:val="42213106"/>
    <w:rsid w:val="42CC5603"/>
    <w:rsid w:val="43206E61"/>
    <w:rsid w:val="43656AA8"/>
    <w:rsid w:val="43866F99"/>
    <w:rsid w:val="439F17E8"/>
    <w:rsid w:val="43DB66F8"/>
    <w:rsid w:val="444271CE"/>
    <w:rsid w:val="445C6414"/>
    <w:rsid w:val="448A1BB6"/>
    <w:rsid w:val="44BC6686"/>
    <w:rsid w:val="44D42DDF"/>
    <w:rsid w:val="4531722C"/>
    <w:rsid w:val="45FF4CB4"/>
    <w:rsid w:val="46202067"/>
    <w:rsid w:val="468654CF"/>
    <w:rsid w:val="47C62FD0"/>
    <w:rsid w:val="47F6649C"/>
    <w:rsid w:val="48215593"/>
    <w:rsid w:val="48925862"/>
    <w:rsid w:val="489F71CB"/>
    <w:rsid w:val="48C74DDD"/>
    <w:rsid w:val="49EC3FFA"/>
    <w:rsid w:val="4A513A3F"/>
    <w:rsid w:val="4B216D0F"/>
    <w:rsid w:val="4BD20FCE"/>
    <w:rsid w:val="4C687565"/>
    <w:rsid w:val="4C6F4A6E"/>
    <w:rsid w:val="4CAA1F4A"/>
    <w:rsid w:val="4CD618E0"/>
    <w:rsid w:val="4D0E1709"/>
    <w:rsid w:val="4D812242"/>
    <w:rsid w:val="4D8A490A"/>
    <w:rsid w:val="4D8F6392"/>
    <w:rsid w:val="4E857316"/>
    <w:rsid w:val="4E9954AE"/>
    <w:rsid w:val="4F15169E"/>
    <w:rsid w:val="4F215DB2"/>
    <w:rsid w:val="4FA71E7D"/>
    <w:rsid w:val="4FC201C5"/>
    <w:rsid w:val="50062AB2"/>
    <w:rsid w:val="50170FA9"/>
    <w:rsid w:val="50291307"/>
    <w:rsid w:val="506D7517"/>
    <w:rsid w:val="506F7733"/>
    <w:rsid w:val="509B4084"/>
    <w:rsid w:val="50CA3880"/>
    <w:rsid w:val="50D76D7D"/>
    <w:rsid w:val="51B64EEE"/>
    <w:rsid w:val="525A790F"/>
    <w:rsid w:val="52791AA2"/>
    <w:rsid w:val="52EC0398"/>
    <w:rsid w:val="52F67C97"/>
    <w:rsid w:val="52FB4C77"/>
    <w:rsid w:val="5301188F"/>
    <w:rsid w:val="530B2603"/>
    <w:rsid w:val="53982AFD"/>
    <w:rsid w:val="53E56A30"/>
    <w:rsid w:val="53F263B7"/>
    <w:rsid w:val="540B1D95"/>
    <w:rsid w:val="543C16DA"/>
    <w:rsid w:val="54DF7A8F"/>
    <w:rsid w:val="550E3200"/>
    <w:rsid w:val="5528170C"/>
    <w:rsid w:val="55D83684"/>
    <w:rsid w:val="56066443"/>
    <w:rsid w:val="562A2C1B"/>
    <w:rsid w:val="563A393E"/>
    <w:rsid w:val="565B34CF"/>
    <w:rsid w:val="567E0655"/>
    <w:rsid w:val="56AF2011"/>
    <w:rsid w:val="57312F23"/>
    <w:rsid w:val="575264A9"/>
    <w:rsid w:val="57784847"/>
    <w:rsid w:val="5797131D"/>
    <w:rsid w:val="58495FAF"/>
    <w:rsid w:val="589B5B68"/>
    <w:rsid w:val="5987789B"/>
    <w:rsid w:val="59D827CD"/>
    <w:rsid w:val="5A180115"/>
    <w:rsid w:val="5A1C1719"/>
    <w:rsid w:val="5A687897"/>
    <w:rsid w:val="5A702453"/>
    <w:rsid w:val="5AEE1605"/>
    <w:rsid w:val="5B190449"/>
    <w:rsid w:val="5B3B6725"/>
    <w:rsid w:val="5B654C13"/>
    <w:rsid w:val="5B812DA8"/>
    <w:rsid w:val="5BB47AA6"/>
    <w:rsid w:val="5BBF7AD6"/>
    <w:rsid w:val="5C2C7808"/>
    <w:rsid w:val="5C2F709B"/>
    <w:rsid w:val="5C354033"/>
    <w:rsid w:val="5C6148BE"/>
    <w:rsid w:val="5C6C2F30"/>
    <w:rsid w:val="5CBB0C92"/>
    <w:rsid w:val="5CDF3A63"/>
    <w:rsid w:val="5D0D455B"/>
    <w:rsid w:val="5D1618D8"/>
    <w:rsid w:val="5D9C58DF"/>
    <w:rsid w:val="5DF03535"/>
    <w:rsid w:val="5E2037E6"/>
    <w:rsid w:val="5E4D34FF"/>
    <w:rsid w:val="5E555921"/>
    <w:rsid w:val="5EA168D4"/>
    <w:rsid w:val="5EF1387A"/>
    <w:rsid w:val="5F1C6CD8"/>
    <w:rsid w:val="5F2F354F"/>
    <w:rsid w:val="5FE87957"/>
    <w:rsid w:val="600A79F5"/>
    <w:rsid w:val="608D6BC2"/>
    <w:rsid w:val="60F65CE3"/>
    <w:rsid w:val="6117675F"/>
    <w:rsid w:val="6176086A"/>
    <w:rsid w:val="617638E1"/>
    <w:rsid w:val="61A26E27"/>
    <w:rsid w:val="61E875DC"/>
    <w:rsid w:val="62343E07"/>
    <w:rsid w:val="62775FD3"/>
    <w:rsid w:val="62A350EC"/>
    <w:rsid w:val="62E713AB"/>
    <w:rsid w:val="63603456"/>
    <w:rsid w:val="636506DD"/>
    <w:rsid w:val="63CE363D"/>
    <w:rsid w:val="645B50F8"/>
    <w:rsid w:val="64C035F6"/>
    <w:rsid w:val="64ED730E"/>
    <w:rsid w:val="652F6E54"/>
    <w:rsid w:val="65D42813"/>
    <w:rsid w:val="65D429E0"/>
    <w:rsid w:val="65D774B5"/>
    <w:rsid w:val="65DA37DF"/>
    <w:rsid w:val="66111933"/>
    <w:rsid w:val="667F7FA1"/>
    <w:rsid w:val="668606C2"/>
    <w:rsid w:val="66A41FA7"/>
    <w:rsid w:val="66BB1477"/>
    <w:rsid w:val="67A11DD7"/>
    <w:rsid w:val="67ED00F2"/>
    <w:rsid w:val="67ED0B17"/>
    <w:rsid w:val="67F4123F"/>
    <w:rsid w:val="682123F9"/>
    <w:rsid w:val="682C7F32"/>
    <w:rsid w:val="685748DD"/>
    <w:rsid w:val="68633281"/>
    <w:rsid w:val="68BC068D"/>
    <w:rsid w:val="68D82DF4"/>
    <w:rsid w:val="68F03013"/>
    <w:rsid w:val="69735746"/>
    <w:rsid w:val="69A13082"/>
    <w:rsid w:val="69B065BB"/>
    <w:rsid w:val="69D7148D"/>
    <w:rsid w:val="6A803B0C"/>
    <w:rsid w:val="6A9260A0"/>
    <w:rsid w:val="6B1F2411"/>
    <w:rsid w:val="6B5C3D72"/>
    <w:rsid w:val="6BB90FAB"/>
    <w:rsid w:val="6D535020"/>
    <w:rsid w:val="6D6830E8"/>
    <w:rsid w:val="6D78441E"/>
    <w:rsid w:val="6D865CB4"/>
    <w:rsid w:val="6DAB082C"/>
    <w:rsid w:val="6DB4632D"/>
    <w:rsid w:val="6DEC7575"/>
    <w:rsid w:val="6DFE0F0D"/>
    <w:rsid w:val="6E855A44"/>
    <w:rsid w:val="6E8D710B"/>
    <w:rsid w:val="6EB304D7"/>
    <w:rsid w:val="6F034F9A"/>
    <w:rsid w:val="6F0F7CD3"/>
    <w:rsid w:val="6F1E1D7C"/>
    <w:rsid w:val="6F2F77B6"/>
    <w:rsid w:val="6F4E3F87"/>
    <w:rsid w:val="6F5F6681"/>
    <w:rsid w:val="6F834828"/>
    <w:rsid w:val="700F7684"/>
    <w:rsid w:val="704B490E"/>
    <w:rsid w:val="70AE6727"/>
    <w:rsid w:val="70B902E3"/>
    <w:rsid w:val="70DF5DB7"/>
    <w:rsid w:val="713E1111"/>
    <w:rsid w:val="71571C4B"/>
    <w:rsid w:val="71A4098E"/>
    <w:rsid w:val="72221D83"/>
    <w:rsid w:val="72281E52"/>
    <w:rsid w:val="722E74F7"/>
    <w:rsid w:val="72D37256"/>
    <w:rsid w:val="72EC1C7A"/>
    <w:rsid w:val="73234F90"/>
    <w:rsid w:val="73D32847"/>
    <w:rsid w:val="73ED082A"/>
    <w:rsid w:val="742F289D"/>
    <w:rsid w:val="74737780"/>
    <w:rsid w:val="749C4E46"/>
    <w:rsid w:val="74AE3A39"/>
    <w:rsid w:val="75257881"/>
    <w:rsid w:val="759929D8"/>
    <w:rsid w:val="75CE61FF"/>
    <w:rsid w:val="76863AB6"/>
    <w:rsid w:val="76AA163F"/>
    <w:rsid w:val="76D022C2"/>
    <w:rsid w:val="773A4D40"/>
    <w:rsid w:val="775E6FB5"/>
    <w:rsid w:val="77601877"/>
    <w:rsid w:val="77B675A3"/>
    <w:rsid w:val="77CB0AB4"/>
    <w:rsid w:val="77D126A7"/>
    <w:rsid w:val="77FF1001"/>
    <w:rsid w:val="78141D9C"/>
    <w:rsid w:val="78CE2999"/>
    <w:rsid w:val="78F663B0"/>
    <w:rsid w:val="792B1949"/>
    <w:rsid w:val="79921C19"/>
    <w:rsid w:val="79970687"/>
    <w:rsid w:val="79D264B9"/>
    <w:rsid w:val="79FC1788"/>
    <w:rsid w:val="79FE4870"/>
    <w:rsid w:val="7B381FC2"/>
    <w:rsid w:val="7BD1454E"/>
    <w:rsid w:val="7BF11823"/>
    <w:rsid w:val="7BFD5343"/>
    <w:rsid w:val="7C2D0BEB"/>
    <w:rsid w:val="7D910439"/>
    <w:rsid w:val="7DDA120E"/>
    <w:rsid w:val="7DED0FB2"/>
    <w:rsid w:val="7E4F6623"/>
    <w:rsid w:val="7E8104F7"/>
    <w:rsid w:val="7F273B7F"/>
    <w:rsid w:val="7FBD374C"/>
    <w:rsid w:val="7FDB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beforeLines="0" w:beforeAutospacing="0" w:after="330" w:afterLines="0" w:afterAutospacing="0" w:line="576" w:lineRule="auto"/>
      <w:outlineLvl w:val="0"/>
    </w:pPr>
    <w:rPr>
      <w:kern w:val="44"/>
      <w:sz w:val="32"/>
    </w:rPr>
  </w:style>
  <w:style w:type="paragraph" w:styleId="3">
    <w:name w:val="heading 2"/>
    <w:basedOn w:val="1"/>
    <w:next w:val="1"/>
    <w:autoRedefine/>
    <w:unhideWhenUsed/>
    <w:qFormat/>
    <w:uiPriority w:val="0"/>
    <w:pPr>
      <w:keepNext/>
      <w:keepLines/>
      <w:numPr>
        <w:ilvl w:val="1"/>
        <w:numId w:val="1"/>
      </w:numPr>
      <w:spacing w:line="360" w:lineRule="auto"/>
      <w:outlineLvl w:val="1"/>
    </w:pPr>
    <w:rPr>
      <w:b/>
      <w:sz w:val="28"/>
    </w:rPr>
  </w:style>
  <w:style w:type="paragraph" w:styleId="4">
    <w:name w:val="heading 3"/>
    <w:basedOn w:val="1"/>
    <w:next w:val="5"/>
    <w:autoRedefine/>
    <w:unhideWhenUsed/>
    <w:qFormat/>
    <w:uiPriority w:val="9"/>
    <w:pPr>
      <w:keepNext/>
      <w:keepLines/>
      <w:spacing w:before="260" w:after="260" w:line="413" w:lineRule="auto"/>
      <w:outlineLvl w:val="2"/>
    </w:pPr>
    <w:rPr>
      <w:b/>
      <w:sz w:val="32"/>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toa heading"/>
    <w:basedOn w:val="1"/>
    <w:next w:val="1"/>
    <w:autoRedefine/>
    <w:qFormat/>
    <w:uiPriority w:val="0"/>
    <w:pPr>
      <w:widowControl/>
      <w:spacing w:before="120" w:after="0" w:line="240" w:lineRule="auto"/>
      <w:ind w:left="0" w:firstLine="3584"/>
    </w:pPr>
  </w:style>
  <w:style w:type="paragraph" w:styleId="7">
    <w:name w:val="Body Text"/>
    <w:basedOn w:val="1"/>
    <w:autoRedefine/>
    <w:qFormat/>
    <w:uiPriority w:val="0"/>
    <w:rPr>
      <w:rFonts w:ascii="楷体_GB2312" w:hAnsi="Arial" w:eastAsia="楷体_GB2312"/>
      <w:sz w:val="28"/>
      <w:szCs w:val="20"/>
    </w:rPr>
  </w:style>
  <w:style w:type="paragraph" w:styleId="8">
    <w:name w:val="Body Text Indent"/>
    <w:basedOn w:val="1"/>
    <w:next w:val="9"/>
    <w:autoRedefine/>
    <w:qFormat/>
    <w:uiPriority w:val="0"/>
    <w:pPr>
      <w:spacing w:line="360" w:lineRule="auto"/>
      <w:ind w:firstLine="570"/>
    </w:pPr>
    <w:rPr>
      <w:sz w:val="24"/>
    </w:rPr>
  </w:style>
  <w:style w:type="paragraph" w:styleId="9">
    <w:name w:val="Body Text First Indent 2"/>
    <w:basedOn w:val="8"/>
    <w:next w:val="5"/>
    <w:autoRedefine/>
    <w:qFormat/>
    <w:uiPriority w:val="0"/>
    <w:pPr>
      <w:ind w:firstLine="420" w:firstLineChars="200"/>
    </w:pPr>
    <w:rPr>
      <w:rFonts w:ascii="Times New Roman" w:hAnsi="Times New Roman" w:eastAsia="宋体" w:cs="Times New Roman"/>
      <w:szCs w:val="24"/>
    </w:rPr>
  </w:style>
  <w:style w:type="paragraph" w:styleId="10">
    <w:name w:val="toc 3"/>
    <w:basedOn w:val="1"/>
    <w:next w:val="1"/>
    <w:autoRedefine/>
    <w:unhideWhenUsed/>
    <w:qFormat/>
    <w:uiPriority w:val="39"/>
    <w:pPr>
      <w:ind w:left="840" w:leftChars="400"/>
    </w:pPr>
  </w:style>
  <w:style w:type="paragraph" w:styleId="11">
    <w:name w:val="Plain Text"/>
    <w:basedOn w:val="1"/>
    <w:link w:val="40"/>
    <w:autoRedefine/>
    <w:qFormat/>
    <w:uiPriority w:val="0"/>
    <w:rPr>
      <w:rFonts w:ascii="宋体" w:hAnsi="Courier New"/>
      <w:szCs w:val="20"/>
    </w:rPr>
  </w:style>
  <w:style w:type="paragraph" w:styleId="12">
    <w:name w:val="Date"/>
    <w:basedOn w:val="1"/>
    <w:next w:val="1"/>
    <w:autoRedefine/>
    <w:qFormat/>
    <w:uiPriority w:val="0"/>
    <w:pPr>
      <w:ind w:left="100"/>
    </w:pPr>
    <w:rPr>
      <w:sz w:val="24"/>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footnote text"/>
    <w:basedOn w:val="1"/>
    <w:autoRedefine/>
    <w:semiHidden/>
    <w:qFormat/>
    <w:uiPriority w:val="99"/>
    <w:pPr>
      <w:snapToGrid w:val="0"/>
      <w:jc w:val="left"/>
    </w:pPr>
    <w:rPr>
      <w:sz w:val="18"/>
      <w:szCs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jc w:val="left"/>
    </w:pPr>
    <w:rPr>
      <w:kern w:val="0"/>
      <w:sz w:val="24"/>
    </w:rPr>
  </w:style>
  <w:style w:type="paragraph" w:styleId="19">
    <w:name w:val="Title"/>
    <w:basedOn w:val="1"/>
    <w:next w:val="1"/>
    <w:autoRedefine/>
    <w:qFormat/>
    <w:uiPriority w:val="10"/>
    <w:pPr>
      <w:spacing w:before="240" w:after="60"/>
      <w:jc w:val="center"/>
      <w:outlineLvl w:val="0"/>
    </w:pPr>
    <w:rPr>
      <w:rFonts w:ascii="Calibri Light" w:hAnsi="Calibri Light" w:eastAsia="宋体" w:cs="宋体"/>
      <w:b/>
      <w:bCs/>
      <w:sz w:val="32"/>
      <w:szCs w:val="3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000FF"/>
      <w:u w:val="single"/>
    </w:rPr>
  </w:style>
  <w:style w:type="paragraph" w:customStyle="1" w:styleId="24">
    <w:name w:val="Default"/>
    <w:next w:val="1"/>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5">
    <w:name w:val="缺省文本"/>
    <w:autoRedefine/>
    <w:qFormat/>
    <w:uiPriority w:val="0"/>
    <w:pPr>
      <w:widowControl w:val="0"/>
      <w:autoSpaceDE w:val="0"/>
      <w:autoSpaceDN w:val="0"/>
      <w:adjustRightInd w:val="0"/>
    </w:pPr>
    <w:rPr>
      <w:rFonts w:ascii="Calibri" w:hAnsi="Calibri" w:eastAsia="宋体" w:cs="宋体"/>
      <w:color w:val="000000"/>
      <w:sz w:val="21"/>
      <w:szCs w:val="24"/>
      <w:lang w:val="en-US" w:eastAsia="zh-CN" w:bidi="ar-SA"/>
    </w:rPr>
  </w:style>
  <w:style w:type="paragraph" w:styleId="26">
    <w:name w:val="List Paragraph"/>
    <w:basedOn w:val="1"/>
    <w:autoRedefine/>
    <w:qFormat/>
    <w:uiPriority w:val="99"/>
    <w:pPr>
      <w:ind w:firstLine="420" w:firstLineChars="200"/>
    </w:pPr>
  </w:style>
  <w:style w:type="paragraph" w:customStyle="1" w:styleId="27">
    <w:name w:val="Default Text"/>
    <w:autoRedefine/>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customStyle="1" w:styleId="28">
    <w:name w:val="正文缩进1"/>
    <w:basedOn w:val="1"/>
    <w:autoRedefine/>
    <w:qFormat/>
    <w:uiPriority w:val="99"/>
    <w:pPr>
      <w:autoSpaceDE w:val="0"/>
      <w:autoSpaceDN w:val="0"/>
      <w:adjustRightInd w:val="0"/>
      <w:ind w:firstLine="420"/>
      <w:jc w:val="left"/>
    </w:pPr>
    <w:rPr>
      <w:rFonts w:ascii="宋体" w:hAnsi="Calibri"/>
      <w:kern w:val="0"/>
      <w:sz w:val="24"/>
      <w:szCs w:val="20"/>
    </w:rPr>
  </w:style>
  <w:style w:type="paragraph" w:customStyle="1" w:styleId="29">
    <w:name w:val="纯文本1"/>
    <w:basedOn w:val="1"/>
    <w:autoRedefine/>
    <w:qFormat/>
    <w:uiPriority w:val="99"/>
    <w:rPr>
      <w:rFonts w:ascii="宋体" w:hAnsi="Courier New"/>
      <w:kern w:val="0"/>
      <w:sz w:val="20"/>
      <w:szCs w:val="20"/>
    </w:rPr>
  </w:style>
  <w:style w:type="paragraph" w:customStyle="1" w:styleId="30">
    <w:name w:val="样式2"/>
    <w:basedOn w:val="1"/>
    <w:autoRedefine/>
    <w:qFormat/>
    <w:uiPriority w:val="0"/>
    <w:pPr>
      <w:numPr>
        <w:ilvl w:val="0"/>
        <w:numId w:val="2"/>
      </w:numPr>
    </w:pPr>
    <w:rPr>
      <w:rFonts w:ascii="Arial" w:hAnsi="仿宋" w:eastAsia="仿宋" w:cs="Arial"/>
      <w:sz w:val="30"/>
      <w:szCs w:val="30"/>
    </w:rPr>
  </w:style>
  <w:style w:type="paragraph" w:customStyle="1" w:styleId="31">
    <w:name w:val="WPSOffice手动目录 1"/>
    <w:autoRedefine/>
    <w:qFormat/>
    <w:uiPriority w:val="0"/>
    <w:pPr>
      <w:ind w:leftChars="0"/>
    </w:pPr>
    <w:rPr>
      <w:rFonts w:ascii="Times New Roman" w:hAnsi="Times New Roman" w:eastAsia="宋体" w:cs="Times New Roman"/>
      <w:sz w:val="20"/>
      <w:szCs w:val="20"/>
    </w:rPr>
  </w:style>
  <w:style w:type="character" w:customStyle="1" w:styleId="32">
    <w:name w:val="font01"/>
    <w:basedOn w:val="22"/>
    <w:autoRedefine/>
    <w:qFormat/>
    <w:uiPriority w:val="0"/>
    <w:rPr>
      <w:rFonts w:hint="eastAsia" w:ascii="宋体" w:hAnsi="宋体" w:eastAsia="宋体" w:cs="宋体"/>
      <w:color w:val="000000"/>
      <w:sz w:val="24"/>
      <w:szCs w:val="24"/>
      <w:u w:val="none"/>
    </w:rPr>
  </w:style>
  <w:style w:type="paragraph" w:customStyle="1" w:styleId="33">
    <w:name w:val="_Style 24"/>
    <w:basedOn w:val="1"/>
    <w:next w:val="1"/>
    <w:autoRedefine/>
    <w:qFormat/>
    <w:uiPriority w:val="39"/>
    <w:rPr>
      <w:rFonts w:ascii="Calibri" w:hAnsi="Calibri"/>
    </w:rPr>
  </w:style>
  <w:style w:type="character" w:customStyle="1" w:styleId="34">
    <w:name w:val="标题 1 Char"/>
    <w:link w:val="2"/>
    <w:autoRedefine/>
    <w:qFormat/>
    <w:uiPriority w:val="0"/>
    <w:rPr>
      <w:b/>
      <w:kern w:val="44"/>
      <w:sz w:val="32"/>
    </w:rPr>
  </w:style>
  <w:style w:type="paragraph" w:customStyle="1" w:styleId="35">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36">
    <w:name w:val="列出段落2"/>
    <w:basedOn w:val="1"/>
    <w:autoRedefine/>
    <w:qFormat/>
    <w:uiPriority w:val="34"/>
    <w:pPr>
      <w:ind w:firstLine="420" w:firstLineChars="200"/>
    </w:pPr>
  </w:style>
  <w:style w:type="paragraph" w:customStyle="1" w:styleId="37">
    <w:name w:val="文档正文"/>
    <w:basedOn w:val="5"/>
    <w:autoRedefine/>
    <w:qFormat/>
    <w:uiPriority w:val="0"/>
    <w:pPr>
      <w:spacing w:line="360" w:lineRule="auto"/>
    </w:pPr>
    <w:rPr>
      <w:rFonts w:ascii="宋体" w:hAnsi="宋体"/>
      <w:b/>
      <w:bCs/>
    </w:rPr>
  </w:style>
  <w:style w:type="paragraph" w:customStyle="1" w:styleId="38">
    <w:name w:val="索引 11"/>
    <w:basedOn w:val="1"/>
    <w:next w:val="1"/>
    <w:autoRedefine/>
    <w:qFormat/>
    <w:uiPriority w:val="0"/>
    <w:pPr>
      <w:spacing w:line="360" w:lineRule="auto"/>
    </w:pPr>
    <w:rPr>
      <w:rFonts w:ascii="仿宋_GB2312" w:eastAsia="仿宋_GB2312"/>
      <w:sz w:val="24"/>
      <w:szCs w:val="20"/>
    </w:rPr>
  </w:style>
  <w:style w:type="character" w:customStyle="1" w:styleId="39">
    <w:name w:val="font11"/>
    <w:basedOn w:val="22"/>
    <w:autoRedefine/>
    <w:qFormat/>
    <w:uiPriority w:val="0"/>
    <w:rPr>
      <w:rFonts w:hint="eastAsia" w:ascii="等线" w:hAnsi="等线" w:eastAsia="等线" w:cs="等线"/>
      <w:color w:val="000000"/>
      <w:sz w:val="16"/>
      <w:szCs w:val="16"/>
      <w:u w:val="none"/>
    </w:rPr>
  </w:style>
  <w:style w:type="character" w:customStyle="1" w:styleId="40">
    <w:name w:val="纯文本 Char"/>
    <w:link w:val="11"/>
    <w:autoRedefine/>
    <w:qFormat/>
    <w:uiPriority w:val="0"/>
    <w:rPr>
      <w:rFonts w:ascii="宋体" w:hAnsi="Courier New"/>
      <w:szCs w:val="20"/>
    </w:rPr>
  </w:style>
  <w:style w:type="paragraph" w:customStyle="1" w:styleId="41">
    <w:name w:val="列出段落1"/>
    <w:basedOn w:val="1"/>
    <w:autoRedefine/>
    <w:qFormat/>
    <w:uiPriority w:val="0"/>
    <w:pPr>
      <w:ind w:firstLine="420" w:firstLineChars="200"/>
    </w:pPr>
  </w:style>
  <w:style w:type="paragraph" w:customStyle="1" w:styleId="42">
    <w:name w:val="表格文字"/>
    <w:basedOn w:val="43"/>
    <w:autoRedefine/>
    <w:qFormat/>
    <w:uiPriority w:val="0"/>
    <w:pPr>
      <w:spacing w:before="25" w:after="25"/>
      <w:jc w:val="left"/>
    </w:pPr>
    <w:rPr>
      <w:bCs/>
      <w:spacing w:val="10"/>
      <w:sz w:val="24"/>
      <w:szCs w:val="20"/>
    </w:rPr>
  </w:style>
  <w:style w:type="paragraph" w:customStyle="1" w:styleId="43">
    <w:name w:val="表格文字（两侧对齐）"/>
    <w:basedOn w:val="1"/>
    <w:autoRedefine/>
    <w:qFormat/>
    <w:uiPriority w:val="0"/>
    <w:rPr>
      <w:rFonts w:ascii="Calibri" w:hAnsi="Calibri"/>
      <w:kern w:val="0"/>
      <w:sz w:val="20"/>
    </w:rPr>
  </w:style>
  <w:style w:type="paragraph" w:customStyle="1" w:styleId="44">
    <w:name w:val="目录"/>
    <w:basedOn w:val="1"/>
    <w:autoRedefine/>
    <w:qFormat/>
    <w:uiPriority w:val="0"/>
    <w:pPr>
      <w:spacing w:line="540" w:lineRule="exact"/>
      <w:ind w:left="53" w:firstLine="560" w:firstLineChars="200"/>
    </w:pPr>
    <w:rPr>
      <w:rFonts w:ascii="Times New Roman" w:hAnsi="Times New Roman"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51</Pages>
  <Words>22748</Words>
  <Characters>24811</Characters>
  <Lines>0</Lines>
  <Paragraphs>0</Paragraphs>
  <TotalTime>19</TotalTime>
  <ScaleCrop>false</ScaleCrop>
  <LinksUpToDate>false</LinksUpToDate>
  <CharactersWithSpaces>27596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2018-11-12T09:42:00Z</dcterms:created>
  <dc:creator>Administrator</dc:creator>
  <cp:lastModifiedBy>Administrator</cp:lastModifiedBy>
  <cp:lastPrinted>2020-11-26T05:41:00Z</cp:lastPrinted>
  <dcterms:modified xsi:type="dcterms:W3CDTF">2024-04-18T03:27:09Z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25112490DDD34B40BC576201012612E4_13</vt:lpwstr>
  </property>
</Properties>
</file>