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50"/>
          <w:lang w:eastAsia="zh-CN"/>
        </w:rPr>
      </w:pPr>
      <w:r>
        <w:rPr>
          <w:rFonts w:hint="eastAsia" w:cs="宋体"/>
          <w:b/>
          <w:bCs/>
          <w:kern w:val="2"/>
          <w:sz w:val="44"/>
          <w:szCs w:val="36"/>
          <w:lang w:eastAsia="zh-CN"/>
        </w:rPr>
        <w:t>新疆维吾尔自治区市场监督管理局2024年食品经营环节专项抽检采购项目</w:t>
      </w:r>
    </w:p>
    <w:p>
      <w:pPr>
        <w:pageBreakBefore w:val="0"/>
        <w:kinsoku/>
        <w:wordWrap/>
        <w:overflowPunct/>
        <w:topLinePunct w:val="0"/>
        <w:bidi w:val="0"/>
        <w:snapToGrid w:val="0"/>
        <w:spacing w:beforeAutospacing="0" w:afterAutospacing="0" w:line="360" w:lineRule="auto"/>
        <w:ind w:left="0" w:leftChars="0" w:right="0" w:rightChars="0"/>
        <w:jc w:val="center"/>
        <w:rPr>
          <w:rStyle w:val="35"/>
          <w:rFonts w:hint="eastAsia" w:ascii="宋体" w:hAnsi="宋体" w:eastAsia="宋体" w:cs="宋体"/>
          <w:kern w:val="36"/>
          <w:sz w:val="48"/>
          <w:szCs w:val="48"/>
          <w:lang w:eastAsia="zh-CN"/>
        </w:rPr>
      </w:pPr>
    </w:p>
    <w:p>
      <w:pPr>
        <w:pStyle w:val="30"/>
        <w:rPr>
          <w:rFonts w:hint="eastAsia"/>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35"/>
          <w:rFonts w:hint="eastAsia" w:ascii="宋体" w:hAnsi="宋体" w:eastAsia="宋体" w:cs="宋体"/>
          <w:kern w:val="36"/>
          <w:sz w:val="48"/>
          <w:szCs w:val="48"/>
          <w:lang w:eastAsia="zh-CN"/>
        </w:rPr>
      </w:pPr>
      <w:r>
        <w:rPr>
          <w:rStyle w:val="35"/>
          <w:rFonts w:hint="eastAsia" w:ascii="宋体" w:hAnsi="宋体" w:eastAsia="宋体" w:cs="宋体"/>
          <w:kern w:val="36"/>
          <w:sz w:val="48"/>
          <w:szCs w:val="48"/>
          <w:lang w:eastAsia="zh-CN"/>
        </w:rPr>
        <w:t>竞争性磋商文件</w:t>
      </w:r>
    </w:p>
    <w:p>
      <w:pPr>
        <w:pStyle w:val="41"/>
        <w:pageBreakBefore w:val="0"/>
        <w:kinsoku/>
        <w:wordWrap/>
        <w:overflowPunct/>
        <w:topLinePunct w:val="0"/>
        <w:bidi w:val="0"/>
        <w:spacing w:beforeAutospacing="0" w:afterAutospacing="0" w:line="360" w:lineRule="auto"/>
        <w:ind w:left="0" w:leftChars="0" w:right="0" w:rightChars="0"/>
        <w:rPr>
          <w:rStyle w:val="35"/>
          <w:rFonts w:hint="default" w:ascii="宋体" w:hAnsi="宋体" w:eastAsia="宋体" w:cs="宋体"/>
          <w:lang w:val="en-US" w:eastAsia="zh-CN"/>
        </w:rPr>
      </w:pPr>
      <w:r>
        <w:rPr>
          <w:rStyle w:val="35"/>
          <w:rFonts w:hint="eastAsia" w:ascii="宋体" w:hAnsi="宋体" w:eastAsia="宋体" w:cs="宋体"/>
          <w:b w:val="0"/>
          <w:bCs w:val="0"/>
          <w:kern w:val="2"/>
          <w:sz w:val="24"/>
          <w:szCs w:val="24"/>
          <w:lang w:eastAsia="zh-CN"/>
        </w:rPr>
        <w:t>项目编号：</w:t>
      </w:r>
      <w:r>
        <w:rPr>
          <w:rFonts w:hint="eastAsia" w:ascii="宋体" w:hAnsi="宋体" w:eastAsia="宋体" w:cs="宋体"/>
          <w:bCs/>
          <w:sz w:val="24"/>
          <w:szCs w:val="24"/>
          <w:highlight w:val="none"/>
          <w:lang w:eastAsia="zh-CN"/>
        </w:rPr>
        <w:t>202</w:t>
      </w:r>
      <w:r>
        <w:rPr>
          <w:rFonts w:hint="eastAsia" w:cs="宋体"/>
          <w:bCs/>
          <w:sz w:val="24"/>
          <w:szCs w:val="24"/>
          <w:highlight w:val="none"/>
          <w:lang w:val="en-US" w:eastAsia="zh-CN"/>
        </w:rPr>
        <w:t>4</w:t>
      </w:r>
      <w:r>
        <w:rPr>
          <w:rFonts w:hint="eastAsia" w:ascii="宋体" w:hAnsi="宋体" w:eastAsia="宋体" w:cs="宋体"/>
          <w:bCs/>
          <w:sz w:val="24"/>
          <w:szCs w:val="24"/>
          <w:highlight w:val="none"/>
          <w:lang w:eastAsia="zh-CN"/>
        </w:rPr>
        <w:t>(JKJ)</w:t>
      </w:r>
      <w:r>
        <w:rPr>
          <w:rFonts w:hint="eastAsia" w:cs="宋体"/>
          <w:bCs/>
          <w:sz w:val="24"/>
          <w:szCs w:val="24"/>
          <w:highlight w:val="none"/>
          <w:lang w:val="en-US" w:eastAsia="zh-CN"/>
        </w:rPr>
        <w:t>025</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36"/>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36"/>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36"/>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招标人：</w:t>
      </w:r>
      <w:r>
        <w:rPr>
          <w:rStyle w:val="35"/>
          <w:rFonts w:hint="eastAsia" w:cs="宋体"/>
          <w:sz w:val="24"/>
          <w:szCs w:val="24"/>
          <w:lang w:eastAsia="zh-CN"/>
        </w:rPr>
        <w:t>新疆维吾尔自治区市场监督管理局</w:t>
      </w: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联系人:</w:t>
      </w:r>
      <w:r>
        <w:rPr>
          <w:rStyle w:val="35"/>
          <w:rFonts w:hint="eastAsia" w:cs="宋体"/>
          <w:sz w:val="24"/>
          <w:szCs w:val="24"/>
          <w:lang w:eastAsia="zh-CN"/>
        </w:rPr>
        <w:t>赵明</w:t>
      </w:r>
    </w:p>
    <w:p>
      <w:pPr>
        <w:pageBreakBefore w:val="0"/>
        <w:kinsoku/>
        <w:wordWrap/>
        <w:overflowPunct/>
        <w:topLinePunct w:val="0"/>
        <w:bidi w:val="0"/>
        <w:snapToGrid w:val="0"/>
        <w:spacing w:beforeAutospacing="0" w:afterAutospacing="0" w:line="360" w:lineRule="auto"/>
        <w:ind w:left="0" w:leftChars="0" w:right="0" w:rightChars="0"/>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eastAsia="zh-CN"/>
        </w:rPr>
        <w:t>电话：</w:t>
      </w:r>
      <w:r>
        <w:rPr>
          <w:rStyle w:val="35"/>
          <w:rFonts w:hint="eastAsia" w:cs="宋体"/>
          <w:sz w:val="24"/>
          <w:szCs w:val="24"/>
          <w:highlight w:val="none"/>
          <w:lang w:val="en-US" w:eastAsia="zh-CN"/>
        </w:rPr>
        <w:t>0991-2812708</w:t>
      </w: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p>
    <w:p>
      <w:pPr>
        <w:pStyle w:val="30"/>
        <w:rPr>
          <w:rFonts w:hint="eastAsia"/>
          <w:lang w:eastAsia="zh-CN"/>
        </w:rPr>
      </w:pP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代理机构：新疆君凯杰工程项目管理有限公司</w:t>
      </w: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联系人：</w:t>
      </w:r>
      <w:r>
        <w:rPr>
          <w:rStyle w:val="35"/>
          <w:rFonts w:hint="eastAsia" w:cs="宋体"/>
          <w:sz w:val="24"/>
          <w:szCs w:val="24"/>
          <w:lang w:eastAsia="zh-CN"/>
        </w:rPr>
        <w:t>岑小龙</w:t>
      </w:r>
      <w:r>
        <w:rPr>
          <w:rStyle w:val="35"/>
          <w:rFonts w:hint="eastAsia" w:ascii="宋体" w:hAnsi="宋体" w:eastAsia="宋体" w:cs="宋体"/>
          <w:sz w:val="24"/>
          <w:szCs w:val="24"/>
          <w:lang w:eastAsia="zh-CN"/>
        </w:rPr>
        <w:tab/>
      </w:r>
    </w:p>
    <w:p>
      <w:pPr>
        <w:pageBreakBefore w:val="0"/>
        <w:kinsoku/>
        <w:wordWrap/>
        <w:overflowPunct/>
        <w:topLinePunct w:val="0"/>
        <w:bidi w:val="0"/>
        <w:snapToGrid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联系电话：</w:t>
      </w:r>
      <w:r>
        <w:rPr>
          <w:rStyle w:val="35"/>
          <w:rFonts w:hint="eastAsia" w:cs="宋体"/>
          <w:sz w:val="24"/>
          <w:szCs w:val="24"/>
          <w:lang w:eastAsia="zh-CN"/>
        </w:rPr>
        <w:t>16699887301</w:t>
      </w:r>
    </w:p>
    <w:p>
      <w:pPr>
        <w:pageBreakBefore w:val="0"/>
        <w:kinsoku/>
        <w:wordWrap/>
        <w:overflowPunct/>
        <w:topLinePunct w:val="0"/>
        <w:bidi w:val="0"/>
        <w:snapToGrid w:val="0"/>
        <w:spacing w:beforeAutospacing="0" w:afterAutospacing="0" w:line="360" w:lineRule="auto"/>
        <w:ind w:left="0" w:leftChars="0" w:right="0" w:rightChars="0"/>
        <w:jc w:val="center"/>
        <w:rPr>
          <w:rStyle w:val="35"/>
          <w:rFonts w:hint="eastAsia" w:ascii="宋体" w:hAnsi="宋体" w:eastAsia="宋体" w:cs="宋体"/>
          <w:sz w:val="24"/>
          <w:szCs w:val="24"/>
          <w:lang w:eastAsia="zh-CN"/>
        </w:rPr>
      </w:pPr>
    </w:p>
    <w:p>
      <w:pPr>
        <w:pageBreakBefore w:val="0"/>
        <w:kinsoku/>
        <w:wordWrap/>
        <w:overflowPunct/>
        <w:topLinePunct w:val="0"/>
        <w:bidi w:val="0"/>
        <w:snapToGrid w:val="0"/>
        <w:spacing w:beforeAutospacing="0" w:afterAutospacing="0" w:line="360" w:lineRule="auto"/>
        <w:ind w:left="0" w:leftChars="0" w:right="0" w:right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二〇二</w:t>
      </w:r>
      <w:r>
        <w:rPr>
          <w:rStyle w:val="35"/>
          <w:rFonts w:hint="eastAsia" w:cs="宋体"/>
          <w:sz w:val="24"/>
          <w:szCs w:val="24"/>
          <w:lang w:val="en-US" w:eastAsia="zh-CN"/>
        </w:rPr>
        <w:t>四年四</w:t>
      </w:r>
      <w:r>
        <w:rPr>
          <w:rStyle w:val="35"/>
          <w:rFonts w:hint="eastAsia" w:ascii="宋体" w:hAnsi="宋体" w:eastAsia="宋体" w:cs="宋体"/>
          <w:sz w:val="24"/>
          <w:szCs w:val="24"/>
          <w:lang w:eastAsia="zh-CN"/>
        </w:rPr>
        <w:t>月</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44"/>
          <w:lang w:eastAsia="zh-CN"/>
        </w:rPr>
        <w:sectPr>
          <w:headerReference r:id="rId3" w:type="default"/>
          <w:footerReference r:id="rId4" w:type="default"/>
          <w:pgSz w:w="11910" w:h="16840"/>
          <w:pgMar w:top="1400" w:right="1220" w:bottom="980" w:left="1640" w:header="720" w:footer="796" w:gutter="0"/>
          <w:pgNumType w:fmt="decimalFullWidth" w:start="1"/>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20"/>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6"/>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52"/>
          <w:lang w:eastAsia="zh-CN"/>
        </w:rPr>
      </w:pPr>
      <w:r>
        <w:rPr>
          <w:rStyle w:val="35"/>
          <w:rFonts w:hint="eastAsia" w:ascii="宋体" w:hAnsi="宋体" w:eastAsia="宋体" w:cs="宋体"/>
          <w:b/>
          <w:spacing w:val="50"/>
          <w:sz w:val="52"/>
          <w:lang w:eastAsia="zh-CN"/>
        </w:rPr>
        <w:t>目录</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44"/>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第一部分竞争性磋商公告</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第二部分投标人须知</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第一章投标人须知</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第二章竞争性磋商文件的编写</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第三章响应文件的编写</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第四章响应文件的递交</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第五章开标</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第六章评标</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第七章授予合同</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第八章其他</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第九章质疑的提出及处理</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第三部分采购内容及参数要求</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b/>
          <w:sz w:val="24"/>
          <w:szCs w:val="24"/>
          <w:lang w:eastAsia="zh-CN"/>
        </w:rPr>
        <w:t>第四部分合同条款</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第五部分附件</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响应文件编制顺序</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其他有关附件格式范本</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0"/>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30"/>
          <w:lang w:eastAsia="zh-CN"/>
        </w:rPr>
        <w:sectPr>
          <w:footerReference r:id="rId5" w:type="default"/>
          <w:pgSz w:w="11910" w:h="16840"/>
          <w:pgMar w:top="780" w:right="1680" w:bottom="980" w:left="1680" w:header="0" w:footer="796"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bCs/>
          <w:sz w:val="28"/>
          <w:lang w:eastAsia="zh-CN"/>
        </w:rPr>
      </w:pPr>
      <w:r>
        <w:rPr>
          <w:rFonts w:hint="eastAsia" w:cs="宋体"/>
          <w:b/>
          <w:bCs/>
          <w:sz w:val="28"/>
          <w:lang w:eastAsia="zh-CN"/>
        </w:rPr>
        <w:t>新疆维吾尔自治区市场监督管理局2024年食品经营环节专项抽检采购项目</w:t>
      </w:r>
      <w:r>
        <w:rPr>
          <w:rFonts w:hint="eastAsia" w:ascii="宋体" w:hAnsi="宋体" w:eastAsia="宋体" w:cs="宋体"/>
          <w:b/>
          <w:bCs/>
          <w:sz w:val="28"/>
          <w:lang w:eastAsia="zh-CN"/>
        </w:rPr>
        <w:t>竞争性磋商公告</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项目概况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bCs/>
          <w:sz w:val="24"/>
          <w:szCs w:val="24"/>
          <w:u w:val="single"/>
          <w:lang w:eastAsia="zh-CN"/>
        </w:rPr>
        <w:t>新疆维吾尔自治区市场监督管理局2024</w:t>
      </w:r>
      <w:r>
        <w:rPr>
          <w:rFonts w:hint="eastAsia" w:cs="宋体"/>
          <w:bCs/>
          <w:sz w:val="24"/>
          <w:szCs w:val="24"/>
          <w:highlight w:val="none"/>
          <w:u w:val="single"/>
          <w:lang w:eastAsia="zh-CN"/>
        </w:rPr>
        <w:t>年食品经营环节专项抽检采购项目</w:t>
      </w:r>
      <w:r>
        <w:rPr>
          <w:rFonts w:hint="eastAsia" w:ascii="宋体" w:hAnsi="宋体" w:eastAsia="宋体" w:cs="宋体"/>
          <w:sz w:val="24"/>
          <w:szCs w:val="24"/>
          <w:highlight w:val="none"/>
          <w:lang w:eastAsia="zh-CN"/>
        </w:rPr>
        <w:t>的潜在供</w:t>
      </w:r>
      <w:r>
        <w:rPr>
          <w:rFonts w:hint="eastAsia" w:ascii="宋体" w:hAnsi="宋体" w:eastAsia="宋体" w:cs="宋体"/>
          <w:color w:val="000000" w:themeColor="text1"/>
          <w:sz w:val="24"/>
          <w:szCs w:val="24"/>
          <w:highlight w:val="none"/>
          <w:lang w:eastAsia="zh-CN"/>
          <w14:textFill>
            <w14:solidFill>
              <w14:schemeClr w14:val="tx1"/>
            </w14:solidFill>
          </w14:textFill>
        </w:rPr>
        <w:t>应商应在登录政采云平台https://www.zcygov.cn/自行获取采购文件；并于202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05月11</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日 </w:t>
      </w:r>
      <w:r>
        <w:rPr>
          <w:rFonts w:hint="eastAsia" w:cs="宋体"/>
          <w:color w:val="000000" w:themeColor="text1"/>
          <w:sz w:val="24"/>
          <w:szCs w:val="24"/>
          <w:highlight w:val="none"/>
          <w:lang w:val="en-US" w:eastAsia="zh-CN"/>
          <w14:textFill>
            <w14:solidFill>
              <w14:schemeClr w14:val="tx1"/>
            </w14:solidFill>
          </w14:textFill>
        </w:rPr>
        <w:t>16:00</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（北京时间）前提交响应文件。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一、项目基本情况</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项目编号：</w:t>
      </w:r>
      <w:r>
        <w:rPr>
          <w:rFonts w:hint="eastAsia" w:ascii="宋体" w:hAnsi="宋体" w:eastAsia="宋体" w:cs="宋体"/>
          <w:bCs/>
          <w:sz w:val="24"/>
          <w:szCs w:val="24"/>
          <w:highlight w:val="none"/>
          <w:lang w:eastAsia="zh-CN"/>
        </w:rPr>
        <w:t>202</w:t>
      </w:r>
      <w:r>
        <w:rPr>
          <w:rFonts w:hint="eastAsia" w:cs="宋体"/>
          <w:bCs/>
          <w:sz w:val="24"/>
          <w:szCs w:val="24"/>
          <w:highlight w:val="none"/>
          <w:lang w:val="en-US" w:eastAsia="zh-CN"/>
        </w:rPr>
        <w:t>4</w:t>
      </w:r>
      <w:r>
        <w:rPr>
          <w:rFonts w:hint="eastAsia" w:ascii="宋体" w:hAnsi="宋体" w:eastAsia="宋体" w:cs="宋体"/>
          <w:bCs/>
          <w:sz w:val="24"/>
          <w:szCs w:val="24"/>
          <w:highlight w:val="none"/>
          <w:lang w:eastAsia="zh-CN"/>
        </w:rPr>
        <w:t>(JKJ)</w:t>
      </w:r>
      <w:r>
        <w:rPr>
          <w:rFonts w:hint="eastAsia" w:cs="宋体"/>
          <w:bCs/>
          <w:sz w:val="24"/>
          <w:szCs w:val="24"/>
          <w:highlight w:val="none"/>
          <w:lang w:val="en-US" w:eastAsia="zh-CN"/>
        </w:rPr>
        <w:t>025</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bCs/>
          <w:sz w:val="24"/>
          <w:szCs w:val="24"/>
          <w:lang w:eastAsia="zh-CN"/>
        </w:rPr>
      </w:pPr>
      <w:r>
        <w:rPr>
          <w:rFonts w:hint="eastAsia" w:ascii="宋体" w:hAnsi="宋体" w:eastAsia="宋体" w:cs="宋体"/>
          <w:sz w:val="24"/>
          <w:szCs w:val="24"/>
          <w:lang w:eastAsia="zh-CN"/>
        </w:rPr>
        <w:t>项目名称：</w:t>
      </w:r>
      <w:r>
        <w:rPr>
          <w:rFonts w:hint="eastAsia" w:cs="宋体"/>
          <w:sz w:val="24"/>
          <w:szCs w:val="24"/>
          <w:lang w:eastAsia="zh-CN"/>
        </w:rPr>
        <w:t>新疆维吾尔自治区市场监督管理局2024年食品经营环节专项抽检采购项目</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采购方式：竞争性磋商</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预算金额（元）：</w:t>
      </w:r>
      <w:r>
        <w:rPr>
          <w:rFonts w:hint="eastAsia" w:cs="宋体"/>
          <w:sz w:val="24"/>
          <w:szCs w:val="24"/>
          <w:highlight w:val="none"/>
          <w:lang w:val="en-US" w:eastAsia="zh-CN"/>
        </w:rPr>
        <w:t>134</w:t>
      </w:r>
      <w:r>
        <w:rPr>
          <w:rFonts w:hint="eastAsia" w:ascii="宋体" w:hAnsi="宋体" w:eastAsia="宋体" w:cs="宋体"/>
          <w:sz w:val="24"/>
          <w:szCs w:val="24"/>
          <w:highlight w:val="none"/>
          <w:lang w:eastAsia="zh-CN"/>
        </w:rPr>
        <w:t>0000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最高限价（元）：</w:t>
      </w:r>
      <w:r>
        <w:rPr>
          <w:rFonts w:hint="eastAsia" w:cs="宋体"/>
          <w:sz w:val="24"/>
          <w:szCs w:val="24"/>
          <w:highlight w:val="none"/>
          <w:lang w:val="en-US" w:eastAsia="zh-CN"/>
        </w:rPr>
        <w:t>134</w:t>
      </w:r>
      <w:r>
        <w:rPr>
          <w:rFonts w:hint="eastAsia" w:ascii="宋体" w:hAnsi="宋体" w:eastAsia="宋体" w:cs="宋体"/>
          <w:sz w:val="24"/>
          <w:szCs w:val="24"/>
          <w:highlight w:val="none"/>
          <w:lang w:eastAsia="zh-CN"/>
        </w:rPr>
        <w:t>0000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采购需求：具体内容详见第三</w:t>
      </w:r>
      <w:r>
        <w:rPr>
          <w:rFonts w:hint="eastAsia" w:cs="宋体"/>
          <w:sz w:val="24"/>
          <w:szCs w:val="24"/>
          <w:highlight w:val="none"/>
          <w:lang w:val="en-US" w:eastAsia="zh-CN"/>
        </w:rPr>
        <w:t>部分</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lang w:eastAsia="zh-CN"/>
        </w:rPr>
        <w:br w:type="textWrapping"/>
      </w:r>
      <w:r>
        <w:rPr>
          <w:rFonts w:hint="eastAsia" w:ascii="宋体" w:hAnsi="宋体" w:eastAsia="宋体" w:cs="宋体"/>
          <w:sz w:val="24"/>
          <w:szCs w:val="24"/>
          <w:highlight w:val="none"/>
          <w:lang w:eastAsia="zh-CN"/>
        </w:rPr>
        <w:t>合同履约期限：</w:t>
      </w:r>
      <w:r>
        <w:rPr>
          <w:rFonts w:hint="eastAsia" w:ascii="宋体" w:hAnsi="宋体" w:eastAsia="宋体" w:cs="宋体"/>
          <w:sz w:val="24"/>
          <w:szCs w:val="24"/>
          <w:highlight w:val="none"/>
          <w:lang w:val="en-US" w:eastAsia="zh-CN"/>
        </w:rPr>
        <w:t>2024年10月30日之前完成全部抽检工作及信息汇总、质量分析报告。</w:t>
      </w:r>
      <w:r>
        <w:rPr>
          <w:rFonts w:hint="eastAsia" w:ascii="宋体" w:hAnsi="宋体" w:eastAsia="宋体" w:cs="宋体"/>
          <w:sz w:val="24"/>
          <w:szCs w:val="24"/>
          <w:highlight w:val="none"/>
          <w:lang w:eastAsia="zh-CN"/>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本项目不接受联合体投标。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二、申请人的资格要求：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sz w:val="24"/>
          <w:szCs w:val="24"/>
          <w:highlight w:val="none"/>
          <w:lang w:eastAsia="zh-CN"/>
        </w:rPr>
        <w:t>2.落实政府采购政策需满足的资格要求：</w:t>
      </w:r>
      <w:r>
        <w:rPr>
          <w:rFonts w:hint="eastAsia" w:cs="宋体"/>
          <w:sz w:val="24"/>
          <w:szCs w:val="24"/>
          <w:highlight w:val="none"/>
          <w:lang w:val="en-US" w:eastAsia="zh-CN"/>
        </w:rPr>
        <w:t>本项目专门面向中小企业；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ascii="宋体" w:hAnsi="宋体" w:eastAsia="宋体" w:cs="宋体"/>
          <w:sz w:val="24"/>
          <w:szCs w:val="24"/>
          <w:lang w:eastAsia="zh-CN"/>
        </w:rPr>
        <w:t>投标人不属于《政府购买服务管理办法》（财政部令第102号）文件规定的公益一类事业单位；</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cs="宋体"/>
          <w:sz w:val="24"/>
          <w:szCs w:val="24"/>
          <w:lang w:val="en-US" w:eastAsia="zh-CN"/>
        </w:rPr>
        <w:t>（2）、</w:t>
      </w:r>
      <w:r>
        <w:rPr>
          <w:rFonts w:hint="eastAsia" w:ascii="宋体" w:hAnsi="宋体" w:eastAsia="宋体" w:cs="宋体"/>
          <w:sz w:val="24"/>
          <w:szCs w:val="24"/>
          <w:lang w:eastAsia="zh-CN"/>
        </w:rPr>
        <w:t>具有检验检测机构资质认定证书（CMA）及CMA资质认定证书附表的相关内容</w:t>
      </w:r>
      <w:r>
        <w:rPr>
          <w:rFonts w:hint="eastAsia" w:cs="宋体"/>
          <w:sz w:val="24"/>
          <w:szCs w:val="24"/>
          <w:lang w:eastAsia="zh-CN"/>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cs="宋体"/>
          <w:bCs w:val="0"/>
          <w:color w:val="000000"/>
          <w:spacing w:val="0"/>
          <w:kern w:val="2"/>
          <w:sz w:val="24"/>
          <w:szCs w:val="24"/>
          <w:lang w:val="en-US" w:eastAsia="zh-CN"/>
        </w:rPr>
        <w:t>（3）、</w:t>
      </w:r>
      <w:r>
        <w:rPr>
          <w:rFonts w:hint="default" w:ascii="宋体" w:hAnsi="宋体" w:eastAsia="宋体" w:cs="宋体"/>
          <w:bCs w:val="0"/>
          <w:color w:val="000000"/>
          <w:spacing w:val="0"/>
          <w:kern w:val="2"/>
          <w:sz w:val="24"/>
          <w:szCs w:val="24"/>
          <w:lang w:val="en-US"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三、获取采购文件</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04</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lang w:eastAsia="zh-CN"/>
          <w14:textFill>
            <w14:solidFill>
              <w14:schemeClr w14:val="tx1"/>
            </w14:solidFill>
          </w14:textFill>
        </w:rPr>
        <w:t>日至202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lang w:eastAsia="zh-CN"/>
          <w14:textFill>
            <w14:solidFill>
              <w14:schemeClr w14:val="tx1"/>
            </w14:solidFill>
          </w14:textFill>
        </w:rPr>
        <w:t>，每天上午10:30至13:30，下午15:30至19:00（北京时间，法定节假日除外）</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方式：登录政采云平台（https://www.zcygov.cn/）后进入“项目采购”应用，在获取采购文件菜单中选择项目，自行获取采购文件。未按上述要求获取招标文件的，其响应文件不予接收。平台操作过中如需帮助，可联系平台客服热线 </w:t>
      </w:r>
      <w:r>
        <w:rPr>
          <w:rFonts w:hint="eastAsia" w:cs="宋体"/>
          <w:color w:val="000000" w:themeColor="text1"/>
          <w:sz w:val="24"/>
          <w:szCs w:val="24"/>
          <w:lang w:val="en-US" w:eastAsia="zh-CN"/>
          <w14:textFill>
            <w14:solidFill>
              <w14:schemeClr w14:val="tx1"/>
            </w14:solidFill>
          </w14:textFill>
        </w:rPr>
        <w:t>95763</w:t>
      </w:r>
      <w:r>
        <w:rPr>
          <w:rFonts w:hint="eastAsia" w:ascii="宋体" w:hAnsi="宋体" w:eastAsia="宋体" w:cs="宋体"/>
          <w:color w:val="000000" w:themeColor="text1"/>
          <w:sz w:val="24"/>
          <w:szCs w:val="24"/>
          <w:lang w:eastAsia="zh-CN"/>
          <w14:textFill>
            <w14:solidFill>
              <w14:schemeClr w14:val="tx1"/>
            </w14:solidFill>
          </w14:textFill>
        </w:rPr>
        <w:t>获取支持。</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售价（元）：</w:t>
      </w:r>
      <w:r>
        <w:rPr>
          <w:rFonts w:hint="eastAsia" w:ascii="宋体" w:hAnsi="宋体" w:eastAsia="宋体" w:cs="宋体"/>
          <w:color w:val="000000" w:themeColor="text1"/>
          <w:sz w:val="24"/>
          <w:szCs w:val="24"/>
          <w:lang w:val="en-US" w:eastAsia="zh-CN"/>
          <w14:textFill>
            <w14:solidFill>
              <w14:schemeClr w14:val="tx1"/>
            </w14:solidFill>
          </w14:textFill>
        </w:rPr>
        <w:t>0</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四、响应文件提交</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05月11</w:t>
      </w:r>
      <w:r>
        <w:rPr>
          <w:rFonts w:hint="eastAsia" w:ascii="宋体" w:hAnsi="宋体" w:eastAsia="宋体" w:cs="宋体"/>
          <w:color w:val="000000" w:themeColor="text1"/>
          <w:sz w:val="24"/>
          <w:szCs w:val="24"/>
          <w:highlight w:val="none"/>
          <w:lang w:eastAsia="zh-CN"/>
          <w14:textFill>
            <w14:solidFill>
              <w14:schemeClr w14:val="tx1"/>
            </w14:solidFill>
          </w14:textFill>
        </w:rPr>
        <w:t>日 1</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五、响应文</w:t>
      </w:r>
      <w:r>
        <w:rPr>
          <w:rFonts w:hint="eastAsia" w:ascii="宋体" w:hAnsi="宋体" w:eastAsia="宋体" w:cs="宋体"/>
          <w:b/>
          <w:bCs/>
          <w:color w:val="000000" w:themeColor="text1"/>
          <w:sz w:val="24"/>
          <w:szCs w:val="24"/>
          <w:highlight w:val="none"/>
          <w:lang w:eastAsia="zh-CN"/>
          <w14:textFill>
            <w14:solidFill>
              <w14:schemeClr w14:val="tx1"/>
            </w14:solidFill>
          </w14:textFill>
        </w:rPr>
        <w:t>件开启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开启时间：202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05月11</w:t>
      </w:r>
      <w:r>
        <w:rPr>
          <w:rFonts w:hint="eastAsia" w:ascii="宋体" w:hAnsi="宋体" w:eastAsia="宋体" w:cs="宋体"/>
          <w:color w:val="000000" w:themeColor="text1"/>
          <w:sz w:val="24"/>
          <w:szCs w:val="24"/>
          <w:highlight w:val="none"/>
          <w:lang w:eastAsia="zh-CN"/>
          <w14:textFill>
            <w14:solidFill>
              <w14:schemeClr w14:val="tx1"/>
            </w14:solidFill>
          </w14:textFill>
        </w:rPr>
        <w:t>日 1</w:t>
      </w:r>
      <w:r>
        <w:rPr>
          <w:rFonts w:hint="eastAsia"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:00</w:t>
      </w:r>
      <w:r>
        <w:rPr>
          <w:rFonts w:hint="eastAsia" w:ascii="宋体" w:hAnsi="宋体" w:eastAsia="宋体" w:cs="宋体"/>
          <w:color w:val="000000" w:themeColor="text1"/>
          <w:sz w:val="24"/>
          <w:szCs w:val="24"/>
          <w:lang w:eastAsia="zh-CN"/>
          <w14:textFill>
            <w14:solidFill>
              <w14:schemeClr w14:val="tx1"/>
            </w14:solidFill>
          </w14:textFill>
        </w:rPr>
        <w:t>（北京时间）</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地点：新疆政府采购网政采云平台（www.zcygov.cn）</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六、公告期限</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自本公告发布之日起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个工作日。</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七、其他补充事宜</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八、凡对本次招标提出询问，请按以下方式联系</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名 称：</w:t>
      </w:r>
      <w:r>
        <w:rPr>
          <w:rFonts w:hint="eastAsia" w:cs="宋体"/>
          <w:sz w:val="24"/>
          <w:szCs w:val="24"/>
          <w:lang w:eastAsia="zh-CN"/>
        </w:rPr>
        <w:t>新疆维吾尔自治区市场监督管理局</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地 址：</w:t>
      </w:r>
      <w:r>
        <w:rPr>
          <w:rFonts w:hint="eastAsia" w:cs="宋体"/>
          <w:sz w:val="24"/>
          <w:szCs w:val="24"/>
          <w:lang w:eastAsia="zh-CN"/>
        </w:rPr>
        <w:t>新华南路167号</w:t>
      </w:r>
    </w:p>
    <w:p>
      <w:pPr>
        <w:pageBreakBefore w:val="0"/>
        <w:kinsoku/>
        <w:wordWrap/>
        <w:overflowPunct/>
        <w:topLinePunct w:val="0"/>
        <w:bidi w:val="0"/>
        <w:snapToGrid w:val="0"/>
        <w:spacing w:beforeAutospacing="0" w:afterAutospacing="0" w:line="360" w:lineRule="auto"/>
        <w:ind w:left="0" w:leftChars="0" w:right="0" w:rightChars="0"/>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eastAsia="zh-CN"/>
        </w:rPr>
        <w:t>电话：</w:t>
      </w:r>
      <w:r>
        <w:rPr>
          <w:rStyle w:val="35"/>
          <w:rFonts w:hint="eastAsia" w:cs="宋体"/>
          <w:sz w:val="24"/>
          <w:szCs w:val="24"/>
          <w:highlight w:val="none"/>
          <w:lang w:val="en-US" w:eastAsia="zh-CN"/>
        </w:rPr>
        <w:t>0991-2812708</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名 称：新疆君凯杰工程项目管理有限公司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地 址：新疆乌鲁木齐市会展大道1119号晚报传媒大厦A栋901室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cs="宋体"/>
          <w:sz w:val="24"/>
          <w:szCs w:val="24"/>
          <w:highlight w:val="none"/>
          <w:lang w:eastAsia="zh-CN"/>
        </w:rPr>
        <w:t>岑小龙</w:t>
      </w:r>
      <w:r>
        <w:rPr>
          <w:rFonts w:hint="eastAsia" w:ascii="宋体" w:hAnsi="宋体" w:eastAsia="宋体" w:cs="宋体"/>
          <w:sz w:val="24"/>
          <w:szCs w:val="24"/>
          <w:highlight w:val="none"/>
          <w:lang w:eastAsia="zh-CN"/>
        </w:rPr>
        <w:t xml:space="preserve"> </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rPr>
          <w:rStyle w:val="35"/>
          <w:rFonts w:hint="eastAsia" w:ascii="宋体" w:hAnsi="宋体" w:eastAsia="宋体" w:cs="宋体"/>
          <w:b/>
          <w:bCs/>
          <w:w w:val="95"/>
          <w:sz w:val="30"/>
          <w:szCs w:val="30"/>
          <w:lang w:eastAsia="zh-CN"/>
        </w:rPr>
      </w:pPr>
      <w:r>
        <w:rPr>
          <w:rFonts w:hint="eastAsia" w:ascii="宋体" w:hAnsi="宋体" w:eastAsia="宋体" w:cs="宋体"/>
          <w:sz w:val="24"/>
          <w:szCs w:val="24"/>
          <w:highlight w:val="none"/>
          <w:lang w:eastAsia="zh-CN"/>
        </w:rPr>
        <w:t>电 话：</w:t>
      </w:r>
      <w:r>
        <w:rPr>
          <w:rFonts w:hint="eastAsia" w:cs="宋体"/>
          <w:sz w:val="24"/>
          <w:szCs w:val="24"/>
          <w:highlight w:val="none"/>
          <w:lang w:val="en-US" w:eastAsia="zh-CN"/>
        </w:rPr>
        <w:t>16699887301</w:t>
      </w:r>
      <w:r>
        <w:rPr>
          <w:rFonts w:hint="eastAsia" w:ascii="宋体" w:hAnsi="宋体" w:eastAsia="宋体" w:cs="宋体"/>
          <w:sz w:val="24"/>
          <w:szCs w:val="24"/>
          <w:lang w:eastAsia="zh-CN"/>
        </w:rPr>
        <w:t xml:space="preserve">  </w:t>
      </w:r>
      <w:r>
        <w:rPr>
          <w:rStyle w:val="35"/>
          <w:rFonts w:hint="eastAsia" w:ascii="宋体" w:hAnsi="宋体" w:eastAsia="宋体" w:cs="宋体"/>
          <w:b/>
          <w:bCs/>
          <w:w w:val="95"/>
          <w:sz w:val="30"/>
          <w:szCs w:val="30"/>
          <w:lang w:eastAsia="zh-CN"/>
        </w:rPr>
        <w:br w:type="page"/>
      </w:r>
    </w:p>
    <w:p>
      <w:pPr>
        <w:pageBreakBefore w:val="0"/>
        <w:tabs>
          <w:tab w:val="left" w:pos="1809"/>
        </w:tabs>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bCs/>
          <w:w w:val="95"/>
          <w:sz w:val="30"/>
          <w:szCs w:val="30"/>
          <w:lang w:eastAsia="zh-CN"/>
        </w:rPr>
      </w:pPr>
      <w:r>
        <w:rPr>
          <w:rStyle w:val="35"/>
          <w:rFonts w:hint="eastAsia" w:ascii="宋体" w:hAnsi="宋体" w:eastAsia="宋体" w:cs="宋体"/>
          <w:b/>
          <w:bCs/>
          <w:w w:val="95"/>
          <w:sz w:val="30"/>
          <w:szCs w:val="30"/>
          <w:lang w:eastAsia="zh-CN"/>
        </w:rPr>
        <w:t>第二部分投标人须知</w:t>
      </w:r>
    </w:p>
    <w:p>
      <w:pPr>
        <w:pStyle w:val="42"/>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w w:val="95"/>
          <w:lang w:eastAsia="zh-CN"/>
        </w:rPr>
      </w:pPr>
      <w:r>
        <w:rPr>
          <w:rStyle w:val="35"/>
          <w:rFonts w:hint="eastAsia" w:ascii="宋体" w:hAnsi="宋体" w:eastAsia="宋体" w:cs="宋体"/>
          <w:w w:val="95"/>
          <w:lang w:eastAsia="zh-CN"/>
        </w:rPr>
        <w:t>投标人须知前附表</w:t>
      </w:r>
    </w:p>
    <w:tbl>
      <w:tblPr>
        <w:tblStyle w:val="24"/>
        <w:tblW w:w="9730" w:type="dxa"/>
        <w:tblInd w:w="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2"/>
        <w:gridCol w:w="1638"/>
        <w:gridCol w:w="72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12"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序号</w:t>
            </w:r>
          </w:p>
        </w:tc>
        <w:tc>
          <w:tcPr>
            <w:tcW w:w="1638" w:type="dxa"/>
            <w:tcBorders>
              <w:top w:val="single" w:color="000000" w:sz="12"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条款名称</w:t>
            </w:r>
          </w:p>
        </w:tc>
        <w:tc>
          <w:tcPr>
            <w:tcW w:w="7240" w:type="dxa"/>
            <w:tcBorders>
              <w:top w:val="single" w:color="000000" w:sz="12"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baseline"/>
              <w:rPr>
                <w:rStyle w:val="35"/>
                <w:rFonts w:hint="eastAsia" w:ascii="宋体" w:hAnsi="宋体" w:eastAsia="宋体" w:cs="宋体"/>
                <w:sz w:val="24"/>
                <w:szCs w:val="24"/>
              </w:rPr>
            </w:pPr>
            <w:r>
              <w:rPr>
                <w:rStyle w:val="35"/>
                <w:rFonts w:hint="eastAsia" w:ascii="宋体" w:hAnsi="宋体" w:eastAsia="宋体" w:cs="宋体"/>
                <w:sz w:val="24"/>
                <w:szCs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val="en-US" w:eastAsia="zh-CN"/>
              </w:rPr>
              <w:t>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项目名称</w:t>
            </w:r>
          </w:p>
        </w:tc>
        <w:tc>
          <w:tcPr>
            <w:tcW w:w="7240" w:type="dxa"/>
            <w:tcBorders>
              <w:top w:val="single" w:color="000000" w:sz="6" w:space="0"/>
              <w:left w:val="single" w:color="000000" w:sz="6" w:space="0"/>
              <w:bottom w:val="single" w:color="000000" w:sz="6" w:space="0"/>
              <w:right w:val="single" w:color="000000" w:sz="12" w:space="0"/>
            </w:tcBorders>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Cs/>
                <w:sz w:val="24"/>
                <w:szCs w:val="24"/>
                <w:highlight w:val="yellow"/>
                <w:lang w:eastAsia="zh-CN"/>
              </w:rPr>
            </w:pPr>
            <w:r>
              <w:rPr>
                <w:rStyle w:val="35"/>
                <w:rFonts w:hint="eastAsia" w:cs="宋体"/>
                <w:spacing w:val="-5"/>
                <w:sz w:val="24"/>
                <w:szCs w:val="24"/>
                <w:lang w:eastAsia="zh-CN"/>
              </w:rPr>
              <w:t>新疆维吾尔自治区市场监督管理局2024年食品经营环节专项抽检采购项目</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ascii="宋体" w:hAnsi="宋体" w:eastAsia="宋体" w:cs="宋体"/>
                <w:sz w:val="24"/>
                <w:szCs w:val="24"/>
                <w:lang w:val="en-US" w:eastAsia="zh-CN"/>
              </w:rPr>
            </w:pPr>
            <w:r>
              <w:rPr>
                <w:rFonts w:hint="eastAsia" w:ascii="宋体" w:hAnsi="宋体" w:eastAsia="宋体" w:cs="宋体"/>
                <w:bCs/>
                <w:sz w:val="24"/>
                <w:szCs w:val="24"/>
                <w:highlight w:val="none"/>
                <w:lang w:eastAsia="zh-CN"/>
              </w:rPr>
              <w:t>项目编号：202</w:t>
            </w:r>
            <w:r>
              <w:rPr>
                <w:rFonts w:hint="eastAsia" w:cs="宋体"/>
                <w:bCs/>
                <w:sz w:val="24"/>
                <w:szCs w:val="24"/>
                <w:highlight w:val="none"/>
                <w:lang w:val="en-US" w:eastAsia="zh-CN"/>
              </w:rPr>
              <w:t>4</w:t>
            </w:r>
            <w:r>
              <w:rPr>
                <w:rFonts w:hint="eastAsia" w:ascii="宋体" w:hAnsi="宋体" w:eastAsia="宋体" w:cs="宋体"/>
                <w:bCs/>
                <w:sz w:val="24"/>
                <w:szCs w:val="24"/>
                <w:highlight w:val="none"/>
                <w:lang w:eastAsia="zh-CN"/>
              </w:rPr>
              <w:t>(JKJ)</w:t>
            </w:r>
            <w:r>
              <w:rPr>
                <w:rFonts w:hint="eastAsia" w:cs="宋体"/>
                <w:bCs/>
                <w:sz w:val="24"/>
                <w:szCs w:val="24"/>
                <w:highlight w:val="none"/>
                <w:lang w:val="en-US" w:eastAsia="zh-CN"/>
              </w:rPr>
              <w:t>025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val="en-US" w:eastAsia="zh-CN"/>
              </w:rPr>
              <w:t>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采购方式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竞争性磋商；</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待评审小组与供应商对采购标的的技术、服务等磋商结束后，</w:t>
            </w:r>
            <w:r>
              <w:rPr>
                <w:rStyle w:val="35"/>
                <w:rFonts w:hint="eastAsia" w:cs="宋体"/>
                <w:spacing w:val="-5"/>
                <w:sz w:val="24"/>
                <w:szCs w:val="24"/>
                <w:lang w:val="en-US" w:eastAsia="zh-CN"/>
              </w:rPr>
              <w:t>符合磋商文件</w:t>
            </w:r>
            <w:r>
              <w:rPr>
                <w:rStyle w:val="35"/>
                <w:rFonts w:hint="eastAsia" w:ascii="宋体" w:hAnsi="宋体" w:eastAsia="宋体" w:cs="宋体"/>
                <w:spacing w:val="-6"/>
                <w:sz w:val="24"/>
                <w:szCs w:val="24"/>
                <w:lang w:eastAsia="zh-CN"/>
              </w:rPr>
              <w:t>要求所有实质性响应的供应商，在规定的时间内提交最后报价（二轮报价）</w:t>
            </w:r>
            <w:r>
              <w:rPr>
                <w:rStyle w:val="35"/>
                <w:rFonts w:hint="eastAsia" w:ascii="宋体" w:hAnsi="宋体" w:eastAsia="宋体" w:cs="宋体"/>
                <w:spacing w:val="-4"/>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val="en-US" w:eastAsia="zh-CN"/>
              </w:rPr>
              <w:t>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6"/>
                <w:sz w:val="24"/>
                <w:szCs w:val="24"/>
                <w:lang w:eastAsia="zh-CN"/>
              </w:rPr>
            </w:pPr>
            <w:r>
              <w:rPr>
                <w:rStyle w:val="35"/>
                <w:rFonts w:hint="eastAsia" w:ascii="宋体" w:hAnsi="宋体" w:eastAsia="宋体" w:cs="宋体"/>
                <w:spacing w:val="-6"/>
                <w:sz w:val="24"/>
                <w:szCs w:val="24"/>
                <w:lang w:eastAsia="zh-CN"/>
              </w:rPr>
              <w:t>采购内容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6"/>
                <w:sz w:val="24"/>
                <w:szCs w:val="24"/>
                <w:lang w:eastAsia="zh-CN"/>
              </w:rPr>
            </w:pPr>
            <w:r>
              <w:rPr>
                <w:rStyle w:val="35"/>
                <w:rFonts w:hint="eastAsia" w:ascii="宋体" w:hAnsi="宋体" w:eastAsia="宋体" w:cs="宋体"/>
                <w:spacing w:val="-6"/>
                <w:sz w:val="24"/>
                <w:szCs w:val="24"/>
                <w:lang w:eastAsia="zh-CN"/>
              </w:rPr>
              <w:t>具体内容详见第三</w:t>
            </w:r>
            <w:r>
              <w:rPr>
                <w:rStyle w:val="35"/>
                <w:rFonts w:hint="eastAsia" w:cs="宋体"/>
                <w:spacing w:val="-6"/>
                <w:sz w:val="24"/>
                <w:szCs w:val="24"/>
                <w:lang w:val="en-US" w:eastAsia="zh-CN"/>
              </w:rPr>
              <w:t>部分</w:t>
            </w:r>
            <w:r>
              <w:rPr>
                <w:rStyle w:val="35"/>
                <w:rFonts w:hint="eastAsia" w:ascii="宋体" w:hAnsi="宋体" w:eastAsia="宋体" w:cs="宋体"/>
                <w:spacing w:val="-6"/>
                <w:sz w:val="24"/>
                <w:szCs w:val="24"/>
                <w:lang w:eastAsia="zh-CN"/>
              </w:rPr>
              <w:t>采购需求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资金来源</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highlight w:val="none"/>
              </w:rPr>
              <w:t>合同履约期限</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highlight w:val="none"/>
                <w:lang w:val="en-US" w:eastAsia="zh-CN"/>
              </w:rPr>
            </w:pPr>
            <w:r>
              <w:rPr>
                <w:rStyle w:val="35"/>
                <w:rFonts w:hint="eastAsia" w:cs="宋体"/>
                <w:sz w:val="24"/>
                <w:szCs w:val="24"/>
                <w:highlight w:val="none"/>
                <w:lang w:val="en-US" w:eastAsia="zh-CN"/>
              </w:rPr>
              <w:t>2024年10月30日之前完成全部抽检工作及信息汇总、质量分析报告。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招标人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7"/>
                <w:sz w:val="24"/>
                <w:szCs w:val="24"/>
                <w:highlight w:val="none"/>
                <w:lang w:eastAsia="zh-CN"/>
              </w:rPr>
            </w:pPr>
            <w:r>
              <w:rPr>
                <w:rStyle w:val="35"/>
                <w:rFonts w:hint="eastAsia" w:ascii="宋体" w:hAnsi="宋体" w:eastAsia="宋体" w:cs="宋体"/>
                <w:spacing w:val="-7"/>
                <w:sz w:val="24"/>
                <w:szCs w:val="24"/>
                <w:highlight w:val="none"/>
                <w:lang w:eastAsia="zh-CN"/>
              </w:rPr>
              <w:t>招标人：</w:t>
            </w:r>
            <w:r>
              <w:rPr>
                <w:rFonts w:hint="eastAsia" w:cs="宋体"/>
                <w:sz w:val="24"/>
                <w:szCs w:val="24"/>
                <w:highlight w:val="none"/>
                <w:lang w:eastAsia="zh-CN"/>
              </w:rPr>
              <w:t>新疆维吾尔自治区市场监督管理局</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highlight w:val="none"/>
                <w:lang w:val="en-US" w:eastAsia="zh-CN"/>
              </w:rPr>
            </w:pPr>
            <w:r>
              <w:rPr>
                <w:rStyle w:val="35"/>
                <w:rFonts w:hint="default" w:ascii="宋体" w:hAnsi="宋体" w:eastAsia="宋体" w:cs="宋体"/>
                <w:sz w:val="24"/>
                <w:szCs w:val="24"/>
                <w:highlight w:val="none"/>
                <w:lang w:val="en-US" w:eastAsia="zh-CN"/>
              </w:rPr>
              <w:t>联系人:</w:t>
            </w:r>
            <w:r>
              <w:rPr>
                <w:rStyle w:val="35"/>
                <w:rFonts w:hint="eastAsia" w:cs="宋体"/>
                <w:sz w:val="24"/>
                <w:szCs w:val="24"/>
                <w:highlight w:val="none"/>
                <w:lang w:val="en-US" w:eastAsia="zh-CN"/>
              </w:rPr>
              <w:t>赵明</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highlight w:val="none"/>
                <w:lang w:val="en-US" w:eastAsia="zh-CN"/>
              </w:rPr>
            </w:pPr>
            <w:r>
              <w:rPr>
                <w:rStyle w:val="35"/>
                <w:rFonts w:hint="default" w:ascii="宋体" w:hAnsi="宋体" w:eastAsia="宋体" w:cs="宋体"/>
                <w:sz w:val="24"/>
                <w:szCs w:val="24"/>
                <w:highlight w:val="none"/>
                <w:lang w:val="en-US" w:eastAsia="zh-CN"/>
              </w:rPr>
              <w:t>电话：0991-</w:t>
            </w:r>
            <w:r>
              <w:rPr>
                <w:rStyle w:val="35"/>
                <w:rFonts w:hint="eastAsia" w:cs="宋体"/>
                <w:sz w:val="24"/>
                <w:szCs w:val="24"/>
                <w:highlight w:val="none"/>
                <w:lang w:val="en-US" w:eastAsia="zh-CN"/>
              </w:rPr>
              <w:t>2812708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代理机构</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 称：新疆君凯杰工程项目管理有限公司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址：新疆乌鲁木齐市会展大道1119号晚报传媒大厦A栋901室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w:t>
            </w:r>
            <w:r>
              <w:rPr>
                <w:rFonts w:hint="eastAsia" w:cs="宋体"/>
                <w:sz w:val="24"/>
                <w:szCs w:val="24"/>
                <w:highlight w:val="none"/>
                <w:lang w:eastAsia="zh-CN"/>
              </w:rPr>
              <w:t>岑小龙</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7"/>
                <w:sz w:val="24"/>
                <w:szCs w:val="24"/>
                <w:highlight w:val="none"/>
                <w:lang w:eastAsia="zh-CN"/>
              </w:rPr>
            </w:pPr>
            <w:r>
              <w:rPr>
                <w:rFonts w:hint="eastAsia" w:ascii="宋体" w:hAnsi="宋体" w:eastAsia="宋体" w:cs="宋体"/>
                <w:sz w:val="24"/>
                <w:szCs w:val="24"/>
                <w:highlight w:val="none"/>
                <w:lang w:eastAsia="zh-CN"/>
              </w:rPr>
              <w:t>电 话：</w:t>
            </w:r>
            <w:r>
              <w:rPr>
                <w:rFonts w:hint="eastAsia" w:cs="宋体"/>
                <w:sz w:val="24"/>
                <w:szCs w:val="24"/>
                <w:highlight w:val="none"/>
                <w:lang w:val="en-US" w:eastAsia="zh-CN"/>
              </w:rPr>
              <w:t>16699887301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供应商资格</w:t>
            </w:r>
          </w:p>
        </w:tc>
        <w:tc>
          <w:tcPr>
            <w:tcW w:w="7240" w:type="dxa"/>
            <w:tcBorders>
              <w:top w:val="single" w:color="000000" w:sz="6" w:space="0"/>
              <w:left w:val="single" w:color="000000" w:sz="6" w:space="0"/>
              <w:bottom w:val="single" w:color="000000" w:sz="6" w:space="0"/>
              <w:right w:val="single" w:color="000000" w:sz="12" w:space="0"/>
            </w:tcBorders>
          </w:tcPr>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sz w:val="24"/>
                <w:szCs w:val="24"/>
                <w:highlight w:val="none"/>
                <w:lang w:eastAsia="zh-CN"/>
              </w:rPr>
              <w:t>2.落实政府采购政策需满足的资格要求：</w:t>
            </w:r>
            <w:r>
              <w:rPr>
                <w:rFonts w:hint="eastAsia" w:cs="宋体"/>
                <w:sz w:val="24"/>
                <w:szCs w:val="24"/>
                <w:highlight w:val="none"/>
                <w:lang w:val="en-US" w:eastAsia="zh-CN"/>
              </w:rPr>
              <w:t>本项目专门面向中小企业；</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ascii="宋体" w:hAnsi="宋体" w:eastAsia="宋体" w:cs="宋体"/>
                <w:sz w:val="24"/>
                <w:szCs w:val="24"/>
                <w:lang w:eastAsia="zh-CN"/>
              </w:rPr>
              <w:t>投标人不属于《政府购买服务管理办法》（财政部令第102号）文件规定的公益一类事业单位；</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lang w:eastAsia="zh-CN"/>
              </w:rPr>
            </w:pPr>
            <w:r>
              <w:rPr>
                <w:rFonts w:hint="eastAsia" w:cs="宋体"/>
                <w:sz w:val="24"/>
                <w:szCs w:val="24"/>
                <w:lang w:val="en-US" w:eastAsia="zh-CN"/>
              </w:rPr>
              <w:t>（2）、</w:t>
            </w:r>
            <w:r>
              <w:rPr>
                <w:rFonts w:hint="eastAsia" w:ascii="宋体" w:hAnsi="宋体" w:eastAsia="宋体" w:cs="宋体"/>
                <w:sz w:val="24"/>
                <w:szCs w:val="24"/>
                <w:lang w:eastAsia="zh-CN"/>
              </w:rPr>
              <w:t>具有检验检测机构资质认定证书（CMA）及CMA资质认定证书附表的相关内容</w:t>
            </w:r>
            <w:r>
              <w:rPr>
                <w:rFonts w:hint="eastAsia" w:cs="宋体"/>
                <w:sz w:val="24"/>
                <w:szCs w:val="24"/>
                <w:lang w:eastAsia="zh-CN"/>
              </w:rPr>
              <w:t>；</w:t>
            </w:r>
          </w:p>
          <w:p>
            <w:pPr>
              <w:keepNext w:val="0"/>
              <w:keepLines w:val="0"/>
              <w:pageBreakBefore w:val="0"/>
              <w:kinsoku/>
              <w:wordWrap/>
              <w:overflowPunct/>
              <w:topLinePunct w:val="0"/>
              <w:autoSpaceDE/>
              <w:autoSpaceDN/>
              <w:bidi w:val="0"/>
              <w:spacing w:beforeAutospacing="0" w:afterAutospacing="0" w:line="360" w:lineRule="auto"/>
              <w:ind w:left="0" w:leftChars="0" w:right="0" w:rightChars="0" w:firstLine="0" w:firstLineChars="0"/>
              <w:jc w:val="both"/>
              <w:rPr>
                <w:rFonts w:hint="eastAsia" w:ascii="宋体" w:hAnsi="宋体" w:eastAsia="宋体" w:cs="宋体"/>
                <w:sz w:val="24"/>
                <w:szCs w:val="24"/>
                <w:highlight w:val="none"/>
                <w:lang w:eastAsia="zh-CN"/>
              </w:rPr>
            </w:pPr>
            <w:r>
              <w:rPr>
                <w:rFonts w:hint="eastAsia" w:cs="宋体"/>
                <w:bCs w:val="0"/>
                <w:color w:val="000000"/>
                <w:spacing w:val="0"/>
                <w:kern w:val="2"/>
                <w:sz w:val="24"/>
                <w:szCs w:val="24"/>
                <w:lang w:val="en-US" w:eastAsia="zh-CN"/>
              </w:rPr>
              <w:t>（3）、</w:t>
            </w:r>
            <w:r>
              <w:rPr>
                <w:rFonts w:hint="default" w:ascii="宋体" w:hAnsi="宋体" w:eastAsia="宋体" w:cs="宋体"/>
                <w:bCs w:val="0"/>
                <w:color w:val="000000"/>
                <w:spacing w:val="0"/>
                <w:kern w:val="2"/>
                <w:sz w:val="24"/>
                <w:szCs w:val="24"/>
                <w:lang w:val="en-US" w:eastAsia="zh-CN"/>
              </w:rPr>
              <w:t>单位负责人为同一人或者存在直接控股、管理关系的不同供应商，不得参加同一合同项下的政府采购活动；供应商不得为该整体项目或其中分项目前期工作提供过设计、编制、监理、检测、管理等服务的法人及附属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偏离</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7"/>
                <w:sz w:val="24"/>
                <w:szCs w:val="24"/>
                <w:lang w:eastAsia="zh-CN"/>
              </w:rPr>
            </w:pPr>
            <w:r>
              <w:rPr>
                <w:rStyle w:val="35"/>
                <w:rFonts w:hint="eastAsia" w:ascii="宋体" w:hAnsi="宋体" w:eastAsia="宋体" w:cs="宋体"/>
                <w:spacing w:val="-7"/>
                <w:sz w:val="24"/>
                <w:szCs w:val="24"/>
                <w:lang w:eastAsia="zh-CN"/>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10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供应商资格</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rPr>
            </w:pPr>
            <w:r>
              <w:rPr>
                <w:rStyle w:val="35"/>
                <w:rFonts w:hint="eastAsia" w:ascii="宋体" w:hAnsi="宋体" w:eastAsia="宋体" w:cs="宋体"/>
                <w:sz w:val="24"/>
                <w:szCs w:val="24"/>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11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是否接受联合体投标</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12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踏勘现场</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rPr>
            </w:pPr>
            <w:r>
              <w:rPr>
                <w:rStyle w:val="35"/>
                <w:rFonts w:hint="eastAsia" w:ascii="宋体" w:hAnsi="宋体" w:eastAsia="宋体" w:cs="宋体"/>
                <w:sz w:val="24"/>
                <w:szCs w:val="24"/>
                <w:lang w:eastAsia="zh-CN"/>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rPr>
            </w:pPr>
            <w:r>
              <w:rPr>
                <w:rStyle w:val="35"/>
                <w:rFonts w:hint="eastAsia" w:ascii="宋体" w:hAnsi="宋体" w:eastAsia="宋体" w:cs="宋体"/>
                <w:sz w:val="24"/>
                <w:szCs w:val="24"/>
              </w:rPr>
              <w:t>业绩</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10"/>
                <w:sz w:val="24"/>
                <w:szCs w:val="24"/>
                <w:lang w:eastAsia="zh-CN"/>
              </w:rPr>
            </w:pPr>
            <w:r>
              <w:rPr>
                <w:rStyle w:val="35"/>
                <w:rFonts w:hint="eastAsia" w:ascii="宋体" w:hAnsi="宋体" w:eastAsia="宋体" w:cs="宋体"/>
                <w:sz w:val="24"/>
                <w:szCs w:val="24"/>
                <w:lang w:eastAsia="zh-CN"/>
              </w:rPr>
              <w:t>（20</w:t>
            </w:r>
            <w:r>
              <w:rPr>
                <w:rStyle w:val="35"/>
                <w:rFonts w:hint="eastAsia" w:cs="宋体"/>
                <w:sz w:val="24"/>
                <w:szCs w:val="24"/>
                <w:lang w:val="en-US" w:eastAsia="zh-CN"/>
              </w:rPr>
              <w:t>21</w:t>
            </w:r>
            <w:r>
              <w:rPr>
                <w:rStyle w:val="35"/>
                <w:rFonts w:hint="eastAsia" w:ascii="宋体" w:hAnsi="宋体" w:eastAsia="宋体" w:cs="宋体"/>
                <w:sz w:val="24"/>
                <w:szCs w:val="24"/>
                <w:lang w:eastAsia="zh-CN"/>
              </w:rPr>
              <w:t>年</w:t>
            </w:r>
            <w:r>
              <w:rPr>
                <w:rStyle w:val="35"/>
                <w:rFonts w:hint="eastAsia" w:cs="宋体"/>
                <w:sz w:val="24"/>
                <w:szCs w:val="24"/>
                <w:lang w:val="en-US" w:eastAsia="zh-CN"/>
              </w:rPr>
              <w:t>1</w:t>
            </w:r>
            <w:r>
              <w:rPr>
                <w:rStyle w:val="35"/>
                <w:rFonts w:hint="eastAsia" w:ascii="宋体" w:hAnsi="宋体" w:eastAsia="宋体" w:cs="宋体"/>
                <w:spacing w:val="-27"/>
                <w:sz w:val="24"/>
                <w:szCs w:val="24"/>
                <w:lang w:eastAsia="zh-CN"/>
              </w:rPr>
              <w:t>月</w:t>
            </w:r>
            <w:r>
              <w:rPr>
                <w:rStyle w:val="35"/>
                <w:rFonts w:hint="eastAsia" w:ascii="宋体" w:hAnsi="宋体" w:eastAsia="宋体" w:cs="宋体"/>
                <w:sz w:val="24"/>
                <w:szCs w:val="24"/>
                <w:lang w:eastAsia="zh-CN"/>
              </w:rPr>
              <w:t>1日至今</w:t>
            </w:r>
            <w:r>
              <w:rPr>
                <w:rStyle w:val="35"/>
                <w:rFonts w:hint="eastAsia" w:ascii="宋体" w:hAnsi="宋体" w:eastAsia="宋体" w:cs="宋体"/>
                <w:spacing w:val="-3"/>
                <w:sz w:val="24"/>
                <w:szCs w:val="24"/>
                <w:lang w:eastAsia="zh-CN"/>
              </w:rPr>
              <w:t>）已完成类似项目业绩</w:t>
            </w:r>
            <w:r>
              <w:rPr>
                <w:rStyle w:val="35"/>
                <w:rFonts w:hint="eastAsia" w:ascii="宋体" w:hAnsi="宋体" w:eastAsia="宋体" w:cs="宋体"/>
                <w:sz w:val="24"/>
                <w:szCs w:val="24"/>
                <w:lang w:eastAsia="zh-CN"/>
              </w:rPr>
              <w:t>；</w:t>
            </w:r>
            <w:r>
              <w:rPr>
                <w:rStyle w:val="35"/>
                <w:rFonts w:hint="eastAsia" w:ascii="宋体" w:hAnsi="宋体" w:eastAsia="宋体" w:cs="宋体"/>
                <w:spacing w:val="-10"/>
                <w:sz w:val="24"/>
                <w:szCs w:val="24"/>
                <w:lang w:eastAsia="zh-CN"/>
              </w:rPr>
              <w:t>业绩证明材料为：合同协议书或中标通知书等相关的证明材料；合</w:t>
            </w:r>
            <w:r>
              <w:rPr>
                <w:rStyle w:val="35"/>
                <w:rFonts w:hint="eastAsia" w:ascii="宋体" w:hAnsi="宋体" w:eastAsia="宋体" w:cs="宋体"/>
                <w:spacing w:val="-13"/>
                <w:sz w:val="24"/>
                <w:szCs w:val="24"/>
                <w:lang w:eastAsia="zh-CN"/>
              </w:rPr>
              <w:t>同仅需提供包含合同首页、标的内容及金额所在页、供货合同签字盖章页即可，需加盖公章</w:t>
            </w:r>
            <w:r>
              <w:rPr>
                <w:rStyle w:val="35"/>
                <w:rFonts w:hint="eastAsia" w:ascii="宋体" w:hAnsi="宋体" w:eastAsia="宋体" w:cs="宋体"/>
                <w:spacing w:val="-70"/>
                <w:sz w:val="24"/>
                <w:szCs w:val="24"/>
                <w:lang w:eastAsia="zh-CN"/>
              </w:rPr>
              <w:t>）</w:t>
            </w:r>
            <w:r>
              <w:rPr>
                <w:rStyle w:val="35"/>
                <w:rFonts w:hint="eastAsia" w:ascii="宋体" w:hAnsi="宋体" w:eastAsia="宋体" w:cs="宋体"/>
                <w:spacing w:val="-10"/>
                <w:sz w:val="24"/>
                <w:szCs w:val="24"/>
                <w:lang w:eastAsia="zh-CN"/>
              </w:rPr>
              <w:t>。</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pacing w:val="-13"/>
                <w:sz w:val="24"/>
                <w:szCs w:val="24"/>
                <w:lang w:eastAsia="zh-CN"/>
              </w:rPr>
            </w:pPr>
            <w:r>
              <w:rPr>
                <w:rStyle w:val="35"/>
                <w:rFonts w:hint="eastAsia" w:ascii="宋体" w:hAnsi="宋体" w:eastAsia="宋体" w:cs="宋体"/>
                <w:spacing w:val="-10"/>
                <w:sz w:val="24"/>
                <w:szCs w:val="24"/>
                <w:lang w:eastAsia="zh-CN"/>
              </w:rPr>
              <w:t>未提供业绩证明材或内容模糊不清的，</w:t>
            </w:r>
            <w:r>
              <w:rPr>
                <w:rStyle w:val="35"/>
                <w:rFonts w:hint="eastAsia" w:ascii="宋体" w:hAnsi="宋体" w:eastAsia="宋体" w:cs="宋体"/>
                <w:sz w:val="24"/>
                <w:szCs w:val="24"/>
                <w:lang w:eastAsia="zh-CN"/>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最高投标限价（采购预算）</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最</w:t>
            </w:r>
            <w:r>
              <w:rPr>
                <w:rStyle w:val="35"/>
                <w:rFonts w:hint="eastAsia" w:ascii="宋体" w:hAnsi="宋体" w:eastAsia="宋体" w:cs="宋体"/>
                <w:sz w:val="24"/>
                <w:szCs w:val="24"/>
                <w:highlight w:val="none"/>
                <w:lang w:eastAsia="zh-CN"/>
              </w:rPr>
              <w:t>高投标限价(即采购预算)为</w:t>
            </w:r>
            <w:r>
              <w:rPr>
                <w:rStyle w:val="35"/>
                <w:rFonts w:hint="eastAsia" w:cs="宋体"/>
                <w:sz w:val="24"/>
                <w:szCs w:val="24"/>
                <w:highlight w:val="none"/>
                <w:lang w:val="en-US" w:eastAsia="zh-CN"/>
              </w:rPr>
              <w:t>134</w:t>
            </w:r>
            <w:r>
              <w:rPr>
                <w:rFonts w:hint="eastAsia" w:ascii="宋体" w:hAnsi="宋体" w:eastAsia="宋体" w:cs="宋体"/>
                <w:sz w:val="24"/>
                <w:szCs w:val="24"/>
                <w:highlight w:val="none"/>
                <w:lang w:eastAsia="zh-CN"/>
              </w:rPr>
              <w:t>0000</w:t>
            </w:r>
            <w:r>
              <w:rPr>
                <w:rStyle w:val="35"/>
                <w:rFonts w:hint="eastAsia" w:ascii="宋体" w:hAnsi="宋体" w:eastAsia="宋体" w:cs="宋体"/>
                <w:sz w:val="24"/>
                <w:szCs w:val="24"/>
                <w:highlight w:val="none"/>
                <w:lang w:eastAsia="zh-CN"/>
              </w:rPr>
              <w:t>元（</w:t>
            </w:r>
            <w:r>
              <w:rPr>
                <w:rStyle w:val="35"/>
                <w:rFonts w:hint="eastAsia" w:cs="宋体"/>
                <w:sz w:val="24"/>
                <w:szCs w:val="24"/>
                <w:highlight w:val="none"/>
                <w:lang w:val="en-US" w:eastAsia="zh-CN"/>
              </w:rPr>
              <w:t>壹佰叁拾肆万元整</w:t>
            </w:r>
            <w:r>
              <w:rPr>
                <w:rStyle w:val="35"/>
                <w:rFonts w:hint="eastAsia" w:ascii="宋体" w:hAnsi="宋体" w:eastAsia="宋体" w:cs="宋体"/>
                <w:sz w:val="24"/>
                <w:szCs w:val="24"/>
                <w:highlight w:val="none"/>
                <w:lang w:eastAsia="zh-CN"/>
              </w:rPr>
              <w:t>）</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sz w:val="24"/>
                <w:szCs w:val="24"/>
                <w:lang w:val="en-US" w:eastAsia="zh-CN" w:bidi="ar-SA"/>
              </w:rPr>
            </w:pPr>
            <w:r>
              <w:rPr>
                <w:rStyle w:val="35"/>
                <w:rFonts w:hint="eastAsia" w:ascii="宋体" w:hAnsi="宋体" w:eastAsia="宋体" w:cs="宋体"/>
                <w:b/>
                <w:sz w:val="24"/>
                <w:szCs w:val="24"/>
                <w:lang w:eastAsia="zh-CN"/>
              </w:rPr>
              <w:t>投标人的投标报价不得超过最高投标限价，否则其投标文件按否决投标处理。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15</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35"/>
                <w:rFonts w:hint="eastAsia" w:ascii="宋体" w:hAnsi="宋体" w:eastAsia="宋体" w:cs="宋体"/>
                <w:sz w:val="24"/>
                <w:szCs w:val="24"/>
              </w:rPr>
              <w:t>投标有效期</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16</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35"/>
                <w:rFonts w:hint="eastAsia" w:ascii="宋体" w:hAnsi="宋体" w:eastAsia="宋体" w:cs="宋体"/>
                <w:sz w:val="24"/>
                <w:szCs w:val="24"/>
              </w:rPr>
              <w:t>磋商保证金</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highlight w:val="none"/>
                <w:lang w:eastAsia="zh-CN"/>
              </w:rPr>
              <w:t>磋商保证金的金额：</w:t>
            </w:r>
            <w:r>
              <w:rPr>
                <w:rStyle w:val="35"/>
                <w:rFonts w:hint="eastAsia" w:cs="宋体"/>
                <w:sz w:val="24"/>
                <w:szCs w:val="24"/>
                <w:highlight w:val="none"/>
                <w:lang w:val="en-US" w:eastAsia="zh-CN"/>
              </w:rPr>
              <w:t>26800</w:t>
            </w:r>
            <w:r>
              <w:rPr>
                <w:rStyle w:val="35"/>
                <w:rFonts w:hint="eastAsia" w:ascii="宋体" w:hAnsi="宋体" w:eastAsia="宋体" w:cs="宋体"/>
                <w:sz w:val="24"/>
                <w:szCs w:val="24"/>
                <w:highlight w:val="none"/>
                <w:lang w:val="en-US" w:eastAsia="zh-CN"/>
              </w:rPr>
              <w:t>元</w:t>
            </w:r>
            <w:r>
              <w:rPr>
                <w:rStyle w:val="35"/>
                <w:rFonts w:hint="eastAsia" w:ascii="宋体" w:hAnsi="宋体" w:eastAsia="宋体" w:cs="宋体"/>
                <w:sz w:val="24"/>
                <w:szCs w:val="24"/>
                <w:lang w:eastAsia="zh-CN"/>
              </w:rPr>
              <w:t>（大写：</w:t>
            </w:r>
            <w:r>
              <w:rPr>
                <w:rStyle w:val="35"/>
                <w:rFonts w:hint="eastAsia" w:cs="宋体"/>
                <w:sz w:val="24"/>
                <w:szCs w:val="24"/>
                <w:lang w:val="en-US" w:eastAsia="zh-CN"/>
              </w:rPr>
              <w:t>贰万陆仟捌佰元整</w:t>
            </w:r>
            <w:r>
              <w:rPr>
                <w:rStyle w:val="35"/>
                <w:rFonts w:hint="eastAsia" w:ascii="宋体" w:hAnsi="宋体" w:eastAsia="宋体" w:cs="宋体"/>
                <w:sz w:val="24"/>
                <w:szCs w:val="24"/>
                <w:lang w:eastAsia="zh-CN"/>
              </w:rPr>
              <w:t>）</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投标保证金的形式：电汇、网银等非现金形式。</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开户单位名称：新疆君凯杰工程项目管理有限公司</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开户银行:中国农业银行乌鲁木齐昆仑路支行</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账    号: 30006 4010 400 10690</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行    号：10388 1000 646</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采购代理服务费缴纳账号：（同上）</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附注：（编号+项目名称）投标保证金</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投标保证金必须在响应文件递交截止时间前确保到帐；供应商未按招标文件要求提交投标保证金的，响应文件无效。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35"/>
                <w:rFonts w:hint="eastAsia" w:ascii="宋体" w:hAnsi="宋体" w:eastAsia="宋体" w:cs="宋体"/>
                <w:sz w:val="24"/>
                <w:szCs w:val="24"/>
              </w:rPr>
              <w:t>保证金的退还</w:t>
            </w:r>
          </w:p>
        </w:tc>
        <w:tc>
          <w:tcPr>
            <w:tcW w:w="7240" w:type="dxa"/>
            <w:tcBorders>
              <w:top w:val="single" w:color="000000" w:sz="6" w:space="0"/>
              <w:left w:val="single" w:color="000000" w:sz="6" w:space="0"/>
              <w:bottom w:val="single" w:color="000000" w:sz="6" w:space="0"/>
              <w:right w:val="single" w:color="000000" w:sz="12" w:space="0"/>
            </w:tcBorders>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保证金的退还：</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（1）供应商在投标截止时间前撤回已提交的响应文件的，招标人或者招标代理机构应当自收到供应商书面撤回通知之日起5个工作日内，退还已收取的投标保证金，但因供应商自身原因导致无法及时退还的除外。</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（2）招标人或者采购代理机构应当自中标通知书发出之日起5个工作日内退还未中标人的投标保证金，自采购合同签订之日起5个工作日内退还中标人的投标保证金。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b/>
                <w:bCs/>
                <w:sz w:val="24"/>
                <w:szCs w:val="24"/>
                <w:lang w:eastAsia="zh-CN"/>
              </w:rPr>
            </w:pPr>
            <w:r>
              <w:rPr>
                <w:rStyle w:val="35"/>
                <w:rFonts w:hint="eastAsia" w:ascii="宋体" w:hAnsi="宋体" w:eastAsia="宋体" w:cs="宋体"/>
                <w:b/>
                <w:bCs/>
                <w:sz w:val="24"/>
                <w:szCs w:val="24"/>
                <w:lang w:eastAsia="zh-CN"/>
              </w:rPr>
              <w:t>退还磋商保证金的投标人办理退款业务时需提供以下资料:</w:t>
            </w:r>
          </w:p>
          <w:p>
            <w:pPr>
              <w:pStyle w:val="49"/>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b/>
                <w:bCs/>
                <w:color w:val="FF0000"/>
                <w:sz w:val="24"/>
                <w:szCs w:val="24"/>
                <w:highlight w:val="none"/>
                <w:lang w:val="en-US" w:eastAsia="zh-CN" w:bidi="ar-SA"/>
              </w:rPr>
            </w:pPr>
            <w:r>
              <w:rPr>
                <w:rStyle w:val="35"/>
                <w:rFonts w:hint="eastAsia" w:ascii="宋体" w:hAnsi="宋体" w:eastAsia="宋体" w:cs="宋体"/>
                <w:b/>
                <w:bCs/>
                <w:color w:val="FF0000"/>
                <w:sz w:val="24"/>
                <w:szCs w:val="24"/>
                <w:highlight w:val="none"/>
                <w:lang w:val="en-US" w:eastAsia="zh-CN" w:bidi="ar-SA"/>
              </w:rPr>
              <w:fldChar w:fldCharType="begin"/>
            </w:r>
            <w:r>
              <w:rPr>
                <w:rStyle w:val="35"/>
                <w:rFonts w:hint="eastAsia" w:ascii="宋体" w:hAnsi="宋体" w:eastAsia="宋体" w:cs="宋体"/>
                <w:b/>
                <w:bCs/>
                <w:color w:val="FF0000"/>
                <w:sz w:val="24"/>
                <w:szCs w:val="24"/>
                <w:highlight w:val="none"/>
                <w:lang w:val="en-US" w:eastAsia="zh-CN" w:bidi="ar-SA"/>
              </w:rPr>
              <w:instrText xml:space="preserve"> HYPERLINK "mailto:单位名称、开户银行、账号、行号、联系人及电话、项目名称、退款金额以上资料盖章扫描发送至代理公司邮箱（983542424@qq.com）" </w:instrText>
            </w:r>
            <w:r>
              <w:rPr>
                <w:rStyle w:val="35"/>
                <w:rFonts w:hint="eastAsia" w:ascii="宋体" w:hAnsi="宋体" w:eastAsia="宋体" w:cs="宋体"/>
                <w:b/>
                <w:bCs/>
                <w:color w:val="FF0000"/>
                <w:sz w:val="24"/>
                <w:szCs w:val="24"/>
                <w:highlight w:val="none"/>
                <w:lang w:val="en-US" w:eastAsia="zh-CN" w:bidi="ar-SA"/>
              </w:rPr>
              <w:fldChar w:fldCharType="separate"/>
            </w:r>
            <w:r>
              <w:rPr>
                <w:rStyle w:val="35"/>
                <w:rFonts w:hint="eastAsia" w:ascii="宋体" w:hAnsi="宋体" w:eastAsia="宋体" w:cs="宋体"/>
                <w:b/>
                <w:bCs/>
                <w:color w:val="FF0000"/>
                <w:sz w:val="24"/>
                <w:szCs w:val="24"/>
                <w:highlight w:val="none"/>
                <w:lang w:val="en-US" w:eastAsia="zh-CN" w:bidi="ar-SA"/>
              </w:rPr>
              <w:t>单位名称、开户银行、账号、行号、联系人及电话、项目名称、退款金额</w:t>
            </w:r>
            <w:r>
              <w:rPr>
                <w:rStyle w:val="35"/>
                <w:rFonts w:hint="eastAsia" w:cs="宋体"/>
                <w:b/>
                <w:bCs/>
                <w:color w:val="FF0000"/>
                <w:sz w:val="24"/>
                <w:szCs w:val="24"/>
                <w:highlight w:val="none"/>
                <w:lang w:val="en-US" w:eastAsia="zh-CN" w:bidi="ar-SA"/>
              </w:rPr>
              <w:t>、</w:t>
            </w:r>
            <w:r>
              <w:rPr>
                <w:rStyle w:val="35"/>
                <w:rFonts w:hint="eastAsia" w:ascii="宋体" w:hAnsi="宋体" w:eastAsia="宋体" w:cs="宋体"/>
                <w:b/>
                <w:bCs/>
                <w:color w:val="FF0000"/>
                <w:sz w:val="24"/>
                <w:szCs w:val="24"/>
                <w:highlight w:val="none"/>
                <w:lang w:val="en-US" w:eastAsia="zh-CN" w:bidi="ar-SA"/>
              </w:rPr>
              <w:t>以上资料盖章扫描发送至代理公司邮箱（</w:t>
            </w:r>
            <w:r>
              <w:rPr>
                <w:rStyle w:val="35"/>
                <w:rFonts w:hint="eastAsia" w:cs="宋体"/>
                <w:b/>
                <w:bCs/>
                <w:color w:val="FF0000"/>
                <w:sz w:val="24"/>
                <w:szCs w:val="24"/>
                <w:highlight w:val="none"/>
                <w:lang w:val="en-US" w:eastAsia="zh-CN" w:bidi="ar-SA"/>
              </w:rPr>
              <w:t>983542424@</w:t>
            </w:r>
            <w:r>
              <w:rPr>
                <w:rStyle w:val="35"/>
                <w:rFonts w:hint="eastAsia" w:ascii="宋体" w:hAnsi="宋体" w:eastAsia="宋体" w:cs="宋体"/>
                <w:b/>
                <w:bCs/>
                <w:color w:val="FF0000"/>
                <w:sz w:val="24"/>
                <w:szCs w:val="24"/>
                <w:highlight w:val="none"/>
                <w:lang w:val="en-US" w:eastAsia="zh-CN" w:bidi="ar-SA"/>
              </w:rPr>
              <w:t>qq.com）</w:t>
            </w:r>
            <w:r>
              <w:rPr>
                <w:rStyle w:val="35"/>
                <w:rFonts w:hint="eastAsia" w:ascii="宋体" w:hAnsi="宋体" w:eastAsia="宋体" w:cs="宋体"/>
                <w:b/>
                <w:bCs/>
                <w:color w:val="FF0000"/>
                <w:sz w:val="24"/>
                <w:szCs w:val="24"/>
                <w:highlight w:val="none"/>
                <w:lang w:val="en-US" w:eastAsia="zh-CN" w:bidi="ar-SA"/>
              </w:rPr>
              <w:fldChar w:fldCharType="end"/>
            </w:r>
          </w:p>
          <w:p>
            <w:pPr>
              <w:pStyle w:val="49"/>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b/>
                <w:sz w:val="24"/>
                <w:szCs w:val="24"/>
                <w:lang w:eastAsia="zh-CN"/>
              </w:rPr>
              <w:t>退还中标方保证金时，中标方须提供与招标人签订的合同原</w:t>
            </w:r>
            <w:r>
              <w:rPr>
                <w:rStyle w:val="35"/>
                <w:rFonts w:hint="eastAsia" w:ascii="宋体" w:hAnsi="宋体" w:eastAsia="宋体" w:cs="宋体"/>
                <w:b/>
                <w:spacing w:val="-8"/>
                <w:sz w:val="24"/>
                <w:szCs w:val="24"/>
                <w:lang w:eastAsia="zh-CN"/>
              </w:rPr>
              <w:t>件一份</w:t>
            </w:r>
            <w:r>
              <w:rPr>
                <w:rStyle w:val="35"/>
                <w:rFonts w:hint="eastAsia" w:ascii="宋体" w:hAnsi="宋体" w:eastAsia="宋体" w:cs="宋体"/>
                <w:b/>
                <w:sz w:val="24"/>
                <w:szCs w:val="24"/>
                <w:lang w:eastAsia="zh-CN"/>
              </w:rPr>
              <w:t>（</w:t>
            </w:r>
            <w:r>
              <w:rPr>
                <w:rStyle w:val="35"/>
                <w:rFonts w:hint="eastAsia" w:ascii="宋体" w:hAnsi="宋体" w:eastAsia="宋体" w:cs="宋体"/>
                <w:b/>
                <w:spacing w:val="-2"/>
                <w:sz w:val="24"/>
                <w:szCs w:val="24"/>
                <w:lang w:eastAsia="zh-CN"/>
              </w:rPr>
              <w:t>原件核查无误后退还</w:t>
            </w:r>
            <w:r>
              <w:rPr>
                <w:rStyle w:val="35"/>
                <w:rFonts w:hint="eastAsia" w:ascii="宋体" w:hAnsi="宋体" w:eastAsia="宋体" w:cs="宋体"/>
                <w:b/>
                <w:spacing w:val="-22"/>
                <w:sz w:val="24"/>
                <w:szCs w:val="24"/>
                <w:lang w:eastAsia="zh-CN"/>
              </w:rPr>
              <w:t>）</w:t>
            </w:r>
            <w:r>
              <w:rPr>
                <w:rStyle w:val="35"/>
                <w:rFonts w:hint="eastAsia" w:ascii="宋体" w:hAnsi="宋体" w:eastAsia="宋体" w:cs="宋体"/>
                <w:b/>
                <w:spacing w:val="-2"/>
                <w:sz w:val="24"/>
                <w:szCs w:val="24"/>
                <w:lang w:eastAsia="zh-CN"/>
              </w:rPr>
              <w:t>及已加盖中标方公章的合同全本复印</w:t>
            </w:r>
            <w:r>
              <w:rPr>
                <w:rStyle w:val="35"/>
                <w:rFonts w:hint="eastAsia" w:ascii="宋体" w:hAnsi="宋体" w:eastAsia="宋体" w:cs="宋体"/>
                <w:b/>
                <w:sz w:val="24"/>
                <w:szCs w:val="24"/>
                <w:lang w:eastAsia="zh-CN"/>
              </w:rPr>
              <w:t>件一份（由代理机构存档备查）</w:t>
            </w:r>
            <w:r>
              <w:rPr>
                <w:rStyle w:val="35"/>
                <w:rFonts w:hint="eastAsia" w:ascii="宋体" w:hAnsi="宋体" w:eastAsia="宋体" w:cs="宋体"/>
                <w:b/>
                <w:bCs/>
                <w:sz w:val="24"/>
                <w:szCs w:val="24"/>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不予退还保证金的情形</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有下列情形之一的，保证金不予退还：</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（1）供应商在提交响应文件截止时间后撤回响应文件的；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（2）供应商在响应文件中提供虚假材料的；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（3）除因不可抗力或竞争性磋商文件认可的情形以外，成交供应商不与招标人签订合同的；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（4）供应商与招标人、其他供应商或者采购代理机构恶意串通的；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19</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76"/>
              <w:pageBreakBefore w:val="0"/>
              <w:kinsoku/>
              <w:overflowPunct/>
              <w:topLinePunct w:val="0"/>
              <w:bidi w:val="0"/>
              <w:spacing w:line="360" w:lineRule="auto"/>
              <w:jc w:val="center"/>
              <w:rPr>
                <w:rFonts w:ascii="宋体" w:hAnsi="宋体" w:eastAsia="宋体"/>
                <w:b/>
                <w:kern w:val="0"/>
                <w:sz w:val="24"/>
                <w:szCs w:val="22"/>
                <w:highlight w:val="none"/>
              </w:rPr>
            </w:pPr>
            <w:r>
              <w:rPr>
                <w:rFonts w:hint="eastAsia" w:ascii="宋体" w:hAnsi="宋体" w:eastAsia="宋体"/>
                <w:b/>
                <w:kern w:val="0"/>
                <w:sz w:val="24"/>
                <w:szCs w:val="22"/>
                <w:highlight w:val="none"/>
              </w:rPr>
              <w:t>中小企业</w:t>
            </w:r>
          </w:p>
          <w:p>
            <w:pPr>
              <w:pStyle w:val="76"/>
              <w:pageBreakBefore w:val="0"/>
              <w:kinsoku/>
              <w:overflowPunct/>
              <w:topLinePunct w:val="0"/>
              <w:bidi w:val="0"/>
              <w:spacing w:line="360" w:lineRule="auto"/>
              <w:jc w:val="center"/>
              <w:rPr>
                <w:rFonts w:hint="eastAsia" w:ascii="宋体" w:hAnsi="宋体" w:eastAsia="宋体" w:cs="Times New Roman"/>
                <w:b/>
                <w:kern w:val="0"/>
                <w:sz w:val="24"/>
                <w:szCs w:val="22"/>
                <w:highlight w:val="none"/>
                <w:lang w:val="en-US" w:eastAsia="zh-CN" w:bidi="ar-SA"/>
              </w:rPr>
            </w:pPr>
            <w:r>
              <w:rPr>
                <w:rFonts w:hint="eastAsia" w:ascii="宋体" w:hAnsi="宋体" w:eastAsia="宋体"/>
                <w:b/>
                <w:kern w:val="0"/>
                <w:sz w:val="24"/>
                <w:szCs w:val="22"/>
                <w:highlight w:val="none"/>
              </w:rPr>
              <w:t>有关政策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lang w:val="en-US" w:eastAsia="zh-CN"/>
              </w:rPr>
            </w:pPr>
            <w:r>
              <w:rPr>
                <w:rStyle w:val="35"/>
                <w:rFonts w:hint="eastAsia" w:ascii="宋体" w:hAnsi="宋体" w:eastAsia="宋体" w:cs="宋体"/>
                <w:sz w:val="24"/>
                <w:szCs w:val="24"/>
                <w:lang w:val="en-US" w:eastAsia="zh-CN"/>
              </w:rPr>
              <w:t>1、</w:t>
            </w:r>
            <w:r>
              <w:rPr>
                <w:rStyle w:val="35"/>
                <w:rFonts w:hint="default" w:ascii="宋体" w:hAnsi="宋体" w:eastAsia="宋体" w:cs="宋体"/>
                <w:sz w:val="24"/>
                <w:szCs w:val="24"/>
                <w:lang w:val="en-US" w:eastAsia="zh-CN"/>
              </w:rPr>
              <w:t>根据工信部等部委发布的《关于印发中小企业划型标准规定的通知》（工信部联企业[2011]300号）、《政府采购促进中小企业发展管理办法》（财库〔2020〕46号）、关于进一步加大政府采购支持中小企业力度的通知（财库〔2022〕19号）规定执行；（若供应商为监狱企业、残疾人福利企业，提供相应证明材料后享受中小企业同等政策。）</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lang w:val="en-US" w:eastAsia="zh-CN"/>
              </w:rPr>
            </w:pPr>
            <w:r>
              <w:rPr>
                <w:rStyle w:val="35"/>
                <w:rFonts w:hint="eastAsia" w:ascii="宋体" w:hAnsi="宋体" w:eastAsia="宋体" w:cs="宋体"/>
                <w:sz w:val="24"/>
                <w:szCs w:val="24"/>
                <w:lang w:val="en-US" w:eastAsia="zh-CN"/>
              </w:rPr>
              <w:t>2、</w:t>
            </w:r>
            <w:r>
              <w:rPr>
                <w:rStyle w:val="35"/>
                <w:rFonts w:hint="default" w:ascii="宋体" w:hAnsi="宋体" w:eastAsia="宋体" w:cs="宋体"/>
                <w:sz w:val="24"/>
                <w:szCs w:val="24"/>
                <w:lang w:val="en-US" w:eastAsia="zh-CN"/>
              </w:rPr>
              <w:t>本办法所称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lang w:val="en-US" w:eastAsia="zh-CN"/>
              </w:rPr>
            </w:pPr>
            <w:r>
              <w:rPr>
                <w:rStyle w:val="35"/>
                <w:rFonts w:hint="eastAsia" w:ascii="宋体" w:hAnsi="宋体" w:eastAsia="宋体" w:cs="宋体"/>
                <w:sz w:val="24"/>
                <w:szCs w:val="24"/>
                <w:lang w:val="en-US" w:eastAsia="zh-CN"/>
              </w:rPr>
              <w:t>3、</w:t>
            </w:r>
            <w:r>
              <w:rPr>
                <w:rStyle w:val="35"/>
                <w:rFonts w:hint="default" w:ascii="宋体" w:hAnsi="宋体" w:eastAsia="宋体" w:cs="宋体"/>
                <w:sz w:val="24"/>
                <w:szCs w:val="24"/>
                <w:lang w:val="en-US" w:eastAsia="zh-CN"/>
              </w:rPr>
              <w:t>价格扣除幅度：价格给予10%的扣除。</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default" w:ascii="宋体" w:hAnsi="宋体" w:eastAsia="宋体" w:cs="宋体"/>
                <w:sz w:val="24"/>
                <w:szCs w:val="24"/>
                <w:highlight w:val="none"/>
                <w:lang w:val="en-US" w:eastAsia="zh-CN"/>
              </w:rPr>
            </w:pPr>
            <w:r>
              <w:rPr>
                <w:rStyle w:val="35"/>
                <w:rFonts w:hint="eastAsia" w:ascii="宋体" w:hAnsi="宋体" w:eastAsia="宋体" w:cs="宋体"/>
                <w:sz w:val="24"/>
                <w:szCs w:val="24"/>
                <w:lang w:val="en-US" w:eastAsia="zh-CN"/>
              </w:rPr>
              <w:t>4、</w:t>
            </w:r>
            <w:r>
              <w:rPr>
                <w:rStyle w:val="35"/>
                <w:rFonts w:hint="default" w:ascii="宋体" w:hAnsi="宋体" w:eastAsia="宋体" w:cs="宋体"/>
                <w:sz w:val="24"/>
                <w:szCs w:val="24"/>
                <w:highlight w:val="none"/>
                <w:lang w:val="en-US" w:eastAsia="zh-CN"/>
              </w:rPr>
              <w:t>本项目所有标的产品的所属行业：其他未列明行业</w:t>
            </w:r>
            <w:r>
              <w:rPr>
                <w:rStyle w:val="35"/>
                <w:rFonts w:hint="eastAsia" w:ascii="宋体" w:hAnsi="宋体" w:eastAsia="宋体" w:cs="宋体"/>
                <w:sz w:val="24"/>
                <w:szCs w:val="24"/>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5、供应商须对其声明的真实性负责，若与事实不符的，将依照《政府采购法》第七十七条第一款的规定追究法律责任。</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default"/>
                <w:lang w:val="en-US" w:eastAsia="zh-CN"/>
              </w:rPr>
            </w:pPr>
            <w:r>
              <w:rPr>
                <w:rStyle w:val="35"/>
                <w:rFonts w:hint="eastAsia" w:ascii="宋体" w:hAnsi="宋体" w:eastAsia="宋体" w:cs="宋体"/>
                <w:sz w:val="24"/>
                <w:szCs w:val="24"/>
                <w:highlight w:val="none"/>
                <w:lang w:val="en-US" w:eastAsia="zh-CN"/>
              </w:rPr>
              <w:t>6、本项目是否为面向中小企业采购预留份额：</w:t>
            </w:r>
            <w:r>
              <w:rPr>
                <w:rStyle w:val="35"/>
                <w:rFonts w:hint="eastAsia" w:cs="宋体"/>
                <w:sz w:val="24"/>
                <w:szCs w:val="24"/>
                <w:highlight w:val="none"/>
                <w:lang w:val="en-US" w:eastAsia="zh-CN"/>
              </w:rPr>
              <w:t>是</w:t>
            </w:r>
            <w:r>
              <w:rPr>
                <w:rStyle w:val="35"/>
                <w:rFonts w:hint="eastAsia" w:ascii="宋体" w:hAnsi="宋体" w:eastAsia="宋体" w:cs="宋体"/>
                <w:sz w:val="24"/>
                <w:szCs w:val="24"/>
                <w:highlight w:val="none"/>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20</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5"/>
                <w:rFonts w:hint="eastAsia" w:ascii="宋体" w:hAnsi="宋体" w:eastAsia="宋体" w:cs="宋体"/>
                <w:color w:val="000000" w:themeColor="text1"/>
                <w:sz w:val="24"/>
                <w:szCs w:val="24"/>
                <w:lang w:eastAsia="zh-CN"/>
                <w14:textFill>
                  <w14:solidFill>
                    <w14:schemeClr w14:val="tx1"/>
                  </w14:solidFill>
                </w14:textFill>
              </w:rPr>
              <w:t>响应文件递交截止时间及地点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b w:val="0"/>
                <w:bCs w:val="0"/>
                <w:color w:val="000000" w:themeColor="text1"/>
                <w:sz w:val="24"/>
                <w:szCs w:val="24"/>
                <w:lang w:eastAsia="zh-CN"/>
                <w14:textFill>
                  <w14:solidFill>
                    <w14:schemeClr w14:val="tx1"/>
                  </w14:solidFill>
                </w14:textFill>
              </w:rPr>
            </w:pPr>
            <w:r>
              <w:rPr>
                <w:rStyle w:val="35"/>
                <w:rFonts w:hint="eastAsia" w:ascii="宋体" w:hAnsi="宋体" w:eastAsia="宋体" w:cs="宋体"/>
                <w:b w:val="0"/>
                <w:bCs w:val="0"/>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05月11</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日1</w:t>
            </w:r>
            <w:r>
              <w:rPr>
                <w:rStyle w:val="35"/>
                <w:rFonts w:hint="eastAsia" w:cs="宋体"/>
                <w:b w:val="0"/>
                <w:bCs w:val="0"/>
                <w:color w:val="000000" w:themeColor="text1"/>
                <w:sz w:val="24"/>
                <w:szCs w:val="24"/>
                <w:lang w:val="en-US" w:eastAsia="zh-CN"/>
                <w14:textFill>
                  <w14:solidFill>
                    <w14:schemeClr w14:val="tx1"/>
                  </w14:solidFill>
                </w14:textFill>
              </w:rPr>
              <w:t>6</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点</w:t>
            </w:r>
            <w:r>
              <w:rPr>
                <w:rStyle w:val="35"/>
                <w:rFonts w:hint="eastAsia" w:ascii="宋体" w:hAnsi="宋体" w:eastAsia="宋体" w:cs="宋体"/>
                <w:b w:val="0"/>
                <w:bCs w:val="0"/>
                <w:color w:val="000000" w:themeColor="text1"/>
                <w:sz w:val="24"/>
                <w:szCs w:val="24"/>
                <w:lang w:val="en-US" w:eastAsia="zh-CN"/>
                <w14:textFill>
                  <w14:solidFill>
                    <w14:schemeClr w14:val="tx1"/>
                  </w14:solidFill>
                </w14:textFill>
              </w:rPr>
              <w:t>00</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分（北京时间）</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5"/>
                <w:rFonts w:hint="eastAsia" w:ascii="宋体" w:hAnsi="宋体" w:eastAsia="宋体" w:cs="宋体"/>
                <w:b w:val="0"/>
                <w:bCs w:val="0"/>
                <w:color w:val="000000" w:themeColor="text1"/>
                <w:sz w:val="24"/>
                <w:szCs w:val="24"/>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21</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Style w:val="35"/>
                <w:rFonts w:hint="eastAsia" w:ascii="宋体" w:hAnsi="宋体" w:eastAsia="宋体" w:cs="宋体"/>
                <w:color w:val="000000" w:themeColor="text1"/>
                <w:sz w:val="24"/>
                <w:szCs w:val="24"/>
                <w:lang w:eastAsia="zh-CN"/>
                <w14:textFill>
                  <w14:solidFill>
                    <w14:schemeClr w14:val="tx1"/>
                  </w14:solidFill>
                </w14:textFill>
              </w:rPr>
              <w:t>开标时间及地点</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b w:val="0"/>
                <w:bCs w:val="0"/>
                <w:color w:val="000000" w:themeColor="text1"/>
                <w:sz w:val="24"/>
                <w:szCs w:val="24"/>
                <w:lang w:eastAsia="zh-CN"/>
                <w14:textFill>
                  <w14:solidFill>
                    <w14:schemeClr w14:val="tx1"/>
                  </w14:solidFill>
                </w14:textFill>
              </w:rPr>
            </w:pPr>
            <w:r>
              <w:rPr>
                <w:rStyle w:val="35"/>
                <w:rFonts w:hint="eastAsia" w:ascii="宋体" w:hAnsi="宋体" w:eastAsia="宋体" w:cs="宋体"/>
                <w:b w:val="0"/>
                <w:bCs w:val="0"/>
                <w:color w:val="000000" w:themeColor="text1"/>
                <w:sz w:val="24"/>
                <w:szCs w:val="24"/>
                <w:lang w:eastAsia="zh-CN"/>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cs="宋体"/>
                <w:color w:val="000000" w:themeColor="text1"/>
                <w:sz w:val="24"/>
                <w:szCs w:val="24"/>
                <w:highlight w:val="none"/>
                <w:lang w:val="en-US" w:eastAsia="zh-CN"/>
                <w14:textFill>
                  <w14:solidFill>
                    <w14:schemeClr w14:val="tx1"/>
                  </w14:solidFill>
                </w14:textFill>
              </w:rPr>
              <w:t>05月11</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日1</w:t>
            </w:r>
            <w:r>
              <w:rPr>
                <w:rStyle w:val="35"/>
                <w:rFonts w:hint="eastAsia" w:cs="宋体"/>
                <w:b w:val="0"/>
                <w:bCs w:val="0"/>
                <w:color w:val="000000" w:themeColor="text1"/>
                <w:sz w:val="24"/>
                <w:szCs w:val="24"/>
                <w:lang w:val="en-US" w:eastAsia="zh-CN"/>
                <w14:textFill>
                  <w14:solidFill>
                    <w14:schemeClr w14:val="tx1"/>
                  </w14:solidFill>
                </w14:textFill>
              </w:rPr>
              <w:t>6</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点</w:t>
            </w:r>
            <w:r>
              <w:rPr>
                <w:rStyle w:val="35"/>
                <w:rFonts w:hint="eastAsia" w:ascii="宋体" w:hAnsi="宋体" w:eastAsia="宋体" w:cs="宋体"/>
                <w:b w:val="0"/>
                <w:bCs w:val="0"/>
                <w:color w:val="000000" w:themeColor="text1"/>
                <w:sz w:val="24"/>
                <w:szCs w:val="24"/>
                <w:lang w:val="en-US" w:eastAsia="zh-CN"/>
                <w14:textFill>
                  <w14:solidFill>
                    <w14:schemeClr w14:val="tx1"/>
                  </w14:solidFill>
                </w14:textFill>
              </w:rPr>
              <w:t>00</w:t>
            </w:r>
            <w:r>
              <w:rPr>
                <w:rStyle w:val="35"/>
                <w:rFonts w:hint="eastAsia" w:ascii="宋体" w:hAnsi="宋体" w:eastAsia="宋体" w:cs="宋体"/>
                <w:b w:val="0"/>
                <w:bCs w:val="0"/>
                <w:color w:val="000000" w:themeColor="text1"/>
                <w:sz w:val="24"/>
                <w:szCs w:val="24"/>
                <w:lang w:eastAsia="zh-CN"/>
                <w14:textFill>
                  <w14:solidFill>
                    <w14:schemeClr w14:val="tx1"/>
                  </w14:solidFill>
                </w14:textFill>
              </w:rPr>
              <w:t>分（北京时间）</w:t>
            </w:r>
          </w:p>
          <w:p>
            <w:pPr>
              <w:pStyle w:val="43"/>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Style w:val="35"/>
                <w:rFonts w:hint="eastAsia" w:ascii="宋体" w:hAnsi="宋体" w:eastAsia="宋体" w:cs="宋体"/>
                <w:b w:val="0"/>
                <w:bCs w:val="0"/>
                <w:color w:val="000000" w:themeColor="text1"/>
                <w:sz w:val="24"/>
                <w:szCs w:val="24"/>
                <w:lang w:eastAsia="zh-CN"/>
                <w14:textFill>
                  <w14:solidFill>
                    <w14:schemeClr w14:val="tx1"/>
                  </w14:solidFill>
                </w14:textFill>
              </w:rPr>
              <w:t>地点：新疆政府采购网政采云平台（www.zcygov.cn）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852" w:type="dxa"/>
            <w:tcBorders>
              <w:top w:val="single" w:color="000000" w:sz="6" w:space="0"/>
              <w:left w:val="single" w:color="000000" w:sz="12" w:space="0"/>
              <w:bottom w:val="single" w:color="000000" w:sz="6" w:space="0"/>
              <w:right w:val="single" w:color="000000" w:sz="6"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开标方式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tabs>
                <w:tab w:val="left" w:pos="3300"/>
                <w:tab w:val="left" w:pos="396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b w:val="0"/>
                <w:bCs w:val="0"/>
                <w:color w:val="FF0000"/>
                <w:sz w:val="24"/>
                <w:szCs w:val="24"/>
                <w:lang w:eastAsia="zh-CN"/>
              </w:rPr>
            </w:pPr>
            <w:r>
              <w:rPr>
                <w:rStyle w:val="35"/>
                <w:rFonts w:hint="eastAsia" w:ascii="宋体" w:hAnsi="宋体" w:eastAsia="宋体" w:cs="宋体"/>
                <w:b w:val="0"/>
                <w:bCs w:val="0"/>
                <w:color w:val="000000" w:themeColor="text1"/>
                <w:sz w:val="24"/>
                <w:szCs w:val="24"/>
                <w:lang w:eastAsia="zh-CN"/>
                <w14:textFill>
                  <w14:solidFill>
                    <w14:schemeClr w14:val="tx1"/>
                  </w14:solidFill>
                </w14:textFill>
              </w:rPr>
              <w:t>不见面开标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sz w:val="24"/>
                <w:szCs w:val="24"/>
                <w:lang w:val="en-US" w:eastAsia="zh-CN" w:bidi="ar-SA"/>
                <w14:textFill>
                  <w14:solidFill>
                    <w14:schemeClr w14:val="tx1"/>
                  </w14:solidFill>
                </w14:textFill>
              </w:rPr>
              <w:t>23</w:t>
            </w:r>
          </w:p>
        </w:tc>
        <w:tc>
          <w:tcPr>
            <w:tcW w:w="1638" w:type="dxa"/>
            <w:tcBorders>
              <w:top w:val="single" w:color="000000" w:sz="6" w:space="0"/>
              <w:left w:val="single" w:color="000000" w:sz="6" w:space="0"/>
              <w:bottom w:val="single" w:color="000000" w:sz="6" w:space="0"/>
              <w:right w:val="single" w:color="000000" w:sz="6"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en-US" w:bidi="ar-SA"/>
              </w:rPr>
            </w:pPr>
            <w:r>
              <w:rPr>
                <w:rStyle w:val="35"/>
                <w:rFonts w:hint="eastAsia" w:ascii="宋体" w:hAnsi="宋体" w:eastAsia="宋体" w:cs="宋体"/>
                <w:sz w:val="24"/>
                <w:szCs w:val="24"/>
              </w:rPr>
              <w:t>评标方法</w:t>
            </w:r>
          </w:p>
        </w:tc>
        <w:tc>
          <w:tcPr>
            <w:tcW w:w="7240" w:type="dxa"/>
            <w:tcBorders>
              <w:top w:val="single" w:color="000000" w:sz="6" w:space="0"/>
              <w:left w:val="single" w:color="000000" w:sz="6" w:space="0"/>
              <w:bottom w:val="single" w:color="000000" w:sz="6" w:space="0"/>
              <w:right w:val="single" w:color="000000" w:sz="12" w:space="0"/>
            </w:tcBorders>
            <w:vAlign w:val="top"/>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24</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推荐中标候选投标人的数量</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推荐的中标候选人数量</w:t>
            </w:r>
            <w:r>
              <w:rPr>
                <w:rStyle w:val="35"/>
                <w:rFonts w:hint="eastAsia" w:ascii="宋体" w:hAnsi="宋体" w:eastAsia="宋体" w:cs="宋体"/>
                <w:sz w:val="24"/>
                <w:szCs w:val="24"/>
                <w:u w:val="thick"/>
                <w:lang w:eastAsia="zh-CN"/>
              </w:rPr>
              <w:t>3</w:t>
            </w:r>
            <w:r>
              <w:rPr>
                <w:rStyle w:val="35"/>
                <w:rFonts w:hint="eastAsia" w:ascii="宋体" w:hAnsi="宋体" w:eastAsia="宋体" w:cs="宋体"/>
                <w:sz w:val="24"/>
                <w:szCs w:val="24"/>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highlight w:val="none"/>
                <w:lang w:val="en-US" w:eastAsia="zh-CN" w:bidi="ar-SA"/>
              </w:rPr>
            </w:pPr>
            <w:r>
              <w:rPr>
                <w:rFonts w:hint="eastAsia" w:ascii="宋体" w:hAnsi="宋体" w:eastAsia="宋体" w:cs="宋体"/>
                <w:spacing w:val="10"/>
                <w:sz w:val="24"/>
                <w:szCs w:val="24"/>
                <w:highlight w:val="none"/>
                <w:lang w:val="en-US" w:eastAsia="zh-CN" w:bidi="ar-SA"/>
              </w:rPr>
              <w:t>25</w:t>
            </w:r>
          </w:p>
        </w:tc>
        <w:tc>
          <w:tcPr>
            <w:tcW w:w="163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highlight w:val="none"/>
                <w:lang w:val="en-US" w:eastAsia="zh-CN"/>
              </w:rPr>
            </w:pPr>
            <w:r>
              <w:rPr>
                <w:rStyle w:val="35"/>
                <w:rFonts w:hint="eastAsia" w:ascii="宋体" w:hAnsi="宋体" w:eastAsia="宋体" w:cs="宋体"/>
                <w:sz w:val="24"/>
                <w:szCs w:val="24"/>
                <w:highlight w:val="none"/>
                <w:lang w:eastAsia="zh-CN"/>
              </w:rPr>
              <w:t>付款方式：</w:t>
            </w:r>
          </w:p>
        </w:tc>
        <w:tc>
          <w:tcPr>
            <w:tcW w:w="7240" w:type="dxa"/>
            <w:tcBorders>
              <w:top w:val="single" w:color="000000" w:sz="6" w:space="0"/>
              <w:left w:val="single" w:color="000000" w:sz="6" w:space="0"/>
              <w:bottom w:val="single" w:color="000000" w:sz="6" w:space="0"/>
              <w:right w:val="single" w:color="000000" w:sz="12" w:space="0"/>
            </w:tcBorders>
            <w:shd w:val="clear" w:color="auto" w:fill="auto"/>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rPr>
              <w:t>合同签订后，乙方向甲方开具正规发票后，甲方向乙方支付合同总金额的</w:t>
            </w:r>
            <w:r>
              <w:rPr>
                <w:rFonts w:hint="eastAsia" w:ascii="宋体" w:hAnsi="宋体" w:eastAsia="宋体" w:cs="宋体"/>
                <w:b w:val="0"/>
                <w:bCs/>
                <w:sz w:val="24"/>
                <w:szCs w:val="24"/>
                <w:highlight w:val="none"/>
                <w:lang w:val="en-US" w:eastAsia="zh-CN"/>
              </w:rPr>
              <w:t>8</w:t>
            </w:r>
            <w:r>
              <w:rPr>
                <w:rFonts w:hint="eastAsia" w:ascii="宋体" w:hAnsi="宋体" w:eastAsia="宋体" w:cs="宋体"/>
                <w:b w:val="0"/>
                <w:bCs/>
                <w:sz w:val="24"/>
                <w:szCs w:val="24"/>
                <w:highlight w:val="none"/>
              </w:rPr>
              <w:t>0%</w:t>
            </w:r>
            <w:r>
              <w:rPr>
                <w:rFonts w:hint="eastAsia" w:ascii="宋体" w:hAnsi="宋体" w:eastAsia="宋体" w:cs="宋体"/>
                <w:b w:val="0"/>
                <w:bCs/>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经采购单位确认监督抽查工作完成后，由中标单位提交付款和验收申请，采购单位收到申请后，组织对中标单位完成情况进行验收，经验收通过后，向中标单位支付合同金额的20%。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restart"/>
            <w:tcBorders>
              <w:top w:val="single" w:color="000000" w:sz="6" w:space="0"/>
              <w:left w:val="single" w:color="000000" w:sz="12"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w:t>
            </w:r>
            <w:r>
              <w:rPr>
                <w:rFonts w:hint="eastAsia" w:cs="宋体"/>
                <w:spacing w:val="10"/>
                <w:sz w:val="24"/>
                <w:szCs w:val="24"/>
                <w:lang w:val="en-US" w:eastAsia="zh-CN" w:bidi="ar-SA"/>
              </w:rPr>
              <w:t>6</w:t>
            </w:r>
          </w:p>
        </w:tc>
        <w:tc>
          <w:tcPr>
            <w:tcW w:w="1638" w:type="dxa"/>
            <w:vMerge w:val="restart"/>
            <w:tcBorders>
              <w:top w:val="single" w:color="000000" w:sz="6" w:space="0"/>
              <w:left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其他</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p>
        </w:tc>
        <w:tc>
          <w:tcPr>
            <w:tcW w:w="1638" w:type="dxa"/>
            <w:vMerge w:val="continue"/>
            <w:tcBorders>
              <w:left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p>
        </w:tc>
        <w:tc>
          <w:tcPr>
            <w:tcW w:w="1638" w:type="dxa"/>
            <w:vMerge w:val="continue"/>
            <w:tcBorders>
              <w:left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eastAsia="zh-CN"/>
              </w:rPr>
              <w:t>备注：项目招标代理服务费参照原国家计委计价格【2002】1980 号文计算方法收取，由中标人支付。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vMerge w:val="continue"/>
            <w:tcBorders>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p>
        </w:tc>
        <w:tc>
          <w:tcPr>
            <w:tcW w:w="1638" w:type="dxa"/>
            <w:vMerge w:val="continue"/>
            <w:tcBorders>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val="en-US" w:eastAsia="zh-CN"/>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ascii="宋体" w:hAnsi="宋体" w:eastAsia="宋体" w:cs="宋体"/>
                <w:spacing w:val="10"/>
                <w:sz w:val="24"/>
                <w:szCs w:val="24"/>
                <w:lang w:val="en-US" w:eastAsia="zh-CN" w:bidi="ar-SA"/>
              </w:rPr>
              <w:t>2</w:t>
            </w:r>
            <w:r>
              <w:rPr>
                <w:rFonts w:hint="eastAsia" w:cs="宋体"/>
                <w:spacing w:val="10"/>
                <w:sz w:val="24"/>
                <w:szCs w:val="24"/>
                <w:lang w:val="en-US" w:eastAsia="zh-CN" w:bidi="ar-SA"/>
              </w:rPr>
              <w:t>7</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6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注意事项</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w:t>
            </w:r>
            <w:r>
              <w:rPr>
                <w:rStyle w:val="35"/>
                <w:rFonts w:hint="eastAsia" w:ascii="宋体" w:hAnsi="宋体" w:eastAsia="宋体" w:cs="宋体"/>
                <w:color w:val="auto"/>
                <w:sz w:val="24"/>
                <w:szCs w:val="24"/>
                <w:lang w:eastAsia="zh-CN"/>
              </w:rPr>
              <w:t>本项目采用不见面开标、</w:t>
            </w:r>
            <w:r>
              <w:rPr>
                <w:rStyle w:val="35"/>
                <w:rFonts w:hint="eastAsia" w:ascii="宋体" w:hAnsi="宋体" w:eastAsia="宋体" w:cs="宋体"/>
                <w:sz w:val="24"/>
                <w:szCs w:val="24"/>
                <w:lang w:eastAsia="zh-CN"/>
              </w:rPr>
              <w:t>投标人需要递交电子投标文件，加密的电子投标文件，在投标截止时间前通过</w:t>
            </w:r>
            <w:r>
              <w:rPr>
                <w:rStyle w:val="35"/>
                <w:rFonts w:hint="eastAsia" w:ascii="宋体" w:hAnsi="宋体" w:eastAsia="宋体" w:cs="宋体"/>
                <w:sz w:val="24"/>
                <w:szCs w:val="24"/>
                <w:lang w:val="en-US" w:eastAsia="zh-CN"/>
              </w:rPr>
              <w:t>新疆</w:t>
            </w:r>
            <w:r>
              <w:rPr>
                <w:rStyle w:val="35"/>
                <w:rFonts w:hint="eastAsia" w:ascii="宋体" w:hAnsi="宋体" w:eastAsia="宋体" w:cs="宋体"/>
                <w:sz w:val="24"/>
                <w:szCs w:val="24"/>
                <w:lang w:eastAsia="zh-CN"/>
              </w:rPr>
              <w:t>政采云平台上传到指定位置，无需递交纸质文件。</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2.本项目采用远程不见面交易的模式。开标当日，投标人无需到达开标现场，需在</w:t>
            </w:r>
            <w:r>
              <w:rPr>
                <w:rStyle w:val="35"/>
                <w:rFonts w:hint="eastAsia" w:ascii="宋体" w:hAnsi="宋体" w:eastAsia="宋体" w:cs="宋体"/>
                <w:sz w:val="24"/>
                <w:szCs w:val="24"/>
                <w:lang w:val="en-US" w:eastAsia="zh-CN"/>
              </w:rPr>
              <w:t>新疆</w:t>
            </w:r>
            <w:r>
              <w:rPr>
                <w:rStyle w:val="35"/>
                <w:rFonts w:hint="eastAsia" w:ascii="宋体" w:hAnsi="宋体" w:eastAsia="宋体" w:cs="宋体"/>
                <w:sz w:val="24"/>
                <w:szCs w:val="24"/>
                <w:lang w:eastAsia="zh-CN"/>
              </w:rPr>
              <w:t>政采云（www.zcygov.cn）网上开标完成远程解密、提疑澄清、开标唱标、结果公布等交互环节。投标人必须使用能正确解密投标文件的“</w:t>
            </w:r>
            <w:r>
              <w:rPr>
                <w:rStyle w:val="35"/>
                <w:rFonts w:hint="eastAsia" w:ascii="宋体" w:hAnsi="宋体" w:eastAsia="宋体" w:cs="宋体"/>
                <w:sz w:val="24"/>
                <w:szCs w:val="24"/>
                <w:lang w:val="en-US" w:eastAsia="zh-CN"/>
              </w:rPr>
              <w:t>新疆</w:t>
            </w:r>
            <w:r>
              <w:rPr>
                <w:rStyle w:val="35"/>
                <w:rFonts w:hint="eastAsia" w:ascii="宋体" w:hAnsi="宋体" w:eastAsia="宋体" w:cs="宋体"/>
                <w:sz w:val="24"/>
                <w:szCs w:val="24"/>
                <w:lang w:eastAsia="zh-CN"/>
              </w:rPr>
              <w:t>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3.当出现下列情形之一，投标文件将予以退回：</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（1）投标人在投标文件递交截止时间前未成功上传加密电子投标文件；</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（2）投标人使用解密的CA数字证书与上传加密投标文件使用的CA数字证书不一致；</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（3）投标人解密时CA数字证书已过期，导致无法正常解密；</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（4）加密投标文件时，CA数字证书未过期，解密时，显示CA数字证书已过期，导致无法正常解密；</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（5）未在规定的投标文件解密时间内进行解密的；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（6）投标人个人原因导致无法解密的其他情形。</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4.投标人应在投标截止时间前将投标时使用的计算机安装相关的浏览器、CA驱动等软件，方便投标文件解密时能够正常解密。</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5.投标人需在投标截止时间前自行测试开标时使用的计算机，如因投标人自身原因导致投标文件解密失败的，由投标人自行承担相应后果。</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6.无论何种原因，在投标文件中未提供相应材料的，评标委员会将视同其未提供。</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7.投标人应在开标前应确保成为新疆政府采购网正式注册入库投标人，并完成CA数字证书（符合国密标准）申领。如需咨询，请联系新疆CA服务热线0991-2819290；</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8.投标人将政采云电子交易客户端下载、安装完成后，可通过账号密码或CA登录客户端进行投标文件的制作。在使用政采云投标客户端时，建议使用WIN7及以上操作系统。客户端请至新疆政府采购网（www.zcygov.cn）下载专区查看，如有问题可拨打政采云客户服务热线95763进行咨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rPr>
        <w:tc>
          <w:tcPr>
            <w:tcW w:w="852" w:type="dxa"/>
            <w:tcBorders>
              <w:top w:val="single" w:color="000000" w:sz="6" w:space="0"/>
              <w:left w:val="single" w:color="000000" w:sz="12"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pacing w:val="10"/>
                <w:sz w:val="24"/>
                <w:szCs w:val="24"/>
                <w:lang w:val="en-US" w:eastAsia="zh-CN" w:bidi="ar-SA"/>
              </w:rPr>
            </w:pPr>
            <w:r>
              <w:rPr>
                <w:rFonts w:hint="eastAsia" w:cs="宋体"/>
                <w:spacing w:val="10"/>
                <w:sz w:val="24"/>
                <w:szCs w:val="24"/>
                <w:lang w:val="en-US" w:eastAsia="zh-CN" w:bidi="ar-SA"/>
              </w:rPr>
              <w:t>28</w:t>
            </w:r>
          </w:p>
        </w:tc>
        <w:tc>
          <w:tcPr>
            <w:tcW w:w="1638" w:type="dxa"/>
            <w:tcBorders>
              <w:top w:val="single" w:color="000000" w:sz="6" w:space="0"/>
              <w:left w:val="single" w:color="000000" w:sz="6" w:space="0"/>
              <w:bottom w:val="single" w:color="000000" w:sz="6" w:space="0"/>
              <w:right w:val="single" w:color="000000" w:sz="6"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监督电话</w:t>
            </w:r>
          </w:p>
        </w:tc>
        <w:tc>
          <w:tcPr>
            <w:tcW w:w="7240" w:type="dxa"/>
            <w:tcBorders>
              <w:top w:val="single" w:color="000000" w:sz="6" w:space="0"/>
              <w:left w:val="single" w:color="000000" w:sz="6" w:space="0"/>
              <w:bottom w:val="single" w:color="000000" w:sz="6" w:space="0"/>
              <w:right w:val="single" w:color="000000" w:sz="12" w:space="0"/>
            </w:tcBorders>
            <w:vAlign w:val="center"/>
          </w:tcPr>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Style w:val="35"/>
                <w:rFonts w:hint="eastAsia" w:ascii="宋体" w:hAnsi="宋体" w:eastAsia="宋体" w:cs="宋体"/>
                <w:sz w:val="24"/>
                <w:szCs w:val="24"/>
                <w:lang w:val="en-US" w:eastAsia="zh-CN"/>
              </w:rPr>
            </w:pPr>
            <w:r>
              <w:rPr>
                <w:rStyle w:val="35"/>
                <w:rFonts w:hint="eastAsia" w:ascii="宋体" w:hAnsi="宋体" w:eastAsia="宋体" w:cs="宋体"/>
                <w:sz w:val="24"/>
                <w:szCs w:val="24"/>
                <w:lang w:val="en-US" w:eastAsia="zh-CN"/>
              </w:rPr>
              <w:t>监    督：驻新疆维吾尔自治区市场监督管理局纪检组</w:t>
            </w:r>
          </w:p>
          <w:p>
            <w:pPr>
              <w:pStyle w:val="43"/>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baseline"/>
              <w:rPr>
                <w:rFonts w:hint="eastAsia" w:ascii="宋体" w:hAnsi="宋体" w:eastAsia="宋体" w:cs="宋体"/>
                <w:sz w:val="24"/>
                <w:szCs w:val="24"/>
                <w:lang w:val="en-US" w:eastAsia="zh-CN" w:bidi="ar-SA"/>
              </w:rPr>
            </w:pPr>
            <w:r>
              <w:rPr>
                <w:rStyle w:val="35"/>
                <w:rFonts w:hint="eastAsia" w:ascii="宋体" w:hAnsi="宋体" w:eastAsia="宋体" w:cs="宋体"/>
                <w:sz w:val="24"/>
                <w:szCs w:val="24"/>
                <w:lang w:val="en-US" w:eastAsia="zh-CN"/>
              </w:rPr>
              <w:t>监督电话：0991-2841556</w:t>
            </w:r>
          </w:p>
        </w:tc>
      </w:tr>
    </w:tbl>
    <w:p>
      <w:pPr>
        <w:keepNext w:val="0"/>
        <w:keepLines w:val="0"/>
        <w:pageBreakBefore w:val="0"/>
        <w:kinsoku/>
        <w:wordWrap/>
        <w:overflowPunct/>
        <w:topLinePunct w:val="0"/>
        <w:autoSpaceDN/>
        <w:bidi w:val="0"/>
        <w:adjustRightInd/>
        <w:snapToGrid/>
        <w:spacing w:beforeAutospacing="0" w:afterAutospacing="0" w:line="360" w:lineRule="auto"/>
        <w:ind w:left="0" w:leftChars="0" w:right="0" w:rightChars="0" w:firstLine="0" w:firstLineChars="0"/>
        <w:rPr>
          <w:rStyle w:val="35"/>
          <w:rFonts w:hint="eastAsia" w:ascii="宋体" w:hAnsi="宋体" w:eastAsia="宋体" w:cs="宋体"/>
          <w:sz w:val="24"/>
          <w:szCs w:val="24"/>
          <w:lang w:eastAsia="zh-CN"/>
        </w:rPr>
        <w:sectPr>
          <w:footerReference r:id="rId6" w:type="default"/>
          <w:pgSz w:w="11910" w:h="16840"/>
          <w:pgMar w:top="1420" w:right="960" w:bottom="1100" w:left="1320" w:header="0" w:footer="912"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firstLine="643" w:firstLineChars="200"/>
        <w:jc w:val="center"/>
        <w:rPr>
          <w:rStyle w:val="35"/>
          <w:rFonts w:hint="eastAsia" w:ascii="宋体" w:hAnsi="宋体" w:eastAsia="宋体" w:cs="宋体"/>
          <w:b/>
          <w:sz w:val="32"/>
          <w:lang w:eastAsia="zh-CN"/>
        </w:rPr>
      </w:pPr>
      <w:r>
        <w:rPr>
          <w:rStyle w:val="35"/>
          <w:rFonts w:hint="eastAsia" w:ascii="宋体" w:hAnsi="宋体" w:eastAsia="宋体" w:cs="宋体"/>
          <w:b/>
          <w:sz w:val="32"/>
          <w:lang w:eastAsia="zh-CN"/>
        </w:rPr>
        <w:t>第一章投标人须知</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1.项目概况</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b/>
          <w:sz w:val="32"/>
          <w:lang w:eastAsia="zh-CN"/>
        </w:rPr>
      </w:pPr>
      <w:r>
        <w:rPr>
          <w:rStyle w:val="35"/>
          <w:rFonts w:hint="eastAsia" w:ascii="宋体" w:hAnsi="宋体" w:eastAsia="宋体" w:cs="宋体"/>
          <w:sz w:val="24"/>
          <w:szCs w:val="24"/>
          <w:lang w:eastAsia="zh-CN"/>
        </w:rPr>
        <w:t>1.1项目名称：详见投标人须知前附表；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1.2招标方式：详见投标人须知前附表；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1.3采购内容：详见投标人须知前附表；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Style w:val="35"/>
          <w:rFonts w:hint="eastAsia" w:ascii="宋体" w:hAnsi="宋体" w:eastAsia="宋体" w:cs="宋体"/>
          <w:sz w:val="24"/>
          <w:szCs w:val="24"/>
          <w:lang w:eastAsia="zh-CN"/>
        </w:rPr>
        <w:t>1.4资金来源：详见投标人须知前附表；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Style w:val="35"/>
          <w:rFonts w:hint="eastAsia" w:ascii="宋体" w:hAnsi="宋体" w:eastAsia="宋体" w:cs="宋体"/>
          <w:sz w:val="24"/>
          <w:szCs w:val="24"/>
          <w:lang w:eastAsia="zh-CN"/>
        </w:rPr>
        <w:t>1.</w:t>
      </w:r>
      <w:r>
        <w:rPr>
          <w:rStyle w:val="35"/>
          <w:rFonts w:hint="eastAsia" w:ascii="宋体" w:hAnsi="宋体" w:eastAsia="宋体" w:cs="宋体"/>
          <w:sz w:val="24"/>
          <w:szCs w:val="24"/>
          <w:lang w:val="en-US" w:eastAsia="zh-CN"/>
        </w:rPr>
        <w:t>5</w:t>
      </w:r>
      <w:r>
        <w:rPr>
          <w:rStyle w:val="35"/>
          <w:rFonts w:hint="eastAsia" w:ascii="宋体" w:hAnsi="宋体" w:eastAsia="宋体" w:cs="宋体"/>
          <w:sz w:val="24"/>
          <w:szCs w:val="24"/>
          <w:lang w:eastAsia="zh-CN"/>
        </w:rPr>
        <w:t>合同履约期限：详见投标人须知前附表；</w:t>
      </w:r>
    </w:p>
    <w:p>
      <w:pPr>
        <w:pageBreakBefore w:val="0"/>
        <w:kinsoku/>
        <w:wordWrap/>
        <w:overflowPunct/>
        <w:topLinePunct w:val="0"/>
        <w:bidi w:val="0"/>
        <w:spacing w:beforeAutospacing="0" w:afterAutospacing="0" w:line="360" w:lineRule="auto"/>
        <w:ind w:left="0" w:leftChars="0" w:right="0" w:rightChars="0" w:firstLine="450" w:firstLineChars="200"/>
        <w:rPr>
          <w:rStyle w:val="35"/>
          <w:rFonts w:hint="eastAsia" w:ascii="宋体" w:hAnsi="宋体" w:eastAsia="宋体" w:cs="宋体"/>
          <w:sz w:val="24"/>
          <w:szCs w:val="24"/>
          <w:lang w:eastAsia="zh-CN"/>
        </w:rPr>
      </w:pPr>
      <w:r>
        <w:rPr>
          <w:rStyle w:val="35"/>
          <w:rFonts w:hint="eastAsia" w:ascii="宋体" w:hAnsi="宋体" w:eastAsia="宋体" w:cs="宋体"/>
          <w:b/>
          <w:spacing w:val="-8"/>
          <w:sz w:val="24"/>
          <w:szCs w:val="24"/>
          <w:lang w:eastAsia="zh-CN"/>
        </w:rPr>
        <w:t>2</w:t>
      </w:r>
      <w:r>
        <w:rPr>
          <w:rStyle w:val="35"/>
          <w:rFonts w:hint="eastAsia" w:ascii="宋体" w:hAnsi="宋体" w:eastAsia="宋体" w:cs="宋体"/>
          <w:b/>
          <w:spacing w:val="-3"/>
          <w:sz w:val="24"/>
          <w:szCs w:val="24"/>
          <w:lang w:eastAsia="zh-CN"/>
        </w:rPr>
        <w:t>.定义</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下述术语和缩写的定义为：</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2.1“招标人”“采购人”系指依法进行政府采购的国家机关、事业单位、团体组织。本次政府采购的采购人名称、地址、联系人、电话详见投标人须知前附表。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2.2“采购代理机构”“招标代理机构”系指接受采购人委托，代理采购项目的采购代理机构。本次政府采购的采购代理机构名称、地址、联系人、电话详见投标人须知前附表。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2.3“投标人”、“供应商”系指向采购人提供货物、工程或者服务的法人、其他组织或者自然人。</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2.4“货物”系指各种形态和种类的物品，包括原材料、设备、产品等。</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2.5“工程”系指建设工程，包括建筑物和构筑物的新建、改建、扩建，装修、拆除，修缮等。</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2.6“服务”系指除货物和工程以外的其他政府采购对象。</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2.7“进口产品”系指通过中国海关报关验收进入中国境内且产自境外的产品。详见《关于政府采购进口产品管理有关问题的通知》（财库［2007］119号）。（本项目不适用）</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8</w:t>
      </w:r>
      <w:r>
        <w:rPr>
          <w:rFonts w:hint="eastAsia" w:ascii="宋体" w:hAnsi="宋体" w:eastAsia="宋体" w:cs="宋体"/>
          <w:sz w:val="24"/>
          <w:lang w:eastAsia="zh-CN"/>
        </w:rPr>
        <w:t>“投标人公章”在投标文件中指与投标人标准公章一致的投标人电子签章。</w:t>
      </w:r>
    </w:p>
    <w:p>
      <w:pPr>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lang w:eastAsia="zh-CN"/>
        </w:rPr>
      </w:pPr>
      <w:r>
        <w:rPr>
          <w:rFonts w:hint="eastAsia" w:ascii="宋体" w:hAnsi="宋体" w:eastAsia="宋体" w:cs="宋体"/>
          <w:sz w:val="24"/>
          <w:lang w:eastAsia="zh-CN"/>
        </w:rPr>
        <w:t>2.</w:t>
      </w:r>
      <w:r>
        <w:rPr>
          <w:rFonts w:hint="eastAsia" w:ascii="宋体" w:hAnsi="宋体" w:eastAsia="宋体" w:cs="宋体"/>
          <w:sz w:val="24"/>
          <w:lang w:val="en-US" w:eastAsia="zh-CN"/>
        </w:rPr>
        <w:t>9</w:t>
      </w:r>
      <w:r>
        <w:rPr>
          <w:rStyle w:val="35"/>
          <w:rFonts w:hint="eastAsia" w:ascii="宋体" w:hAnsi="宋体" w:eastAsia="宋体" w:cs="宋体"/>
          <w:sz w:val="24"/>
          <w:szCs w:val="24"/>
          <w:lang w:eastAsia="zh-CN"/>
        </w:rPr>
        <w:t>“电子投标文件”指编制加密的投标文件。</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10</w:t>
      </w:r>
      <w:r>
        <w:rPr>
          <w:rStyle w:val="35"/>
          <w:rFonts w:hint="eastAsia" w:ascii="宋体" w:hAnsi="宋体" w:eastAsia="宋体" w:cs="宋体"/>
          <w:sz w:val="24"/>
          <w:szCs w:val="24"/>
          <w:lang w:eastAsia="zh-CN"/>
        </w:rPr>
        <w:t>偏离</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10</w:t>
      </w:r>
      <w:r>
        <w:rPr>
          <w:rStyle w:val="35"/>
          <w:rFonts w:hint="eastAsia" w:ascii="宋体" w:hAnsi="宋体" w:eastAsia="宋体" w:cs="宋体"/>
          <w:sz w:val="24"/>
          <w:szCs w:val="24"/>
          <w:lang w:eastAsia="zh-CN"/>
        </w:rPr>
        <w:t>.1本条所称偏离为投标文件对招标文件的偏离，即不满足、或不响应招标文件的要求。偏离分为对招标文件的实质性要求条款偏离和对招标文件的一般商务和技术条款偏离。</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10</w:t>
      </w:r>
      <w:r>
        <w:rPr>
          <w:rStyle w:val="35"/>
          <w:rFonts w:hint="eastAsia" w:ascii="宋体" w:hAnsi="宋体" w:eastAsia="宋体" w:cs="宋体"/>
          <w:sz w:val="24"/>
          <w:szCs w:val="24"/>
          <w:lang w:eastAsia="zh-CN"/>
        </w:rPr>
        <w:t>.2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招标人概不负责。</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11</w:t>
      </w:r>
      <w:r>
        <w:rPr>
          <w:rStyle w:val="35"/>
          <w:rFonts w:hint="eastAsia" w:ascii="宋体" w:hAnsi="宋体" w:eastAsia="宋体" w:cs="宋体"/>
          <w:sz w:val="24"/>
          <w:szCs w:val="24"/>
          <w:lang w:eastAsia="zh-CN"/>
        </w:rPr>
        <w:t>特别说明</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11</w:t>
      </w:r>
      <w:r>
        <w:rPr>
          <w:rStyle w:val="35"/>
          <w:rFonts w:hint="eastAsia" w:ascii="宋体" w:hAnsi="宋体" w:eastAsia="宋体" w:cs="宋体"/>
          <w:sz w:val="24"/>
          <w:szCs w:val="24"/>
          <w:lang w:eastAsia="zh-CN"/>
        </w:rPr>
        <w:t>.1供应商所使用的资格、信誉、荣誉、业绩与企业认证等必须为供应商所拥有。</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11</w:t>
      </w:r>
      <w:r>
        <w:rPr>
          <w:rStyle w:val="35"/>
          <w:rFonts w:hint="eastAsia" w:ascii="宋体" w:hAnsi="宋体" w:eastAsia="宋体" w:cs="宋体"/>
          <w:sz w:val="24"/>
          <w:szCs w:val="24"/>
          <w:lang w:eastAsia="zh-CN"/>
        </w:rPr>
        <w:t>.2供应商应仔细阅读招标文件中的所有内容，按照招标文件的要求编制、提交投标文件，并对其所提供的全部资料的真实性承担法律责任。</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w:t>
      </w:r>
      <w:r>
        <w:rPr>
          <w:rStyle w:val="35"/>
          <w:rFonts w:hint="eastAsia" w:ascii="宋体" w:hAnsi="宋体" w:eastAsia="宋体" w:cs="宋体"/>
          <w:sz w:val="24"/>
          <w:szCs w:val="24"/>
          <w:lang w:val="en-US" w:eastAsia="zh-CN"/>
        </w:rPr>
        <w:t>11</w:t>
      </w:r>
      <w:r>
        <w:rPr>
          <w:rStyle w:val="35"/>
          <w:rFonts w:hint="eastAsia" w:ascii="宋体" w:hAnsi="宋体" w:eastAsia="宋体" w:cs="宋体"/>
          <w:sz w:val="24"/>
          <w:szCs w:val="24"/>
          <w:lang w:eastAsia="zh-CN"/>
        </w:rPr>
        <w:t>.3招标文件所提供的资料，是招标人现有的能被供应商利用的资料，招标人对供应商做出的任何推论、理解和结论均不负任何责任。</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3.供应商资格</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3.1供应商资格：详见投标人须知前附表。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3.2投标人应遵守中华人民共和国法律、法规和行政规章。</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3.3供应商不得存在下列情形之一：</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（1）与招标人、代理机构存在利害关系。</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（2）单位负责人为同一人或者存在控股、管理关系的不同供应商，不得参加同一合同项下的政府采购活动。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4.投标费用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4.1无论投标过程中的做法和结果如何，投标人将自行承担所有与参加投标有关的费用。</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5.联合体形式</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5.1除投标人须知前附表中另有规定，本次招标不接受为联合体形式的供应商。</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6．现场勘察</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6.1供应商应按投标人须知前附表中规定对采购项目现场和周围环境进行考察。</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6.2勘察现场的费用由供应商自己承担，勘察期间所发生的人身伤害及财产损失由供应商自己负责。</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6.3招标人不对供应商据此而做出的推论、理解和结论负责。一旦成交，供应商不得以任何借口，而提出额外补偿，或延长合同期限的要求。</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7.采购进口产品</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7.1除投标人须知前附表另有规定外，本项目不接受进口产品参加采购活动。</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8.政府采购政策的支持</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8.1政府采购有关的货物采购执行环境标志产品政府优先采购政策。在采购过程中执行最新一期的环境标志产品政府采购清单。优先采购政策规定可在：中国政府采购网（http://www.ccgp.gov.cn/）查询。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8.2政府采购有关的货物采购应当执行节能产品政府强制采购和优先采购政策。在采购过程中执行最新一期的节能产品政府采购清单。优先采购政策规定可在：中国政府采购网（http://www.ccgp.gov.cn/）查询。</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b/>
          <w:w w:val="98"/>
          <w:sz w:val="24"/>
          <w:szCs w:val="24"/>
          <w:lang w:eastAsia="zh-CN"/>
        </w:rPr>
      </w:pPr>
      <w:r>
        <w:rPr>
          <w:rStyle w:val="35"/>
          <w:rFonts w:hint="eastAsia" w:ascii="宋体" w:hAnsi="宋体" w:eastAsia="宋体" w:cs="宋体"/>
          <w:sz w:val="24"/>
          <w:szCs w:val="24"/>
          <w:lang w:eastAsia="zh-CN"/>
        </w:rPr>
        <w:t>8.3供应商在签署相关承诺、提供相关信息前，应当认真阅读财政部门的相关政策规定。符合本章第8.1-8.3款规定的，应当提供相关的证明材料。</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r>
        <w:rPr>
          <w:rStyle w:val="35"/>
          <w:rFonts w:hint="eastAsia" w:ascii="宋体" w:hAnsi="宋体" w:eastAsia="宋体" w:cs="宋体"/>
          <w:b/>
          <w:sz w:val="32"/>
          <w:lang w:eastAsia="zh-CN"/>
        </w:rPr>
        <w:t>第二章 竞争性磋商文件的编写</w:t>
      </w:r>
    </w:p>
    <w:p>
      <w:pPr>
        <w:pStyle w:val="45"/>
        <w:pageBreakBefore w:val="0"/>
        <w:kinsoku/>
        <w:wordWrap/>
        <w:overflowPunct/>
        <w:topLinePunct w:val="0"/>
        <w:bidi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9.竞争性磋商文件的构成</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9.1竞争性磋商文件由下述部分组成：</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第一部分竞争性磋商公告</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第二部分投标人须知</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第三部分采购内容及参数要求</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第四部分合同条款</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第五部分附件</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9.2竞争性磋商文件以中文书写。</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9.3投标人被视为熟悉本招标项目的各种情况以及与履行合同有关的一切其他情况。</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9.4投标人获取竞争性磋商文件后，应仔细检查竞争性磋商文件的所有内容，如有残缺应在领到竞争性磋商文件后1日内向采购人提出，否则，由此引起的投标损失自负；投标人同时应认真审阅竞争性磋商文件中所有的事项、格式、条款和规范要求等，如果投标人编制的响应文件，没有按照竞争性磋商文件要求提交全部资料或者没有对竞争性磋商文件做出实质性响应，其风险应由投标人自行承担，并根据有关条款规定，其投标有可能被拒绝。</w:t>
      </w:r>
    </w:p>
    <w:p>
      <w:pPr>
        <w:pStyle w:val="45"/>
        <w:pageBreakBefore w:val="0"/>
        <w:kinsoku/>
        <w:wordWrap/>
        <w:overflowPunct/>
        <w:topLinePunct w:val="0"/>
        <w:bidi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10.竞争性磋商文件的澄清、标前会议</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10.1投标人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pPr>
        <w:pStyle w:val="45"/>
        <w:pageBreakBefore w:val="0"/>
        <w:kinsoku/>
        <w:wordWrap/>
        <w:overflowPunct/>
        <w:topLinePunct w:val="0"/>
        <w:bidi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11.竞争性磋商文件的修改或补充</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11.1在投标截止期5日前的任何时间，采购人可主动或依据投标人要求澄清的问题而修改或补充竞争性磋商文件，并以书面形式通知所有投标人，投标人在收到该通知后应立即以电报或传真的形式予以确认。</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11.2为使投标人在准备投标时有适当的时间考虑响应文件的修改，采购人有权决定推迟投标截止日期和开标日期，并将此变更通知所有的投标人。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11.3竞争性磋商文件的修改书和补充文件将构成竞争性磋商文件的一部分，并且比竞争性磋商文件对投标人具有优先的约束力。</w:t>
      </w:r>
    </w:p>
    <w:p>
      <w:pPr>
        <w:pStyle w:val="46"/>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sz w:val="24"/>
          <w:szCs w:val="24"/>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r>
        <w:rPr>
          <w:rStyle w:val="35"/>
          <w:rFonts w:hint="eastAsia" w:ascii="宋体" w:hAnsi="宋体" w:eastAsia="宋体" w:cs="宋体"/>
          <w:b/>
          <w:sz w:val="32"/>
          <w:lang w:eastAsia="zh-CN"/>
        </w:rPr>
        <w:t>第三章 响应文件的编写</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12.要求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13.响应文件语言和度量单位</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13.1响应文件及投标人和采购人就招标、投标交换的文件和往来信件，须以中文书写。供应商可提交其他语言的资料，但应附中文注释，在有差异时，以中文为主。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13.2除在竞争性磋商文件的技术规格中另有规定外，计量单位应使用中华人民共和国法定计量单位（国际单位制和国家选定的其它计量单位）。</w:t>
      </w:r>
    </w:p>
    <w:p>
      <w:pPr>
        <w:pStyle w:val="45"/>
        <w:pageBreakBefore w:val="0"/>
        <w:numPr>
          <w:ilvl w:val="0"/>
          <w:numId w:val="3"/>
        </w:numPr>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响应文件的组成</w:t>
      </w:r>
    </w:p>
    <w:p>
      <w:pPr>
        <w:pStyle w:val="45"/>
        <w:pageBreakBefore w:val="0"/>
        <w:numPr>
          <w:ilvl w:val="0"/>
          <w:numId w:val="0"/>
        </w:numPr>
        <w:kinsoku/>
        <w:wordWrap/>
        <w:overflowPunct/>
        <w:topLinePunct w:val="0"/>
        <w:bidi w:val="0"/>
        <w:snapToGrid w:val="0"/>
        <w:spacing w:before="0" w:beforeAutospacing="0" w:afterAutospacing="0" w:line="360" w:lineRule="auto"/>
        <w:ind w:leftChars="200" w:right="0" w:rightChars="0"/>
        <w:rPr>
          <w:rStyle w:val="35"/>
          <w:rFonts w:hint="default" w:ascii="宋体" w:hAnsi="宋体" w:eastAsia="宋体" w:cs="宋体"/>
          <w:b w:val="0"/>
          <w:bCs w:val="0"/>
          <w:sz w:val="24"/>
          <w:szCs w:val="24"/>
          <w:lang w:val="en-US" w:eastAsia="zh-CN" w:bidi="ar-SA"/>
        </w:rPr>
      </w:pPr>
      <w:r>
        <w:rPr>
          <w:rStyle w:val="35"/>
          <w:rFonts w:hint="eastAsia" w:cs="宋体"/>
          <w:b w:val="0"/>
          <w:bCs w:val="0"/>
          <w:sz w:val="24"/>
          <w:szCs w:val="24"/>
          <w:lang w:val="en-US" w:eastAsia="zh-CN" w:bidi="ar-SA"/>
        </w:rPr>
        <w:t>14.1详见投标文件第五部分附件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14.2所有资格证明文件，正本中的资格证明文件（如业绩、资质证书等）均须为加盖投标人公章的复印件或扫描件，副本为正本的复印件。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14.3所有资格证明文件必须满足竞争性磋商文件的要求，否则将导致投标被否决。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14.4投标人可按竞争性磋商文件的范本格式中提供的响应文件格式填写响应文件；如提供的范本格式有不完善之处，请自行补充完善。</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15.符合竞争性磋商文件规定的证明文件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15.1供应商提供的资格证明材料，须满足投标人须知前附表的要求。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15.2供应商为联合体形式的，则应提交联合体各方的资格文件，否则将视为未实质性响应条款而被拒绝。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15.3投标人确保所提供货物（或服务），其质量满足中华人民共和国国家相关标准，使用的原辅材料要符合质量要求，拟投入的设备完好率足以胜任本项目的工作。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15.4投标人须提交证明拟供货物（或服务）符合竞争性磋商文件规定的技术响应文件，作为响应文件的一部分。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15.5提供的货物（或服务）符合规定的相应技术标准、环保及节能标准等。</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15.6对照采购人的采购内容及技术要求，逐条确定，指出所提供的货物（或服务）是否实质性响应竞争性磋商文件的要求，如有偏离，须填报偏离表（见附件）。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15.7投标人应当提交符合竞争性磋商文件规定的业绩证明文件，该证明文件作为响应文件的一部分，业绩证明文件的要求详见投标人须知前附表没有按要求提供资料或提供资料不完全，其风险由投标人自行承担。</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16.投标报价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16.1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16.2其报价须保证在投标有效期及交付期内固定不变。采购人不接受有任何选择性报价。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16.3为了防止本次招标的投标报价过高，超出采购人为本次采购项目的资金支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sz w:val="24"/>
          <w:szCs w:val="24"/>
          <w:lang w:val="en-US" w:eastAsia="zh-CN" w:bidi="ar-SA"/>
        </w:rPr>
      </w:pPr>
      <w:r>
        <w:rPr>
          <w:rStyle w:val="35"/>
          <w:rFonts w:hint="eastAsia" w:ascii="宋体" w:hAnsi="宋体" w:eastAsia="宋体" w:cs="宋体"/>
          <w:b w:val="0"/>
          <w:bCs w:val="0"/>
          <w:sz w:val="24"/>
          <w:szCs w:val="24"/>
          <w:lang w:val="en-US" w:eastAsia="zh-CN" w:bidi="ar-SA"/>
        </w:rPr>
        <w:t>16.4投标报价货币单位：人民币。</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17.投标有效期</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17.1投标有效期详见投标人须知前附表，如不满足其投标将被否决。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17.2特殊情况下，采购人可于投标有效期期满之前，要求投标人同意延长投标有效期。投标人可以拒绝或同意上述要求，但要求与答复均须是书面文件。对于同意该要求的投标人，采购人既不要求也不允许其修改响应文件。</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18．磋商保证金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18.1磋商保证金的缴纳详见投标人须知前附表。未按规定提交磋商保证金的投标，将被视为投标无效。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18.2磋商保证金的退还详见投标人须知前附表。</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18.3不予退还保证金的情形，详见投标人须知前附表。</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b/>
          <w:bCs/>
          <w:sz w:val="24"/>
          <w:szCs w:val="24"/>
          <w:lang w:val="en-US" w:eastAsia="zh-CN" w:bidi="ar-SA"/>
        </w:rPr>
      </w:pPr>
      <w:r>
        <w:rPr>
          <w:rStyle w:val="35"/>
          <w:rFonts w:hint="eastAsia" w:ascii="宋体" w:hAnsi="宋体" w:eastAsia="宋体" w:cs="宋体"/>
          <w:b/>
          <w:bCs/>
          <w:sz w:val="24"/>
          <w:szCs w:val="24"/>
          <w:lang w:val="en-US" w:eastAsia="zh-CN" w:bidi="ar-SA"/>
        </w:rPr>
        <w:t>19.响应文件的签署及规定</w:t>
      </w:r>
    </w:p>
    <w:p>
      <w:pPr>
        <w:pStyle w:val="6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b/>
          <w:sz w:val="24"/>
        </w:rPr>
      </w:pPr>
      <w:r>
        <w:rPr>
          <w:rFonts w:hint="eastAsia" w:ascii="宋体" w:hAnsi="宋体" w:eastAsia="宋体" w:cs="宋体"/>
          <w:sz w:val="24"/>
        </w:rPr>
        <w:t>19.1电子投标文件须使用投标人公章的电子签章以及法定代表人的电子签章。若无电子签章，则视为无效投标。</w:t>
      </w:r>
    </w:p>
    <w:p>
      <w:pPr>
        <w:pStyle w:val="64"/>
        <w:pageBreakBefore w:val="0"/>
        <w:kinsoku/>
        <w:wordWrap/>
        <w:overflowPunct/>
        <w:topLinePunct w:val="0"/>
        <w:bidi w:val="0"/>
        <w:spacing w:beforeAutospacing="0" w:afterAutospacing="0" w:line="360" w:lineRule="auto"/>
        <w:ind w:left="0" w:leftChars="0" w:right="0" w:rightChars="0" w:firstLine="720" w:firstLineChars="300"/>
        <w:rPr>
          <w:rFonts w:hint="eastAsia" w:ascii="宋体" w:hAnsi="宋体" w:eastAsia="宋体" w:cs="宋体"/>
          <w:b/>
          <w:sz w:val="24"/>
        </w:rPr>
      </w:pPr>
      <w:r>
        <w:rPr>
          <w:rFonts w:hint="eastAsia" w:ascii="宋体" w:hAnsi="宋体" w:eastAsia="宋体" w:cs="宋体"/>
          <w:sz w:val="24"/>
        </w:rPr>
        <w:t>19.2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p>
    <w:p>
      <w:pPr>
        <w:pStyle w:val="46"/>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w w:val="98"/>
          <w:lang w:eastAsia="zh-CN"/>
        </w:rPr>
      </w:pPr>
      <w:r>
        <w:rPr>
          <w:rStyle w:val="35"/>
          <w:rFonts w:hint="eastAsia" w:ascii="宋体" w:hAnsi="宋体" w:eastAsia="宋体" w:cs="宋体"/>
          <w:lang w:eastAsia="zh-CN"/>
        </w:rPr>
        <w:t>第四章 响应文件的递交</w:t>
      </w:r>
    </w:p>
    <w:p>
      <w:pPr>
        <w:pStyle w:val="46"/>
        <w:pageBreakBefore w:val="0"/>
        <w:kinsoku/>
        <w:wordWrap/>
        <w:overflowPunct/>
        <w:topLinePunct w:val="0"/>
        <w:bidi w:val="0"/>
        <w:spacing w:beforeAutospacing="0" w:afterAutospacing="0" w:line="360" w:lineRule="auto"/>
        <w:ind w:left="0" w:leftChars="0" w:right="0" w:rightChars="0"/>
        <w:jc w:val="left"/>
        <w:rPr>
          <w:rStyle w:val="35"/>
          <w:rFonts w:hint="eastAsia" w:ascii="宋体" w:hAnsi="宋体" w:eastAsia="宋体" w:cs="宋体"/>
          <w:lang w:eastAsia="zh-CN"/>
        </w:rPr>
      </w:pP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20.响应性文件的密封与标记（纸质标规定电子标忽略）</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20.1响应文件的密封：详见投标人须知前附表。</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20.2如果投标人未按上述要求对响应文件密封及加写标记，采购代理机构对由此造成的文件的误投或过早启封概不负责，采购代理机构有权予以拒绝，并退回投标人。</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20.3由于不可抗拒的原因或无法控制的事件而导致丢失或损坏投标包装体内的响应文件，采购人将不负责任。</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color w:val="000000" w:themeColor="text1"/>
          <w:sz w:val="24"/>
          <w:szCs w:val="24"/>
          <w:lang w:eastAsia="zh-CN"/>
          <w14:textFill>
            <w14:solidFill>
              <w14:schemeClr w14:val="tx1"/>
            </w14:solidFill>
          </w14:textFill>
        </w:rPr>
      </w:pPr>
      <w:r>
        <w:rPr>
          <w:rStyle w:val="35"/>
          <w:rFonts w:hint="eastAsia" w:ascii="宋体" w:hAnsi="宋体" w:eastAsia="宋体" w:cs="宋体"/>
          <w:b/>
          <w:color w:val="000000" w:themeColor="text1"/>
          <w:sz w:val="24"/>
          <w:szCs w:val="24"/>
          <w:lang w:eastAsia="zh-CN"/>
          <w14:textFill>
            <w14:solidFill>
              <w14:schemeClr w14:val="tx1"/>
            </w14:solidFill>
          </w14:textFill>
        </w:rPr>
        <w:t>21.响应文件递交截止时间</w:t>
      </w:r>
    </w:p>
    <w:p>
      <w:pPr>
        <w:pStyle w:val="74"/>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color w:val="000000" w:themeColor="text1"/>
          <w:sz w:val="24"/>
          <w:szCs w:val="24"/>
          <w:lang w:val="en-US" w:eastAsia="zh-CN"/>
          <w14:textFill>
            <w14:solidFill>
              <w14:schemeClr w14:val="tx1"/>
            </w14:solidFill>
          </w14:textFill>
        </w:rPr>
      </w:pPr>
      <w:r>
        <w:rPr>
          <w:rStyle w:val="35"/>
          <w:rFonts w:hint="eastAsia" w:ascii="宋体" w:hAnsi="宋体" w:eastAsia="宋体" w:cs="宋体"/>
          <w:color w:val="000000" w:themeColor="text1"/>
          <w:kern w:val="0"/>
          <w:sz w:val="24"/>
          <w:szCs w:val="24"/>
          <w:lang w:val="zh-CN" w:eastAsia="zh-CN" w:bidi="ar-SA"/>
          <w14:textFill>
            <w14:solidFill>
              <w14:schemeClr w14:val="tx1"/>
            </w14:solidFill>
          </w14:textFill>
        </w:rPr>
        <w:t>21.1项目采用不见面开标。只需将加密电子投标文件在投标截止时间前通过平台上传完成。上传时必须得到电脑“上传成功”的确认回复后方为上传成功。逾期上传的或者未上传到平台的投标文件，采购人不予受理。</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sz w:val="24"/>
          <w:szCs w:val="24"/>
          <w:lang w:eastAsia="zh-CN"/>
        </w:rPr>
      </w:pPr>
      <w:r>
        <w:rPr>
          <w:rStyle w:val="35"/>
          <w:rFonts w:hint="eastAsia" w:ascii="宋体" w:hAnsi="宋体" w:eastAsia="宋体" w:cs="宋体"/>
          <w:b/>
          <w:bCs/>
          <w:sz w:val="24"/>
          <w:szCs w:val="24"/>
          <w:lang w:eastAsia="zh-CN"/>
        </w:rPr>
        <w:t>22.响应文件的修改和撤回</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22.1投标人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22.2对响应文件修改的书面材料应于投标截止日前送达采购人，投标截止时间以后不得修改响应文件。</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22.3投标人不得在开标时间起至投标有效期期满前撤回响应文件。</w:t>
      </w:r>
    </w:p>
    <w:p>
      <w:pPr>
        <w:pStyle w:val="46"/>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第五章 开标</w:t>
      </w:r>
    </w:p>
    <w:p>
      <w:pPr>
        <w:pageBreakBefore w:val="0"/>
        <w:kinsoku/>
        <w:wordWrap/>
        <w:overflowPunct/>
        <w:topLinePunct w:val="0"/>
        <w:bidi w:val="0"/>
        <w:spacing w:beforeAutospacing="0" w:afterAutospacing="0" w:line="360" w:lineRule="auto"/>
        <w:ind w:left="0" w:leftChars="0" w:right="0" w:rightChars="0" w:firstLine="482" w:firstLineChars="200"/>
        <w:rPr>
          <w:rStyle w:val="35"/>
          <w:rFonts w:hint="eastAsia" w:ascii="宋体" w:hAnsi="宋体" w:eastAsia="宋体" w:cs="宋体"/>
          <w:b/>
          <w:bCs/>
          <w:sz w:val="24"/>
          <w:szCs w:val="24"/>
          <w:lang w:eastAsia="zh-CN"/>
        </w:rPr>
      </w:pPr>
      <w:r>
        <w:rPr>
          <w:rStyle w:val="35"/>
          <w:rFonts w:hint="eastAsia" w:ascii="宋体" w:hAnsi="宋体" w:eastAsia="宋体" w:cs="宋体"/>
          <w:b/>
          <w:bCs/>
          <w:sz w:val="24"/>
          <w:szCs w:val="24"/>
          <w:lang w:eastAsia="zh-CN"/>
        </w:rPr>
        <w:t>23．开标</w:t>
      </w:r>
    </w:p>
    <w:p>
      <w:pPr>
        <w:pStyle w:val="74"/>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24"/>
          <w:szCs w:val="24"/>
        </w:rPr>
      </w:pPr>
      <w:r>
        <w:rPr>
          <w:rFonts w:hint="eastAsia" w:ascii="宋体" w:hAnsi="宋体" w:eastAsia="宋体" w:cs="宋体"/>
          <w:b/>
          <w:sz w:val="24"/>
          <w:szCs w:val="24"/>
        </w:rPr>
        <w:t>A．采用见面开标方式</w:t>
      </w:r>
    </w:p>
    <w:p>
      <w:pPr>
        <w:pStyle w:val="7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.1 采购代理机构按照招标文件规定的时间、地点主持开标。投标人法定代表人或授权代理人应携带身份证明、电子密钥（电子证书）、未加密的电子投标文件（用信封密封）及应当提交的其他资料参加开标并签到。</w:t>
      </w:r>
    </w:p>
    <w:p>
      <w:pPr>
        <w:pStyle w:val="7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.2 开标前，采购代理机构将会同监督人员进行验标（检查网上招标系统正常与否，检查未加密的电子投标文件，检查投标人保证金交纳情况），确认无误后开标。开标时，各投标人应对本单位的加密的电子投标文件现场解密，采购代理机构工作人员在监督人员监督下解密所有投标文件。</w:t>
      </w:r>
    </w:p>
    <w:p>
      <w:pPr>
        <w:pStyle w:val="7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因网上招标系统故障导致所有投标人均解密失败时，投标人使用未加密的电子投标文件进行开评标。</w:t>
      </w:r>
    </w:p>
    <w:p>
      <w:pPr>
        <w:pStyle w:val="7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74"/>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.4 在评审结束前，未得到采购代理机构允许，投标人法定代表人或授权代理人不得离开开标现场。</w:t>
      </w:r>
    </w:p>
    <w:p>
      <w:pPr>
        <w:pStyle w:val="75"/>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szCs w:val="24"/>
          <w:lang w:bidi="ar-SA"/>
        </w:rPr>
      </w:pPr>
      <w:r>
        <w:rPr>
          <w:rFonts w:hint="eastAsia" w:ascii="宋体" w:hAnsi="宋体" w:eastAsia="宋体" w:cs="宋体"/>
          <w:b/>
          <w:sz w:val="24"/>
          <w:szCs w:val="24"/>
          <w:lang w:bidi="ar-SA"/>
        </w:rPr>
        <w:t>B．采用不见面开标方式</w:t>
      </w:r>
      <w:r>
        <w:rPr>
          <w:rFonts w:hint="eastAsia" w:ascii="宋体" w:hAnsi="宋体" w:eastAsia="宋体" w:cs="宋体"/>
          <w:sz w:val="24"/>
          <w:szCs w:val="24"/>
          <w:lang w:bidi="ar-SA"/>
        </w:rPr>
        <w:t>（</w:t>
      </w:r>
      <w:r>
        <w:rPr>
          <w:rFonts w:hint="eastAsia" w:ascii="宋体" w:hAnsi="宋体" w:cs="宋体"/>
          <w:sz w:val="24"/>
          <w:szCs w:val="24"/>
          <w:lang w:eastAsia="zh-CN" w:bidi="ar-SA"/>
        </w:rPr>
        <w:t>开标方式</w:t>
      </w:r>
      <w:r>
        <w:rPr>
          <w:rFonts w:hint="eastAsia" w:ascii="宋体" w:hAnsi="宋体" w:eastAsia="宋体" w:cs="宋体"/>
          <w:sz w:val="24"/>
          <w:szCs w:val="24"/>
          <w:lang w:bidi="ar-SA"/>
        </w:rPr>
        <w:t>详见投标人须知前附表）</w:t>
      </w:r>
    </w:p>
    <w:p>
      <w:pPr>
        <w:pStyle w:val="75"/>
        <w:pageBreakBefore w:val="0"/>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23.5</w:t>
      </w:r>
      <w:r>
        <w:rPr>
          <w:rFonts w:hint="eastAsia" w:ascii="宋体" w:hAnsi="宋体" w:cs="宋体"/>
          <w:sz w:val="24"/>
          <w:szCs w:val="24"/>
          <w:lang w:eastAsia="zh-CN" w:bidi="ar-SA"/>
        </w:rPr>
        <w:t>投</w:t>
      </w:r>
      <w:r>
        <w:rPr>
          <w:rFonts w:hint="eastAsia" w:ascii="宋体" w:hAnsi="宋体" w:eastAsia="宋体" w:cs="宋体"/>
          <w:sz w:val="24"/>
          <w:szCs w:val="24"/>
          <w:lang w:bidi="ar-SA"/>
        </w:rPr>
        <w:t>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74"/>
        <w:pageBreakBefore w:val="0"/>
        <w:kinsoku/>
        <w:wordWrap/>
        <w:overflowPunct/>
        <w:topLinePunct w:val="0"/>
        <w:bidi w:val="0"/>
        <w:spacing w:beforeAutospacing="0" w:afterAutospacing="0" w:line="360" w:lineRule="auto"/>
        <w:ind w:left="0" w:leftChars="0" w:right="0" w:rightChars="0" w:firstLine="420" w:firstLineChars="0"/>
        <w:rPr>
          <w:rFonts w:hint="eastAsia" w:ascii="宋体" w:hAnsi="宋体" w:eastAsia="宋体" w:cs="宋体"/>
          <w:sz w:val="24"/>
          <w:szCs w:val="24"/>
          <w:lang w:bidi="ar-SA"/>
        </w:rPr>
      </w:pPr>
      <w:r>
        <w:rPr>
          <w:rFonts w:hint="eastAsia" w:ascii="宋体" w:hAnsi="宋体" w:eastAsia="宋体" w:cs="宋体"/>
          <w:sz w:val="24"/>
          <w:szCs w:val="24"/>
          <w:lang w:val="en-US" w:eastAsia="zh-CN" w:bidi="ar-SA"/>
        </w:rPr>
        <w:t>23.6</w:t>
      </w:r>
      <w:r>
        <w:rPr>
          <w:rFonts w:hint="eastAsia" w:ascii="宋体" w:hAnsi="宋体" w:eastAsia="宋体" w:cs="宋体"/>
          <w:sz w:val="24"/>
          <w:szCs w:val="24"/>
          <w:lang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r>
        <w:rPr>
          <w:rStyle w:val="35"/>
          <w:rFonts w:hint="eastAsia" w:ascii="宋体" w:hAnsi="宋体" w:eastAsia="宋体" w:cs="宋体"/>
          <w:b/>
          <w:sz w:val="32"/>
          <w:lang w:eastAsia="zh-CN"/>
        </w:rPr>
        <w:t>第六章 评标</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24.评审小组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24.2评审小组成员名单在评标结果公告前应当保密。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24.3评审小组由采购人代表和评审专家组成，成员人数应当为3人或以上单数，其中评审专家不得少于成员总数的三分之二。</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24.6评标专家应符合下列条件：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24.6.1具有良好的职业道德，廉洁自律，遵纪守法，无行贿、受贿、欺诈等不良信用记录；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24.6.2具有中级专业技术职称或同等专业水平且从事相关领域工作满8年，或者具有高级专业技术职称或同等专业水平；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24.6.3熟悉政府采购相关政策法规；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24.6.4承诺以独立身份参加评审工作，依法履行评审专家工作职责并承担相应法律责任的中国公民；</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24.6.5身体健康，能够承担评审工作；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24.6.6申请成为评审专家前三年内，无《政府采购评审专家管理办法》中规定的不良行为记录。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有下列情形之一的，不得担任评审小组成员：</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(1)参加采购活动前三年内，与供应商存在劳动关系，或者担任过供应商的董事、监事,或者是供应商的控股股东或实际控制人；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(2)与供应商的法定代表人或者负责人有夫妻、直系血亲、三代以内旁系血亲或者近姻亲关系；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(3)与供应商有其他可能影响政府采购活动公平、公正进行的关系。</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24.7评审小组负责具体评标事务，并独立履行下列职责：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(1)审查、评价响应文件是否符合竞争性磋商文件的商务、技术等实质性要求；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(2)要求投标人对响应文件的有关事项作出澄清或者说明；</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(3)对响应文件进行比较和评价；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(4)确定中标候选人名单，以及根据采购人委托直接确定中标人；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(5)向采购人、采购代理机构或者有关部门报告评标中发现的违法行为。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24.8评审小组及其成员不得有下列行为：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(1)确定参与评标至评标结束前私自接触投标人；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(2)接受投标人提出的与响应文件不一致的澄清或者说明，本竞争性磋商文件第</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27.1款规定的情形除外；</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(3)违反评标纪律发表倾向性意见或者征询采购人的倾向性意见；</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(4)对需要专业判断的主观评审因素协商评分；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(5)在评标过程中擅离职守，影响评标程序正常进行的；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(6)记录、复制或者带走任何评标资料；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(7)其他不遵守评标纪律的行为。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评审小组成员有前款第(1)至(5)项行为之一的，其评审意见无效，并不得获取评审劳务报酬和报销异地评审差旅费。</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25.评审过程的保密性</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25.1采购人、采购代理机构应当采取必要措施，保证评审在严格保密的情况下进行。除采购人代表、评审现场组织人员外，采购人的其他工作人员以及与评审工作无关的人员不得进入评审现场。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25.3投标供应商在评审过程中，所进行的力图影响评审结果的、不符合《中华人民共和国政府采购法》及其相关法律、法规的、以及不符合本次招标的有关规定的活动，将被取消其中标资格。</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26.评审依据及评标办法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26.1评审的依据：采购人的竞争性磋商文件和投标人的响应文件。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b/>
          <w:sz w:val="24"/>
          <w:szCs w:val="24"/>
          <w:lang w:eastAsia="zh-CN"/>
        </w:rPr>
      </w:pPr>
      <w:r>
        <w:rPr>
          <w:rStyle w:val="35"/>
          <w:rFonts w:hint="eastAsia" w:ascii="宋体" w:hAnsi="宋体" w:eastAsia="宋体" w:cs="宋体"/>
          <w:sz w:val="24"/>
          <w:szCs w:val="24"/>
          <w:lang w:eastAsia="zh-CN"/>
        </w:rPr>
        <w:t>26.2评标办法：</w:t>
      </w:r>
      <w:r>
        <w:rPr>
          <w:rStyle w:val="35"/>
          <w:rFonts w:hint="eastAsia" w:ascii="宋体" w:hAnsi="宋体" w:eastAsia="宋体" w:cs="宋体"/>
          <w:b/>
          <w:sz w:val="24"/>
          <w:szCs w:val="24"/>
          <w:lang w:eastAsia="zh-CN"/>
        </w:rPr>
        <w:t>综合评分法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综合评分法，是指响应文件满足竞争性磋商文件全部实质性要求，且按照评审因素的量化指标评审得分最高的投标人为中标候选人的评标方法。</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highlight w:val="none"/>
          <w:lang w:eastAsia="zh-CN"/>
        </w:rPr>
      </w:pPr>
      <w:r>
        <w:rPr>
          <w:rStyle w:val="35"/>
          <w:rFonts w:hint="eastAsia" w:ascii="宋体" w:hAnsi="宋体" w:eastAsia="宋体" w:cs="宋体"/>
          <w:sz w:val="24"/>
          <w:szCs w:val="24"/>
          <w:highlight w:val="none"/>
          <w:lang w:eastAsia="zh-CN"/>
        </w:rPr>
        <w:t>26.3评审程序：</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5"/>
          <w:rFonts w:hint="eastAsia" w:ascii="宋体" w:hAnsi="宋体" w:eastAsia="宋体" w:cs="宋体"/>
          <w:b/>
          <w:sz w:val="24"/>
          <w:szCs w:val="24"/>
          <w:highlight w:val="none"/>
          <w:lang w:eastAsia="zh-CN"/>
        </w:rPr>
      </w:pPr>
      <w:r>
        <w:rPr>
          <w:rStyle w:val="35"/>
          <w:rFonts w:hint="eastAsia" w:ascii="宋体" w:hAnsi="宋体" w:eastAsia="宋体" w:cs="宋体"/>
          <w:b/>
          <w:sz w:val="24"/>
          <w:szCs w:val="24"/>
          <w:highlight w:val="none"/>
          <w:lang w:eastAsia="zh-CN"/>
        </w:rPr>
        <w:t>成立评标委员会→初步评审（资格性审查）→初步评审（符合性审查）→错误性修正→详细评审（商务、技术部分评审，报价得分计算）→推荐中标候选人→完成评标报告</w:t>
      </w: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通过初步评审的响应文件，方可进入下一环节的评审。</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27.初步评审</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27.1评审小组对响应文件的有效性、完整性和响应程度进行审查时，应当以书面方式要求投标人对响应文件中含义不明确、对同类问题表述不一致或者有明显文字和计算错误的内容作必要的澄清、说明或补正。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投标人的澄清、说明或补正应以书面方式进行，并加盖公章，或者由法定代表人或其授权的代表签字。投标人的澄清、说明或者补正不得超出响应文件的范围或者改变竞争性磋商文件的实质性内容。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按上述规定，经投标人确认后，对投标人起约束作用。如果投标人不确认的，则其投标无效。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27.2采购方不接受不符合国家有关部门相关规定的投标报价或优惠方案。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27.3在评审过程中，评审小组发现投标人以他人名义投标、串通投标、以行贿手段谋取中标或者以其他弄虚作假方式投标的，该投标人的投标将被否决。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27.4有下列情形之一的，视为投标人串通投标，其投标无效：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(1)不同投标人的响应文件由同一单位或者个人编制；</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(2)不同投标人委托同一单位或者个人办理投标事宜；</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(3)不同投标人的响应文件载明的项目管理成员或者联系人员为同一人；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(4)不同投标人的响应文件异常一致或者投标报价呈规律性差异；</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(5)不同投标人的响应文件相互混装；</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(6)不同投标人的磋商保证金从同一单位或者个人的账户转出。</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27.5投标人存在下列情况之一的，投标无效：</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(1)未按照竞争性磋商文件的规定提交磋商保证金的；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(2)响应文件未按竞争性磋商文件要求签署、盖章的；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(3)不具备竞争性磋商文件中规定的资格要求的；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(4)报价超过竞争性磋商文件中规定的预算金额或者最高限价的；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(5)响应文件含有采购人不能接受的附加条件的；</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(6)法律、法规和竞争性磋商文件规定的其他无效情形。</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27.6评审小组应当审查每一响应文件是否对竞争性磋商文件提出的所有实质性要求和条件做出响应。未能在实质上响应的投标，其投标将被否决。</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27.7投标人不得误导、干扰采购方的评审活动，否则将废除其投标。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27.8评审小组根据上述规定否决不合格投标，因有效投标不足本次评审办法规定数量而使得投标明显缺乏竞争性时，根据《中华人民共和国政府采购法》的相关规定，将作流标处理。</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28.响应文件计算错误的修正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28.1响应文件中报价出现前后不一致的，评审小组按以下原则对投标报价进行修正：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a.响应文件中开标一览表（报价表）内容与响应文件中相应内容不一致的，以开标一览表（报价表）为准；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b.大写金额和小写金额不一致的，以大写金额为准；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c.单价金额小数点或者百分比有明显错位的，以开标一览表的总价为准，并修改单价；</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d.总价金额与按单价汇总金额不一致的，以单价金额计算结果为准。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同时出现两种以上不一致的，按照前款规定的顺序修正。</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28.2修正后的最终投标报价若超过最高投标限价（如有），评审小组应当否决其投标。</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28.3按上述修正错误的原则及方法调整或修正响应文件的投标报价，经投标人确认后，对投标人起约束作用。如果投标人不确认的，则其投标无效。</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29.详细评审</w:t>
      </w:r>
    </w:p>
    <w:p>
      <w:pPr>
        <w:pStyle w:val="22"/>
        <w:pageBreakBefore w:val="0"/>
        <w:kinsoku/>
        <w:wordWrap/>
        <w:overflowPunct/>
        <w:topLinePunct w:val="0"/>
        <w:bidi w:val="0"/>
        <w:snapToGrid w:val="0"/>
        <w:spacing w:beforeAutospacing="0" w:after="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r>
        <w:rPr>
          <w:rFonts w:hint="eastAsia" w:ascii="宋体" w:hAnsi="宋体" w:eastAsia="宋体" w:cs="宋体"/>
          <w:b/>
          <w:bCs/>
          <w:sz w:val="24"/>
          <w:szCs w:val="24"/>
          <w:lang w:eastAsia="zh-CN"/>
        </w:rPr>
        <w:t xml:space="preserve"> </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29.3磋商小组所有成员应当集中与单一供应商分别进行磋商，并给予所有参加磋商的供应商平等的磋商机会。</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29.4根据综合评分法完成评审工作后，评审小组应当向采购人递交书面评审报告。</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响应文件的实质性内容。</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29.6评审因素及标准(详见评分细则)</w:t>
      </w:r>
    </w:p>
    <w:p>
      <w:pPr>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评审因素：与投标人所提供货物服务的质量相关，包括投标报价、技术或者服务水平、履约能力、售后服务等。</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（1）商务技术部分</w:t>
      </w:r>
      <w:r>
        <w:rPr>
          <w:rStyle w:val="35"/>
          <w:rFonts w:hint="eastAsia" w:cs="宋体"/>
          <w:lang w:val="en-US" w:eastAsia="zh-CN"/>
        </w:rPr>
        <w:t>9</w:t>
      </w:r>
      <w:r>
        <w:rPr>
          <w:rStyle w:val="35"/>
          <w:rFonts w:hint="eastAsia" w:ascii="宋体" w:hAnsi="宋体" w:eastAsia="宋体" w:cs="宋体"/>
          <w:lang w:eastAsia="zh-CN"/>
        </w:rPr>
        <w:t>0分；</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r>
        <w:rPr>
          <w:rStyle w:val="35"/>
          <w:rFonts w:hint="eastAsia" w:ascii="宋体" w:hAnsi="宋体" w:eastAsia="宋体" w:cs="宋体"/>
          <w:b/>
          <w:sz w:val="24"/>
          <w:lang w:eastAsia="zh-CN"/>
        </w:rPr>
        <w:t>（2）投标报价部分</w:t>
      </w:r>
      <w:r>
        <w:rPr>
          <w:rStyle w:val="35"/>
          <w:rFonts w:hint="eastAsia" w:cs="宋体"/>
          <w:b/>
          <w:sz w:val="24"/>
          <w:lang w:val="en-US" w:eastAsia="zh-CN"/>
        </w:rPr>
        <w:t>1</w:t>
      </w:r>
      <w:r>
        <w:rPr>
          <w:rStyle w:val="35"/>
          <w:rFonts w:hint="eastAsia" w:ascii="宋体" w:hAnsi="宋体" w:eastAsia="宋体" w:cs="宋体"/>
          <w:b/>
          <w:sz w:val="24"/>
          <w:lang w:eastAsia="zh-CN"/>
        </w:rPr>
        <w:t>0分。</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计算各项分值时，按四舍五入的原则，保留小数点后二位。</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29.7报价</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29.7.1本次采购方式为竞争性磋商，待评审小组与供应商对采购标的的技术、服务等磋商结束后，评审小组要求所有实质性响应的供应商，在规定的时间内提交最后报价。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29.7.</w:t>
      </w:r>
      <w:r>
        <w:rPr>
          <w:rStyle w:val="35"/>
          <w:rFonts w:hint="eastAsia" w:ascii="宋体" w:hAnsi="宋体" w:eastAsia="宋体" w:cs="宋体"/>
          <w:sz w:val="24"/>
          <w:szCs w:val="24"/>
          <w:lang w:val="en-US" w:eastAsia="zh-CN"/>
        </w:rPr>
        <w:t>2</w:t>
      </w:r>
      <w:r>
        <w:rPr>
          <w:rStyle w:val="35"/>
          <w:rFonts w:hint="eastAsia" w:ascii="宋体" w:hAnsi="宋体" w:eastAsia="宋体" w:cs="宋体"/>
          <w:sz w:val="24"/>
          <w:szCs w:val="24"/>
          <w:lang w:eastAsia="zh-CN"/>
        </w:rPr>
        <w:t>经磋商确定最终采购需求和提交最后报价的供应商后，由评审小组采用综合评分法对提交最后报价的供应商的价格得分进行计算。</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29.7.</w:t>
      </w:r>
      <w:r>
        <w:rPr>
          <w:rStyle w:val="35"/>
          <w:rFonts w:hint="eastAsia" w:ascii="宋体" w:hAnsi="宋体" w:eastAsia="宋体" w:cs="宋体"/>
          <w:sz w:val="24"/>
          <w:szCs w:val="24"/>
          <w:lang w:val="en-US" w:eastAsia="zh-CN"/>
        </w:rPr>
        <w:t>3</w:t>
      </w:r>
      <w:r>
        <w:rPr>
          <w:rStyle w:val="35"/>
          <w:rFonts w:hint="eastAsia" w:ascii="宋体" w:hAnsi="宋体" w:eastAsia="宋体" w:cs="宋体"/>
          <w:sz w:val="24"/>
          <w:szCs w:val="24"/>
          <w:lang w:eastAsia="zh-CN"/>
        </w:rPr>
        <w:t>供应商的投标报价得分计算说明：</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价格分统一采用低价优先法计算，即满足磋商文件要求且最后报价最低的供应商的价格为磋商基准价，其价格分为满分。其他供应商的价格分统一按照下列公式计算：</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磋商报价得分=（磋商基准价/最后磋商报价）×价格权值×100</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本项目的价格权值为</w:t>
      </w:r>
      <w:r>
        <w:rPr>
          <w:rStyle w:val="35"/>
          <w:rFonts w:hint="eastAsia" w:cs="宋体"/>
          <w:sz w:val="24"/>
          <w:szCs w:val="24"/>
          <w:lang w:val="en-US" w:eastAsia="zh-CN"/>
        </w:rPr>
        <w:t>1</w:t>
      </w:r>
      <w:r>
        <w:rPr>
          <w:rStyle w:val="35"/>
          <w:rFonts w:hint="eastAsia" w:ascii="宋体" w:hAnsi="宋体" w:eastAsia="宋体" w:cs="宋体"/>
          <w:sz w:val="24"/>
          <w:szCs w:val="24"/>
          <w:lang w:eastAsia="zh-CN"/>
        </w:rPr>
        <w:t>0%</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项目评审过程中，不得去掉最终报价中的最高报价和最低报价。</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Fonts w:hint="eastAsia" w:ascii="宋体" w:hAnsi="宋体" w:eastAsia="宋体" w:cs="宋体"/>
          <w:b w:val="0"/>
          <w:bCs/>
          <w:kern w:val="2"/>
          <w:sz w:val="24"/>
          <w:szCs w:val="24"/>
          <w:lang w:val="en-US" w:eastAsia="zh-CN" w:bidi="ar-SA"/>
        </w:rPr>
        <w:t>符合政府采购优先（节约能源、保护环境）采购政策及促进中小企业（监狱企业、</w:t>
      </w:r>
      <w:r>
        <w:rPr>
          <w:rStyle w:val="35"/>
          <w:rFonts w:hint="eastAsia" w:ascii="宋体" w:hAnsi="宋体" w:eastAsia="宋体" w:cs="宋体"/>
          <w:sz w:val="24"/>
          <w:szCs w:val="24"/>
          <w:lang w:eastAsia="zh-CN"/>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注:小型、微型企业提供中型（或大型）企业制造的货物的，视同为中型（或大型）企业，不享受本项优惠。</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29.8综合得分</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综合得分=商务技术部分得分+投标报价部分得分。</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sectPr>
          <w:pgSz w:w="11910" w:h="16840"/>
          <w:pgMar w:top="1480" w:right="1180" w:bottom="1180" w:left="1480" w:header="0" w:footer="912"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1"/>
          <w:highlight w:val="none"/>
          <w:lang w:eastAsia="zh-CN"/>
        </w:rPr>
      </w:pPr>
      <w:r>
        <w:rPr>
          <w:rStyle w:val="35"/>
          <w:rFonts w:hint="eastAsia" w:ascii="宋体" w:hAnsi="宋体" w:eastAsia="宋体" w:cs="宋体"/>
          <w:b/>
          <w:sz w:val="24"/>
          <w:szCs w:val="21"/>
          <w:highlight w:val="none"/>
          <w:lang w:eastAsia="zh-CN"/>
        </w:rPr>
        <w:t>附表1：初步评审-资格性审查表</w:t>
      </w: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lang w:eastAsia="zh-CN"/>
        </w:rPr>
      </w:pPr>
      <w:r>
        <w:rPr>
          <w:rFonts w:hint="eastAsia" w:ascii="宋体" w:hAnsi="宋体" w:eastAsia="宋体" w:cs="宋体"/>
          <w:lang w:eastAsia="zh-CN"/>
        </w:rPr>
        <w:t>磋商小组依据磋商文件，对响应文件中的资格证明文件、项目保证金等进行审查，以确定供应商是否具备磋商资格。审查内容如下：</w:t>
      </w:r>
    </w:p>
    <w:tbl>
      <w:tblPr>
        <w:tblStyle w:val="2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kern w:val="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en-US" w:eastAsia="zh-CN"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smallCaps w:val="0"/>
                <w:color w:val="auto"/>
                <w:spacing w:val="0"/>
                <w:w w:val="100"/>
                <w:position w:val="0"/>
                <w:sz w:val="21"/>
                <w:szCs w:val="21"/>
                <w:highlight w:val="none"/>
                <w:lang w:val="zh-CN"/>
              </w:rPr>
              <w:t>（2）</w:t>
            </w:r>
            <w:r>
              <w:rPr>
                <w:rFonts w:hint="eastAsia" w:ascii="宋体" w:hAnsi="宋体" w:eastAsia="宋体" w:cs="宋体"/>
                <w:smallCaps w:val="0"/>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提供由会计师事务所出具的上一年度财务审计报告（当上一年度审计报告未出来时，可提供前一年度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依法免税的投标人，应提供相应文件证明其依法免税；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开标日前6个月内任意一月缴纳社会保险的凭据；投标人为其他组织或自然人的，也需要按此项规定提供缴纳税收的凭据和缴纳社会保险的凭据。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smallCaps w:val="0"/>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zh-CN"/>
              </w:rPr>
            </w:pPr>
            <w:r>
              <w:rPr>
                <w:rFonts w:hint="eastAsia" w:ascii="宋体" w:hAnsi="宋体" w:eastAsia="宋体" w:cs="宋体"/>
                <w:smallCaps w:val="0"/>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smallCaps w:val="0"/>
                <w:color w:val="auto"/>
                <w:spacing w:val="0"/>
                <w:w w:val="100"/>
                <w:kern w:val="2"/>
                <w:position w:val="0"/>
                <w:sz w:val="21"/>
                <w:szCs w:val="21"/>
                <w:highlight w:val="none"/>
                <w:lang w:val="en-US" w:eastAsia="zh-CN" w:bidi="ar-SA"/>
              </w:rPr>
            </w:pPr>
            <w:r>
              <w:rPr>
                <w:rFonts w:hint="eastAsia" w:ascii="宋体" w:hAnsi="宋体" w:eastAsia="宋体" w:cs="宋体"/>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投标人须提供投标人参加政府采购活动前3年内在经营活动中没有重大违法记录的书面声明（格式自拟）</w:t>
            </w:r>
            <w:r>
              <w:rPr>
                <w:rFonts w:hint="eastAsia" w:cs="宋体"/>
                <w:smallCaps w:val="0"/>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05" w:type="dxa"/>
            <w:vAlign w:val="center"/>
          </w:tcPr>
          <w:p>
            <w:pPr>
              <w:spacing w:before="0" w:after="0" w:line="240" w:lineRule="auto"/>
              <w:ind w:left="0" w:leftChars="0" w:right="0" w:right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smallCaps w:val="0"/>
                <w:color w:val="auto"/>
                <w:spacing w:val="0"/>
                <w:w w:val="100"/>
                <w:position w:val="0"/>
                <w:sz w:val="21"/>
                <w:szCs w:val="21"/>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pPr>
            <w:r>
              <w:rPr>
                <w:rFonts w:hint="eastAsia" w:cs="宋体"/>
                <w:smallCaps w:val="0"/>
                <w:color w:val="auto"/>
                <w:spacing w:val="0"/>
                <w:kern w:val="0"/>
                <w:position w:val="0"/>
                <w:sz w:val="21"/>
                <w:szCs w:val="21"/>
                <w:highlight w:val="none"/>
                <w:lang w:val="en-US" w:eastAsia="zh-CN" w:bidi="zh-CN"/>
              </w:rPr>
              <w:t>投标人不属于《政府购买服务管理办法》（财政部令第102号）文件规定的公益一类事业单位。</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default" w:ascii="宋体" w:hAnsi="宋体" w:eastAsia="宋体" w:cs="宋体"/>
                <w:smallCaps w:val="0"/>
                <w:color w:val="auto"/>
                <w:spacing w:val="0"/>
                <w:w w:val="100"/>
                <w:position w:val="0"/>
                <w:sz w:val="21"/>
                <w:szCs w:val="21"/>
                <w:highlight w:val="none"/>
                <w:lang w:val="en-US" w:eastAsia="zh-CN"/>
              </w:rPr>
            </w:pPr>
            <w:r>
              <w:rPr>
                <w:rFonts w:hint="eastAsia" w:cs="宋体"/>
                <w:smallCaps w:val="0"/>
                <w:color w:val="auto"/>
                <w:spacing w:val="0"/>
                <w:w w:val="100"/>
                <w:position w:val="0"/>
                <w:sz w:val="21"/>
                <w:szCs w:val="21"/>
                <w:highlight w:val="none"/>
                <w:lang w:val="en-US" w:eastAsia="zh-CN"/>
              </w:rPr>
              <w:t>特定资格要求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smallCaps w:val="0"/>
                <w:color w:val="auto"/>
                <w:spacing w:val="0"/>
                <w:w w:val="100"/>
                <w:position w:val="0"/>
                <w:sz w:val="21"/>
                <w:szCs w:val="21"/>
                <w:highlight w:val="none"/>
                <w:lang w:val="en-US" w:eastAsia="zh-CN" w:bidi="ar-SA"/>
              </w:rPr>
            </w:pPr>
            <w:r>
              <w:rPr>
                <w:rFonts w:hint="eastAsia" w:ascii="宋体" w:hAnsi="宋体" w:eastAsia="宋体" w:cs="宋体"/>
                <w:smallCaps w:val="0"/>
                <w:color w:val="auto"/>
                <w:spacing w:val="0"/>
                <w:w w:val="100"/>
                <w:position w:val="0"/>
                <w:sz w:val="21"/>
                <w:szCs w:val="21"/>
                <w:highlight w:val="none"/>
                <w:lang w:val="en-US" w:eastAsia="zh-CN" w:bidi="ar-SA"/>
              </w:rPr>
              <w:t>具有检验检测机构资质认定证书（CMA）及CMA资质认定证书附表的相关内容（提供资格证明复印件）。</w:t>
            </w:r>
          </w:p>
        </w:tc>
      </w:tr>
    </w:tbl>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8"/>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8"/>
          <w:lang w:eastAsia="zh-CN"/>
        </w:rPr>
        <w:sectPr>
          <w:pgSz w:w="11910" w:h="16840"/>
          <w:pgMar w:top="1420" w:right="1240" w:bottom="1180" w:left="1420" w:header="0" w:footer="912"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szCs w:val="21"/>
          <w:highlight w:val="none"/>
          <w:lang w:eastAsia="zh-CN"/>
        </w:rPr>
      </w:pPr>
      <w:r>
        <w:rPr>
          <w:rStyle w:val="35"/>
          <w:rFonts w:hint="eastAsia" w:ascii="宋体" w:hAnsi="宋体" w:eastAsia="宋体" w:cs="宋体"/>
          <w:b/>
          <w:sz w:val="28"/>
          <w:lang w:eastAsia="zh-CN"/>
        </w:rPr>
        <w:t>附表2：</w:t>
      </w:r>
      <w:r>
        <w:rPr>
          <w:rStyle w:val="35"/>
          <w:rFonts w:hint="eastAsia" w:ascii="宋体" w:hAnsi="宋体" w:eastAsia="宋体" w:cs="宋体"/>
          <w:b/>
          <w:sz w:val="24"/>
          <w:szCs w:val="21"/>
          <w:highlight w:val="none"/>
          <w:lang w:eastAsia="zh-CN"/>
        </w:rPr>
        <w:t>初步评审-</w:t>
      </w:r>
      <w:r>
        <w:rPr>
          <w:rStyle w:val="35"/>
          <w:rFonts w:hint="eastAsia" w:cs="宋体"/>
          <w:b/>
          <w:sz w:val="24"/>
          <w:szCs w:val="21"/>
          <w:highlight w:val="none"/>
          <w:lang w:eastAsia="zh-CN"/>
        </w:rPr>
        <w:t>符合</w:t>
      </w:r>
      <w:r>
        <w:rPr>
          <w:rStyle w:val="35"/>
          <w:rFonts w:hint="eastAsia" w:ascii="宋体" w:hAnsi="宋体" w:eastAsia="宋体" w:cs="宋体"/>
          <w:b/>
          <w:sz w:val="24"/>
          <w:szCs w:val="21"/>
          <w:highlight w:val="none"/>
          <w:lang w:eastAsia="zh-CN"/>
        </w:rPr>
        <w:t>性审查表</w:t>
      </w:r>
    </w:p>
    <w:p>
      <w:pPr>
        <w:pStyle w:val="67"/>
        <w:pageBreakBefore w:val="0"/>
        <w:kinsoku/>
        <w:wordWrap/>
        <w:overflowPunct/>
        <w:topLinePunct w:val="0"/>
        <w:bidi w:val="0"/>
        <w:spacing w:before="0" w:beforeAutospacing="0" w:after="0" w:afterAutospacing="0" w:line="360" w:lineRule="auto"/>
        <w:ind w:left="0" w:leftChars="0" w:right="0" w:rightChars="0"/>
        <w:jc w:val="both"/>
        <w:rPr>
          <w:rFonts w:hint="eastAsia" w:ascii="宋体" w:hAnsi="宋体" w:eastAsia="宋体" w:cs="宋体"/>
          <w:bCs w:val="0"/>
          <w:color w:val="000000"/>
          <w:spacing w:val="0"/>
          <w:kern w:val="2"/>
          <w:sz w:val="24"/>
          <w:szCs w:val="24"/>
        </w:rPr>
      </w:pPr>
      <w:r>
        <w:rPr>
          <w:rFonts w:hint="eastAsia" w:ascii="宋体" w:hAnsi="宋体" w:eastAsia="宋体" w:cs="宋体"/>
          <w:bCs w:val="0"/>
          <w:color w:val="000000"/>
          <w:spacing w:val="0"/>
          <w:kern w:val="2"/>
          <w:sz w:val="24"/>
          <w:szCs w:val="24"/>
        </w:rPr>
        <w:t>磋商小组依据磋商文件，对响应文件的有效性、完整性和对磋商文件的响应程度进行审查，以确定供应商是否对磋商文件的实质性要求做出响应。审查内容如下：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48"/>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审查因素</w:t>
            </w:r>
          </w:p>
        </w:tc>
        <w:tc>
          <w:tcPr>
            <w:tcW w:w="3620"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smallCaps w:val="0"/>
                <w:color w:val="auto"/>
                <w:spacing w:val="0"/>
                <w:kern w:val="0"/>
                <w:position w:val="0"/>
                <w:sz w:val="21"/>
                <w:szCs w:val="21"/>
                <w:highlight w:val="none"/>
                <w:lang w:val="en-US" w:bidi="ar-SA"/>
              </w:rPr>
            </w:pPr>
            <w:r>
              <w:rPr>
                <w:rFonts w:hint="eastAsia" w:ascii="宋体" w:hAnsi="宋体" w:eastAsia="宋体" w:cs="宋体"/>
                <w:b/>
                <w:smallCaps w:val="0"/>
                <w:color w:val="auto"/>
                <w:spacing w:val="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授权委托书</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响应</w:t>
            </w:r>
            <w:r>
              <w:rPr>
                <w:rFonts w:hint="eastAsia" w:ascii="宋体" w:hAnsi="宋体" w:eastAsia="宋体" w:cs="宋体"/>
                <w:smallCaps w:val="0"/>
                <w:color w:val="auto"/>
                <w:spacing w:val="0"/>
                <w:kern w:val="0"/>
                <w:position w:val="0"/>
                <w:sz w:val="21"/>
                <w:szCs w:val="21"/>
                <w:highlight w:val="none"/>
                <w:lang w:val="en-US" w:bidi="ar-SA"/>
              </w:rPr>
              <w:t>完整性</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未将一个采购包中的内容拆开</w:t>
            </w:r>
            <w:r>
              <w:rPr>
                <w:rFonts w:hint="eastAsia" w:ascii="宋体" w:hAnsi="宋体" w:eastAsia="宋体"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报价</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投标人</w:t>
            </w:r>
            <w:r>
              <w:rPr>
                <w:rFonts w:hint="eastAsia" w:ascii="宋体" w:hAnsi="宋体" w:eastAsia="宋体" w:cs="宋体"/>
                <w:smallCaps w:val="0"/>
                <w:color w:val="auto"/>
                <w:spacing w:val="0"/>
                <w:kern w:val="0"/>
                <w:position w:val="0"/>
                <w:sz w:val="21"/>
                <w:szCs w:val="21"/>
                <w:highlight w:val="none"/>
                <w:lang w:val="zh-CN" w:bidi="ar-SA"/>
              </w:rPr>
              <w:t>其报价未超过</w:t>
            </w:r>
            <w:r>
              <w:rPr>
                <w:rFonts w:hint="eastAsia" w:ascii="宋体" w:hAnsi="宋体" w:eastAsia="宋体" w:cs="宋体"/>
                <w:smallCaps w:val="0"/>
                <w:color w:val="auto"/>
                <w:spacing w:val="0"/>
                <w:kern w:val="0"/>
                <w:position w:val="0"/>
                <w:sz w:val="21"/>
                <w:szCs w:val="21"/>
                <w:highlight w:val="none"/>
                <w:lang w:val="en-US" w:eastAsia="zh-CN" w:bidi="ar-SA"/>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报价唯一性</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w:t>
            </w:r>
            <w:r>
              <w:rPr>
                <w:rFonts w:hint="eastAsia" w:ascii="宋体" w:hAnsi="宋体" w:eastAsia="宋体" w:cs="宋体"/>
                <w:smallCaps w:val="0"/>
                <w:color w:val="auto"/>
                <w:spacing w:val="0"/>
                <w:kern w:val="2"/>
                <w:position w:val="0"/>
                <w:sz w:val="21"/>
                <w:szCs w:val="21"/>
                <w:highlight w:val="none"/>
                <w:lang w:val="en-US" w:bidi="ar-SA"/>
              </w:rPr>
              <w:t>出现可选择性或可调整的报价（</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另有规定的除外）</w:t>
            </w:r>
            <w:r>
              <w:rPr>
                <w:rFonts w:hint="eastAsia" w:ascii="宋体" w:hAnsi="宋体" w:eastAsia="宋体" w:cs="宋体"/>
                <w:smallCaps w:val="0"/>
                <w:color w:val="auto"/>
                <w:spacing w:val="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中承诺的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有效期满足</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中载明的</w:t>
            </w: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签署、盖章</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bidi="ar-SA"/>
              </w:rPr>
              <w:t>按照</w:t>
            </w:r>
            <w:r>
              <w:rPr>
                <w:rFonts w:hint="eastAsia" w:ascii="宋体" w:hAnsi="宋体" w:eastAsia="宋体" w:cs="宋体"/>
                <w:smallCaps w:val="0"/>
                <w:color w:val="auto"/>
                <w:spacing w:val="0"/>
                <w:kern w:val="0"/>
                <w:position w:val="0"/>
                <w:sz w:val="21"/>
                <w:szCs w:val="21"/>
                <w:highlight w:val="none"/>
                <w:lang w:val="en-US" w:eastAsia="zh-CN" w:bidi="ar-SA"/>
              </w:rPr>
              <w:t>招标文件</w:t>
            </w:r>
            <w:r>
              <w:rPr>
                <w:rFonts w:hint="eastAsia" w:ascii="宋体" w:hAnsi="宋体" w:eastAsia="宋体" w:cs="宋体"/>
                <w:smallCaps w:val="0"/>
                <w:color w:val="auto"/>
                <w:spacing w:val="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ar-SA"/>
              </w:rPr>
              <w:t>投标</w:t>
            </w:r>
            <w:r>
              <w:rPr>
                <w:rFonts w:hint="eastAsia" w:ascii="宋体" w:hAnsi="宋体" w:eastAsia="宋体" w:cs="宋体"/>
                <w:smallCaps w:val="0"/>
                <w:color w:val="auto"/>
                <w:spacing w:val="0"/>
                <w:kern w:val="0"/>
                <w:position w:val="0"/>
                <w:sz w:val="21"/>
                <w:szCs w:val="21"/>
                <w:highlight w:val="none"/>
                <w:lang w:val="en-US" w:bidi="ar-SA"/>
              </w:rPr>
              <w:t>保证金</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zh-CN" w:bidi="ar-SA"/>
              </w:rPr>
              <w:t>按时、足额缴纳</w:t>
            </w:r>
            <w:r>
              <w:rPr>
                <w:rFonts w:hint="eastAsia" w:ascii="宋体" w:hAnsi="宋体" w:eastAsia="宋体" w:cs="宋体"/>
                <w:smallCaps w:val="0"/>
                <w:color w:val="auto"/>
                <w:spacing w:val="0"/>
                <w:kern w:val="0"/>
                <w:position w:val="0"/>
                <w:sz w:val="21"/>
                <w:szCs w:val="21"/>
                <w:highlight w:val="none"/>
                <w:lang w:val="en-US" w:eastAsia="zh-CN" w:bidi="ar-SA"/>
              </w:rPr>
              <w:t>投标保证金</w:t>
            </w:r>
            <w:r>
              <w:rPr>
                <w:rFonts w:hint="eastAsia" w:ascii="宋体" w:hAnsi="宋体" w:eastAsia="宋体" w:cs="宋体"/>
                <w:smallCaps w:val="0"/>
                <w:color w:val="auto"/>
                <w:spacing w:val="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8</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付款方式</w:t>
            </w:r>
          </w:p>
        </w:tc>
        <w:tc>
          <w:tcPr>
            <w:tcW w:w="3620"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smallCaps w:val="0"/>
                <w:color w:val="auto"/>
                <w:spacing w:val="0"/>
                <w:kern w:val="0"/>
                <w:position w:val="0"/>
                <w:sz w:val="21"/>
                <w:szCs w:val="21"/>
                <w:highlight w:val="none"/>
                <w:lang w:val="zh-CN"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报价合理性</w:t>
            </w:r>
          </w:p>
        </w:tc>
        <w:tc>
          <w:tcPr>
            <w:tcW w:w="3620" w:type="pct"/>
            <w:noWrap w:val="0"/>
            <w:vAlign w:val="center"/>
          </w:tcPr>
          <w:p>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报价合理，或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的报价明显低于其他通过符合性审查</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smallCaps w:val="0"/>
                <w:color w:val="auto"/>
                <w:spacing w:val="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公平竞争</w:t>
            </w:r>
          </w:p>
        </w:tc>
        <w:tc>
          <w:tcPr>
            <w:tcW w:w="3620" w:type="pct"/>
            <w:noWrap w:val="0"/>
            <w:vAlign w:val="center"/>
          </w:tcPr>
          <w:p>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遵循公平竞争的原则，不存在恶意串通，妨碍其他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的竞争行为，不存在损害采购人或者其他</w:t>
            </w: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附加条件</w:t>
            </w:r>
          </w:p>
        </w:tc>
        <w:tc>
          <w:tcPr>
            <w:tcW w:w="3620" w:type="pct"/>
            <w:noWrap w:val="0"/>
            <w:vAlign w:val="center"/>
          </w:tcPr>
          <w:p>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投标文件</w:t>
            </w:r>
            <w:r>
              <w:rPr>
                <w:rFonts w:hint="eastAsia" w:ascii="宋体" w:hAnsi="宋体" w:eastAsia="宋体" w:cs="宋体"/>
                <w:smallCaps w:val="0"/>
                <w:color w:val="auto"/>
                <w:spacing w:val="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eastAsia="zh-CN" w:bidi="ar-SA"/>
              </w:rPr>
              <w:t>12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0"/>
                <w:position w:val="0"/>
                <w:sz w:val="21"/>
                <w:szCs w:val="21"/>
                <w:highlight w:val="none"/>
                <w:lang w:val="en-US" w:bidi="ar-SA"/>
              </w:rPr>
              <w:t>其他无效情形</w:t>
            </w:r>
          </w:p>
        </w:tc>
        <w:tc>
          <w:tcPr>
            <w:tcW w:w="3620" w:type="pct"/>
            <w:noWrap w:val="0"/>
            <w:vAlign w:val="center"/>
          </w:tcPr>
          <w:p>
            <w:pPr>
              <w:widowControl/>
              <w:shd w:val="clear" w:color="auto" w:fill="auto"/>
              <w:autoSpaceDE/>
              <w:autoSpaceDN/>
              <w:spacing w:before="0" w:after="0" w:line="240" w:lineRule="auto"/>
              <w:ind w:left="0" w:leftChars="0" w:right="0" w:rightChars="0"/>
              <w:jc w:val="left"/>
              <w:outlineLvl w:val="9"/>
              <w:rPr>
                <w:rFonts w:hint="eastAsia" w:ascii="宋体" w:hAnsi="宋体" w:eastAsia="宋体" w:cs="宋体"/>
                <w:smallCaps w:val="0"/>
                <w:color w:val="auto"/>
                <w:spacing w:val="0"/>
                <w:kern w:val="0"/>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投标人</w:t>
            </w:r>
            <w:r>
              <w:rPr>
                <w:rFonts w:hint="eastAsia" w:ascii="宋体" w:hAnsi="宋体" w:eastAsia="宋体" w:cs="宋体"/>
                <w:smallCaps w:val="0"/>
                <w:color w:val="auto"/>
                <w:spacing w:val="0"/>
                <w:kern w:val="2"/>
                <w:position w:val="0"/>
                <w:sz w:val="21"/>
                <w:szCs w:val="21"/>
                <w:highlight w:val="none"/>
                <w:lang w:val="en-US" w:bidi="ar-SA"/>
              </w:rPr>
              <w:t>、</w:t>
            </w:r>
            <w:r>
              <w:rPr>
                <w:rFonts w:hint="eastAsia" w:ascii="宋体" w:hAnsi="宋体" w:eastAsia="宋体" w:cs="宋体"/>
                <w:smallCaps w:val="0"/>
                <w:color w:val="auto"/>
                <w:spacing w:val="0"/>
                <w:kern w:val="2"/>
                <w:position w:val="0"/>
                <w:sz w:val="21"/>
                <w:szCs w:val="21"/>
                <w:highlight w:val="none"/>
                <w:lang w:val="en-US" w:eastAsia="zh-CN" w:bidi="ar-SA"/>
              </w:rPr>
              <w:t>投标文件</w:t>
            </w:r>
            <w:r>
              <w:rPr>
                <w:rFonts w:hint="eastAsia" w:ascii="宋体" w:hAnsi="宋体" w:eastAsia="宋体" w:cs="宋体"/>
                <w:smallCaps w:val="0"/>
                <w:color w:val="auto"/>
                <w:spacing w:val="0"/>
                <w:kern w:val="2"/>
                <w:position w:val="0"/>
                <w:sz w:val="21"/>
                <w:szCs w:val="21"/>
                <w:highlight w:val="none"/>
                <w:lang w:val="en-US" w:bidi="ar-SA"/>
              </w:rPr>
              <w:t>不存在不符合</w:t>
            </w:r>
            <w:r>
              <w:rPr>
                <w:rFonts w:hint="eastAsia" w:ascii="宋体" w:hAnsi="宋体" w:eastAsia="宋体" w:cs="宋体"/>
                <w:smallCaps w:val="0"/>
                <w:color w:val="auto"/>
                <w:spacing w:val="0"/>
                <w:kern w:val="2"/>
                <w:position w:val="0"/>
                <w:sz w:val="21"/>
                <w:szCs w:val="21"/>
                <w:highlight w:val="none"/>
                <w:lang w:val="en-US" w:eastAsia="zh-CN" w:bidi="ar-SA"/>
              </w:rPr>
              <w:t>法律法规</w:t>
            </w:r>
            <w:r>
              <w:rPr>
                <w:rFonts w:hint="eastAsia" w:ascii="宋体" w:hAnsi="宋体" w:eastAsia="宋体" w:cs="宋体"/>
                <w:smallCaps w:val="0"/>
                <w:color w:val="auto"/>
                <w:spacing w:val="0"/>
                <w:kern w:val="2"/>
                <w:position w:val="0"/>
                <w:sz w:val="21"/>
                <w:szCs w:val="21"/>
                <w:highlight w:val="none"/>
                <w:lang w:val="en-US" w:bidi="ar-SA"/>
              </w:rPr>
              <w:t>和</w:t>
            </w:r>
            <w:r>
              <w:rPr>
                <w:rFonts w:hint="eastAsia" w:ascii="宋体" w:hAnsi="宋体" w:eastAsia="宋体" w:cs="宋体"/>
                <w:smallCaps w:val="0"/>
                <w:color w:val="auto"/>
                <w:spacing w:val="0"/>
                <w:kern w:val="2"/>
                <w:position w:val="0"/>
                <w:sz w:val="21"/>
                <w:szCs w:val="21"/>
                <w:highlight w:val="none"/>
                <w:lang w:val="en-US" w:eastAsia="zh-CN" w:bidi="ar-SA"/>
              </w:rPr>
              <w:t>招标文件</w:t>
            </w:r>
            <w:r>
              <w:rPr>
                <w:rFonts w:hint="eastAsia" w:ascii="宋体" w:hAnsi="宋体" w:eastAsia="宋体" w:cs="宋体"/>
                <w:smallCaps w:val="0"/>
                <w:color w:val="auto"/>
                <w:spacing w:val="0"/>
                <w:kern w:val="2"/>
                <w:position w:val="0"/>
                <w:sz w:val="21"/>
                <w:szCs w:val="21"/>
                <w:highlight w:val="none"/>
                <w:lang w:val="en-US" w:bidi="ar-SA"/>
              </w:rPr>
              <w:t>规定的其他无效情形。</w:t>
            </w:r>
          </w:p>
        </w:tc>
      </w:tr>
    </w:tbl>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color w:val="000000" w:themeColor="text1"/>
          <w:sz w:val="28"/>
          <w:lang w:eastAsia="zh-CN"/>
          <w14:textFill>
            <w14:solidFill>
              <w14:schemeClr w14:val="tx1"/>
            </w14:solidFill>
          </w14:textFill>
        </w:rPr>
      </w:pPr>
      <w:r>
        <w:rPr>
          <w:rStyle w:val="35"/>
          <w:rFonts w:hint="eastAsia" w:ascii="宋体" w:hAnsi="宋体" w:eastAsia="宋体" w:cs="宋体"/>
          <w:b/>
          <w:color w:val="000000" w:themeColor="text1"/>
          <w:sz w:val="28"/>
          <w:lang w:eastAsia="zh-CN"/>
          <w14:textFill>
            <w14:solidFill>
              <w14:schemeClr w14:val="tx1"/>
            </w14:solidFill>
          </w14:textFill>
        </w:rPr>
        <w:br w:type="page"/>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color w:val="000000" w:themeColor="text1"/>
          <w:sz w:val="28"/>
          <w:lang w:eastAsia="zh-CN"/>
          <w14:textFill>
            <w14:solidFill>
              <w14:schemeClr w14:val="tx1"/>
            </w14:solidFill>
          </w14:textFill>
        </w:rPr>
      </w:pPr>
      <w:r>
        <w:rPr>
          <w:rStyle w:val="35"/>
          <w:rFonts w:hint="eastAsia" w:ascii="宋体" w:hAnsi="宋体" w:eastAsia="宋体" w:cs="宋体"/>
          <w:b/>
          <w:color w:val="000000" w:themeColor="text1"/>
          <w:sz w:val="28"/>
          <w:lang w:eastAsia="zh-CN"/>
          <w14:textFill>
            <w14:solidFill>
              <w14:schemeClr w14:val="tx1"/>
            </w14:solidFill>
          </w14:textFill>
        </w:rPr>
        <w:t>附表3：</w:t>
      </w:r>
    </w:p>
    <w:p>
      <w:pPr>
        <w:shd w:val="clear" w:color="auto" w:fill="auto"/>
        <w:autoSpaceDE w:val="0"/>
        <w:autoSpaceDN w:val="0"/>
        <w:spacing w:before="0" w:after="0" w:line="240" w:lineRule="auto"/>
        <w:ind w:left="0" w:right="0"/>
        <w:jc w:val="center"/>
        <w:rPr>
          <w:rFonts w:hint="default" w:ascii="宋体" w:hAnsi="宋体" w:eastAsia="宋体" w:cs="宋体"/>
          <w:b/>
          <w:bCs/>
          <w:smallCaps w:val="0"/>
          <w:color w:val="auto"/>
          <w:spacing w:val="0"/>
          <w:kern w:val="0"/>
          <w:position w:val="0"/>
          <w:sz w:val="24"/>
          <w:szCs w:val="24"/>
          <w:highlight w:val="none"/>
          <w:lang w:val="en-US" w:eastAsia="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报价部分10分</w:t>
      </w:r>
    </w:p>
    <w:tbl>
      <w:tblPr>
        <w:tblStyle w:val="24"/>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5"/>
        <w:gridCol w:w="1214"/>
        <w:gridCol w:w="1316"/>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6" w:hRule="atLeast"/>
        </w:trPr>
        <w:tc>
          <w:tcPr>
            <w:tcW w:w="645" w:type="dxa"/>
            <w:shd w:val="clear" w:color="auto" w:fill="auto"/>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p>
        </w:tc>
        <w:tc>
          <w:tcPr>
            <w:tcW w:w="1214" w:type="dxa"/>
            <w:shd w:val="clear" w:color="auto" w:fill="auto"/>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投标报价</w:t>
            </w:r>
          </w:p>
        </w:tc>
        <w:tc>
          <w:tcPr>
            <w:tcW w:w="1316" w:type="dxa"/>
            <w:shd w:val="clear" w:color="auto" w:fill="auto"/>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10分</w:t>
            </w:r>
          </w:p>
        </w:tc>
        <w:tc>
          <w:tcPr>
            <w:tcW w:w="6262" w:type="dxa"/>
            <w:shd w:val="clear" w:color="auto" w:fill="auto"/>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价格分统一采用低价优先法计算，即满足招标文件要求且评标价格最低的报价为评标基准价，其价格分为满分。其他投标人的价格分统一按照下列公式计算：</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报价得分=(评标基准价／评标价格)×10%×100。计算公式的计算值在小数点后均保留两位小数，后余位数四舍五入计。</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评标基准价：所有投标有效报价的合理最低报价。</w:t>
            </w:r>
          </w:p>
        </w:tc>
      </w:tr>
    </w:tbl>
    <w:p>
      <w:pPr>
        <w:pStyle w:val="22"/>
        <w:rPr>
          <w:rFonts w:hint="eastAsia"/>
          <w:lang w:eastAsia="zh-CN"/>
        </w:rPr>
      </w:pPr>
    </w:p>
    <w:p>
      <w:pPr>
        <w:shd w:val="clear" w:color="auto" w:fill="auto"/>
        <w:autoSpaceDE w:val="0"/>
        <w:autoSpaceDN w:val="0"/>
        <w:spacing w:before="0" w:after="0" w:line="240" w:lineRule="auto"/>
        <w:ind w:left="0" w:right="0"/>
        <w:jc w:val="center"/>
        <w:rPr>
          <w:rFonts w:hint="eastAsia" w:ascii="宋体" w:hAnsi="宋体" w:eastAsia="宋体" w:cs="宋体"/>
          <w:b/>
          <w:bCs/>
          <w:smallCaps w:val="0"/>
          <w:color w:val="auto"/>
          <w:spacing w:val="0"/>
          <w:kern w:val="0"/>
          <w:position w:val="0"/>
          <w:sz w:val="24"/>
          <w:szCs w:val="24"/>
          <w:highlight w:val="none"/>
          <w:lang w:val="zh-CN" w:bidi="zh-CN"/>
        </w:rPr>
      </w:pPr>
      <w:r>
        <w:rPr>
          <w:rFonts w:hint="eastAsia" w:ascii="宋体" w:hAnsi="宋体" w:eastAsia="宋体" w:cs="宋体"/>
          <w:b/>
          <w:bCs/>
          <w:smallCaps w:val="0"/>
          <w:color w:val="auto"/>
          <w:spacing w:val="0"/>
          <w:kern w:val="0"/>
          <w:position w:val="0"/>
          <w:sz w:val="24"/>
          <w:szCs w:val="24"/>
          <w:highlight w:val="none"/>
          <w:lang w:val="en-US" w:eastAsia="zh-CN" w:bidi="zh-CN"/>
        </w:rPr>
        <w:t>商务部分20分</w:t>
      </w:r>
    </w:p>
    <w:tbl>
      <w:tblPr>
        <w:tblStyle w:val="24"/>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2"/>
                <w:position w:val="0"/>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smallCaps w:val="0"/>
                <w:color w:val="auto"/>
                <w:spacing w:val="0"/>
                <w:kern w:val="2"/>
                <w:position w:val="0"/>
                <w:sz w:val="21"/>
                <w:szCs w:val="21"/>
                <w:highlight w:val="none"/>
                <w:vertAlign w:val="baseline"/>
                <w:lang w:val="en-US" w:eastAsia="zh-CN" w:bidi="ar-SA"/>
              </w:rPr>
            </w:pPr>
            <w:r>
              <w:rPr>
                <w:rFonts w:hint="eastAsia" w:ascii="宋体" w:hAnsi="宋体" w:eastAsia="宋体" w:cs="宋体"/>
                <w:b/>
                <w:bCs/>
                <w:smallCaps w:val="0"/>
                <w:color w:val="auto"/>
                <w:spacing w:val="0"/>
                <w:kern w:val="0"/>
                <w:position w:val="0"/>
                <w:sz w:val="21"/>
                <w:szCs w:val="21"/>
                <w:highlight w:val="none"/>
                <w:lang w:val="en-US" w:eastAsia="zh-CN" w:bidi="ar-SA"/>
              </w:rPr>
              <w:t>评审内容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分值</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smallCaps w:val="0"/>
                <w:color w:val="auto"/>
                <w:spacing w:val="0"/>
                <w:kern w:val="2"/>
                <w:position w:val="0"/>
                <w:sz w:val="21"/>
                <w:szCs w:val="21"/>
                <w:highlight w:val="none"/>
                <w:shd w:val="clear" w:color="auto" w:fill="auto"/>
                <w:lang w:val="en-US" w:eastAsia="zh-CN" w:bidi="ar-SA"/>
              </w:rPr>
            </w:pPr>
            <w:r>
              <w:rPr>
                <w:rFonts w:hint="eastAsia" w:ascii="宋体" w:hAnsi="宋体" w:eastAsia="宋体" w:cs="宋体"/>
                <w:b/>
                <w:bCs/>
                <w:smallCaps w:val="0"/>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1</w:t>
            </w:r>
          </w:p>
        </w:tc>
        <w:tc>
          <w:tcPr>
            <w:tcW w:w="1260" w:type="dxa"/>
            <w:vMerge w:val="restart"/>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Theme="minorEastAsia" w:hAnsiTheme="minorEastAsia" w:eastAsiaTheme="minorEastAsia" w:cstheme="minorEastAsia"/>
                <w:b w:val="0"/>
                <w:bCs w:val="0"/>
                <w:smallCaps w:val="0"/>
                <w:color w:val="auto"/>
                <w:spacing w:val="0"/>
                <w:kern w:val="0"/>
                <w:position w:val="0"/>
                <w:sz w:val="21"/>
                <w:szCs w:val="21"/>
                <w:highlight w:val="none"/>
                <w:vertAlign w:val="baseline"/>
                <w:lang w:val="en-US" w:eastAsia="zh-CN" w:bidi="ar-SA"/>
              </w:rPr>
            </w:pPr>
            <w:r>
              <w:rPr>
                <w:rFonts w:hint="eastAsia" w:asciiTheme="minorEastAsia" w:hAnsiTheme="minorEastAsia" w:eastAsiaTheme="minorEastAsia" w:cstheme="minorEastAsia"/>
                <w:b w:val="0"/>
                <w:bCs w:val="0"/>
                <w:smallCaps w:val="0"/>
                <w:color w:val="auto"/>
                <w:spacing w:val="0"/>
                <w:kern w:val="0"/>
                <w:position w:val="0"/>
                <w:sz w:val="21"/>
                <w:szCs w:val="21"/>
                <w:highlight w:val="none"/>
                <w:vertAlign w:val="baseline"/>
                <w:lang w:val="en-US" w:eastAsia="zh-CN" w:bidi="ar-SA"/>
              </w:rPr>
              <w:t>企业资质</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0.5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both"/>
              <w:rPr>
                <w:rFonts w:hint="eastAsia" w:asciiTheme="minorEastAsia" w:hAnsiTheme="minorEastAsia" w:eastAsiaTheme="minorEastAsia" w:cstheme="minorEastAsia"/>
                <w:smallCaps w:val="0"/>
                <w:color w:val="auto"/>
                <w:spacing w:val="0"/>
                <w:kern w:val="0"/>
                <w:position w:val="0"/>
                <w:sz w:val="21"/>
                <w:szCs w:val="21"/>
                <w:highlight w:val="no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1</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.具有 CNAS 认证证书，得 </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0.5</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 分。注：须提供原件扫描件，未提供不得分。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p>
        </w:tc>
        <w:tc>
          <w:tcPr>
            <w:tcW w:w="1260" w:type="dxa"/>
            <w:vMerge w:val="continue"/>
            <w:tcBorders>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Theme="minorEastAsia" w:hAnsiTheme="minorEastAsia" w:eastAsiaTheme="minorEastAsia" w:cstheme="minorEastAsia"/>
                <w:b w:val="0"/>
                <w:bCs w:val="0"/>
                <w:smallCaps w:val="0"/>
                <w:color w:val="auto"/>
                <w:spacing w:val="0"/>
                <w:kern w:val="0"/>
                <w:position w:val="0"/>
                <w:sz w:val="21"/>
                <w:szCs w:val="21"/>
                <w:highlight w:val="none"/>
                <w:vertAlign w:val="baseline"/>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0.5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both"/>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2.</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具有 </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CATl</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 </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考核</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证书，得 </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t>0.5</w:t>
            </w: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zh-CN" w:bidi="zh-CN"/>
              </w:rPr>
              <w:t xml:space="preserve"> 分。注：须提供原件扫描件，未提供不得分。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2</w:t>
            </w:r>
          </w:p>
        </w:tc>
        <w:tc>
          <w:tcPr>
            <w:tcW w:w="1260" w:type="dxa"/>
            <w:tcBorders>
              <w:left w:val="single" w:color="auto" w:sz="4" w:space="0"/>
              <w:right w:val="single" w:color="auto" w:sz="4" w:space="0"/>
            </w:tcBorders>
            <w:noWrap w:val="0"/>
            <w:vAlign w:val="center"/>
          </w:tcPr>
          <w:p>
            <w:pPr>
              <w:widowControl/>
              <w:autoSpaceDE w:val="0"/>
              <w:autoSpaceDN w:val="0"/>
              <w:spacing w:before="0" w:after="0" w:line="240" w:lineRule="auto"/>
              <w:ind w:left="0" w:leftChars="0" w:right="0" w:rightChars="0"/>
              <w:jc w:val="center"/>
              <w:rPr>
                <w:rFonts w:hint="eastAsia" w:asciiTheme="minorEastAsia" w:hAnsiTheme="minorEastAsia" w:eastAsiaTheme="minorEastAsia" w:cstheme="minorEastAsia"/>
                <w:b w:val="0"/>
                <w:bCs w:val="0"/>
                <w:smallCaps w:val="0"/>
                <w:color w:val="auto"/>
                <w:spacing w:val="0"/>
                <w:kern w:val="0"/>
                <w:position w:val="0"/>
                <w:sz w:val="21"/>
                <w:szCs w:val="21"/>
                <w:highlight w:val="none"/>
                <w:vertAlign w:val="baseline"/>
                <w:lang w:val="en-US" w:eastAsia="zh-CN" w:bidi="ar-SA"/>
              </w:rPr>
            </w:pPr>
            <w:r>
              <w:rPr>
                <w:rFonts w:hint="eastAsia" w:asciiTheme="minorEastAsia" w:hAnsiTheme="minorEastAsia" w:eastAsiaTheme="minorEastAsia" w:cstheme="minorEastAsia"/>
                <w:b w:val="0"/>
                <w:bCs w:val="0"/>
                <w:smallCaps w:val="0"/>
                <w:color w:val="auto"/>
                <w:spacing w:val="0"/>
                <w:kern w:val="0"/>
                <w:position w:val="0"/>
                <w:sz w:val="21"/>
                <w:szCs w:val="21"/>
                <w:highlight w:val="none"/>
                <w:vertAlign w:val="baseline"/>
                <w:lang w:val="en-US" w:eastAsia="zh-CN" w:bidi="ar-SA"/>
              </w:rPr>
              <w:t>履约能力</w:t>
            </w:r>
          </w:p>
        </w:tc>
        <w:tc>
          <w:tcPr>
            <w:tcW w:w="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2分</w:t>
            </w:r>
          </w:p>
        </w:tc>
        <w:tc>
          <w:tcPr>
            <w:tcW w:w="669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具有ISO9001质量管理体系认证证书、培训管理体系认证证书、风险管理体系认证证书和履约能力达标测评证书等食品行业相关认证证书的，每个证书得0.5分，最高得2分。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bidi="zh-CN"/>
              </w:rPr>
            </w:pPr>
            <w:r>
              <w:rPr>
                <w:rFonts w:hint="eastAsia" w:asciiTheme="minorEastAsia" w:hAnsiTheme="minorEastAsia" w:eastAsiaTheme="minorEastAsia" w:cstheme="minorEastAsia"/>
                <w:color w:val="auto"/>
                <w:kern w:val="0"/>
                <w:sz w:val="21"/>
                <w:szCs w:val="21"/>
                <w:highlight w:val="none"/>
                <w:lang w:val="en-US" w:eastAsia="zh-CN" w:bidi="ar"/>
              </w:rPr>
              <w:t>注：提供认证证书复印件并加盖供应商公章，证书信息需与供应商信息一致。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3</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承检机构考核</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2021年1月1日至今，在行业相关监管部门（食品、食用农产品监管部门）组织的承检机构考核中的综合评价满意度情况：</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获得省级相关监管部门满意的考核评价（优秀，或A或95分以上），有一个得 1 分；获得地市级相关监管部门满意的考核评价（优秀，或A或95分以上），有一个得 0.5 分，其他不得分，最高得 2 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注：须提供监管部门出具的“承检机构考核结果证明材料”原件扫描件，未提供不得分。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4</w:t>
            </w:r>
          </w:p>
        </w:tc>
        <w:tc>
          <w:tcPr>
            <w:tcW w:w="126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能力验证情况</w:t>
            </w:r>
          </w:p>
        </w:tc>
        <w:tc>
          <w:tcPr>
            <w:tcW w:w="840" w:type="dxa"/>
            <w:tcBorders>
              <w:top w:val="single" w:color="auto" w:sz="4" w:space="0"/>
              <w:left w:val="single" w:color="auto" w:sz="4" w:space="0"/>
              <w:right w:val="single" w:color="auto" w:sz="4" w:space="0"/>
            </w:tcBorders>
            <w:noWrap w:val="0"/>
            <w:vAlign w:val="center"/>
          </w:tcPr>
          <w:p>
            <w:pPr>
              <w:autoSpaceDE w:val="0"/>
              <w:autoSpaceDN w:val="0"/>
              <w:adjustRightInd w:val="0"/>
              <w:spacing w:before="0" w:after="0" w:line="240" w:lineRule="auto"/>
              <w:ind w:left="0" w:leftChars="0" w:right="0" w:rightChars="0"/>
              <w:jc w:val="cente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2021年1月1日至今，投标人有参加国家市场监管总局或国家认监委（CNCA）或CNAS认可的机构、省级相关职能部门认可组织的能力验证或测量审核并涵盖营养成分、重金属、添加剂、农药残留、兽药残留、毒素、微生物和动物源性成份8类：</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（1）涵盖以上8类且累计获得20（含）项及以上合格或满意结果的计2分；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（2）涵盖以上8类且累计获得10（含）-20（不含）项合格或满意结果的计1分；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（3）涵盖以上8类且累计获得10（不含）项以下合格或满意结果的计0.5分；</w:t>
            </w:r>
          </w:p>
          <w:p>
            <w:pPr>
              <w:pStyle w:val="10"/>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（4）不提供不得分。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注：需提供能力验证（含测量审核）结果合格或满意的证明材料复印件并加盖投标人公章，不提供不得分。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5</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SA"/>
              </w:rPr>
              <w:t>类似项目经营业绩及其他有利资料</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SA"/>
              </w:rPr>
              <w:t>6分</w:t>
            </w:r>
          </w:p>
        </w:tc>
        <w:tc>
          <w:tcPr>
            <w:tcW w:w="6699" w:type="dxa"/>
            <w:tcBorders>
              <w:top w:val="single" w:color="auto" w:sz="4" w:space="0"/>
              <w:left w:val="single" w:color="auto" w:sz="4" w:space="0"/>
              <w:right w:val="single" w:color="auto" w:sz="4" w:space="0"/>
            </w:tcBorders>
            <w:noWrap w:val="0"/>
            <w:vAlign w:val="center"/>
          </w:tcPr>
          <w:p>
            <w:pPr>
              <w:widowControl w:val="0"/>
              <w:shd w:val="clear" w:color="auto" w:fill="auto"/>
              <w:spacing w:line="240" w:lineRule="auto"/>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color w:val="auto"/>
                <w:spacing w:val="-3"/>
                <w:kern w:val="0"/>
                <w:sz w:val="21"/>
                <w:szCs w:val="21"/>
                <w:highlight w:val="none"/>
                <w:lang w:val="zh-CN" w:eastAsia="zh-CN" w:bidi="zh-CN"/>
              </w:rPr>
              <w:t>202</w:t>
            </w:r>
            <w:r>
              <w:rPr>
                <w:rFonts w:hint="eastAsia" w:asciiTheme="minorEastAsia" w:hAnsiTheme="minorEastAsia" w:eastAsiaTheme="minorEastAsia" w:cstheme="minorEastAsia"/>
                <w:color w:val="auto"/>
                <w:spacing w:val="-3"/>
                <w:kern w:val="0"/>
                <w:sz w:val="21"/>
                <w:szCs w:val="21"/>
                <w:highlight w:val="none"/>
                <w:lang w:val="en-US" w:eastAsia="zh-CN" w:bidi="zh-CN"/>
              </w:rPr>
              <w:t>1</w:t>
            </w:r>
            <w:r>
              <w:rPr>
                <w:rFonts w:hint="eastAsia" w:asciiTheme="minorEastAsia" w:hAnsiTheme="minorEastAsia" w:eastAsiaTheme="minorEastAsia" w:cstheme="minorEastAsia"/>
                <w:color w:val="auto"/>
                <w:spacing w:val="-3"/>
                <w:kern w:val="0"/>
                <w:sz w:val="21"/>
                <w:szCs w:val="21"/>
                <w:highlight w:val="none"/>
                <w:lang w:val="zh-CN" w:eastAsia="zh-CN" w:bidi="zh-CN"/>
              </w:rPr>
              <w:t>年1月1日</w:t>
            </w:r>
            <w:r>
              <w:rPr>
                <w:rFonts w:hint="eastAsia" w:asciiTheme="minorEastAsia" w:hAnsiTheme="minorEastAsia" w:eastAsiaTheme="minorEastAsia" w:cstheme="minorEastAsia"/>
                <w:color w:val="auto"/>
                <w:spacing w:val="-3"/>
                <w:kern w:val="0"/>
                <w:sz w:val="21"/>
                <w:szCs w:val="21"/>
                <w:highlight w:val="none"/>
                <w:lang w:val="en-US" w:eastAsia="zh-CN" w:bidi="zh-CN"/>
              </w:rPr>
              <w:t>至今</w:t>
            </w:r>
            <w:r>
              <w:rPr>
                <w:rFonts w:hint="eastAsia" w:asciiTheme="minorEastAsia" w:hAnsiTheme="minorEastAsia" w:eastAsiaTheme="minorEastAsia" w:cstheme="minorEastAsia"/>
                <w:color w:val="auto"/>
                <w:spacing w:val="-3"/>
                <w:kern w:val="0"/>
                <w:sz w:val="21"/>
                <w:szCs w:val="21"/>
                <w:highlight w:val="none"/>
                <w:lang w:val="zh-CN" w:eastAsia="zh-CN" w:bidi="zh-CN"/>
              </w:rPr>
              <w:t>（以合同签订时间为准，含正在履约的项目），投标人承担过市场监管部门组织的抽检任务的：</w:t>
            </w:r>
          </w:p>
          <w:p>
            <w:pPr>
              <w:widowControl w:val="0"/>
              <w:shd w:val="clear" w:color="auto" w:fill="auto"/>
              <w:autoSpaceDE w:val="0"/>
              <w:autoSpaceDN w:val="0"/>
              <w:adjustRightInd w:val="0"/>
              <w:snapToGrid w:val="0"/>
              <w:spacing w:before="0" w:after="0" w:line="240" w:lineRule="auto"/>
              <w:ind w:left="0" w:right="0"/>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color w:val="auto"/>
                <w:spacing w:val="-3"/>
                <w:kern w:val="0"/>
                <w:sz w:val="21"/>
                <w:szCs w:val="21"/>
                <w:highlight w:val="none"/>
                <w:lang w:val="en-US" w:eastAsia="zh-CN" w:bidi="zh-CN"/>
              </w:rPr>
              <w:t>1、</w:t>
            </w:r>
            <w:r>
              <w:rPr>
                <w:rFonts w:hint="eastAsia" w:asciiTheme="minorEastAsia" w:hAnsiTheme="minorEastAsia" w:eastAsiaTheme="minorEastAsia" w:cstheme="minorEastAsia"/>
                <w:color w:val="auto"/>
                <w:spacing w:val="-3"/>
                <w:kern w:val="0"/>
                <w:sz w:val="21"/>
                <w:szCs w:val="21"/>
                <w:highlight w:val="none"/>
                <w:lang w:val="zh-CN" w:eastAsia="zh-CN" w:bidi="zh-CN"/>
              </w:rPr>
              <w:t>国家级食品安全抽样检验任务，每提供1个得</w:t>
            </w:r>
            <w:r>
              <w:rPr>
                <w:rFonts w:hint="eastAsia" w:asciiTheme="minorEastAsia" w:hAnsiTheme="minorEastAsia" w:eastAsiaTheme="minorEastAsia" w:cstheme="minorEastAsia"/>
                <w:color w:val="auto"/>
                <w:spacing w:val="-3"/>
                <w:kern w:val="0"/>
                <w:sz w:val="21"/>
                <w:szCs w:val="21"/>
                <w:highlight w:val="none"/>
                <w:lang w:val="en-US" w:eastAsia="zh-CN" w:bidi="zh-CN"/>
              </w:rPr>
              <w:t>3</w:t>
            </w:r>
            <w:r>
              <w:rPr>
                <w:rFonts w:hint="eastAsia" w:asciiTheme="minorEastAsia" w:hAnsiTheme="minorEastAsia" w:eastAsiaTheme="minorEastAsia" w:cstheme="minorEastAsia"/>
                <w:color w:val="auto"/>
                <w:spacing w:val="-3"/>
                <w:kern w:val="0"/>
                <w:sz w:val="21"/>
                <w:szCs w:val="21"/>
                <w:highlight w:val="none"/>
                <w:lang w:val="zh-CN" w:eastAsia="zh-CN" w:bidi="zh-CN"/>
              </w:rPr>
              <w:t>分，最多得</w:t>
            </w:r>
            <w:r>
              <w:rPr>
                <w:rFonts w:hint="eastAsia" w:asciiTheme="minorEastAsia" w:hAnsiTheme="minorEastAsia" w:eastAsiaTheme="minorEastAsia" w:cstheme="minorEastAsia"/>
                <w:color w:val="auto"/>
                <w:spacing w:val="-3"/>
                <w:kern w:val="0"/>
                <w:sz w:val="21"/>
                <w:szCs w:val="21"/>
                <w:highlight w:val="none"/>
                <w:lang w:val="en-US" w:eastAsia="zh-CN" w:bidi="zh-CN"/>
              </w:rPr>
              <w:t xml:space="preserve"> 6 </w:t>
            </w:r>
            <w:r>
              <w:rPr>
                <w:rFonts w:hint="eastAsia" w:asciiTheme="minorEastAsia" w:hAnsiTheme="minorEastAsia" w:eastAsiaTheme="minorEastAsia" w:cstheme="minorEastAsia"/>
                <w:color w:val="auto"/>
                <w:spacing w:val="-3"/>
                <w:kern w:val="0"/>
                <w:sz w:val="21"/>
                <w:szCs w:val="21"/>
                <w:highlight w:val="none"/>
                <w:lang w:val="zh-CN" w:eastAsia="zh-CN" w:bidi="zh-CN"/>
              </w:rPr>
              <w:t>分；</w:t>
            </w:r>
          </w:p>
          <w:p>
            <w:pPr>
              <w:widowControl w:val="0"/>
              <w:shd w:val="clear" w:color="auto" w:fill="auto"/>
              <w:autoSpaceDE w:val="0"/>
              <w:autoSpaceDN w:val="0"/>
              <w:adjustRightInd w:val="0"/>
              <w:snapToGrid w:val="0"/>
              <w:spacing w:before="0" w:after="0" w:line="240" w:lineRule="auto"/>
              <w:ind w:left="0" w:right="0"/>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color w:val="auto"/>
                <w:spacing w:val="-3"/>
                <w:kern w:val="0"/>
                <w:sz w:val="21"/>
                <w:szCs w:val="21"/>
                <w:highlight w:val="none"/>
                <w:lang w:val="zh-CN" w:eastAsia="zh-CN" w:bidi="zh-CN"/>
              </w:rPr>
              <w:t>2、省级食品安全抽样检验任务，每提供1个得</w:t>
            </w:r>
            <w:r>
              <w:rPr>
                <w:rFonts w:hint="eastAsia" w:asciiTheme="minorEastAsia" w:hAnsiTheme="minorEastAsia" w:eastAsiaTheme="minorEastAsia" w:cstheme="minorEastAsia"/>
                <w:color w:val="auto"/>
                <w:spacing w:val="-3"/>
                <w:kern w:val="0"/>
                <w:sz w:val="21"/>
                <w:szCs w:val="21"/>
                <w:highlight w:val="none"/>
                <w:lang w:val="en-US" w:eastAsia="zh-CN" w:bidi="zh-CN"/>
              </w:rPr>
              <w:t xml:space="preserve"> </w:t>
            </w:r>
            <w:r>
              <w:rPr>
                <w:rFonts w:hint="eastAsia" w:asciiTheme="minorEastAsia" w:hAnsiTheme="minorEastAsia" w:eastAsiaTheme="minorEastAsia" w:cstheme="minorEastAsia"/>
                <w:color w:val="auto"/>
                <w:spacing w:val="-3"/>
                <w:kern w:val="0"/>
                <w:sz w:val="21"/>
                <w:szCs w:val="21"/>
                <w:highlight w:val="none"/>
                <w:lang w:val="zh-CN" w:eastAsia="zh-CN" w:bidi="zh-CN"/>
              </w:rPr>
              <w:t>2分，最多得</w:t>
            </w:r>
            <w:r>
              <w:rPr>
                <w:rFonts w:hint="eastAsia" w:asciiTheme="minorEastAsia" w:hAnsiTheme="minorEastAsia" w:eastAsiaTheme="minorEastAsia" w:cstheme="minorEastAsia"/>
                <w:color w:val="auto"/>
                <w:spacing w:val="-3"/>
                <w:kern w:val="0"/>
                <w:sz w:val="21"/>
                <w:szCs w:val="21"/>
                <w:highlight w:val="none"/>
                <w:lang w:val="en-US" w:eastAsia="zh-CN" w:bidi="zh-CN"/>
              </w:rPr>
              <w:t xml:space="preserve"> 4 </w:t>
            </w:r>
            <w:r>
              <w:rPr>
                <w:rFonts w:hint="eastAsia" w:asciiTheme="minorEastAsia" w:hAnsiTheme="minorEastAsia" w:eastAsiaTheme="minorEastAsia" w:cstheme="minorEastAsia"/>
                <w:color w:val="auto"/>
                <w:spacing w:val="-3"/>
                <w:kern w:val="0"/>
                <w:sz w:val="21"/>
                <w:szCs w:val="21"/>
                <w:highlight w:val="none"/>
                <w:lang w:val="zh-CN" w:eastAsia="zh-CN" w:bidi="zh-CN"/>
              </w:rPr>
              <w:t>分；</w:t>
            </w:r>
          </w:p>
          <w:p>
            <w:pPr>
              <w:widowControl w:val="0"/>
              <w:shd w:val="clear" w:color="auto" w:fill="auto"/>
              <w:autoSpaceDE w:val="0"/>
              <w:autoSpaceDN w:val="0"/>
              <w:adjustRightInd w:val="0"/>
              <w:snapToGrid w:val="0"/>
              <w:spacing w:before="0" w:after="0" w:line="240" w:lineRule="auto"/>
              <w:ind w:left="0" w:right="0"/>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color w:val="auto"/>
                <w:spacing w:val="-3"/>
                <w:kern w:val="0"/>
                <w:sz w:val="21"/>
                <w:szCs w:val="21"/>
                <w:highlight w:val="none"/>
                <w:lang w:val="zh-CN" w:eastAsia="zh-CN" w:bidi="zh-CN"/>
              </w:rPr>
              <w:t>3、市级食品安全抽样检验任务，每提供1个得</w:t>
            </w:r>
            <w:r>
              <w:rPr>
                <w:rFonts w:hint="eastAsia" w:asciiTheme="minorEastAsia" w:hAnsiTheme="minorEastAsia" w:eastAsiaTheme="minorEastAsia" w:cstheme="minorEastAsia"/>
                <w:color w:val="auto"/>
                <w:spacing w:val="-3"/>
                <w:kern w:val="0"/>
                <w:sz w:val="21"/>
                <w:szCs w:val="21"/>
                <w:highlight w:val="none"/>
                <w:lang w:val="en-US" w:eastAsia="zh-CN" w:bidi="zh-CN"/>
              </w:rPr>
              <w:t xml:space="preserve"> </w:t>
            </w:r>
            <w:r>
              <w:rPr>
                <w:rFonts w:hint="eastAsia" w:asciiTheme="minorEastAsia" w:hAnsiTheme="minorEastAsia" w:eastAsiaTheme="minorEastAsia" w:cstheme="minorEastAsia"/>
                <w:color w:val="auto"/>
                <w:spacing w:val="-3"/>
                <w:kern w:val="0"/>
                <w:sz w:val="21"/>
                <w:szCs w:val="21"/>
                <w:highlight w:val="none"/>
                <w:lang w:val="zh-CN" w:eastAsia="zh-CN" w:bidi="zh-CN"/>
              </w:rPr>
              <w:t>1分，最多得</w:t>
            </w:r>
            <w:r>
              <w:rPr>
                <w:rFonts w:hint="eastAsia" w:asciiTheme="minorEastAsia" w:hAnsiTheme="minorEastAsia" w:eastAsiaTheme="minorEastAsia" w:cstheme="minorEastAsia"/>
                <w:color w:val="auto"/>
                <w:spacing w:val="-3"/>
                <w:kern w:val="0"/>
                <w:sz w:val="21"/>
                <w:szCs w:val="21"/>
                <w:highlight w:val="none"/>
                <w:lang w:val="en-US" w:eastAsia="zh-CN" w:bidi="zh-CN"/>
              </w:rPr>
              <w:t xml:space="preserve"> 2 </w:t>
            </w:r>
            <w:r>
              <w:rPr>
                <w:rFonts w:hint="eastAsia" w:asciiTheme="minorEastAsia" w:hAnsiTheme="minorEastAsia" w:eastAsiaTheme="minorEastAsia" w:cstheme="minorEastAsia"/>
                <w:color w:val="auto"/>
                <w:spacing w:val="-3"/>
                <w:kern w:val="0"/>
                <w:sz w:val="21"/>
                <w:szCs w:val="21"/>
                <w:highlight w:val="none"/>
                <w:lang w:val="zh-CN" w:eastAsia="zh-CN" w:bidi="zh-CN"/>
              </w:rPr>
              <w:t>分；</w:t>
            </w:r>
          </w:p>
          <w:p>
            <w:pPr>
              <w:widowControl w:val="0"/>
              <w:shd w:val="clear" w:color="auto" w:fill="auto"/>
              <w:autoSpaceDE w:val="0"/>
              <w:autoSpaceDN w:val="0"/>
              <w:spacing w:before="3" w:after="0" w:line="240" w:lineRule="auto"/>
              <w:ind w:left="0" w:right="90"/>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color w:val="auto"/>
                <w:spacing w:val="-3"/>
                <w:kern w:val="0"/>
                <w:sz w:val="21"/>
                <w:szCs w:val="21"/>
                <w:highlight w:val="none"/>
                <w:lang w:val="zh-CN" w:eastAsia="zh-CN" w:bidi="zh-CN"/>
              </w:rPr>
              <w:t>4、市级以下食品安全抽样检验任务或未承担过同类型食品安全抽样检验任务的不得分。</w:t>
            </w:r>
          </w:p>
          <w:p>
            <w:pPr>
              <w:widowControl w:val="0"/>
              <w:shd w:val="clear" w:color="auto" w:fill="auto"/>
              <w:autoSpaceDE w:val="0"/>
              <w:autoSpaceDN w:val="0"/>
              <w:spacing w:before="3" w:after="0" w:line="240" w:lineRule="auto"/>
              <w:ind w:left="0" w:right="90"/>
              <w:jc w:val="both"/>
              <w:rPr>
                <w:rFonts w:hint="eastAsia" w:asciiTheme="minorEastAsia" w:hAnsiTheme="minorEastAsia" w:eastAsiaTheme="minorEastAsia" w:cstheme="minorEastAsia"/>
                <w:color w:val="auto"/>
                <w:spacing w:val="-3"/>
                <w:kern w:val="0"/>
                <w:sz w:val="21"/>
                <w:szCs w:val="21"/>
                <w:highlight w:val="none"/>
                <w:lang w:val="zh-CN" w:eastAsia="zh-CN" w:bidi="zh-CN"/>
              </w:rPr>
            </w:pPr>
            <w:r>
              <w:rPr>
                <w:rFonts w:hint="eastAsia" w:asciiTheme="minorEastAsia" w:hAnsiTheme="minorEastAsia" w:eastAsiaTheme="minorEastAsia" w:cstheme="minorEastAsia"/>
                <w:b/>
                <w:bCs/>
                <w:color w:val="auto"/>
                <w:spacing w:val="-3"/>
                <w:kern w:val="0"/>
                <w:sz w:val="21"/>
                <w:szCs w:val="21"/>
                <w:highlight w:val="none"/>
                <w:lang w:val="zh-CN" w:eastAsia="zh-CN" w:bidi="zh-CN"/>
              </w:rPr>
              <w:t>本项评分按投标人提供的3例最高业绩等级分别打分，不累加计分，最多得</w:t>
            </w:r>
            <w:r>
              <w:rPr>
                <w:rFonts w:hint="eastAsia" w:asciiTheme="minorEastAsia" w:hAnsiTheme="minorEastAsia" w:eastAsiaTheme="minorEastAsia" w:cstheme="minorEastAsia"/>
                <w:b/>
                <w:bCs/>
                <w:color w:val="auto"/>
                <w:spacing w:val="-3"/>
                <w:kern w:val="0"/>
                <w:sz w:val="21"/>
                <w:szCs w:val="21"/>
                <w:highlight w:val="none"/>
                <w:lang w:val="en-US" w:eastAsia="zh-CN" w:bidi="zh-CN"/>
              </w:rPr>
              <w:t xml:space="preserve"> 6 </w:t>
            </w:r>
            <w:r>
              <w:rPr>
                <w:rFonts w:hint="eastAsia" w:asciiTheme="minorEastAsia" w:hAnsiTheme="minorEastAsia" w:eastAsiaTheme="minorEastAsia" w:cstheme="minorEastAsia"/>
                <w:b/>
                <w:bCs/>
                <w:color w:val="auto"/>
                <w:spacing w:val="-3"/>
                <w:kern w:val="0"/>
                <w:sz w:val="21"/>
                <w:szCs w:val="21"/>
                <w:highlight w:val="none"/>
                <w:lang w:val="zh-CN" w:eastAsia="zh-CN" w:bidi="zh-CN"/>
              </w:rPr>
              <w:t>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vertAlign w:val="baseline"/>
                <w:lang w:val="en-US" w:eastAsia="zh-CN" w:bidi="zh-CN"/>
              </w:rPr>
              <w:t>注：请附上合同关键页（含签订合同双方的单位名称、项目名称、项目概况/项目清单与含签订合同双方的落款盖章、签订日期的关键页）复印件作为证明资料。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6</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科研情况</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投标人承担食品类等相关的科研情况进行评审：承担课题为省部级及以上的科技课题2分，地市级课题的，得1分；其他不得分，以最高得分项计分，不重复计分【投标人投标时需同时提供承担课题的合同书原件扫描件及相关证明，课题合同书必须为</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投标人签署</w:t>
            </w:r>
            <w:r>
              <w:rPr>
                <w:rFonts w:hint="eastAsia" w:asciiTheme="minorEastAsia" w:hAnsiTheme="minorEastAsia" w:eastAsiaTheme="minorEastAsia" w:cstheme="minorEastAsia"/>
                <w:color w:val="auto"/>
                <w:kern w:val="0"/>
                <w:sz w:val="21"/>
                <w:szCs w:val="21"/>
                <w:highlight w:val="none"/>
                <w:lang w:val="en-US" w:eastAsia="zh-CN" w:bidi="ar"/>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pPr>
            <w:r>
              <w:rPr>
                <w:rFonts w:hint="eastAsia" w:asciiTheme="minorEastAsia" w:hAnsiTheme="minorEastAsia" w:eastAsiaTheme="minorEastAsia" w:cstheme="minorEastAsia"/>
                <w:smallCaps w:val="0"/>
                <w:color w:val="auto"/>
                <w:spacing w:val="0"/>
                <w:kern w:val="2"/>
                <w:position w:val="0"/>
                <w:sz w:val="21"/>
                <w:szCs w:val="21"/>
                <w:highlight w:val="none"/>
                <w:vertAlign w:val="baseline"/>
                <w:lang w:val="en-US" w:eastAsia="zh-CN" w:bidi="ar-SA"/>
              </w:rPr>
              <w:t>7</w:t>
            </w:r>
          </w:p>
        </w:tc>
        <w:tc>
          <w:tcPr>
            <w:tcW w:w="126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不合格发现率</w:t>
            </w:r>
          </w:p>
        </w:tc>
        <w:tc>
          <w:tcPr>
            <w:tcW w:w="84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vertAlign w:val="baseline"/>
                <w:lang w:val="en-US" w:eastAsia="zh-CN" w:bidi="zh-CN"/>
              </w:rPr>
              <w:t>5分</w:t>
            </w:r>
          </w:p>
        </w:tc>
        <w:tc>
          <w:tcPr>
            <w:tcW w:w="6699" w:type="dxa"/>
            <w:tcBorders>
              <w:top w:val="single" w:color="auto" w:sz="4" w:space="0"/>
              <w:left w:val="single" w:color="auto" w:sz="4" w:space="0"/>
              <w:right w:val="single" w:color="auto" w:sz="4" w:space="0"/>
            </w:tcBorders>
            <w:noWrap w:val="0"/>
            <w:vAlign w:val="center"/>
          </w:tcPr>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根据投标人在2021年1月1日至今承担县级及以上市场监管部门委托的食品安全监督抽检工作时，提供可以证明食品及食用农产品抽检任务总批次（需任务总批次大于500批次，单品种专项抽检除外）的材料和抽检不合格汇总表，将（不合格批次数÷抽检任务总批次数）×100%，计算不合格率。投标人食品（普通食品+食用农产品）抽检不合格率达到2%的得基本分3分。每高0.5%，增加0.5分；每低0.5%，减少0.5分，最高加2分。本项最高得5分。</w:t>
            </w:r>
          </w:p>
          <w:p>
            <w:pPr>
              <w:widowControl/>
              <w:autoSpaceDE w:val="0"/>
              <w:autoSpaceDN w:val="0"/>
              <w:spacing w:before="0" w:after="0" w:line="240" w:lineRule="auto"/>
              <w:ind w:left="0" w:right="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提供完整的证明材料：1.合同或任务委托文件扫描件（能够确定本次抽检总批次数）；2.不合格清单扫描件；3.国抽系统相关数据的截图。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Theme="minorEastAsia" w:hAnsiTheme="minorEastAsia" w:eastAsiaTheme="minorEastAsia" w:cstheme="minorEastAsia"/>
                <w:smallCaps w:val="0"/>
                <w:color w:val="auto"/>
                <w:spacing w:val="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smallCaps w:val="0"/>
                <w:color w:val="auto"/>
                <w:spacing w:val="0"/>
                <w:kern w:val="0"/>
                <w:position w:val="0"/>
                <w:sz w:val="21"/>
                <w:szCs w:val="21"/>
                <w:highlight w:val="none"/>
                <w:shd w:val="clear" w:color="auto" w:fill="auto"/>
                <w:lang w:val="en-US" w:eastAsia="zh-CN" w:bidi="ar-SA"/>
              </w:rPr>
              <w:t>合计</w:t>
            </w:r>
          </w:p>
        </w:tc>
        <w:tc>
          <w:tcPr>
            <w:tcW w:w="75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asciiTheme="minorEastAsia" w:hAnsiTheme="minorEastAsia" w:eastAsiaTheme="minorEastAsia" w:cstheme="minorEastAsia"/>
                <w:smallCaps w:val="0"/>
                <w:color w:val="auto"/>
                <w:spacing w:val="0"/>
                <w:kern w:val="0"/>
                <w:position w:val="0"/>
                <w:sz w:val="21"/>
                <w:szCs w:val="21"/>
                <w:highlight w:val="none"/>
                <w:shd w:val="clear" w:color="auto" w:fill="auto"/>
                <w:lang w:val="en-US" w:eastAsia="zh-CN" w:bidi="zh-CN"/>
              </w:rPr>
            </w:pPr>
            <w:r>
              <w:rPr>
                <w:rFonts w:hint="eastAsia" w:asciiTheme="minorEastAsia" w:hAnsiTheme="minorEastAsia" w:eastAsiaTheme="minorEastAsia" w:cstheme="minorEastAsia"/>
                <w:smallCaps w:val="0"/>
                <w:color w:val="auto"/>
                <w:spacing w:val="0"/>
                <w:kern w:val="0"/>
                <w:position w:val="0"/>
                <w:sz w:val="21"/>
                <w:szCs w:val="21"/>
                <w:highlight w:val="none"/>
                <w:shd w:val="clear" w:color="auto" w:fill="auto"/>
                <w:lang w:val="en-US" w:eastAsia="zh-CN" w:bidi="ar-SA"/>
              </w:rPr>
              <w:t>20分</w:t>
            </w:r>
          </w:p>
        </w:tc>
      </w:tr>
    </w:tbl>
    <w:p>
      <w:pPr>
        <w:shd w:val="clear" w:color="auto" w:fill="auto"/>
        <w:autoSpaceDE w:val="0"/>
        <w:autoSpaceDN w:val="0"/>
        <w:spacing w:before="0" w:after="0" w:line="240" w:lineRule="auto"/>
        <w:ind w:left="0" w:right="0"/>
        <w:jc w:val="center"/>
        <w:rPr>
          <w:rFonts w:hint="eastAsia" w:asciiTheme="minorEastAsia" w:hAnsiTheme="minorEastAsia" w:eastAsiaTheme="minorEastAsia" w:cstheme="minorEastAsia"/>
          <w:b/>
          <w:bCs/>
          <w:smallCaps w:val="0"/>
          <w:color w:val="auto"/>
          <w:spacing w:val="0"/>
          <w:kern w:val="0"/>
          <w:position w:val="0"/>
          <w:sz w:val="21"/>
          <w:szCs w:val="21"/>
          <w:highlight w:val="none"/>
          <w:lang w:val="zh-CN" w:bidi="zh-CN"/>
        </w:rPr>
      </w:pPr>
      <w:r>
        <w:rPr>
          <w:rFonts w:hint="eastAsia" w:asciiTheme="minorEastAsia" w:hAnsiTheme="minorEastAsia" w:eastAsiaTheme="minorEastAsia" w:cstheme="minorEastAsia"/>
          <w:b/>
          <w:bCs/>
          <w:smallCaps w:val="0"/>
          <w:color w:val="auto"/>
          <w:spacing w:val="0"/>
          <w:kern w:val="0"/>
          <w:position w:val="0"/>
          <w:sz w:val="21"/>
          <w:szCs w:val="21"/>
          <w:highlight w:val="none"/>
          <w:vertAlign w:val="baseline"/>
          <w:lang w:val="en-US" w:eastAsia="zh-CN" w:bidi="ar-SA"/>
        </w:rPr>
        <w:t>技术与服务部分70分</w:t>
      </w:r>
    </w:p>
    <w:tbl>
      <w:tblPr>
        <w:tblStyle w:val="24"/>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322"/>
        <w:gridCol w:w="832"/>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Theme="minorEastAsia" w:hAnsiTheme="minorEastAsia" w:eastAsiaTheme="minorEastAsia" w:cstheme="minorEastAsia"/>
                <w:color w:val="auto"/>
                <w:spacing w:val="0"/>
                <w:w w:val="100"/>
                <w:kern w:val="2"/>
                <w:position w:val="0"/>
                <w:sz w:val="21"/>
                <w:szCs w:val="21"/>
                <w:highlight w:val="none"/>
                <w:vertAlign w:val="baseline"/>
                <w:lang w:val="en-US" w:eastAsia="zh-CN" w:bidi="ar-SA"/>
              </w:rPr>
            </w:pPr>
            <w:r>
              <w:rPr>
                <w:rFonts w:hint="eastAsia" w:asciiTheme="minorEastAsia" w:hAnsiTheme="minorEastAsia" w:eastAsiaTheme="minorEastAsia" w:cstheme="minorEastAsia"/>
                <w:b/>
                <w:bCs/>
                <w:color w:val="auto"/>
                <w:spacing w:val="0"/>
                <w:w w:val="100"/>
                <w:kern w:val="2"/>
                <w:position w:val="0"/>
                <w:sz w:val="21"/>
                <w:szCs w:val="21"/>
                <w:highlight w:val="none"/>
                <w:vertAlign w:val="baseline"/>
                <w:lang w:val="en-US" w:eastAsia="zh-CN" w:bidi="ar-SA"/>
              </w:rPr>
              <w:t>序号</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Theme="minorEastAsia" w:hAnsiTheme="minorEastAsia" w:eastAsiaTheme="minorEastAsia" w:cstheme="minorEastAsia"/>
                <w:color w:val="auto"/>
                <w:spacing w:val="0"/>
                <w:w w:val="100"/>
                <w:kern w:val="2"/>
                <w:position w:val="0"/>
                <w:sz w:val="21"/>
                <w:szCs w:val="21"/>
                <w:highlight w:val="none"/>
                <w:vertAlign w:val="baseline"/>
                <w:lang w:val="en-US" w:eastAsia="zh-CN" w:bidi="ar-SA"/>
              </w:rPr>
            </w:pPr>
            <w:r>
              <w:rPr>
                <w:rFonts w:hint="eastAsia" w:asciiTheme="minorEastAsia" w:hAnsiTheme="minorEastAsia" w:eastAsiaTheme="minorEastAsia" w:cstheme="minorEastAsia"/>
                <w:b/>
                <w:bCs/>
                <w:color w:val="auto"/>
                <w:spacing w:val="0"/>
                <w:w w:val="100"/>
                <w:kern w:val="0"/>
                <w:position w:val="0"/>
                <w:sz w:val="21"/>
                <w:szCs w:val="21"/>
                <w:highlight w:val="none"/>
                <w:lang w:val="en-US" w:eastAsia="zh-CN" w:bidi="ar-SA"/>
              </w:rPr>
              <w:t>评审内容</w:t>
            </w:r>
          </w:p>
        </w:tc>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Theme="minorEastAsia" w:hAnsiTheme="minorEastAsia" w:eastAsiaTheme="minorEastAsia" w:cstheme="minorEastAsia"/>
                <w:color w:val="auto"/>
                <w:spacing w:val="0"/>
                <w:w w:val="100"/>
                <w:kern w:val="2"/>
                <w:position w:val="0"/>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spacing w:val="0"/>
                <w:w w:val="100"/>
                <w:kern w:val="2"/>
                <w:position w:val="0"/>
                <w:sz w:val="21"/>
                <w:szCs w:val="21"/>
                <w:highlight w:val="none"/>
                <w:lang w:val="en-US" w:eastAsia="zh-CN" w:bidi="ar-SA"/>
              </w:rPr>
              <w:t>分值</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firstLine="0"/>
              <w:jc w:val="center"/>
              <w:textAlignment w:val="auto"/>
              <w:rPr>
                <w:rFonts w:hint="eastAsia" w:asciiTheme="minorEastAsia" w:hAnsiTheme="minorEastAsia" w:eastAsiaTheme="minorEastAsia" w:cstheme="minorEastAsia"/>
                <w:color w:val="auto"/>
                <w:spacing w:val="0"/>
                <w:w w:val="100"/>
                <w:kern w:val="2"/>
                <w:position w:val="0"/>
                <w:sz w:val="21"/>
                <w:szCs w:val="21"/>
                <w:highlight w:val="none"/>
                <w:shd w:val="clear" w:color="auto" w:fill="auto"/>
                <w:lang w:val="en-US" w:eastAsia="zh-CN" w:bidi="ar-SA"/>
              </w:rPr>
            </w:pPr>
            <w:r>
              <w:rPr>
                <w:rFonts w:hint="eastAsia" w:asciiTheme="minorEastAsia" w:hAnsiTheme="minorEastAsia" w:eastAsiaTheme="minorEastAsia" w:cstheme="minorEastAsia"/>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1</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采样服务整体方案</w:t>
            </w:r>
          </w:p>
        </w:tc>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vertAlign w:val="baseline"/>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vertAlign w:val="baseline"/>
                <w:lang w:val="en-US" w:eastAsia="zh-CN" w:bidi="ar-SA"/>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投标人须详细阐述针对本项目的采样服务方案，按照具体得分点包括但不限于①服务团队方案②工作制度（含培训）方案③采样工作方案④进度安排方案⑤采样结果质量保障措施方案⑥应急预案方案等。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采样服务整体方案</w:t>
            </w:r>
            <w:r>
              <w:rPr>
                <w:rFonts w:hint="eastAsia" w:asciiTheme="minorEastAsia" w:hAnsiTheme="minorEastAsia" w:eastAsiaTheme="minorEastAsia" w:cstheme="minorEastAsia"/>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采样服务整体方案</w:t>
            </w:r>
            <w:r>
              <w:rPr>
                <w:rFonts w:hint="eastAsia" w:asciiTheme="minorEastAsia" w:hAnsiTheme="minorEastAsia" w:eastAsiaTheme="minorEastAsia" w:cstheme="minorEastAsia"/>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采样服务整体方案</w:t>
            </w:r>
            <w:r>
              <w:rPr>
                <w:rFonts w:hint="eastAsia" w:asciiTheme="minorEastAsia" w:hAnsiTheme="minorEastAsia" w:eastAsiaTheme="minorEastAsia" w:cstheme="minorEastAsia"/>
                <w:color w:val="auto"/>
                <w:kern w:val="2"/>
                <w:sz w:val="21"/>
                <w:szCs w:val="21"/>
                <w:highlight w:val="none"/>
                <w:lang w:val="en-US" w:eastAsia="zh-CN" w:bidi="ar-SA"/>
              </w:rPr>
              <w:t>有缺陷，</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内容</w:t>
            </w:r>
            <w:r>
              <w:rPr>
                <w:rFonts w:hint="eastAsia" w:asciiTheme="minorEastAsia" w:hAnsiTheme="minorEastAsia" w:eastAsiaTheme="minorEastAsia" w:cstheme="minorEastAsia"/>
                <w:color w:val="auto"/>
                <w:kern w:val="2"/>
                <w:sz w:val="21"/>
                <w:szCs w:val="21"/>
                <w:highlight w:val="none"/>
                <w:lang w:val="en-US" w:eastAsia="zh-CN" w:bidi="ar-SA"/>
              </w:rPr>
              <w:t>不完整、缺项较多，没有针对性的得 1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不提供</w:t>
            </w:r>
            <w:r>
              <w:rPr>
                <w:rFonts w:hint="eastAsia" w:asciiTheme="minorEastAsia" w:hAnsiTheme="minorEastAsia" w:eastAsiaTheme="minorEastAsia" w:cstheme="minorEastAsia"/>
                <w:color w:val="auto"/>
                <w:kern w:val="0"/>
                <w:sz w:val="21"/>
                <w:szCs w:val="21"/>
                <w:highlight w:val="none"/>
                <w:shd w:val="clear" w:color="auto" w:fill="auto"/>
                <w:lang w:val="zh-CN" w:eastAsia="zh-CN" w:bidi="zh-CN"/>
              </w:rPr>
              <w:t>不得分</w:t>
            </w:r>
            <w:r>
              <w:rPr>
                <w:rFonts w:hint="eastAsia" w:asciiTheme="minorEastAsia" w:hAnsiTheme="minorEastAsia" w:eastAsiaTheme="minorEastAsia" w:cstheme="minorEastAsia"/>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2</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检测服务方案</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投标人须详细阐述针对本项目的检测服务方案,按照具体得分点包括但不限于①服务团队方案②工作制度方案③检测管理方案④进度安排方案⑤检测质量控制方案及质量保障措施方案⑥检测数据处理及结果异议处置方案⑦数据分析报送机制方案⑧检测及监测信息保密机制及档案管理机制方案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b w:val="0"/>
                <w:bCs w:val="0"/>
                <w:color w:val="auto"/>
                <w:kern w:val="2"/>
                <w:sz w:val="21"/>
                <w:szCs w:val="21"/>
                <w:highlight w:val="none"/>
                <w:lang w:val="en-US" w:eastAsia="zh-CN" w:bidi="ar-SA"/>
              </w:rPr>
              <w:t>检测服务方案</w:t>
            </w:r>
            <w:r>
              <w:rPr>
                <w:rFonts w:hint="eastAsia" w:asciiTheme="minorEastAsia" w:hAnsiTheme="minorEastAsia" w:eastAsiaTheme="minorEastAsia" w:cstheme="minorEastAsia"/>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b w:val="0"/>
                <w:bCs w:val="0"/>
                <w:color w:val="auto"/>
                <w:kern w:val="2"/>
                <w:sz w:val="21"/>
                <w:szCs w:val="21"/>
                <w:highlight w:val="none"/>
                <w:lang w:val="en-US" w:eastAsia="zh-CN" w:bidi="ar-SA"/>
              </w:rPr>
              <w:t>检测服务方案</w:t>
            </w:r>
            <w:r>
              <w:rPr>
                <w:rFonts w:hint="eastAsia" w:asciiTheme="minorEastAsia" w:hAnsiTheme="minorEastAsia" w:eastAsiaTheme="minorEastAsia" w:cstheme="minorEastAsia"/>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kern w:val="2"/>
                <w:sz w:val="21"/>
                <w:szCs w:val="21"/>
                <w:highlight w:val="none"/>
                <w:lang w:val="en-US" w:eastAsia="zh-CN" w:bidi="ar-SA"/>
              </w:rPr>
              <w:t>检测服务方案</w:t>
            </w:r>
            <w:r>
              <w:rPr>
                <w:rFonts w:hint="eastAsia" w:asciiTheme="minorEastAsia" w:hAnsiTheme="minorEastAsia" w:eastAsiaTheme="minorEastAsia" w:cstheme="minorEastAsia"/>
                <w:color w:val="auto"/>
                <w:kern w:val="2"/>
                <w:sz w:val="21"/>
                <w:szCs w:val="21"/>
                <w:highlight w:val="none"/>
                <w:lang w:val="en-US" w:eastAsia="zh-CN" w:bidi="ar-SA"/>
              </w:rPr>
              <w:t>有缺陷，</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内容</w:t>
            </w:r>
            <w:r>
              <w:rPr>
                <w:rFonts w:hint="eastAsia" w:asciiTheme="minorEastAsia" w:hAnsiTheme="minorEastAsia" w:eastAsiaTheme="minorEastAsia" w:cstheme="minorEastAsia"/>
                <w:color w:val="auto"/>
                <w:kern w:val="2"/>
                <w:sz w:val="21"/>
                <w:szCs w:val="21"/>
                <w:highlight w:val="none"/>
                <w:lang w:val="en-US" w:eastAsia="zh-CN" w:bidi="ar-SA"/>
              </w:rPr>
              <w:t>不完整、缺项较多，没有针对性的得 1 分；</w:t>
            </w:r>
          </w:p>
          <w:p>
            <w:pPr>
              <w:keepNext w:val="0"/>
              <w:keepLines w:val="0"/>
              <w:pageBreakBefore w:val="0"/>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不提供</w:t>
            </w:r>
            <w:r>
              <w:rPr>
                <w:rFonts w:hint="eastAsia" w:asciiTheme="minorEastAsia" w:hAnsiTheme="minorEastAsia" w:eastAsiaTheme="minorEastAsia" w:cstheme="minorEastAsia"/>
                <w:color w:val="auto"/>
                <w:kern w:val="0"/>
                <w:sz w:val="21"/>
                <w:szCs w:val="21"/>
                <w:highlight w:val="none"/>
                <w:shd w:val="clear" w:color="auto" w:fill="auto"/>
                <w:lang w:val="zh-CN" w:eastAsia="zh-CN" w:bidi="zh-CN"/>
              </w:rPr>
              <w:t>不得分</w:t>
            </w:r>
            <w:r>
              <w:rPr>
                <w:rFonts w:hint="eastAsia" w:asciiTheme="minorEastAsia" w:hAnsiTheme="minorEastAsia" w:eastAsiaTheme="minorEastAsia" w:cstheme="minorEastAsia"/>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3</w:t>
            </w:r>
          </w:p>
        </w:tc>
        <w:tc>
          <w:tcPr>
            <w:tcW w:w="132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zh-CN"/>
              </w:rPr>
              <w:t>应急预防处理措施</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根据承担抽检任务提供的事前、事中、事后应急预防处理措施①但不限于采样②检测应急预案③实验室对食品检测安全事故④突发安全事件⑤实验室开展的检验检测⑥数据上报工作⑦出现重大安全失误的处理办法等。</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kern w:val="0"/>
                <w:sz w:val="21"/>
                <w:szCs w:val="21"/>
                <w:highlight w:val="none"/>
                <w:lang w:val="en-US" w:eastAsia="zh-CN" w:bidi="zh-CN"/>
              </w:rPr>
              <w:t>处理措施</w:t>
            </w:r>
            <w:r>
              <w:rPr>
                <w:rFonts w:hint="eastAsia" w:asciiTheme="minorEastAsia" w:hAnsiTheme="minorEastAsia" w:eastAsiaTheme="minorEastAsia" w:cstheme="minorEastAsia"/>
                <w:color w:val="auto"/>
                <w:kern w:val="2"/>
                <w:sz w:val="21"/>
                <w:szCs w:val="21"/>
                <w:highlight w:val="none"/>
                <w:lang w:val="en-US" w:eastAsia="zh-CN" w:bidi="ar-SA"/>
              </w:rPr>
              <w:t>科学合理，内容全面完整，针对性强的得 5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lang w:val="en-US" w:eastAsia="zh-CN" w:bidi="zh-CN"/>
              </w:rPr>
              <w:t>处理措施</w:t>
            </w:r>
            <w:r>
              <w:rPr>
                <w:rFonts w:hint="eastAsia" w:asciiTheme="minorEastAsia" w:hAnsiTheme="minorEastAsia" w:eastAsiaTheme="minorEastAsia" w:cstheme="minorEastAsia"/>
                <w:color w:val="auto"/>
                <w:kern w:val="2"/>
                <w:sz w:val="21"/>
                <w:szCs w:val="21"/>
                <w:highlight w:val="none"/>
                <w:lang w:val="en-US" w:eastAsia="zh-CN" w:bidi="ar-SA"/>
              </w:rPr>
              <w:t>合理，内容完整，针对性不够的得 3 分；</w:t>
            </w:r>
          </w:p>
          <w:p>
            <w:pPr>
              <w:keepNext w:val="0"/>
              <w:keepLines w:val="0"/>
              <w:pageBreakBefore w:val="0"/>
              <w:widowControl w:val="0"/>
              <w:kinsoku/>
              <w:wordWrap/>
              <w:overflowPunct/>
              <w:topLinePunct w:val="0"/>
              <w:autoSpaceDE/>
              <w:autoSpaceDN/>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lang w:val="en-US" w:eastAsia="zh-CN" w:bidi="zh-CN"/>
              </w:rPr>
              <w:t>处理措施</w:t>
            </w:r>
            <w:r>
              <w:rPr>
                <w:rFonts w:hint="eastAsia" w:asciiTheme="minorEastAsia" w:hAnsiTheme="minorEastAsia" w:eastAsiaTheme="minorEastAsia" w:cstheme="minorEastAsia"/>
                <w:color w:val="auto"/>
                <w:kern w:val="2"/>
                <w:sz w:val="21"/>
                <w:szCs w:val="21"/>
                <w:highlight w:val="none"/>
                <w:lang w:val="en-US" w:eastAsia="zh-CN" w:bidi="ar-SA"/>
              </w:rPr>
              <w:t>有缺陷，</w:t>
            </w:r>
            <w:r>
              <w:rPr>
                <w:rFonts w:hint="eastAsia" w:asciiTheme="minorEastAsia" w:hAnsiTheme="minorEastAsia" w:eastAsiaTheme="minorEastAsia" w:cstheme="minorEastAsia"/>
                <w:b w:val="0"/>
                <w:bCs w:val="0"/>
                <w:color w:val="auto"/>
                <w:spacing w:val="0"/>
                <w:w w:val="100"/>
                <w:kern w:val="0"/>
                <w:position w:val="0"/>
                <w:sz w:val="21"/>
                <w:szCs w:val="21"/>
                <w:highlight w:val="none"/>
                <w:vertAlign w:val="baseline"/>
                <w:lang w:val="en-US" w:eastAsia="zh-CN" w:bidi="ar-SA"/>
              </w:rPr>
              <w:t>内容</w:t>
            </w:r>
            <w:r>
              <w:rPr>
                <w:rFonts w:hint="eastAsia" w:asciiTheme="minorEastAsia" w:hAnsiTheme="minorEastAsia" w:eastAsiaTheme="minorEastAsia" w:cstheme="minorEastAsia"/>
                <w:color w:val="auto"/>
                <w:kern w:val="2"/>
                <w:sz w:val="21"/>
                <w:szCs w:val="21"/>
                <w:highlight w:val="none"/>
                <w:lang w:val="en-US" w:eastAsia="zh-CN" w:bidi="ar-SA"/>
              </w:rPr>
              <w:t>不完整、缺项较多，没有针对性的得 1 分；</w:t>
            </w:r>
          </w:p>
          <w:p>
            <w:pPr>
              <w:keepNext w:val="0"/>
              <w:keepLines w:val="0"/>
              <w:pageBreakBefore w:val="0"/>
              <w:widowControl w:val="0"/>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不提供</w:t>
            </w:r>
            <w:r>
              <w:rPr>
                <w:rFonts w:hint="eastAsia" w:asciiTheme="minorEastAsia" w:hAnsiTheme="minorEastAsia" w:eastAsiaTheme="minorEastAsia" w:cstheme="minorEastAsia"/>
                <w:color w:val="auto"/>
                <w:kern w:val="0"/>
                <w:sz w:val="21"/>
                <w:szCs w:val="21"/>
                <w:highlight w:val="none"/>
                <w:shd w:val="clear" w:color="auto" w:fill="auto"/>
                <w:lang w:val="zh-CN" w:eastAsia="zh-CN" w:bidi="zh-CN"/>
              </w:rPr>
              <w:t>不得分</w:t>
            </w:r>
            <w:r>
              <w:rPr>
                <w:rFonts w:hint="eastAsia" w:asciiTheme="minorEastAsia" w:hAnsiTheme="minorEastAsia" w:eastAsiaTheme="minorEastAsia" w:cstheme="minorEastAsia"/>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0"/>
                <w:sz w:val="21"/>
                <w:szCs w:val="21"/>
                <w:highlight w:val="none"/>
                <w:vertAlign w:val="baseline"/>
                <w:lang w:val="en-US" w:eastAsia="zh-CN" w:bidi="ar-SA"/>
              </w:rPr>
              <w:t>4</w:t>
            </w:r>
          </w:p>
        </w:tc>
        <w:tc>
          <w:tcPr>
            <w:tcW w:w="1322" w:type="dxa"/>
            <w:tcBorders>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shd w:val="clear" w:color="auto" w:fill="auto"/>
                <w:lang w:val="zh-CN" w:bidi="zh-CN"/>
              </w:rPr>
              <w:t>项目实施时间进度</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zh-CN" w:bidi="zh-CN"/>
              </w:rPr>
            </w:pPr>
            <w:r>
              <w:rPr>
                <w:rFonts w:hint="eastAsia" w:asciiTheme="minorEastAsia" w:hAnsiTheme="minorEastAsia" w:eastAsiaTheme="minorEastAsia" w:cstheme="minorEastAsia"/>
                <w:color w:val="auto"/>
                <w:kern w:val="0"/>
                <w:sz w:val="21"/>
                <w:szCs w:val="21"/>
                <w:highlight w:val="none"/>
                <w:shd w:val="clear" w:color="auto" w:fill="auto"/>
                <w:lang w:val="zh-CN" w:eastAsia="zh-CN" w:bidi="zh-CN"/>
              </w:rPr>
              <w:t>根据投标人</w:t>
            </w:r>
            <w:r>
              <w:rPr>
                <w:rFonts w:hint="eastAsia" w:asciiTheme="minorEastAsia" w:hAnsiTheme="minorEastAsia" w:eastAsiaTheme="minorEastAsia" w:cstheme="minorEastAsia"/>
                <w:color w:val="auto"/>
                <w:kern w:val="0"/>
                <w:sz w:val="21"/>
                <w:szCs w:val="21"/>
                <w:highlight w:val="none"/>
                <w:shd w:val="clear" w:color="auto" w:fill="auto"/>
                <w:lang w:val="zh-CN" w:bidi="zh-CN"/>
              </w:rPr>
              <w:t>项目实施时间进度</w:t>
            </w:r>
            <w:r>
              <w:rPr>
                <w:rFonts w:hint="eastAsia" w:asciiTheme="minorEastAsia" w:hAnsiTheme="minorEastAsia" w:eastAsiaTheme="minorEastAsia" w:cstheme="minorEastAsia"/>
                <w:color w:val="auto"/>
                <w:kern w:val="0"/>
                <w:sz w:val="21"/>
                <w:szCs w:val="21"/>
                <w:highlight w:val="none"/>
                <w:shd w:val="clear" w:color="auto" w:fill="auto"/>
                <w:lang w:val="en-US" w:bidi="zh-CN"/>
              </w:rPr>
              <w:t>（合同规定期限内</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应</w:t>
            </w:r>
            <w:r>
              <w:rPr>
                <w:rFonts w:hint="eastAsia" w:asciiTheme="minorEastAsia" w:hAnsiTheme="minorEastAsia" w:eastAsiaTheme="minorEastAsia" w:cstheme="minorEastAsia"/>
                <w:color w:val="auto"/>
                <w:kern w:val="0"/>
                <w:sz w:val="21"/>
                <w:szCs w:val="21"/>
                <w:highlight w:val="none"/>
                <w:shd w:val="clear" w:color="auto" w:fill="auto"/>
                <w:lang w:val="en-US" w:bidi="zh-CN"/>
              </w:rPr>
              <w:t>均衡完成抽检任务</w:t>
            </w:r>
            <w:r>
              <w:rPr>
                <w:rFonts w:hint="eastAsia" w:asciiTheme="minorEastAsia" w:hAnsiTheme="minorEastAsia" w:eastAsiaTheme="minorEastAsia" w:cstheme="minorEastAsia"/>
                <w:color w:val="auto"/>
                <w:kern w:val="0"/>
                <w:sz w:val="21"/>
                <w:szCs w:val="21"/>
                <w:highlight w:val="none"/>
                <w:shd w:val="clear" w:color="auto" w:fill="auto"/>
                <w:lang w:val="zh-CN" w:bidi="zh-CN"/>
              </w:rPr>
              <w:t>）</w:t>
            </w:r>
            <w:r>
              <w:rPr>
                <w:rFonts w:hint="eastAsia" w:asciiTheme="minorEastAsia" w:hAnsiTheme="minorEastAsia" w:eastAsiaTheme="minorEastAsia" w:cstheme="minorEastAsia"/>
                <w:color w:val="auto"/>
                <w:kern w:val="0"/>
                <w:sz w:val="21"/>
                <w:szCs w:val="21"/>
                <w:highlight w:val="none"/>
                <w:shd w:val="clear" w:color="auto" w:fill="auto"/>
                <w:lang w:val="zh-CN" w:eastAsia="zh-CN" w:bidi="zh-CN"/>
              </w:rPr>
              <w:t>情况综合评定：</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w:t>
            </w:r>
            <w:r>
              <w:rPr>
                <w:rFonts w:hint="eastAsia" w:asciiTheme="minorEastAsia" w:hAnsiTheme="minorEastAsia" w:eastAsiaTheme="minorEastAsia" w:cstheme="minorEastAsia"/>
                <w:color w:val="auto"/>
                <w:kern w:val="0"/>
                <w:sz w:val="21"/>
                <w:szCs w:val="21"/>
                <w:highlight w:val="none"/>
                <w:shd w:val="clear" w:color="auto" w:fill="auto"/>
                <w:lang w:val="zh-CN" w:bidi="zh-CN"/>
              </w:rPr>
              <w:t>项目实施时间进度的</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科学</w:t>
            </w:r>
            <w:r>
              <w:rPr>
                <w:rFonts w:hint="eastAsia" w:asciiTheme="minorEastAsia" w:hAnsiTheme="minorEastAsia" w:eastAsiaTheme="minorEastAsia" w:cstheme="minorEastAsia"/>
                <w:color w:val="auto"/>
                <w:kern w:val="0"/>
                <w:sz w:val="21"/>
                <w:szCs w:val="21"/>
                <w:highlight w:val="none"/>
                <w:shd w:val="clear" w:color="auto" w:fill="auto"/>
                <w:lang w:val="zh-CN" w:bidi="zh-CN"/>
              </w:rPr>
              <w:t>合理、可操作性强的得</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项目实施时间进度的较</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科学</w:t>
            </w:r>
            <w:r>
              <w:rPr>
                <w:rFonts w:hint="eastAsia" w:asciiTheme="minorEastAsia" w:hAnsiTheme="minorEastAsia" w:eastAsiaTheme="minorEastAsia" w:cstheme="minorEastAsia"/>
                <w:color w:val="auto"/>
                <w:kern w:val="0"/>
                <w:sz w:val="21"/>
                <w:szCs w:val="21"/>
                <w:highlight w:val="none"/>
                <w:shd w:val="clear" w:color="auto" w:fill="auto"/>
                <w:lang w:val="zh-CN" w:bidi="zh-CN"/>
              </w:rPr>
              <w:t>合理、可操作性较强的得</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p>
            <w:pPr>
              <w:keepNext w:val="0"/>
              <w:keepLines w:val="0"/>
              <w:pageBreakBefore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项目实施时间进度的不</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科学</w:t>
            </w:r>
            <w:r>
              <w:rPr>
                <w:rFonts w:hint="eastAsia" w:asciiTheme="minorEastAsia" w:hAnsiTheme="minorEastAsia" w:eastAsiaTheme="minorEastAsia" w:cstheme="minorEastAsia"/>
                <w:color w:val="auto"/>
                <w:kern w:val="0"/>
                <w:sz w:val="21"/>
                <w:szCs w:val="21"/>
                <w:highlight w:val="none"/>
                <w:shd w:val="clear" w:color="auto" w:fill="auto"/>
                <w:lang w:val="zh-CN" w:bidi="zh-CN"/>
              </w:rPr>
              <w:t>合理、操作性不足的得1分；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（4）不提供</w:t>
            </w:r>
            <w:r>
              <w:rPr>
                <w:rFonts w:hint="eastAsia" w:asciiTheme="minorEastAsia" w:hAnsiTheme="minorEastAsia" w:eastAsiaTheme="minorEastAsia" w:cstheme="minorEastAsia"/>
                <w:color w:val="auto"/>
                <w:kern w:val="0"/>
                <w:sz w:val="21"/>
                <w:szCs w:val="21"/>
                <w:highlight w:val="none"/>
                <w:shd w:val="clear" w:color="auto" w:fill="auto"/>
                <w:lang w:val="zh-CN" w:bidi="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5</w:t>
            </w:r>
          </w:p>
        </w:tc>
        <w:tc>
          <w:tcPr>
            <w:tcW w:w="132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拟投入本项目的实验室面积</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1.投标人具备独立开展食品安全检验实验室，环境良好，布局合理，根据</w:t>
            </w:r>
            <w:r>
              <w:rPr>
                <w:rFonts w:hint="eastAsia" w:asciiTheme="minorEastAsia" w:hAnsiTheme="minorEastAsia" w:eastAsiaTheme="minorEastAsia" w:cstheme="minorEastAsia"/>
                <w:color w:val="auto"/>
                <w:kern w:val="0"/>
                <w:sz w:val="21"/>
                <w:szCs w:val="21"/>
                <w:highlight w:val="none"/>
                <w:lang w:val="zh-CN" w:bidi="zh-CN"/>
              </w:rPr>
              <w:t>开展食品安全抽样检验工作实验场所面积</w:t>
            </w:r>
            <w:r>
              <w:rPr>
                <w:rFonts w:hint="eastAsia" w:asciiTheme="minorEastAsia" w:hAnsiTheme="minorEastAsia" w:eastAsiaTheme="minorEastAsia" w:cstheme="minorEastAsia"/>
                <w:color w:val="auto"/>
                <w:kern w:val="0"/>
                <w:sz w:val="21"/>
                <w:szCs w:val="21"/>
                <w:highlight w:val="none"/>
                <w:lang w:val="en-US" w:eastAsia="zh-CN" w:bidi="zh-CN"/>
              </w:rPr>
              <w:t>综合评定</w:t>
            </w:r>
            <w:r>
              <w:rPr>
                <w:rFonts w:hint="eastAsia" w:asciiTheme="minorEastAsia" w:hAnsiTheme="minorEastAsia" w:eastAsiaTheme="minorEastAsia" w:cstheme="minorEastAsia"/>
                <w:color w:val="auto"/>
                <w:kern w:val="0"/>
                <w:sz w:val="21"/>
                <w:szCs w:val="21"/>
                <w:highlight w:val="none"/>
                <w:lang w:val="zh-CN" w:eastAsia="zh-CN" w:bidi="zh-CN"/>
              </w:rPr>
              <w:t>：</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（1）5000（含）平方米及以上：5分；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（2）1000（含）-5000（不含）平方米：3分；</w:t>
            </w:r>
          </w:p>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1000（不含）平方米以下：1分。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注：</w:t>
            </w:r>
            <w:r>
              <w:rPr>
                <w:rFonts w:hint="eastAsia" w:asciiTheme="minorEastAsia" w:hAnsiTheme="minorEastAsia" w:eastAsiaTheme="minorEastAsia" w:cstheme="minorEastAsia"/>
                <w:b/>
                <w:bCs/>
                <w:color w:val="auto"/>
                <w:kern w:val="0"/>
                <w:sz w:val="21"/>
                <w:szCs w:val="21"/>
                <w:highlight w:val="none"/>
                <w:lang w:val="zh-CN" w:bidi="zh-CN"/>
              </w:rPr>
              <w:t>1</w:t>
            </w:r>
            <w:r>
              <w:rPr>
                <w:rFonts w:hint="eastAsia" w:asciiTheme="minorEastAsia" w:hAnsiTheme="minorEastAsia" w:eastAsiaTheme="minorEastAsia" w:cstheme="minorEastAsia"/>
                <w:b/>
                <w:bCs/>
                <w:color w:val="auto"/>
                <w:kern w:val="0"/>
                <w:sz w:val="21"/>
                <w:szCs w:val="21"/>
                <w:highlight w:val="none"/>
                <w:lang w:val="en-US" w:eastAsia="zh-CN" w:bidi="zh-CN"/>
              </w:rPr>
              <w:t>.</w:t>
            </w:r>
            <w:r>
              <w:rPr>
                <w:rFonts w:hint="eastAsia" w:asciiTheme="minorEastAsia" w:hAnsiTheme="minorEastAsia" w:eastAsiaTheme="minorEastAsia" w:cstheme="minorEastAsia"/>
                <w:b/>
                <w:bCs/>
                <w:color w:val="auto"/>
                <w:kern w:val="0"/>
                <w:sz w:val="21"/>
                <w:szCs w:val="21"/>
                <w:highlight w:val="none"/>
                <w:lang w:val="en-US" w:bidi="zh-CN"/>
              </w:rPr>
              <w:t>投标人</w:t>
            </w:r>
            <w:r>
              <w:rPr>
                <w:rFonts w:hint="eastAsia" w:asciiTheme="minorEastAsia" w:hAnsiTheme="minorEastAsia" w:eastAsiaTheme="minorEastAsia" w:cstheme="minorEastAsia"/>
                <w:b/>
                <w:bCs/>
                <w:color w:val="auto"/>
                <w:kern w:val="0"/>
                <w:sz w:val="21"/>
                <w:szCs w:val="21"/>
                <w:highlight w:val="none"/>
                <w:lang w:val="zh-CN" w:bidi="zh-CN"/>
              </w:rPr>
              <w:t>须承诺抽样检验的实验室为</w:t>
            </w:r>
            <w:r>
              <w:rPr>
                <w:rFonts w:hint="eastAsia" w:asciiTheme="minorEastAsia" w:hAnsiTheme="minorEastAsia" w:eastAsiaTheme="minorEastAsia" w:cstheme="minorEastAsia"/>
                <w:b/>
                <w:bCs/>
                <w:color w:val="auto"/>
                <w:kern w:val="0"/>
                <w:sz w:val="21"/>
                <w:szCs w:val="21"/>
                <w:highlight w:val="none"/>
                <w:lang w:val="en-US" w:bidi="zh-CN"/>
              </w:rPr>
              <w:t>投标人</w:t>
            </w:r>
            <w:r>
              <w:rPr>
                <w:rFonts w:hint="eastAsia" w:asciiTheme="minorEastAsia" w:hAnsiTheme="minorEastAsia" w:eastAsiaTheme="minorEastAsia" w:cstheme="minorEastAsia"/>
                <w:b/>
                <w:bCs/>
                <w:color w:val="auto"/>
                <w:kern w:val="0"/>
                <w:sz w:val="21"/>
                <w:szCs w:val="21"/>
                <w:highlight w:val="none"/>
                <w:lang w:val="zh-CN" w:bidi="zh-CN"/>
              </w:rPr>
              <w:t>自有实验室，并提供承诺书。采购人有权在合同签订前进行现场考察，一旦发现弄虚作假，将取消中标资格，并报有关部门严肃处理；2</w:t>
            </w:r>
            <w:r>
              <w:rPr>
                <w:rFonts w:hint="eastAsia" w:asciiTheme="minorEastAsia" w:hAnsiTheme="minorEastAsia" w:eastAsiaTheme="minorEastAsia" w:cstheme="minorEastAsia"/>
                <w:b/>
                <w:bCs/>
                <w:color w:val="auto"/>
                <w:kern w:val="0"/>
                <w:sz w:val="21"/>
                <w:szCs w:val="21"/>
                <w:highlight w:val="none"/>
                <w:lang w:val="en-US" w:eastAsia="zh-CN" w:bidi="zh-CN"/>
              </w:rPr>
              <w:t>.</w:t>
            </w:r>
            <w:r>
              <w:rPr>
                <w:rFonts w:hint="eastAsia" w:asciiTheme="minorEastAsia" w:hAnsiTheme="minorEastAsia" w:eastAsiaTheme="minorEastAsia" w:cstheme="minorEastAsia"/>
                <w:b/>
                <w:bCs/>
                <w:color w:val="auto"/>
                <w:kern w:val="0"/>
                <w:sz w:val="21"/>
                <w:szCs w:val="21"/>
                <w:highlight w:val="none"/>
                <w:lang w:val="zh-CN" w:bidi="zh-CN"/>
              </w:rPr>
              <w:t>提供抽样检验场所的房产证或所有权证明文件或服务期内有效的房屋租赁合同加发票扫描件及相关证明材料</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（租房合同须为投标人签署或房屋产权证书产权人为投标人）</w:t>
            </w:r>
            <w:r>
              <w:rPr>
                <w:rFonts w:hint="eastAsia" w:asciiTheme="minorEastAsia" w:hAnsiTheme="minorEastAsia" w:eastAsiaTheme="minorEastAsia" w:cstheme="minorEastAsia"/>
                <w:b/>
                <w:bCs/>
                <w:color w:val="auto"/>
                <w:kern w:val="0"/>
                <w:sz w:val="21"/>
                <w:szCs w:val="21"/>
                <w:highlight w:val="none"/>
                <w:lang w:val="zh-CN" w:bidi="zh-CN"/>
              </w:rPr>
              <w:t>；3</w:t>
            </w:r>
            <w:r>
              <w:rPr>
                <w:rFonts w:hint="eastAsia" w:asciiTheme="minorEastAsia" w:hAnsiTheme="minorEastAsia" w:eastAsiaTheme="minorEastAsia" w:cstheme="minorEastAsia"/>
                <w:b/>
                <w:bCs/>
                <w:color w:val="auto"/>
                <w:kern w:val="0"/>
                <w:sz w:val="21"/>
                <w:szCs w:val="21"/>
                <w:highlight w:val="none"/>
                <w:lang w:val="en-US" w:eastAsia="zh-CN" w:bidi="zh-CN"/>
              </w:rPr>
              <w:t>.</w:t>
            </w:r>
            <w:r>
              <w:rPr>
                <w:rFonts w:hint="eastAsia" w:asciiTheme="minorEastAsia" w:hAnsiTheme="minorEastAsia" w:eastAsiaTheme="minorEastAsia" w:cstheme="minorEastAsia"/>
                <w:b/>
                <w:bCs/>
                <w:color w:val="auto"/>
                <w:kern w:val="0"/>
                <w:sz w:val="21"/>
                <w:szCs w:val="21"/>
                <w:highlight w:val="none"/>
                <w:lang w:val="zh-CN" w:bidi="zh-CN"/>
              </w:rPr>
              <w:t>提供食品实验室平面布局图，并提供各组成部分面积清单；4</w:t>
            </w:r>
            <w:r>
              <w:rPr>
                <w:rFonts w:hint="eastAsia" w:asciiTheme="minorEastAsia" w:hAnsiTheme="minorEastAsia" w:eastAsiaTheme="minorEastAsia" w:cstheme="minorEastAsia"/>
                <w:b/>
                <w:bCs/>
                <w:color w:val="auto"/>
                <w:kern w:val="0"/>
                <w:sz w:val="21"/>
                <w:szCs w:val="21"/>
                <w:highlight w:val="none"/>
                <w:lang w:val="en-US" w:eastAsia="zh-CN" w:bidi="zh-CN"/>
              </w:rPr>
              <w:t>.</w:t>
            </w:r>
            <w:r>
              <w:rPr>
                <w:rFonts w:hint="eastAsia" w:asciiTheme="minorEastAsia" w:hAnsiTheme="minorEastAsia" w:eastAsiaTheme="minorEastAsia" w:cstheme="minorEastAsia"/>
                <w:b/>
                <w:bCs/>
                <w:color w:val="auto"/>
                <w:kern w:val="0"/>
                <w:sz w:val="21"/>
                <w:szCs w:val="21"/>
                <w:highlight w:val="none"/>
                <w:lang w:val="zh-CN" w:bidi="zh-CN"/>
              </w:rPr>
              <w:t>未达到上述要求或未提供有效证明文件的不得分。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投标人</w:t>
            </w:r>
            <w:r>
              <w:rPr>
                <w:rFonts w:hint="eastAsia" w:asciiTheme="minorEastAsia" w:hAnsiTheme="minorEastAsia" w:eastAsiaTheme="minorEastAsia" w:cstheme="minorEastAsia"/>
                <w:color w:val="auto"/>
                <w:kern w:val="0"/>
                <w:sz w:val="21"/>
                <w:szCs w:val="21"/>
                <w:highlight w:val="none"/>
                <w:lang w:val="en-US" w:eastAsia="zh-CN" w:bidi="zh-CN"/>
              </w:rPr>
              <w:t>具备保存食品的专用冷库</w:t>
            </w:r>
            <w:r>
              <w:rPr>
                <w:rFonts w:hint="eastAsia" w:asciiTheme="minorEastAsia" w:hAnsiTheme="minorEastAsia" w:eastAsiaTheme="minorEastAsia" w:cstheme="minorEastAsia"/>
                <w:color w:val="auto"/>
                <w:kern w:val="0"/>
                <w:sz w:val="21"/>
                <w:szCs w:val="21"/>
                <w:highlight w:val="none"/>
                <w:lang w:val="zh-CN" w:bidi="zh-CN"/>
              </w:rPr>
              <w:t>面积（</w:t>
            </w:r>
            <w:r>
              <w:rPr>
                <w:rFonts w:hint="eastAsia" w:asciiTheme="minorEastAsia" w:hAnsiTheme="minorEastAsia" w:eastAsiaTheme="minorEastAsia" w:cstheme="minorEastAsia"/>
                <w:color w:val="auto"/>
                <w:kern w:val="0"/>
                <w:sz w:val="21"/>
                <w:szCs w:val="21"/>
                <w:highlight w:val="none"/>
                <w:lang w:val="en-US" w:eastAsia="zh-CN" w:bidi="zh-CN"/>
              </w:rPr>
              <w:t>自建或者租赁</w:t>
            </w:r>
            <w:r>
              <w:rPr>
                <w:rFonts w:hint="eastAsia" w:asciiTheme="minorEastAsia" w:hAnsiTheme="minorEastAsia" w:eastAsiaTheme="minorEastAsia" w:cstheme="minorEastAsia"/>
                <w:color w:val="auto"/>
                <w:kern w:val="0"/>
                <w:sz w:val="21"/>
                <w:szCs w:val="21"/>
                <w:highlight w:val="none"/>
                <w:lang w:val="zh-CN" w:bidi="zh-CN"/>
              </w:rPr>
              <w:t>）</w:t>
            </w:r>
            <w:r>
              <w:rPr>
                <w:rFonts w:hint="eastAsia" w:asciiTheme="minorEastAsia" w:hAnsiTheme="minorEastAsia" w:eastAsiaTheme="minorEastAsia" w:cstheme="minorEastAsia"/>
                <w:color w:val="auto"/>
                <w:kern w:val="0"/>
                <w:sz w:val="21"/>
                <w:szCs w:val="21"/>
                <w:highlight w:val="none"/>
                <w:lang w:val="en-US" w:eastAsia="zh-CN" w:bidi="zh-CN"/>
              </w:rPr>
              <w:t>综合评定</w:t>
            </w:r>
            <w:r>
              <w:rPr>
                <w:rFonts w:hint="eastAsia" w:asciiTheme="minorEastAsia" w:hAnsiTheme="minorEastAsia" w:eastAsiaTheme="minorEastAsia" w:cstheme="minorEastAsia"/>
                <w:color w:val="auto"/>
                <w:kern w:val="0"/>
                <w:sz w:val="21"/>
                <w:szCs w:val="21"/>
                <w:highlight w:val="none"/>
                <w:lang w:val="zh-CN" w:eastAsia="zh-CN" w:bidi="zh-CN"/>
              </w:rPr>
              <w:t>：</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（1）50（含）</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平方米</w:t>
            </w:r>
            <w:r>
              <w:rPr>
                <w:rFonts w:hint="eastAsia" w:asciiTheme="minorEastAsia" w:hAnsiTheme="minorEastAsia" w:eastAsiaTheme="minorEastAsia" w:cstheme="minorEastAsia"/>
                <w:color w:val="auto"/>
                <w:kern w:val="0"/>
                <w:sz w:val="21"/>
                <w:szCs w:val="21"/>
                <w:highlight w:val="none"/>
                <w:lang w:val="en-US" w:eastAsia="zh-CN" w:bidi="zh-CN"/>
              </w:rPr>
              <w:t>以上：2分；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（2）30（含）</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平方米</w:t>
            </w:r>
            <w:r>
              <w:rPr>
                <w:rFonts w:hint="eastAsia" w:asciiTheme="minorEastAsia" w:hAnsiTheme="minorEastAsia" w:eastAsiaTheme="minorEastAsia" w:cstheme="minorEastAsia"/>
                <w:color w:val="auto"/>
                <w:kern w:val="0"/>
                <w:sz w:val="21"/>
                <w:szCs w:val="21"/>
                <w:highlight w:val="none"/>
                <w:lang w:val="en-US" w:eastAsia="zh-CN" w:bidi="zh-CN"/>
              </w:rPr>
              <w:t>-50（不含）</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平方米</w:t>
            </w:r>
            <w:r>
              <w:rPr>
                <w:rFonts w:hint="eastAsia" w:asciiTheme="minorEastAsia" w:hAnsiTheme="minorEastAsia" w:eastAsiaTheme="minorEastAsia" w:cstheme="minorEastAsia"/>
                <w:color w:val="auto"/>
                <w:kern w:val="0"/>
                <w:sz w:val="21"/>
                <w:szCs w:val="21"/>
                <w:highlight w:val="none"/>
                <w:lang w:val="en-US" w:eastAsia="zh-CN" w:bidi="zh-CN"/>
              </w:rPr>
              <w:t>：1分；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（3）30（不含）</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平方米</w:t>
            </w:r>
            <w:r>
              <w:rPr>
                <w:rFonts w:hint="eastAsia" w:asciiTheme="minorEastAsia" w:hAnsiTheme="minorEastAsia" w:eastAsiaTheme="minorEastAsia" w:cstheme="minorEastAsia"/>
                <w:color w:val="auto"/>
                <w:kern w:val="0"/>
                <w:sz w:val="21"/>
                <w:szCs w:val="21"/>
                <w:highlight w:val="none"/>
                <w:lang w:val="en-US" w:eastAsia="zh-CN" w:bidi="zh-CN"/>
              </w:rPr>
              <w:t>以下不得分。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注：须提供冷库租赁合同或自建冷库验收单、照片及面积证明材料扫描件，未提供或提供不全的不得分。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6</w:t>
            </w:r>
          </w:p>
        </w:tc>
        <w:tc>
          <w:tcPr>
            <w:tcW w:w="1322"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合格备份样品再利用情况</w:t>
            </w: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ar"/>
              </w:rPr>
              <w:t>2021年1月1日至今</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，投标人：</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1、已建立抽检合格备份样品再利用工作制度机制并已开展工作，得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2、开展的合格备份样品再利用工作取得良好社会效果（如媒体报道、签订的协议、受益方出具的感谢信等），得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注：须提供相关工作制度、开展情况介绍、良好的社会效应等证明材料，未提供不得分。备样再利用方式包括捐赠、拍卖、义卖等方式。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7</w:t>
            </w:r>
          </w:p>
        </w:tc>
        <w:tc>
          <w:tcPr>
            <w:tcW w:w="1322"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检验设备设施</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1.投标人须具备满足项目要求的检测设备，数量多者为优：</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①</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HPLC（高效液相色谱仪）</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②</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GC（气相色谱仪）</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③</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UV（紫外分光光度计）</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④</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AFS（原子荧光分光光度计）</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⑤</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AAS（原子吸收光谱仪）</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⑥</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GC/MSMS（气相色谱/质谱联用仪）</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⑦</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LC/MSMS（液相色谱/串联质谱联用仪）</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⑧</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ICP-MS（电感耦合等离子体质谱仪）</w:t>
            </w:r>
            <w:r>
              <w:rPr>
                <w:rFonts w:hint="eastAsia" w:asciiTheme="minorEastAsia" w:hAnsiTheme="minorEastAsia" w:eastAsiaTheme="minorEastAsia" w:cstheme="minorEastAsia"/>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spacing w:before="0" w:after="0" w:line="240" w:lineRule="auto"/>
              <w:ind w:left="0" w:leftChars="0" w:right="0" w:firstLine="0" w:firstLineChars="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2"/>
                <w:sz w:val="21"/>
                <w:szCs w:val="21"/>
                <w:highlight w:val="none"/>
                <w:lang w:val="en-US" w:eastAsia="zh-CN" w:bidi="ar-SA"/>
              </w:rPr>
              <w:t>⑨</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IC（离子色谱仪）；</w:t>
            </w:r>
          </w:p>
          <w:p>
            <w:pPr>
              <w:keepNext w:val="0"/>
              <w:keepLines w:val="0"/>
              <w:pageBreakBefore w:val="0"/>
              <w:kinsoku/>
              <w:wordWrap/>
              <w:overflowPunct/>
              <w:topLinePunct w:val="0"/>
              <w:bidi w:val="0"/>
              <w:spacing w:line="240" w:lineRule="auto"/>
              <w:ind w:firstLine="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⑩全自动微生物鉴定分析系统</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投标人具有以上 10 种设备的得 5 分，</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少一项扣0.5分，扣完为止。</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备注：</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提供仪器设备清单、设备购置发票、相关实验室放置图片证明、仪器计量检定校准认证证书、购销合同或售后服务保障证明，未提供证明材料不得分。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2.根据具备以上设备综合评定：</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（1）如果具备以上设备20台以上（含）的，且GC/MSMS、LC/MSMS各2台以上（含）加3分；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（2）如果具备以上设备15台以上（含）的，且GC/MSMS、LC/MSMS各2台以上（含）加2分；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（3）如果具备以上设备10台以上（含）的，且GC/MSMS或LC/MSMS各2台以上（含）加1分；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（4）其他情况得0分。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备注：提供仪器设备清单、设备购置发票、相关实验室放置图片证明、仪器计量检定校准认证证书、购销合同或售后服务保障证明，未提供证明材料不得分。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2"/>
                <w:sz w:val="21"/>
                <w:szCs w:val="21"/>
                <w:highlight w:val="none"/>
                <w:lang w:val="en-US" w:eastAsia="zh-CN" w:bidi="ar-SA"/>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3.根据投标人设备原值综合评定：</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（1）设备原值2000万（含）以上：2分；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（2）设备原值1000万（含）-2000万（不含）：1分；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（3）以上设备原值1000万以下：0.5分。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注：提供设备购置清单及设备购置发票。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zh-CN"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4.</w:t>
            </w:r>
            <w:r>
              <w:rPr>
                <w:rFonts w:hint="eastAsia" w:asciiTheme="minorEastAsia" w:hAnsiTheme="minorEastAsia" w:eastAsiaTheme="minorEastAsia" w:cstheme="minorEastAsia"/>
                <w:color w:val="auto"/>
                <w:kern w:val="0"/>
                <w:sz w:val="21"/>
                <w:szCs w:val="21"/>
                <w:highlight w:val="none"/>
                <w:lang w:val="zh-CN" w:eastAsia="zh-CN" w:bidi="zh-CN"/>
              </w:rPr>
              <w:t>设备能正常运行无故障，</w:t>
            </w:r>
            <w:r>
              <w:rPr>
                <w:rFonts w:hint="eastAsia" w:asciiTheme="minorEastAsia" w:hAnsiTheme="minorEastAsia" w:eastAsiaTheme="minorEastAsia" w:cstheme="minorEastAsia"/>
                <w:color w:val="auto"/>
                <w:kern w:val="0"/>
                <w:sz w:val="21"/>
                <w:szCs w:val="21"/>
                <w:highlight w:val="none"/>
                <w:lang w:val="en-US" w:eastAsia="zh-CN" w:bidi="zh-CN"/>
              </w:rPr>
              <w:t>并</w:t>
            </w:r>
            <w:r>
              <w:rPr>
                <w:rFonts w:hint="eastAsia" w:asciiTheme="minorEastAsia" w:hAnsiTheme="minorEastAsia" w:eastAsiaTheme="minorEastAsia" w:cstheme="minorEastAsia"/>
                <w:color w:val="auto"/>
                <w:kern w:val="0"/>
                <w:sz w:val="21"/>
                <w:szCs w:val="21"/>
                <w:highlight w:val="none"/>
                <w:lang w:val="zh-CN" w:eastAsia="zh-CN" w:bidi="zh-CN"/>
              </w:rPr>
              <w:t>建立持续稳固的设备售后服务保障关系，得</w:t>
            </w:r>
            <w:r>
              <w:rPr>
                <w:rFonts w:hint="eastAsia" w:asciiTheme="minorEastAsia" w:hAnsiTheme="minorEastAsia" w:eastAsiaTheme="minorEastAsia" w:cstheme="minorEastAsia"/>
                <w:color w:val="auto"/>
                <w:kern w:val="0"/>
                <w:sz w:val="21"/>
                <w:szCs w:val="21"/>
                <w:highlight w:val="none"/>
                <w:lang w:val="en-US" w:eastAsia="zh-CN" w:bidi="zh-CN"/>
              </w:rPr>
              <w:t>1</w:t>
            </w:r>
            <w:r>
              <w:rPr>
                <w:rFonts w:hint="eastAsia" w:asciiTheme="minorEastAsia" w:hAnsiTheme="minorEastAsia" w:eastAsiaTheme="minorEastAsia" w:cstheme="minorEastAsia"/>
                <w:color w:val="auto"/>
                <w:kern w:val="0"/>
                <w:sz w:val="21"/>
                <w:szCs w:val="21"/>
                <w:highlight w:val="none"/>
                <w:lang w:val="zh-CN" w:eastAsia="zh-CN" w:bidi="zh-CN"/>
              </w:rPr>
              <w:t>分。</w:t>
            </w:r>
          </w:p>
          <w:p>
            <w:pPr>
              <w:keepNext w:val="0"/>
              <w:keepLines w:val="0"/>
              <w:pageBreakBefore w:val="0"/>
              <w:widowControl w:val="0"/>
              <w:kinsoku/>
              <w:wordWrap/>
              <w:overflowPunct/>
              <w:topLinePunct w:val="0"/>
              <w:autoSpaceDE w:val="0"/>
              <w:autoSpaceDN w:val="0"/>
              <w:bidi w:val="0"/>
              <w:spacing w:before="0" w:after="0" w:line="240" w:lineRule="auto"/>
              <w:ind w:left="0" w:leftChars="0" w:right="0"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ar"/>
              </w:rPr>
              <w:t>注：提供售后保障证明材料。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8</w:t>
            </w:r>
          </w:p>
        </w:tc>
        <w:tc>
          <w:tcPr>
            <w:tcW w:w="13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zh-CN" w:eastAsia="zh-CN" w:bidi="zh-CN"/>
              </w:rPr>
              <w:t>运输及</w:t>
            </w:r>
            <w:r>
              <w:rPr>
                <w:rFonts w:hint="eastAsia" w:asciiTheme="minorEastAsia" w:hAnsiTheme="minorEastAsia" w:eastAsiaTheme="minorEastAsia" w:cstheme="minorEastAsia"/>
                <w:color w:val="auto"/>
                <w:kern w:val="0"/>
                <w:sz w:val="21"/>
                <w:szCs w:val="21"/>
                <w:highlight w:val="none"/>
                <w:lang w:val="zh-CN" w:bidi="zh-CN"/>
              </w:rPr>
              <w:t>采样</w:t>
            </w:r>
            <w:r>
              <w:rPr>
                <w:rFonts w:hint="eastAsia" w:asciiTheme="minorEastAsia" w:hAnsiTheme="minorEastAsia" w:eastAsiaTheme="minorEastAsia" w:cstheme="minorEastAsia"/>
                <w:color w:val="auto"/>
                <w:kern w:val="0"/>
                <w:sz w:val="21"/>
                <w:szCs w:val="21"/>
                <w:highlight w:val="none"/>
                <w:lang w:val="zh-CN" w:eastAsia="zh-CN" w:bidi="zh-CN"/>
              </w:rPr>
              <w:t>设施</w:t>
            </w:r>
            <w:r>
              <w:rPr>
                <w:rFonts w:hint="eastAsia" w:asciiTheme="minorEastAsia" w:hAnsiTheme="minorEastAsia" w:eastAsiaTheme="minorEastAsia" w:cstheme="minorEastAsia"/>
                <w:color w:val="auto"/>
                <w:kern w:val="0"/>
                <w:sz w:val="21"/>
                <w:szCs w:val="21"/>
                <w:highlight w:val="none"/>
                <w:lang w:val="zh-CN" w:bidi="zh-CN"/>
              </w:rPr>
              <w:t>设备</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5</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1.根据样品运输设备，如冷藏设备及车辆配置等情况进行比较：</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（1）车辆4辆以上（含4辆），冷藏设备6台以上（含6台）得5分；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（2）车辆2-3辆（含2辆），冷藏设备4-5台得3分；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（3）车辆2辆以下（含2辆），冷藏设备4台以下得1分；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（4）其他情况0分。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注：须提供车辆及设备清单，自有车辆提供车辆登记证书原件扫描件（租赁车辆提供车辆租赁合同原件扫描件），设备提供发票原件扫描件，未提供不得分。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zh-CN" w:eastAsia="zh-CN" w:bidi="zh-CN"/>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2.投标人需配备独立购置的用于采样过程取证的执法记录仪，满足招标文件要求(每组抽样人员至少配备1部)的不少于10部，得2分；</w:t>
            </w:r>
            <w:r>
              <w:rPr>
                <w:rFonts w:hint="eastAsia" w:asciiTheme="minorEastAsia" w:hAnsiTheme="minorEastAsia" w:eastAsiaTheme="minorEastAsia" w:cstheme="minorEastAsia"/>
                <w:color w:val="auto"/>
                <w:kern w:val="0"/>
                <w:sz w:val="21"/>
                <w:szCs w:val="21"/>
                <w:highlight w:val="none"/>
                <w:lang w:val="zh-CN" w:eastAsia="zh-CN" w:bidi="zh-CN"/>
              </w:rPr>
              <w:t>不满足不得分。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注：投标人须提供设备实物照片及发票复印件并加盖公章。未提供或未按要求提供的不得分。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p>
        </w:tc>
        <w:tc>
          <w:tcPr>
            <w:tcW w:w="83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1分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3.拥有10套与承担任务相适应的抽样设备（至少应包括国抽采样平板电脑和配套打印机），实验室拥有专业抽样工具的，得1分。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注：投标人须提供抽样设备实物照片及发票复印件并加盖公章。未提供或未按要求提供的不得分。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9</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项目负责人能力</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项目负责人（含主要技术人员）应与投标文件内人员一致，具备食品相关专业正高级职称，有类似业绩的得2分；具备相关食品相关专业副高级职称，有类似业绩的得1分。中途更换，视为违约。</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注：1.食品相关专业指食品科学与工程、食品质量与安全、医学、药学、农学、生物学、化学专业等；食品相关专业以学历证书或者职称证书为准；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2.提供学历证书原件扫描件、职称证书原件扫描件和企业为其缴纳的近一年依法缴纳社会保障资金的证明。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bookmarkStart w:id="75" w:name="_GoBack"/>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t>10</w:t>
            </w:r>
          </w:p>
        </w:tc>
        <w:tc>
          <w:tcPr>
            <w:tcW w:w="132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项目实施成员能力员</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1.因项目任务量大时间紧，抽检监测品类众多，投标人须配备充足的食品检验人员团队来完成本项目工作。</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（1）为本项目配备的食品检验人员数量 40 人及以上，得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（2）为本项目配备的食品检验人员数量 25-39 人，得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（3）为本项目配备的食品检验人员数量 10-24 人，得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（4）为本项目配备的食品检验人员数量低于 10 人，不得分。</w:t>
            </w:r>
          </w:p>
          <w:p>
            <w:pPr>
              <w:pStyle w:val="29"/>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注：提供人员岗位证明、相关学历证明、职称证明、供应商为其缴纳近6个月社保证明等证明，抽样人员和检验人员不能同时申报。</w:t>
            </w: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2.工作满两年及以上的食品检验人员占配备的全部食品检验人员的比例：</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（1）30%（含）以上，得 3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（2）20%（含）-30%（不含），得 2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（3）10%（含）-20%（不含），得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（4）否则不得分。</w:t>
            </w:r>
          </w:p>
          <w:p>
            <w:pPr>
              <w:pStyle w:val="29"/>
              <w:ind w:left="0" w:leftChars="0" w:firstLine="0" w:firstLineChars="0"/>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注：提供</w:t>
            </w:r>
          </w:p>
          <w:p>
            <w:pPr>
              <w:pStyle w:val="29"/>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人员岗位证明、相关学历证明、职称证明、供应商为其缴纳近6个月社保证明等证明，抽样人员和检验人员不能同时申报。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3.检验人员中有国家级中国合格评定国家认可委员会（CNAS）评审员资质的加1分；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检验人员中获得检验人员中在省级及以上食品类检验检测的比赛中获奖的加2分，在市级食品检验检测类的比赛（评比）中获奖的加1分，没有不加分，最高得2分。（提供相关证明材料原件复印件且以上人员必须是本单位在职人员，供应商为其缴纳近一年社保证明等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p>
        </w:tc>
        <w:tc>
          <w:tcPr>
            <w:tcW w:w="132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lang w:val="en-US" w:eastAsia="zh-CN" w:bidi="zh-CN"/>
              </w:rPr>
              <w:t>3</w:t>
            </w:r>
            <w:r>
              <w:rPr>
                <w:rFonts w:hint="eastAsia" w:asciiTheme="minorEastAsia" w:hAnsiTheme="minorEastAsia" w:eastAsiaTheme="minorEastAsia" w:cstheme="minorEastAsia"/>
                <w:color w:val="auto"/>
                <w:kern w:val="0"/>
                <w:sz w:val="21"/>
                <w:szCs w:val="21"/>
                <w:highlight w:val="none"/>
                <w:shd w:val="clear" w:color="auto" w:fill="auto"/>
                <w:lang w:val="zh-CN" w:bidi="zh-CN"/>
              </w:rPr>
              <w:t>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4.有承担食品抽检监测工作的专职抽样人员：</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（1）20人及以上，得 5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（2）13-19人，得3分；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（3）6-12人，得 1 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（4）不符合上述要求的，得0分。</w:t>
            </w:r>
          </w:p>
          <w:p>
            <w:pPr>
              <w:keepNext w:val="0"/>
              <w:keepLines w:val="0"/>
              <w:pageBreakBefore w:val="0"/>
              <w:widowControl/>
              <w:kinsoku/>
              <w:wordWrap/>
              <w:overflowPunct/>
              <w:topLinePunct w:val="0"/>
              <w:autoSpaceDE/>
              <w:autoSpaceDN/>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注：提供人员岗位证明、相关学历证明、职称证明、供应商为其缴纳近6个月社保证明等证明，抽样人员和检验人员不能同时申报。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0"/>
                <w:sz w:val="21"/>
                <w:szCs w:val="21"/>
                <w:highlight w:val="none"/>
                <w:vertAlign w:val="baseline"/>
                <w:lang w:val="en-US" w:eastAsia="zh-CN" w:bidi="ar-SA"/>
              </w:rPr>
              <w:t>11</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zh-CN" w:eastAsia="zh-CN" w:bidi="ar-SA"/>
              </w:rPr>
              <w:t>质量控制方案</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5分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方案应包括但不限于抽样、运输、检验、复核、报告签署等各环节内容，明确各岗位业务操作规范和操作流程，对应的质量控制措施详细有效，能够保障整个服务工作的质量。评委根据投标人提供的质量控制方案</w:t>
            </w:r>
            <w:r>
              <w:rPr>
                <w:rFonts w:hint="eastAsia" w:asciiTheme="minorEastAsia" w:hAnsiTheme="minorEastAsia" w:eastAsiaTheme="minorEastAsia" w:cstheme="minorEastAsia"/>
                <w:color w:val="auto"/>
                <w:kern w:val="0"/>
                <w:sz w:val="21"/>
                <w:szCs w:val="21"/>
                <w:highlight w:val="none"/>
                <w:vertAlign w:val="baseline"/>
                <w:lang w:val="en-US" w:eastAsia="zh-CN" w:bidi="zh-CN"/>
              </w:rPr>
              <w:t>综合评定</w:t>
            </w: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w:t>
            </w:r>
          </w:p>
          <w:p>
            <w:pPr>
              <w:keepNext w:val="0"/>
              <w:keepLines w:val="0"/>
              <w:pageBreakBefore w:val="0"/>
              <w:numPr>
                <w:ilvl w:val="0"/>
                <w:numId w:val="0"/>
              </w:numPr>
              <w:shd w:val="clear" w:color="auto" w:fill="auto"/>
              <w:kinsoku/>
              <w:wordWrap/>
              <w:overflowPunct/>
              <w:topLinePunct w:val="0"/>
              <w:autoSpaceDE w:val="0"/>
              <w:autoSpaceDN w:val="0"/>
              <w:bidi w:val="0"/>
              <w:spacing w:before="0" w:after="0" w:line="240" w:lineRule="auto"/>
              <w:ind w:left="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（1）方案科学合理，可操作性高，优于采购需求的得 5分；</w:t>
            </w:r>
          </w:p>
          <w:p>
            <w:pPr>
              <w:keepNext w:val="0"/>
              <w:keepLines w:val="0"/>
              <w:pageBreakBefore w:val="0"/>
              <w:numPr>
                <w:ilvl w:val="0"/>
                <w:numId w:val="0"/>
              </w:numPr>
              <w:shd w:val="clear" w:color="auto" w:fill="auto"/>
              <w:kinsoku/>
              <w:wordWrap/>
              <w:overflowPunct/>
              <w:topLinePunct w:val="0"/>
              <w:autoSpaceDE w:val="0"/>
              <w:autoSpaceDN w:val="0"/>
              <w:bidi w:val="0"/>
              <w:spacing w:before="0" w:after="0" w:line="240" w:lineRule="auto"/>
              <w:ind w:left="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（2）方案较科学合理，可操作性较高，符合采购需求的得3 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（3）方案不够科学合理，可操作性较低，基本符合采购需求的得 1 分；</w:t>
            </w:r>
          </w:p>
          <w:p>
            <w:pPr>
              <w:keepNext w:val="0"/>
              <w:keepLines w:val="0"/>
              <w:pageBreakBefore w:val="0"/>
              <w:shd w:val="clear" w:color="auto" w:fill="auto"/>
              <w:kinsoku/>
              <w:wordWrap/>
              <w:overflowPunct/>
              <w:topLinePunct w:val="0"/>
              <w:autoSpaceDE w:val="0"/>
              <w:autoSpaceDN w:val="0"/>
              <w:bidi w:val="0"/>
              <w:spacing w:before="0" w:after="0" w:line="240" w:lineRule="auto"/>
              <w:ind w:left="0" w:leftChars="0" w:right="0" w:rightChars="0" w:firstLine="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zh-CN"/>
              </w:rPr>
              <w:t>（4）未提供方案的不得分。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8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0"/>
                <w:sz w:val="21"/>
                <w:szCs w:val="21"/>
                <w:highlight w:val="none"/>
                <w:vertAlign w:val="baseline"/>
                <w:lang w:val="en-US" w:eastAsia="zh-CN" w:bidi="ar-SA"/>
              </w:rPr>
              <w:t>12</w:t>
            </w:r>
          </w:p>
        </w:tc>
        <w:tc>
          <w:tcPr>
            <w:tcW w:w="1322"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服务承诺</w:t>
            </w:r>
          </w:p>
        </w:tc>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center"/>
              <w:textAlignment w:val="auto"/>
              <w:rPr>
                <w:rFonts w:hint="eastAsia" w:asciiTheme="minorEastAsia" w:hAnsiTheme="minorEastAsia" w:eastAsiaTheme="minorEastAsia" w:cstheme="minorEastAsia"/>
                <w:color w:val="auto"/>
                <w:kern w:val="0"/>
                <w:sz w:val="21"/>
                <w:szCs w:val="21"/>
                <w:highlight w:val="none"/>
                <w:lang w:val="en-US" w:eastAsia="zh-CN" w:bidi="zh-CN"/>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5分</w:t>
            </w:r>
          </w:p>
        </w:tc>
        <w:tc>
          <w:tcPr>
            <w:tcW w:w="66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服务承诺应包括但不限于以下内容（1）项目实施期间，定时在甲方指定地点参加任务部署会、推进会等会议，不可缺席；</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（2）合同期内及质保期内提供 24 小时应急响应到场服务，承诺响应服务处理结束后提交问题处理报告；</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（3）有保密责任承诺书；</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（4）协助做好重大活动等时间节点保障活动食品抽检工作；</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right="0" w:firstLine="0"/>
              <w:jc w:val="both"/>
              <w:textAlignment w:val="auto"/>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t>（5）承诺出现突发状况时于4小时内到达抽样现场。</w:t>
            </w:r>
          </w:p>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宋体" w:hAnsi="宋体" w:eastAsia="宋体" w:cs="宋体"/>
                <w:sz w:val="21"/>
                <w:szCs w:val="21"/>
                <w:highlight w:val="none"/>
                <w:lang w:val="en-US" w:eastAsia="zh-CN"/>
              </w:rPr>
              <w:t>方案内容详细，规划合理完全满足的得1</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分；每缺少一项的扣1分，每有一项内容不完整（或未能满足采购需求或逻辑性不强或无针对性等）的，扣0.5分，扣至0分为止。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
              </w:rPr>
              <w:t>合计</w:t>
            </w:r>
          </w:p>
        </w:tc>
        <w:tc>
          <w:tcPr>
            <w:tcW w:w="7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pacing w:before="0" w:after="0" w:line="240" w:lineRule="auto"/>
              <w:ind w:left="0" w:leftChars="0" w:right="0" w:rightChars="0" w:firstLine="0"/>
              <w:jc w:val="left"/>
              <w:textAlignment w:val="auto"/>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
              </w:rPr>
            </w:pPr>
            <w:r>
              <w:rPr>
                <w:rFonts w:hint="eastAsia" w:asciiTheme="minorEastAsia" w:hAnsiTheme="minorEastAsia" w:eastAsiaTheme="minorEastAsia" w:cstheme="minorEastAsia"/>
                <w:color w:val="auto"/>
                <w:spacing w:val="0"/>
                <w:w w:val="100"/>
                <w:kern w:val="0"/>
                <w:position w:val="0"/>
                <w:sz w:val="21"/>
                <w:szCs w:val="21"/>
                <w:highlight w:val="none"/>
                <w:shd w:val="clear" w:color="auto" w:fill="auto"/>
                <w:lang w:val="en-US" w:eastAsia="zh-CN" w:bidi="ar"/>
              </w:rPr>
              <w:t>70分</w:t>
            </w:r>
          </w:p>
        </w:tc>
      </w:tr>
    </w:tbl>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lang w:eastAsia="zh-CN"/>
        </w:rPr>
        <w:sectPr>
          <w:pgSz w:w="11910" w:h="16840"/>
          <w:pgMar w:top="1480" w:right="1180" w:bottom="1180" w:left="1480" w:header="0" w:footer="912" w:gutter="0"/>
          <w:pgNumType w:fmt="decimalFullWidth"/>
          <w:cols w:space="720" w:num="1"/>
        </w:sectPr>
      </w:pPr>
    </w:p>
    <w:p>
      <w:pPr>
        <w:pStyle w:val="45"/>
        <w:pageBreakBefore w:val="0"/>
        <w:kinsoku/>
        <w:wordWrap/>
        <w:overflowPunct/>
        <w:topLinePunct w:val="0"/>
        <w:bidi w:val="0"/>
        <w:spacing w:before="0" w:beforeAutospacing="0" w:afterAutospacing="0" w:line="360" w:lineRule="auto"/>
        <w:ind w:left="0" w:leftChars="0" w:right="0" w:rightChars="0" w:firstLine="458" w:firstLineChars="200"/>
        <w:rPr>
          <w:rStyle w:val="35"/>
          <w:rFonts w:hint="eastAsia" w:ascii="宋体" w:hAnsi="宋体" w:eastAsia="宋体" w:cs="宋体"/>
          <w:lang w:eastAsia="zh-CN"/>
        </w:rPr>
      </w:pPr>
      <w:r>
        <w:rPr>
          <w:rStyle w:val="35"/>
          <w:rFonts w:hint="eastAsia" w:ascii="宋体" w:hAnsi="宋体" w:eastAsia="宋体" w:cs="宋体"/>
          <w:w w:val="95"/>
          <w:lang w:eastAsia="zh-CN"/>
        </w:rPr>
        <w:t>30．定标原则</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30.1评审小组应当根据综合评分情况，按照投标人综合得分由高到低的顺序排列，依次推荐3名中标候选人，并编写评审报告。投标人综合得分相同的，按照投标报价由低到高的顺序排列。投标人综合得分相同且投标报价也相同的并列，评审小组将按照技术指标优劣顺序推荐。</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30.2采购代理机构应当在评标结束后2个工作日内将评审报告送采购人。采购人应当自收到评审报告之日起5个工作日内，在评审报告确定的中标候选人名单中按顺序确定中标人。</w:t>
      </w:r>
    </w:p>
    <w:p>
      <w:pPr>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 w:val="24"/>
          <w:szCs w:val="24"/>
          <w:lang w:eastAsia="zh-CN"/>
        </w:rPr>
      </w:pPr>
      <w:r>
        <w:rPr>
          <w:rStyle w:val="35"/>
          <w:rFonts w:hint="eastAsia" w:ascii="宋体" w:hAnsi="宋体" w:eastAsia="宋体" w:cs="宋体"/>
          <w:sz w:val="24"/>
          <w:szCs w:val="24"/>
          <w:lang w:eastAsia="zh-CN"/>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pStyle w:val="46"/>
        <w:pageBreakBefore w:val="0"/>
        <w:kinsoku/>
        <w:wordWrap/>
        <w:overflowPunct/>
        <w:topLinePunct w:val="0"/>
        <w:bidi w:val="0"/>
        <w:spacing w:beforeAutospacing="0" w:afterAutospacing="0" w:line="360" w:lineRule="auto"/>
        <w:ind w:left="0" w:leftChars="0" w:right="0" w:rightChars="0"/>
        <w:jc w:val="both"/>
        <w:rPr>
          <w:rStyle w:val="35"/>
          <w:rFonts w:hint="eastAsia" w:ascii="宋体" w:hAnsi="宋体" w:eastAsia="宋体" w:cs="宋体"/>
          <w:b w:val="0"/>
          <w:sz w:val="10"/>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r>
        <w:rPr>
          <w:rStyle w:val="35"/>
          <w:rFonts w:hint="eastAsia" w:ascii="宋体" w:hAnsi="宋体" w:eastAsia="宋体" w:cs="宋体"/>
          <w:b/>
          <w:sz w:val="32"/>
          <w:lang w:eastAsia="zh-CN"/>
        </w:rPr>
        <w:t>第七章 授予合同</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p>
    <w:p>
      <w:pPr>
        <w:pageBreakBefore w:val="0"/>
        <w:kinsoku/>
        <w:wordWrap/>
        <w:overflowPunct/>
        <w:topLinePunct w:val="0"/>
        <w:bidi w:val="0"/>
        <w:snapToGrid w:val="0"/>
        <w:spacing w:beforeAutospacing="0" w:afterAutospacing="0" w:line="360" w:lineRule="auto"/>
        <w:ind w:left="0" w:leftChars="0" w:right="0" w:rightChars="0" w:firstLine="482" w:firstLineChars="200"/>
        <w:rPr>
          <w:rStyle w:val="35"/>
          <w:rFonts w:hint="eastAsia" w:ascii="宋体" w:hAnsi="宋体" w:eastAsia="宋体" w:cs="宋体"/>
          <w:b/>
          <w:sz w:val="24"/>
          <w:szCs w:val="24"/>
          <w:lang w:eastAsia="zh-CN"/>
        </w:rPr>
      </w:pPr>
      <w:r>
        <w:rPr>
          <w:rStyle w:val="35"/>
          <w:rFonts w:hint="eastAsia" w:ascii="宋体" w:hAnsi="宋体" w:eastAsia="宋体" w:cs="宋体"/>
          <w:b/>
          <w:sz w:val="24"/>
          <w:szCs w:val="24"/>
          <w:lang w:eastAsia="zh-CN"/>
        </w:rPr>
        <w:t>31.合同授予标准</w:t>
      </w:r>
    </w:p>
    <w:p>
      <w:pPr>
        <w:pStyle w:val="47"/>
        <w:pageBreakBefore w:val="0"/>
        <w:tabs>
          <w:tab w:val="left" w:pos="1213"/>
        </w:tabs>
        <w:kinsoku/>
        <w:wordWrap/>
        <w:overflowPunct/>
        <w:topLinePunct w:val="0"/>
        <w:bidi w:val="0"/>
        <w:snapToGrid w:val="0"/>
        <w:spacing w:before="0" w:beforeAutospacing="0" w:afterAutospacing="0" w:line="360" w:lineRule="auto"/>
        <w:ind w:left="0" w:leftChars="0" w:right="0" w:rightChars="0" w:firstLine="468" w:firstLineChars="200"/>
        <w:rPr>
          <w:rStyle w:val="35"/>
          <w:rFonts w:hint="eastAsia" w:ascii="宋体" w:hAnsi="宋体" w:eastAsia="宋体" w:cs="宋体"/>
          <w:sz w:val="24"/>
          <w:szCs w:val="24"/>
          <w:lang w:eastAsia="zh-CN"/>
        </w:rPr>
      </w:pPr>
      <w:r>
        <w:rPr>
          <w:rStyle w:val="35"/>
          <w:rFonts w:hint="eastAsia" w:ascii="宋体" w:hAnsi="宋体" w:eastAsia="宋体" w:cs="宋体"/>
          <w:spacing w:val="-3"/>
          <w:sz w:val="24"/>
          <w:szCs w:val="24"/>
          <w:lang w:eastAsia="zh-CN"/>
        </w:rPr>
        <w:t>31.1合同将授予被确定为实质上响应竞争性磋商文件要求，评标认为具备履行合</w:t>
      </w:r>
      <w:r>
        <w:rPr>
          <w:rStyle w:val="35"/>
          <w:rFonts w:hint="eastAsia" w:ascii="宋体" w:hAnsi="宋体" w:eastAsia="宋体" w:cs="宋体"/>
          <w:spacing w:val="-7"/>
          <w:sz w:val="24"/>
          <w:szCs w:val="24"/>
          <w:lang w:eastAsia="zh-CN"/>
        </w:rPr>
        <w:t>同义务条件、报价合理、技术和商务条件都符合条件基础上对买方最为有利的投标人。</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31.2最低投标价不一定是被授予合同的保证。</w:t>
      </w:r>
    </w:p>
    <w:p>
      <w:pPr>
        <w:pStyle w:val="47"/>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5"/>
          <w:rFonts w:hint="eastAsia" w:ascii="宋体" w:hAnsi="宋体" w:eastAsia="宋体" w:cs="宋体"/>
          <w:b/>
          <w:sz w:val="24"/>
          <w:szCs w:val="24"/>
          <w:lang w:eastAsia="zh-CN"/>
        </w:rPr>
      </w:pPr>
      <w:r>
        <w:rPr>
          <w:rStyle w:val="35"/>
          <w:rFonts w:hint="eastAsia" w:ascii="宋体" w:hAnsi="宋体" w:eastAsia="宋体" w:cs="宋体"/>
          <w:spacing w:val="-3"/>
          <w:sz w:val="24"/>
          <w:szCs w:val="24"/>
          <w:lang w:eastAsia="zh-CN"/>
        </w:rPr>
        <w:t>31.3如果确定该投标人不能无条件圆满履行合同，采购人将对下一个可能中标的</w:t>
      </w:r>
      <w:r>
        <w:rPr>
          <w:rStyle w:val="35"/>
          <w:rFonts w:hint="eastAsia" w:ascii="宋体" w:hAnsi="宋体" w:eastAsia="宋体" w:cs="宋体"/>
          <w:spacing w:val="-5"/>
          <w:sz w:val="24"/>
          <w:szCs w:val="24"/>
          <w:lang w:eastAsia="zh-CN"/>
        </w:rPr>
        <w:t>投标人资格做出类似的审查。</w:t>
      </w:r>
    </w:p>
    <w:p>
      <w:pPr>
        <w:pStyle w:val="45"/>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5"/>
          <w:rFonts w:hint="eastAsia" w:ascii="宋体" w:hAnsi="宋体" w:eastAsia="宋体" w:cs="宋体"/>
          <w:lang w:eastAsia="zh-CN"/>
        </w:rPr>
      </w:pPr>
      <w:r>
        <w:rPr>
          <w:rStyle w:val="35"/>
          <w:rFonts w:hint="eastAsia" w:ascii="宋体" w:hAnsi="宋体" w:eastAsia="宋体" w:cs="宋体"/>
          <w:w w:val="95"/>
          <w:lang w:eastAsia="zh-CN"/>
        </w:rPr>
        <w:t>32.接受和拒绝任何投标的权力</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32.1为维护国家利益，采购人在授予合同之前仍有选择或拒绝任何投标的权力。</w:t>
      </w:r>
    </w:p>
    <w:p>
      <w:pPr>
        <w:pStyle w:val="45"/>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5"/>
          <w:rFonts w:hint="eastAsia" w:ascii="宋体" w:hAnsi="宋体" w:eastAsia="宋体" w:cs="宋体"/>
          <w:lang w:eastAsia="zh-CN"/>
        </w:rPr>
      </w:pPr>
      <w:r>
        <w:rPr>
          <w:rStyle w:val="35"/>
          <w:rFonts w:hint="eastAsia" w:ascii="宋体" w:hAnsi="宋体" w:eastAsia="宋体" w:cs="宋体"/>
          <w:w w:val="95"/>
          <w:lang w:eastAsia="zh-CN"/>
        </w:rPr>
        <w:t>33.中标通知书</w:t>
      </w:r>
    </w:p>
    <w:p>
      <w:pPr>
        <w:pStyle w:val="47"/>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5"/>
          <w:rFonts w:hint="eastAsia" w:ascii="宋体" w:hAnsi="宋体" w:eastAsia="宋体" w:cs="宋体"/>
          <w:sz w:val="24"/>
          <w:szCs w:val="24"/>
          <w:lang w:eastAsia="zh-CN"/>
        </w:rPr>
      </w:pPr>
      <w:r>
        <w:rPr>
          <w:rStyle w:val="35"/>
          <w:rFonts w:hint="eastAsia" w:ascii="宋体" w:hAnsi="宋体" w:eastAsia="宋体" w:cs="宋体"/>
          <w:spacing w:val="-3"/>
          <w:sz w:val="24"/>
          <w:szCs w:val="24"/>
          <w:lang w:eastAsia="zh-CN"/>
        </w:rPr>
        <w:t>33.1中标结果公示结束后，采购人将以书面形式发出《中标通知书》，《中标通</w:t>
      </w:r>
      <w:r>
        <w:rPr>
          <w:rStyle w:val="35"/>
          <w:rFonts w:hint="eastAsia" w:ascii="宋体" w:hAnsi="宋体" w:eastAsia="宋体" w:cs="宋体"/>
          <w:spacing w:val="-5"/>
          <w:sz w:val="24"/>
          <w:szCs w:val="24"/>
          <w:lang w:eastAsia="zh-CN"/>
        </w:rPr>
        <w:t>知书》一经发出即发生法律效力。</w:t>
      </w:r>
    </w:p>
    <w:p>
      <w:pPr>
        <w:pStyle w:val="47"/>
        <w:pageBreakBefore w:val="0"/>
        <w:tabs>
          <w:tab w:val="left" w:pos="1056"/>
        </w:tabs>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33.2《中标通知书》将作为签订合同的依据。</w:t>
      </w:r>
    </w:p>
    <w:p>
      <w:pPr>
        <w:pStyle w:val="45"/>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5"/>
          <w:rFonts w:hint="eastAsia" w:ascii="宋体" w:hAnsi="宋体" w:eastAsia="宋体" w:cs="宋体"/>
          <w:lang w:eastAsia="zh-CN"/>
        </w:rPr>
      </w:pPr>
      <w:r>
        <w:rPr>
          <w:rStyle w:val="35"/>
          <w:rFonts w:hint="eastAsia" w:ascii="宋体" w:hAnsi="宋体" w:eastAsia="宋体" w:cs="宋体"/>
          <w:w w:val="95"/>
          <w:lang w:eastAsia="zh-CN"/>
        </w:rPr>
        <w:t>34.履约担保</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34.1履约保证金：详见投标人须知前附表。</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34.2履约保证金在合同执行完毕后无息退还。</w:t>
      </w:r>
    </w:p>
    <w:p>
      <w:pPr>
        <w:pStyle w:val="47"/>
        <w:pageBreakBefore w:val="0"/>
        <w:tabs>
          <w:tab w:val="left" w:pos="1173"/>
        </w:tabs>
        <w:kinsoku/>
        <w:wordWrap/>
        <w:overflowPunct/>
        <w:topLinePunct w:val="0"/>
        <w:bidi w:val="0"/>
        <w:snapToGrid w:val="0"/>
        <w:spacing w:before="0" w:beforeAutospacing="0" w:afterAutospacing="0" w:line="360" w:lineRule="auto"/>
        <w:ind w:left="0" w:leftChars="0" w:right="0" w:rightChars="0" w:firstLine="468" w:firstLineChars="200"/>
        <w:rPr>
          <w:rStyle w:val="35"/>
          <w:rFonts w:hint="eastAsia" w:ascii="宋体" w:hAnsi="宋体" w:eastAsia="宋体" w:cs="宋体"/>
          <w:sz w:val="24"/>
          <w:szCs w:val="24"/>
          <w:lang w:eastAsia="zh-CN"/>
        </w:rPr>
      </w:pPr>
      <w:r>
        <w:rPr>
          <w:rStyle w:val="35"/>
          <w:rFonts w:hint="eastAsia" w:ascii="宋体" w:hAnsi="宋体" w:eastAsia="宋体" w:cs="宋体"/>
          <w:spacing w:val="-3"/>
          <w:sz w:val="24"/>
          <w:szCs w:val="24"/>
          <w:lang w:eastAsia="zh-CN"/>
        </w:rPr>
        <w:t>34.3如中标候选人不能提供则取消其中标资格。投标人须承诺如成为中标候选人</w:t>
      </w:r>
      <w:r>
        <w:rPr>
          <w:rStyle w:val="35"/>
          <w:rFonts w:hint="eastAsia" w:ascii="宋体" w:hAnsi="宋体" w:eastAsia="宋体" w:cs="宋体"/>
          <w:spacing w:val="-5"/>
          <w:sz w:val="24"/>
          <w:szCs w:val="24"/>
          <w:lang w:eastAsia="zh-CN"/>
        </w:rPr>
        <w:t>能够及时提供该笔资金。</w:t>
      </w:r>
    </w:p>
    <w:p>
      <w:pPr>
        <w:pStyle w:val="45"/>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5"/>
          <w:rFonts w:hint="eastAsia" w:ascii="宋体" w:hAnsi="宋体" w:eastAsia="宋体" w:cs="宋体"/>
          <w:lang w:eastAsia="zh-CN"/>
        </w:rPr>
      </w:pPr>
      <w:r>
        <w:rPr>
          <w:rStyle w:val="35"/>
          <w:rFonts w:hint="eastAsia" w:ascii="宋体" w:hAnsi="宋体" w:eastAsia="宋体" w:cs="宋体"/>
          <w:w w:val="95"/>
          <w:lang w:eastAsia="zh-CN"/>
        </w:rPr>
        <w:t>35．签订合同</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sz w:val="24"/>
          <w:szCs w:val="24"/>
          <w:lang w:eastAsia="zh-CN"/>
        </w:rPr>
      </w:pPr>
      <w:r>
        <w:rPr>
          <w:rStyle w:val="35"/>
          <w:rFonts w:hint="eastAsia" w:ascii="宋体" w:hAnsi="宋体" w:eastAsia="宋体" w:cs="宋体"/>
          <w:spacing w:val="-5"/>
          <w:sz w:val="24"/>
          <w:szCs w:val="24"/>
          <w:lang w:eastAsia="zh-CN"/>
        </w:rPr>
        <w:t>35.1中标候选人在收到招标方的《中标通知书》后，须及时按照竞争性磋商文件</w:t>
      </w:r>
      <w:r>
        <w:rPr>
          <w:rStyle w:val="35"/>
          <w:rFonts w:hint="eastAsia" w:ascii="宋体" w:hAnsi="宋体" w:eastAsia="宋体" w:cs="宋体"/>
          <w:spacing w:val="-8"/>
          <w:sz w:val="24"/>
          <w:szCs w:val="24"/>
          <w:lang w:eastAsia="zh-CN"/>
        </w:rPr>
        <w:t>和其所提供的响应文件中的约定与采购单位签订书面合同，所签订的合同不得对竞争性</w:t>
      </w:r>
      <w:r>
        <w:rPr>
          <w:rStyle w:val="35"/>
          <w:rFonts w:hint="eastAsia" w:ascii="宋体" w:hAnsi="宋体" w:eastAsia="宋体" w:cs="宋体"/>
          <w:spacing w:val="-5"/>
          <w:sz w:val="24"/>
          <w:szCs w:val="24"/>
          <w:lang w:eastAsia="zh-CN"/>
        </w:rPr>
        <w:t>磋商文件和中标方的响应文件作实质性修改。</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36" w:firstLineChars="200"/>
        <w:rPr>
          <w:rStyle w:val="35"/>
          <w:rFonts w:hint="eastAsia" w:ascii="宋体" w:hAnsi="宋体" w:eastAsia="宋体" w:cs="宋体"/>
          <w:spacing w:val="-11"/>
          <w:sz w:val="24"/>
          <w:szCs w:val="24"/>
          <w:lang w:eastAsia="zh-CN"/>
        </w:rPr>
      </w:pPr>
      <w:r>
        <w:rPr>
          <w:rStyle w:val="35"/>
          <w:rFonts w:hint="eastAsia" w:ascii="宋体" w:hAnsi="宋体" w:eastAsia="宋体" w:cs="宋体"/>
          <w:spacing w:val="-11"/>
          <w:sz w:val="24"/>
          <w:szCs w:val="24"/>
          <w:lang w:eastAsia="zh-CN"/>
        </w:rPr>
        <w:t>35.2竞争性磋商文件、中标方的响应文件及其澄清文件等，均为签订合同的依据。</w:t>
      </w:r>
    </w:p>
    <w:p>
      <w:pPr>
        <w:pStyle w:val="47"/>
        <w:pageBreakBefore w:val="0"/>
        <w:tabs>
          <w:tab w:val="left" w:pos="1113"/>
        </w:tabs>
        <w:kinsoku/>
        <w:wordWrap/>
        <w:overflowPunct/>
        <w:topLinePunct w:val="0"/>
        <w:bidi w:val="0"/>
        <w:snapToGrid w:val="0"/>
        <w:spacing w:before="0" w:beforeAutospacing="0" w:afterAutospacing="0" w:line="360" w:lineRule="auto"/>
        <w:ind w:left="0" w:leftChars="0" w:right="0" w:rightChars="0" w:firstLine="468" w:firstLineChars="200"/>
        <w:rPr>
          <w:rStyle w:val="35"/>
          <w:rFonts w:hint="eastAsia" w:ascii="宋体" w:hAnsi="宋体" w:eastAsia="宋体" w:cs="宋体"/>
          <w:sz w:val="24"/>
          <w:szCs w:val="24"/>
          <w:lang w:eastAsia="zh-CN"/>
        </w:rPr>
      </w:pPr>
      <w:r>
        <w:rPr>
          <w:rStyle w:val="35"/>
          <w:rFonts w:hint="eastAsia" w:ascii="宋体" w:hAnsi="宋体" w:eastAsia="宋体" w:cs="宋体"/>
          <w:spacing w:val="-3"/>
          <w:sz w:val="24"/>
          <w:szCs w:val="24"/>
          <w:lang w:eastAsia="zh-CN"/>
        </w:rPr>
        <w:t>35.3</w:t>
      </w:r>
      <w:r>
        <w:rPr>
          <w:rStyle w:val="35"/>
          <w:rFonts w:hint="eastAsia" w:ascii="宋体" w:hAnsi="宋体" w:eastAsia="宋体" w:cs="宋体"/>
          <w:spacing w:val="-11"/>
          <w:sz w:val="24"/>
          <w:szCs w:val="24"/>
          <w:lang w:eastAsia="zh-CN"/>
        </w:rPr>
        <w:t>如果中标人不能按本须知第</w:t>
      </w:r>
      <w:r>
        <w:rPr>
          <w:rStyle w:val="35"/>
          <w:rFonts w:hint="eastAsia" w:ascii="宋体" w:hAnsi="宋体" w:eastAsia="宋体" w:cs="宋体"/>
          <w:sz w:val="24"/>
          <w:szCs w:val="24"/>
          <w:lang w:eastAsia="zh-CN"/>
        </w:rPr>
        <w:t>35.1</w:t>
      </w:r>
      <w:r>
        <w:rPr>
          <w:rStyle w:val="35"/>
          <w:rFonts w:hint="eastAsia" w:ascii="宋体" w:hAnsi="宋体" w:eastAsia="宋体" w:cs="宋体"/>
          <w:spacing w:val="-16"/>
          <w:sz w:val="24"/>
          <w:szCs w:val="24"/>
          <w:lang w:eastAsia="zh-CN"/>
        </w:rPr>
        <w:t>款的规定执行，采购人将有充分的理由废除</w:t>
      </w:r>
      <w:r>
        <w:rPr>
          <w:rStyle w:val="35"/>
          <w:rFonts w:hint="eastAsia" w:ascii="宋体" w:hAnsi="宋体" w:eastAsia="宋体" w:cs="宋体"/>
          <w:spacing w:val="-12"/>
          <w:sz w:val="24"/>
          <w:szCs w:val="24"/>
          <w:lang w:eastAsia="zh-CN"/>
        </w:rPr>
        <w:t>其中标资格，并没收其磋商保证金，给采购人造成的损失超过磋商保证金数额的，还应</w:t>
      </w:r>
      <w:r>
        <w:rPr>
          <w:rStyle w:val="35"/>
          <w:rFonts w:hint="eastAsia" w:ascii="宋体" w:hAnsi="宋体" w:eastAsia="宋体" w:cs="宋体"/>
          <w:spacing w:val="-13"/>
          <w:sz w:val="24"/>
          <w:szCs w:val="24"/>
          <w:lang w:eastAsia="zh-CN"/>
        </w:rPr>
        <w:t>当对超过部分予以赔偿，同时依法承担相应法律责任；同时，采购人有权将标授予另一</w:t>
      </w:r>
      <w:r>
        <w:rPr>
          <w:rStyle w:val="35"/>
          <w:rFonts w:hint="eastAsia" w:ascii="宋体" w:hAnsi="宋体" w:eastAsia="宋体" w:cs="宋体"/>
          <w:spacing w:val="-5"/>
          <w:sz w:val="24"/>
          <w:szCs w:val="24"/>
          <w:lang w:eastAsia="zh-CN"/>
        </w:rPr>
        <w:t>个候选中标人或重新招标。</w:t>
      </w:r>
    </w:p>
    <w:p>
      <w:pPr>
        <w:pStyle w:val="38"/>
        <w:pageBreakBefore w:val="0"/>
        <w:kinsoku/>
        <w:wordWrap/>
        <w:overflowPunct/>
        <w:topLinePunct w:val="0"/>
        <w:bidi w:val="0"/>
        <w:snapToGrid w:val="0"/>
        <w:spacing w:beforeAutospacing="0" w:afterAutospacing="0" w:line="360" w:lineRule="auto"/>
        <w:ind w:left="0" w:leftChars="0" w:right="0" w:rightChars="0" w:firstLine="468" w:firstLineChars="200"/>
        <w:jc w:val="both"/>
        <w:rPr>
          <w:rStyle w:val="35"/>
          <w:rFonts w:hint="eastAsia" w:ascii="宋体" w:hAnsi="宋体" w:eastAsia="宋体" w:cs="宋体"/>
          <w:w w:val="99"/>
          <w:lang w:eastAsia="zh-CN"/>
        </w:rPr>
      </w:pPr>
      <w:r>
        <w:rPr>
          <w:rStyle w:val="35"/>
          <w:rFonts w:hint="eastAsia" w:ascii="宋体" w:hAnsi="宋体" w:eastAsia="宋体" w:cs="宋体"/>
          <w:spacing w:val="-3"/>
          <w:lang w:eastAsia="zh-CN"/>
        </w:rPr>
        <w:t>35.4</w:t>
      </w:r>
      <w:r>
        <w:rPr>
          <w:rStyle w:val="35"/>
          <w:rFonts w:hint="eastAsia" w:ascii="宋体" w:hAnsi="宋体" w:eastAsia="宋体" w:cs="宋体"/>
          <w:spacing w:val="-5"/>
          <w:lang w:eastAsia="zh-CN"/>
        </w:rPr>
        <w:t>不允许中标人将中标项目分包或转交他人承担。特殊情况下，中标人必须与</w:t>
      </w:r>
      <w:r>
        <w:rPr>
          <w:rStyle w:val="35"/>
          <w:rFonts w:hint="eastAsia" w:ascii="宋体" w:hAnsi="宋体" w:eastAsia="宋体" w:cs="宋体"/>
          <w:spacing w:val="-8"/>
          <w:lang w:eastAsia="zh-CN"/>
        </w:rPr>
        <w:t>招标方协商后共同决定将合同标的中的部分由第三方承担供货和服务责任，但中标方必</w:t>
      </w:r>
      <w:r>
        <w:rPr>
          <w:rStyle w:val="35"/>
          <w:rFonts w:hint="eastAsia" w:ascii="宋体" w:hAnsi="宋体" w:eastAsia="宋体" w:cs="宋体"/>
          <w:spacing w:val="-9"/>
          <w:lang w:eastAsia="zh-CN"/>
        </w:rPr>
        <w:t>须对合同标的的全部内容向招标方负责，并保证第三方提供的供货和服务符合竞争性磋</w:t>
      </w:r>
      <w:r>
        <w:rPr>
          <w:rStyle w:val="35"/>
          <w:rFonts w:hint="eastAsia" w:ascii="宋体" w:hAnsi="宋体" w:eastAsia="宋体" w:cs="宋体"/>
          <w:spacing w:val="-5"/>
          <w:lang w:eastAsia="zh-CN"/>
        </w:rPr>
        <w:t>商文件的约定和响应文件的承诺及相关约定。</w:t>
      </w:r>
    </w:p>
    <w:p>
      <w:pPr>
        <w:pStyle w:val="46"/>
        <w:pageBreakBefore w:val="0"/>
        <w:kinsoku/>
        <w:wordWrap/>
        <w:overflowPunct/>
        <w:topLinePunct w:val="0"/>
        <w:bidi w:val="0"/>
        <w:spacing w:beforeAutospacing="0" w:afterAutospacing="0" w:line="360" w:lineRule="auto"/>
        <w:ind w:left="0" w:leftChars="0" w:right="0" w:rightChars="0"/>
        <w:jc w:val="both"/>
        <w:rPr>
          <w:rStyle w:val="35"/>
          <w:rFonts w:hint="eastAsia" w:ascii="宋体" w:hAnsi="宋体" w:eastAsia="宋体" w:cs="宋体"/>
          <w:lang w:eastAsia="zh-CN"/>
        </w:rPr>
      </w:pPr>
    </w:p>
    <w:p>
      <w:pPr>
        <w:pStyle w:val="46"/>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第八章 其他</w:t>
      </w:r>
    </w:p>
    <w:p>
      <w:pPr>
        <w:pStyle w:val="38"/>
        <w:pageBreakBefore w:val="0"/>
        <w:kinsoku/>
        <w:wordWrap/>
        <w:overflowPunct/>
        <w:topLinePunct w:val="0"/>
        <w:bidi w:val="0"/>
        <w:snapToGrid w:val="0"/>
        <w:spacing w:beforeAutospacing="0" w:afterAutospacing="0" w:line="360" w:lineRule="auto"/>
        <w:ind w:left="0" w:leftChars="0" w:right="0" w:rightChars="0" w:firstLine="458" w:firstLineChars="200"/>
        <w:jc w:val="both"/>
        <w:rPr>
          <w:rStyle w:val="35"/>
          <w:rFonts w:hint="eastAsia" w:ascii="宋体" w:hAnsi="宋体" w:eastAsia="宋体" w:cs="宋体"/>
          <w:b/>
          <w:w w:val="95"/>
          <w:lang w:eastAsia="zh-CN"/>
        </w:rPr>
      </w:pPr>
      <w:r>
        <w:rPr>
          <w:rStyle w:val="35"/>
          <w:rFonts w:hint="eastAsia" w:ascii="宋体" w:hAnsi="宋体" w:eastAsia="宋体" w:cs="宋体"/>
          <w:b/>
          <w:w w:val="95"/>
          <w:lang w:eastAsia="zh-CN"/>
        </w:rPr>
        <w:t>36.需要补充的其他内容</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5"/>
          <w:rFonts w:hint="eastAsia" w:ascii="宋体" w:hAnsi="宋体" w:eastAsia="宋体" w:cs="宋体"/>
          <w:lang w:eastAsia="zh-CN"/>
        </w:rPr>
      </w:pPr>
      <w:r>
        <w:rPr>
          <w:rStyle w:val="35"/>
          <w:rFonts w:hint="eastAsia" w:ascii="宋体" w:hAnsi="宋体" w:eastAsia="宋体" w:cs="宋体"/>
          <w:lang w:eastAsia="zh-CN"/>
        </w:rPr>
        <w:t>36.1需要补充的其他内容详见投标人须知前附表。</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bCs/>
          <w:sz w:val="32"/>
          <w:szCs w:val="32"/>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2"/>
          <w:lang w:eastAsia="zh-CN"/>
        </w:rPr>
      </w:pPr>
      <w:r>
        <w:rPr>
          <w:rStyle w:val="35"/>
          <w:rFonts w:hint="eastAsia" w:ascii="宋体" w:hAnsi="宋体" w:eastAsia="宋体" w:cs="宋体"/>
          <w:b/>
          <w:bCs/>
          <w:sz w:val="32"/>
          <w:szCs w:val="32"/>
          <w:lang w:eastAsia="zh-CN"/>
        </w:rPr>
        <w:t>第九章 质疑的提出及处理</w:t>
      </w:r>
    </w:p>
    <w:p>
      <w:pPr>
        <w:pStyle w:val="38"/>
        <w:pageBreakBefore w:val="0"/>
        <w:kinsoku/>
        <w:wordWrap/>
        <w:overflowPunct/>
        <w:topLinePunct w:val="0"/>
        <w:bidi w:val="0"/>
        <w:spacing w:beforeAutospacing="0" w:afterAutospacing="0" w:line="360" w:lineRule="auto"/>
        <w:ind w:left="0" w:leftChars="0" w:right="0" w:rightChars="0" w:firstLine="479"/>
        <w:rPr>
          <w:rStyle w:val="35"/>
          <w:rFonts w:hint="eastAsia" w:ascii="宋体" w:hAnsi="宋体" w:eastAsia="宋体" w:cs="宋体"/>
          <w:lang w:eastAsia="zh-CN"/>
        </w:rPr>
      </w:pPr>
      <w:r>
        <w:rPr>
          <w:rStyle w:val="35"/>
          <w:rFonts w:hint="eastAsia" w:ascii="宋体" w:hAnsi="宋体" w:eastAsia="宋体" w:cs="宋体"/>
          <w:lang w:eastAsia="zh-CN"/>
        </w:rPr>
        <w:t>政府采购供应商（以下简称供应商）提出质疑和投诉应当坚持依法依规、诚实信用原则。</w:t>
      </w:r>
    </w:p>
    <w:p>
      <w:pPr>
        <w:pStyle w:val="45"/>
        <w:pageBreakBefore w:val="0"/>
        <w:kinsoku/>
        <w:wordWrap/>
        <w:overflowPunct/>
        <w:topLinePunct w:val="0"/>
        <w:bidi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37.质疑的提出</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37.1供应商认为采购文件、采购过程、中标或者成交结果使自己的权益受到损害的，可以在知道或者应知其权益受到损害之日起七个工作日内，以书面形式向采购人、采购代理机构提出质疑。</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采购文件可以要求供应商在法定质疑期内一次性提出针对同一采购程序环节的质疑。</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37.2提出质疑的供应商（以下简称质疑供应商）应当是参与所质疑项目采购活动的供应商。</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潜在供应商已依法获取其可质疑的采购文件的，可以对该文件提出质疑。对采购文件提出质疑的，应当在获取采购文件或者采购文件公告期限届满之日起7个工作日内提出。</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szCs w:val="22"/>
          <w:lang w:eastAsia="zh-CN"/>
        </w:rPr>
      </w:pPr>
      <w:r>
        <w:rPr>
          <w:rStyle w:val="35"/>
          <w:rFonts w:hint="eastAsia" w:ascii="宋体" w:hAnsi="宋体" w:eastAsia="宋体" w:cs="宋体"/>
          <w:szCs w:val="22"/>
          <w:lang w:eastAsia="zh-CN"/>
        </w:rPr>
        <w:t>37.3供应商提出质疑应当提交质疑函和必要的证明材料。质疑函应当包括下列内容：</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（1）供应商的姓名或者名称、地址、邮编、联系人及联系电话；</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（2）质疑项目的名称、编号；</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（3）具体、明确的质疑事项和与质疑事项相关的请求；</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（4）事实依据；</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（5）必要的法律依据；</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（6）提出质疑的日期。</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代理人提出质疑和投诉，应当提交供应商签署的授权委托书。</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37.5以联合体形式参加政府采购活动的，其投诉应当由组成联合体的所有供应商共同提出。</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37.7证明材料要具备客观性、关联性、合法性，无法查实的（如宣传册、媒体报道、猜测、推理等）不能作为证明材料。</w:t>
      </w:r>
    </w:p>
    <w:p>
      <w:pPr>
        <w:pStyle w:val="45"/>
        <w:pageBreakBefore w:val="0"/>
        <w:kinsoku/>
        <w:wordWrap/>
        <w:overflowPunct/>
        <w:topLinePunct w:val="0"/>
        <w:bidi w:val="0"/>
        <w:snapToGrid w:val="0"/>
        <w:spacing w:before="0" w:beforeAutospacing="0" w:afterAutospacing="0" w:line="360" w:lineRule="auto"/>
        <w:ind w:left="0" w:leftChars="0" w:right="0" w:rightChars="0" w:firstLine="480" w:firstLineChars="200"/>
        <w:rPr>
          <w:rStyle w:val="35"/>
          <w:rFonts w:hint="eastAsia" w:ascii="宋体" w:hAnsi="宋体" w:eastAsia="宋体" w:cs="宋体"/>
          <w:b w:val="0"/>
          <w:bCs w:val="0"/>
          <w:lang w:eastAsia="zh-CN"/>
        </w:rPr>
      </w:pPr>
      <w:r>
        <w:rPr>
          <w:rStyle w:val="35"/>
          <w:rFonts w:hint="eastAsia" w:ascii="宋体" w:hAnsi="宋体" w:eastAsia="宋体" w:cs="宋体"/>
          <w:b w:val="0"/>
          <w:bCs w:val="0"/>
          <w:lang w:eastAsia="zh-CN"/>
        </w:rPr>
        <w:t>37.8对不能提供相关证明材料的、涉及商业秘密的、非书面形式送达的、匿名的质疑将不予受理。</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38.受理和处理</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 w:val="24"/>
          <w:lang w:eastAsia="zh-CN"/>
        </w:rPr>
      </w:pPr>
      <w:r>
        <w:rPr>
          <w:rStyle w:val="35"/>
          <w:rFonts w:hint="eastAsia" w:ascii="宋体" w:hAnsi="宋体" w:eastAsia="宋体" w:cs="宋体"/>
          <w:spacing w:val="-8"/>
          <w:sz w:val="24"/>
          <w:lang w:eastAsia="zh-CN"/>
        </w:rPr>
        <w:t>38.1《质疑函》必须由质疑方的法定代表人或参与本次投标的被授权人以书面的形式送达招标方或采购单位。</w:t>
      </w:r>
    </w:p>
    <w:p>
      <w:pPr>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 w:val="24"/>
          <w:lang w:eastAsia="zh-CN"/>
        </w:rPr>
      </w:pPr>
      <w:r>
        <w:rPr>
          <w:rStyle w:val="35"/>
          <w:rFonts w:hint="eastAsia" w:ascii="宋体" w:hAnsi="宋体" w:eastAsia="宋体" w:cs="宋体"/>
          <w:spacing w:val="-8"/>
          <w:sz w:val="24"/>
          <w:lang w:eastAsia="zh-CN"/>
        </w:rPr>
        <w:t>38.2采购人、采购代理机构不得拒收质疑供应商在法定质疑期内发出的质疑函，应当在收到质疑函后7个工作日内作出答复，并以书面形式通知质疑供应商和其他有关供应商。</w:t>
      </w:r>
    </w:p>
    <w:p>
      <w:pPr>
        <w:pStyle w:val="38"/>
        <w:pageBreakBefore w:val="0"/>
        <w:kinsoku/>
        <w:wordWrap/>
        <w:overflowPunct/>
        <w:topLinePunct w:val="0"/>
        <w:bidi w:val="0"/>
        <w:snapToGrid w:val="0"/>
        <w:spacing w:beforeAutospacing="0" w:afterAutospacing="0" w:line="360" w:lineRule="auto"/>
        <w:ind w:left="0" w:leftChars="0" w:right="0" w:rightChars="0" w:firstLine="448" w:firstLineChars="200"/>
        <w:jc w:val="both"/>
        <w:rPr>
          <w:rStyle w:val="35"/>
          <w:rFonts w:hint="eastAsia" w:ascii="宋体" w:hAnsi="宋体" w:eastAsia="宋体" w:cs="宋体"/>
          <w:spacing w:val="-8"/>
          <w:lang w:eastAsia="zh-CN"/>
        </w:rPr>
      </w:pPr>
      <w:r>
        <w:rPr>
          <w:rStyle w:val="35"/>
          <w:rFonts w:hint="eastAsia" w:ascii="宋体" w:hAnsi="宋体" w:eastAsia="宋体" w:cs="宋体"/>
          <w:spacing w:val="-8"/>
          <w:lang w:eastAsia="zh-CN"/>
        </w:rPr>
        <w:t>38.3质疑答复的内容不得涉及商业秘密。</w:t>
      </w:r>
    </w:p>
    <w:p>
      <w:pPr>
        <w:pStyle w:val="38"/>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Cs w:val="22"/>
          <w:lang w:eastAsia="zh-CN"/>
        </w:rPr>
      </w:pPr>
      <w:r>
        <w:rPr>
          <w:rStyle w:val="35"/>
          <w:rFonts w:hint="eastAsia" w:ascii="宋体" w:hAnsi="宋体" w:eastAsia="宋体" w:cs="宋体"/>
          <w:spacing w:val="-8"/>
          <w:szCs w:val="22"/>
          <w:lang w:eastAsia="zh-CN"/>
        </w:rPr>
        <w:t>38.4对于不符合上述37项所述的相关条款要求的质疑，招标方将不予受理。</w:t>
      </w:r>
    </w:p>
    <w:p>
      <w:pPr>
        <w:pStyle w:val="38"/>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Cs w:val="22"/>
          <w:lang w:eastAsia="zh-CN"/>
        </w:rPr>
      </w:pPr>
      <w:r>
        <w:rPr>
          <w:rStyle w:val="35"/>
          <w:rFonts w:hint="eastAsia" w:ascii="宋体" w:hAnsi="宋体" w:eastAsia="宋体" w:cs="宋体"/>
          <w:spacing w:val="-8"/>
          <w:szCs w:val="22"/>
          <w:lang w:eastAsia="zh-CN"/>
        </w:rPr>
        <w:t>38.5在处理过程中，发现需要质疑人进一步补充相关佐证材料的，要求质疑人在规定时间内提供。质疑人不能按照要求提供相关佐证材料的，视同放弃质疑。</w:t>
      </w:r>
    </w:p>
    <w:p>
      <w:pPr>
        <w:pStyle w:val="38"/>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Cs w:val="22"/>
          <w:lang w:eastAsia="zh-CN"/>
        </w:rPr>
      </w:pPr>
      <w:r>
        <w:rPr>
          <w:rStyle w:val="35"/>
          <w:rFonts w:hint="eastAsia" w:ascii="宋体" w:hAnsi="宋体" w:eastAsia="宋体" w:cs="宋体"/>
          <w:spacing w:val="-8"/>
          <w:szCs w:val="22"/>
          <w:lang w:eastAsia="zh-CN"/>
        </w:rPr>
        <w:t>38.6招标方或采购单位负责对质疑的回复工作，将质疑人的质疑材料提供给相关专家或评审小组，并将处理意见回复质疑人。</w:t>
      </w:r>
    </w:p>
    <w:p>
      <w:pPr>
        <w:pStyle w:val="38"/>
        <w:pageBreakBefore w:val="0"/>
        <w:kinsoku/>
        <w:wordWrap/>
        <w:overflowPunct/>
        <w:topLinePunct w:val="0"/>
        <w:bidi w:val="0"/>
        <w:snapToGrid w:val="0"/>
        <w:spacing w:beforeAutospacing="0" w:afterAutospacing="0" w:line="360" w:lineRule="auto"/>
        <w:ind w:left="0" w:leftChars="0" w:right="0" w:rightChars="0" w:firstLine="448" w:firstLineChars="200"/>
        <w:rPr>
          <w:rStyle w:val="35"/>
          <w:rFonts w:hint="eastAsia" w:ascii="宋体" w:hAnsi="宋体" w:eastAsia="宋体" w:cs="宋体"/>
          <w:spacing w:val="-8"/>
          <w:szCs w:val="22"/>
          <w:lang w:eastAsia="zh-CN"/>
        </w:rPr>
      </w:pPr>
      <w:r>
        <w:rPr>
          <w:rStyle w:val="35"/>
          <w:rFonts w:hint="eastAsia" w:ascii="宋体" w:hAnsi="宋体" w:eastAsia="宋体" w:cs="宋体"/>
          <w:spacing w:val="-8"/>
          <w:szCs w:val="22"/>
          <w:lang w:eastAsia="zh-CN"/>
        </w:rPr>
        <w:t>38.7采购人、采购代理机构认为供应商质疑不成立，或者成立但未对中标、成交结果构成影响的，继续开展采购活动；认为供应商质疑成立且影响或者可能影响中标、成交结果的，按照下列情况处理：</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spacing w:val="-8"/>
          <w:szCs w:val="22"/>
          <w:lang w:eastAsia="zh-CN"/>
        </w:rPr>
      </w:pPr>
      <w:r>
        <w:rPr>
          <w:rStyle w:val="35"/>
          <w:rFonts w:hint="eastAsia" w:ascii="宋体" w:hAnsi="宋体" w:eastAsia="宋体" w:cs="宋体"/>
          <w:lang w:eastAsia="zh-CN"/>
        </w:rPr>
        <w:t>（1）对采购文件提出的质疑，依法通过澄清或者修改可以继续开展采购活动的，澄清或者修改采购文件后继续开展采购活动；否则应当修改采购文件后重新开展采购活动。</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质疑答复导致中标、成交结果改变的，采购人或者采购代理机构应当将有关情况书面报告本级财政部门。</w:t>
      </w:r>
    </w:p>
    <w:p>
      <w:pPr>
        <w:pStyle w:val="45"/>
        <w:pageBreakBefore w:val="0"/>
        <w:kinsoku/>
        <w:wordWrap/>
        <w:overflowPunct/>
        <w:topLinePunct w:val="0"/>
        <w:bidi w:val="0"/>
        <w:snapToGrid w:val="0"/>
        <w:spacing w:before="0" w:beforeAutospacing="0" w:afterAutospacing="0" w:line="360" w:lineRule="auto"/>
        <w:ind w:left="0" w:leftChars="0" w:right="0" w:rightChars="0" w:firstLine="482" w:firstLineChars="200"/>
        <w:rPr>
          <w:rStyle w:val="35"/>
          <w:rFonts w:hint="eastAsia" w:ascii="宋体" w:hAnsi="宋体" w:eastAsia="宋体" w:cs="宋体"/>
          <w:lang w:eastAsia="zh-CN"/>
        </w:rPr>
      </w:pPr>
      <w:r>
        <w:rPr>
          <w:rStyle w:val="35"/>
          <w:rFonts w:hint="eastAsia" w:ascii="宋体" w:hAnsi="宋体" w:eastAsia="宋体" w:cs="宋体"/>
          <w:lang w:eastAsia="zh-CN"/>
        </w:rPr>
        <w:t>39.质疑无效的处理</w:t>
      </w:r>
    </w:p>
    <w:p>
      <w:pPr>
        <w:pStyle w:val="45"/>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b w:val="0"/>
          <w:bCs w:val="0"/>
          <w:spacing w:val="-5"/>
          <w:szCs w:val="22"/>
          <w:lang w:eastAsia="zh-CN"/>
        </w:rPr>
        <w:t>39.1质疑人提供的相关佐证材料不能证明质疑成立的，招标方可要求质疑人补充相关佐证材料，如补充材料仍不能证明质疑成立的，将不予受理。</w:t>
      </w:r>
    </w:p>
    <w:p>
      <w:pPr>
        <w:pStyle w:val="45"/>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b w:val="0"/>
          <w:bCs w:val="0"/>
          <w:spacing w:val="-5"/>
          <w:szCs w:val="22"/>
          <w:lang w:eastAsia="zh-CN"/>
        </w:rPr>
        <w:t>39.2对于质疑人在质疑期间不配合进行质疑调查处理的，视为自动放弃质疑。</w:t>
      </w:r>
    </w:p>
    <w:p>
      <w:pPr>
        <w:pStyle w:val="45"/>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b w:val="0"/>
          <w:bCs w:val="0"/>
          <w:spacing w:val="-5"/>
          <w:szCs w:val="22"/>
          <w:lang w:eastAsia="zh-CN"/>
        </w:rPr>
        <w:t>39.3质疑人提出的质疑，经评标专家审定后驳回的，列为无效质疑。</w:t>
      </w:r>
    </w:p>
    <w:p>
      <w:pPr>
        <w:pStyle w:val="45"/>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b w:val="0"/>
          <w:bCs w:val="0"/>
          <w:spacing w:val="-5"/>
          <w:szCs w:val="22"/>
          <w:lang w:eastAsia="zh-CN"/>
        </w:rPr>
        <w:t>39.4对于质疑中使用虚假材料或恶意方式质疑的，按无效质疑处理，并列入不良记录供应商名单。</w:t>
      </w:r>
    </w:p>
    <w:p>
      <w:pPr>
        <w:pStyle w:val="45"/>
        <w:pageBreakBefore w:val="0"/>
        <w:kinsoku/>
        <w:wordWrap/>
        <w:overflowPunct/>
        <w:topLinePunct w:val="0"/>
        <w:bidi w:val="0"/>
        <w:snapToGrid w:val="0"/>
        <w:spacing w:before="0" w:beforeAutospacing="0" w:afterAutospacing="0" w:line="360" w:lineRule="auto"/>
        <w:ind w:left="0" w:leftChars="0" w:right="0" w:rightChars="0" w:firstLine="460"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b w:val="0"/>
          <w:bCs w:val="0"/>
          <w:spacing w:val="-5"/>
          <w:szCs w:val="22"/>
          <w:lang w:eastAsia="zh-CN"/>
        </w:rPr>
        <w:t>39.5质疑人进行质疑后，招标方在法定时间内对质疑进行回复，质疑人认为回复不满意的，可向相关的采购管理部门进行投诉。</w:t>
      </w:r>
    </w:p>
    <w:p>
      <w:pPr>
        <w:pStyle w:val="45"/>
        <w:pageBreakBefore w:val="0"/>
        <w:kinsoku/>
        <w:wordWrap/>
        <w:overflowPunct/>
        <w:topLinePunct w:val="0"/>
        <w:bidi w:val="0"/>
        <w:snapToGrid w:val="0"/>
        <w:spacing w:before="0" w:beforeAutospacing="0" w:afterAutospacing="0" w:line="360" w:lineRule="auto"/>
        <w:ind w:left="0" w:leftChars="0" w:right="0" w:rightChars="0" w:firstLine="458" w:firstLineChars="200"/>
        <w:rPr>
          <w:rStyle w:val="35"/>
          <w:rFonts w:hint="eastAsia" w:ascii="宋体" w:hAnsi="宋体" w:eastAsia="宋体" w:cs="宋体"/>
          <w:b w:val="0"/>
          <w:bCs w:val="0"/>
          <w:spacing w:val="-5"/>
          <w:szCs w:val="22"/>
          <w:lang w:eastAsia="zh-CN"/>
        </w:rPr>
      </w:pPr>
      <w:r>
        <w:rPr>
          <w:rStyle w:val="35"/>
          <w:rFonts w:hint="eastAsia" w:ascii="宋体" w:hAnsi="宋体" w:eastAsia="宋体" w:cs="宋体"/>
          <w:w w:val="95"/>
          <w:lang w:eastAsia="zh-CN"/>
        </w:rPr>
        <w:t>40.其他</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b w:val="0"/>
          <w:bCs w:val="0"/>
          <w:szCs w:val="22"/>
          <w:lang w:eastAsia="zh-CN"/>
        </w:rPr>
      </w:pPr>
      <w:r>
        <w:rPr>
          <w:rStyle w:val="35"/>
          <w:rFonts w:hint="eastAsia" w:ascii="宋体" w:hAnsi="宋体" w:eastAsia="宋体" w:cs="宋体"/>
          <w:b w:val="0"/>
          <w:bCs w:val="0"/>
          <w:szCs w:val="22"/>
          <w:lang w:eastAsia="zh-CN"/>
        </w:rPr>
        <w:t>40.1质疑函和投诉书应当使用中文。质疑函和投诉书的范本，由财政部制定。</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b w:val="0"/>
          <w:bCs w:val="0"/>
          <w:szCs w:val="22"/>
          <w:lang w:eastAsia="zh-CN"/>
        </w:rPr>
      </w:pPr>
      <w:r>
        <w:rPr>
          <w:rStyle w:val="35"/>
          <w:rFonts w:hint="eastAsia" w:ascii="宋体" w:hAnsi="宋体" w:eastAsia="宋体" w:cs="宋体"/>
          <w:b w:val="0"/>
          <w:bCs w:val="0"/>
          <w:szCs w:val="22"/>
          <w:lang w:eastAsia="zh-CN"/>
        </w:rPr>
        <w:t>40.2对在质疑答复和投诉处理过程中知悉的国家秘密、商业秘密、个人隐私和依法不予公开的信息，财政部门、采购人、采购代理机构等相关知情人应当保密。</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w w:val="95"/>
          <w:lang w:eastAsia="zh-CN"/>
        </w:rPr>
        <w:t>质疑函制作说明:</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1.供应商提出质疑时，应提交质疑函和必要的证明材料。</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3.质疑供应商若对项目的某一分包进行质疑，质疑函中应列明具体分包号。</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4.质疑函的质疑事项应具体、明确，并有必要的事实依据和法律依据。</w:t>
      </w:r>
    </w:p>
    <w:p>
      <w:pPr>
        <w:pStyle w:val="38"/>
        <w:pageBreakBefore w:val="0"/>
        <w:kinsoku/>
        <w:wordWrap/>
        <w:overflowPunct/>
        <w:topLinePunct w:val="0"/>
        <w:bidi w:val="0"/>
        <w:spacing w:beforeAutospacing="0" w:afterAutospacing="0" w:line="360" w:lineRule="auto"/>
        <w:ind w:left="0" w:leftChars="0" w:right="0" w:rightChars="0" w:firstLine="480" w:firstLineChars="200"/>
        <w:rPr>
          <w:rStyle w:val="35"/>
          <w:rFonts w:hint="eastAsia" w:ascii="宋体" w:hAnsi="宋体" w:eastAsia="宋体" w:cs="宋体"/>
          <w:lang w:eastAsia="zh-CN"/>
        </w:rPr>
      </w:pPr>
      <w:r>
        <w:rPr>
          <w:rStyle w:val="35"/>
          <w:rFonts w:hint="eastAsia" w:ascii="宋体" w:hAnsi="宋体" w:eastAsia="宋体" w:cs="宋体"/>
          <w:lang w:eastAsia="zh-CN"/>
        </w:rPr>
        <w:t>5.质疑函的质疑请求应与质疑事项相关。</w:t>
      </w:r>
    </w:p>
    <w:p>
      <w:pPr>
        <w:pStyle w:val="38"/>
        <w:pageBreakBefore w:val="0"/>
        <w:kinsoku/>
        <w:wordWrap/>
        <w:overflowPunct/>
        <w:topLinePunct w:val="0"/>
        <w:bidi w:val="0"/>
        <w:snapToGrid w:val="0"/>
        <w:spacing w:beforeAutospacing="0" w:afterAutospacing="0" w:line="360" w:lineRule="auto"/>
        <w:ind w:left="0" w:leftChars="0" w:right="0" w:rightChars="0" w:firstLine="480" w:firstLineChars="200"/>
        <w:jc w:val="both"/>
        <w:rPr>
          <w:rStyle w:val="35"/>
          <w:rFonts w:hint="eastAsia" w:ascii="宋体" w:hAnsi="宋体" w:eastAsia="宋体" w:cs="宋体"/>
          <w:sz w:val="32"/>
          <w:lang w:eastAsia="zh-CN"/>
        </w:rPr>
        <w:sectPr>
          <w:pgSz w:w="11910" w:h="16840"/>
          <w:pgMar w:top="1480" w:right="1180" w:bottom="1180" w:left="1480" w:header="0" w:footer="912" w:gutter="0"/>
          <w:pgNumType w:fmt="decimalFullWidth"/>
          <w:cols w:space="720" w:num="1"/>
        </w:sectPr>
      </w:pPr>
      <w:r>
        <w:rPr>
          <w:rStyle w:val="35"/>
          <w:rFonts w:hint="eastAsia" w:ascii="宋体" w:hAnsi="宋体" w:eastAsia="宋体" w:cs="宋体"/>
          <w:lang w:eastAsia="zh-CN"/>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0"/>
          <w:lang w:eastAsia="zh-CN"/>
        </w:rPr>
      </w:pPr>
      <w:r>
        <w:rPr>
          <w:rStyle w:val="35"/>
          <w:rFonts w:hint="eastAsia" w:ascii="宋体" w:hAnsi="宋体" w:eastAsia="宋体" w:cs="宋体"/>
          <w:b/>
          <w:w w:val="95"/>
          <w:sz w:val="30"/>
          <w:lang w:eastAsia="zh-CN"/>
        </w:rPr>
        <w:t>质疑函范本</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r>
        <w:rPr>
          <w:rStyle w:val="35"/>
          <w:rFonts w:hint="eastAsia" w:ascii="宋体" w:hAnsi="宋体" w:eastAsia="宋体" w:cs="宋体"/>
          <w:b/>
          <w:sz w:val="24"/>
          <w:lang w:eastAsia="zh-CN"/>
        </w:rPr>
        <w:t>一、质疑供应商基本信息</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lang w:eastAsia="zh-CN"/>
        </w:rPr>
      </w:pPr>
      <w:r>
        <w:rPr>
          <w:rStyle w:val="35"/>
          <w:rFonts w:hint="eastAsia" w:ascii="宋体" w:hAnsi="宋体" w:eastAsia="宋体" w:cs="宋体"/>
          <w:sz w:val="24"/>
          <w:lang w:eastAsia="zh-CN"/>
        </w:rPr>
        <w:t>质疑供应商：</w:t>
      </w:r>
    </w:p>
    <w:p>
      <w:pPr>
        <w:pStyle w:val="38"/>
        <w:pageBreakBefore w:val="0"/>
        <w:kinsoku/>
        <w:wordWrap/>
        <w:overflowPunct/>
        <w:topLinePunct w:val="0"/>
        <w:bidi w:val="0"/>
        <w:spacing w:beforeAutospacing="0" w:afterAutospacing="0" w:line="360" w:lineRule="auto"/>
        <w:ind w:left="0" w:leftChars="0" w:right="0" w:rightChars="0"/>
        <w:jc w:val="both"/>
        <w:rPr>
          <w:rStyle w:val="35"/>
          <w:rFonts w:hint="eastAsia" w:ascii="宋体" w:hAnsi="宋体" w:eastAsia="宋体" w:cs="宋体"/>
          <w:lang w:eastAsia="zh-CN"/>
        </w:rPr>
      </w:pPr>
      <w:r>
        <w:rPr>
          <w:rStyle w:val="35"/>
          <w:rFonts w:hint="eastAsia" w:ascii="宋体" w:hAnsi="宋体" w:eastAsia="宋体" w:cs="宋体"/>
          <w:lang w:eastAsia="zh-CN"/>
        </w:rPr>
        <w:t>地址：邮编：</w:t>
      </w:r>
    </w:p>
    <w:p>
      <w:pPr>
        <w:pStyle w:val="38"/>
        <w:pageBreakBefore w:val="0"/>
        <w:kinsoku/>
        <w:wordWrap/>
        <w:overflowPunct/>
        <w:topLinePunct w:val="0"/>
        <w:bidi w:val="0"/>
        <w:spacing w:beforeAutospacing="0" w:afterAutospacing="0" w:line="360" w:lineRule="auto"/>
        <w:ind w:left="0" w:leftChars="0" w:right="0" w:rightChars="0"/>
        <w:jc w:val="both"/>
        <w:rPr>
          <w:rStyle w:val="35"/>
          <w:rFonts w:hint="eastAsia" w:ascii="宋体" w:hAnsi="宋体" w:eastAsia="宋体" w:cs="宋体"/>
          <w:lang w:eastAsia="zh-CN"/>
        </w:rPr>
      </w:pPr>
      <w:r>
        <w:rPr>
          <w:rStyle w:val="35"/>
          <w:rFonts w:hint="eastAsia" w:ascii="宋体" w:hAnsi="宋体" w:eastAsia="宋体" w:cs="宋体"/>
          <w:lang w:eastAsia="zh-CN"/>
        </w:rPr>
        <w:t>联系人：联系电话：授权代表：</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联系电话：</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lang w:eastAsia="zh-CN"/>
        </w:rPr>
      </w:pPr>
      <w:r>
        <w:rPr>
          <w:rStyle w:val="35"/>
          <w:rFonts w:hint="eastAsia" w:ascii="宋体" w:hAnsi="宋体" w:eastAsia="宋体" w:cs="宋体"/>
          <w:sz w:val="24"/>
          <w:lang w:eastAsia="zh-CN"/>
        </w:rPr>
        <w:t>地址：邮编：</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r>
        <w:rPr>
          <w:rStyle w:val="35"/>
          <w:rFonts w:hint="eastAsia" w:ascii="宋体" w:hAnsi="宋体" w:eastAsia="宋体" w:cs="宋体"/>
          <w:b/>
          <w:w w:val="95"/>
          <w:sz w:val="24"/>
          <w:lang w:eastAsia="zh-CN"/>
        </w:rPr>
        <w:t>二、质疑项目基本情况</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质疑项目的名称：</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质疑项目的编号：包号：</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采购人名称：</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lang w:eastAsia="zh-CN"/>
        </w:rPr>
      </w:pPr>
      <w:r>
        <w:rPr>
          <w:rStyle w:val="35"/>
          <w:rFonts w:hint="eastAsia" w:ascii="宋体" w:hAnsi="宋体" w:eastAsia="宋体" w:cs="宋体"/>
          <w:sz w:val="24"/>
          <w:lang w:eastAsia="zh-CN"/>
        </w:rPr>
        <w:t>采购文件获取日期：</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r>
        <w:rPr>
          <w:rStyle w:val="35"/>
          <w:rFonts w:hint="eastAsia" w:ascii="宋体" w:hAnsi="宋体" w:eastAsia="宋体" w:cs="宋体"/>
          <w:b/>
          <w:sz w:val="24"/>
          <w:lang w:eastAsia="zh-CN"/>
        </w:rPr>
        <w:t>三、质疑事项具体内容</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lang w:eastAsia="zh-CN"/>
        </w:rPr>
      </w:pPr>
      <w:r>
        <w:rPr>
          <w:rStyle w:val="35"/>
          <w:rFonts w:hint="eastAsia" w:ascii="宋体" w:hAnsi="宋体" w:eastAsia="宋体" w:cs="宋体"/>
          <w:spacing w:val="-13"/>
          <w:sz w:val="24"/>
          <w:lang w:eastAsia="zh-CN"/>
        </w:rPr>
        <w:t>质疑事项</w:t>
      </w:r>
      <w:r>
        <w:rPr>
          <w:rStyle w:val="35"/>
          <w:rFonts w:hint="eastAsia" w:ascii="宋体" w:hAnsi="宋体" w:eastAsia="宋体" w:cs="宋体"/>
          <w:sz w:val="24"/>
          <w:lang w:eastAsia="zh-CN"/>
        </w:rPr>
        <w:t>1：</w:t>
      </w:r>
    </w:p>
    <w:p>
      <w:pPr>
        <w:pStyle w:val="38"/>
        <w:pageBreakBefore w:val="0"/>
        <w:kinsoku/>
        <w:wordWrap/>
        <w:overflowPunct/>
        <w:topLinePunct w:val="0"/>
        <w:bidi w:val="0"/>
        <w:spacing w:beforeAutospacing="0" w:afterAutospacing="0" w:line="360" w:lineRule="auto"/>
        <w:ind w:left="0" w:leftChars="0" w:right="0" w:rightChars="0"/>
        <w:jc w:val="both"/>
        <w:rPr>
          <w:rStyle w:val="35"/>
          <w:rFonts w:hint="eastAsia" w:ascii="宋体" w:hAnsi="宋体" w:eastAsia="宋体" w:cs="宋体"/>
          <w:lang w:eastAsia="zh-CN"/>
        </w:rPr>
      </w:pPr>
      <w:r>
        <w:rPr>
          <w:rStyle w:val="35"/>
          <w:rFonts w:hint="eastAsia" w:ascii="宋体" w:hAnsi="宋体" w:eastAsia="宋体" w:cs="宋体"/>
          <w:lang w:eastAsia="zh-CN"/>
        </w:rPr>
        <w:t>事实依据：法律依据：质疑事项2</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24"/>
          <w:lang w:eastAsia="zh-CN"/>
        </w:rPr>
      </w:pPr>
      <w:r>
        <w:rPr>
          <w:rStyle w:val="35"/>
          <w:rFonts w:hint="eastAsia" w:ascii="宋体" w:hAnsi="宋体" w:eastAsia="宋体" w:cs="宋体"/>
          <w:b/>
          <w:sz w:val="24"/>
          <w:lang w:eastAsia="zh-CN"/>
        </w:rPr>
        <w:t>四、与质疑事项相关的质疑请求</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24"/>
          <w:lang w:eastAsia="zh-CN"/>
        </w:rPr>
      </w:pPr>
      <w:r>
        <w:rPr>
          <w:rStyle w:val="35"/>
          <w:rFonts w:hint="eastAsia" w:ascii="宋体" w:hAnsi="宋体" w:eastAsia="宋体" w:cs="宋体"/>
          <w:sz w:val="24"/>
          <w:lang w:eastAsia="zh-CN"/>
        </w:rPr>
        <w:t>请求：</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签字（电子公章）：</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日期：</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sectPr>
          <w:pgSz w:w="11910" w:h="16840"/>
          <w:pgMar w:top="1480" w:right="1320" w:bottom="1180" w:left="1480" w:header="0" w:footer="912" w:gutter="0"/>
          <w:pgNumType w:fmt="decimalFullWidth"/>
          <w:cols w:space="720" w:num="1"/>
        </w:sectPr>
      </w:pPr>
    </w:p>
    <w:p>
      <w:pPr>
        <w:pageBreakBefore w:val="0"/>
        <w:tabs>
          <w:tab w:val="left" w:pos="1990"/>
        </w:tabs>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bCs/>
          <w:sz w:val="32"/>
          <w:szCs w:val="32"/>
          <w:lang w:eastAsia="zh-CN"/>
        </w:rPr>
      </w:pPr>
      <w:r>
        <w:rPr>
          <w:rStyle w:val="35"/>
          <w:rFonts w:hint="eastAsia" w:ascii="宋体" w:hAnsi="宋体" w:eastAsia="宋体" w:cs="宋体"/>
          <w:b/>
          <w:bCs/>
          <w:sz w:val="32"/>
          <w:szCs w:val="32"/>
          <w:lang w:eastAsia="zh-CN"/>
        </w:rPr>
        <w:t>第三部分采购内容及参数要求</w:t>
      </w:r>
    </w:p>
    <w:p>
      <w:pPr>
        <w:adjustRightInd w:val="0"/>
        <w:snapToGrid w:val="0"/>
        <w:spacing w:line="580" w:lineRule="exact"/>
        <w:jc w:val="center"/>
        <w:rPr>
          <w:rFonts w:hint="eastAsia" w:ascii="宋体" w:hAnsi="宋体" w:eastAsia="宋体" w:cs="宋体"/>
          <w:bCs/>
          <w:spacing w:val="20"/>
          <w:sz w:val="28"/>
          <w:szCs w:val="28"/>
        </w:rPr>
      </w:pPr>
      <w:r>
        <w:rPr>
          <w:rFonts w:hint="eastAsia" w:ascii="宋体" w:hAnsi="宋体" w:eastAsia="宋体" w:cs="宋体"/>
          <w:bCs/>
          <w:spacing w:val="20"/>
          <w:sz w:val="28"/>
          <w:szCs w:val="28"/>
        </w:rPr>
        <w:t>自治区市场监督管理局2024年</w:t>
      </w:r>
    </w:p>
    <w:p>
      <w:pPr>
        <w:adjustRightInd w:val="0"/>
        <w:snapToGrid w:val="0"/>
        <w:spacing w:line="580" w:lineRule="exact"/>
        <w:jc w:val="center"/>
        <w:rPr>
          <w:rFonts w:hint="eastAsia" w:ascii="宋体" w:hAnsi="宋体" w:eastAsia="宋体" w:cs="宋体"/>
          <w:bCs/>
          <w:spacing w:val="20"/>
          <w:sz w:val="28"/>
          <w:szCs w:val="28"/>
        </w:rPr>
      </w:pPr>
      <w:r>
        <w:rPr>
          <w:rFonts w:hint="eastAsia" w:ascii="宋体" w:hAnsi="宋体" w:eastAsia="宋体" w:cs="宋体"/>
          <w:bCs/>
          <w:spacing w:val="20"/>
          <w:sz w:val="28"/>
          <w:szCs w:val="28"/>
        </w:rPr>
        <w:t>食品经营环节专项抽检方案</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为贯彻落实自治区食品安全委员会2024年第一次全体会议和自治区食品安全工作会议精神，发挥监督抽检在执法办案和应急处突中的支撑作用，自治区市场监管局决定在食品经营环节组织开展专项抽检。现制定如下工作方案。</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一、资金来源及金额</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2024年预算内食品经营安全专项抽检经费134万。</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二、招标及结算方式</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公开招标并按照中标价的80%和20%分两次结算。</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三、组织主体</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自治区市场监督管理局食品经营安全监管处。</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四、抽检原则</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b/>
          <w:bCs/>
          <w:sz w:val="28"/>
          <w:szCs w:val="28"/>
        </w:rPr>
        <w:t>（一）服务旅游业高质量发展。</w:t>
      </w:r>
      <w:r>
        <w:rPr>
          <w:rFonts w:hint="eastAsia" w:ascii="宋体" w:hAnsi="宋体" w:eastAsia="宋体" w:cs="宋体"/>
          <w:sz w:val="28"/>
          <w:szCs w:val="28"/>
        </w:rPr>
        <w:t>针对旅游景区及周边食品安全问题频发的问题，对158家4A级以上旅游景区开展全覆盖监督抽检，倒逼食品经营者履行主体责任。</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b/>
          <w:bCs/>
          <w:sz w:val="28"/>
          <w:szCs w:val="28"/>
        </w:rPr>
        <w:t>（二）服务应急处突。</w:t>
      </w:r>
      <w:r>
        <w:rPr>
          <w:rFonts w:hint="eastAsia" w:ascii="宋体" w:hAnsi="宋体" w:eastAsia="宋体" w:cs="宋体"/>
          <w:sz w:val="28"/>
          <w:szCs w:val="28"/>
        </w:rPr>
        <w:t>预留30批次抽检任务，为快速处置食品安全突发事件和舆情事件提供支撑。</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b/>
          <w:bCs/>
          <w:sz w:val="28"/>
          <w:szCs w:val="28"/>
        </w:rPr>
        <w:t>（三）服务执法办案。</w:t>
      </w:r>
      <w:r>
        <w:rPr>
          <w:rFonts w:hint="eastAsia" w:ascii="宋体" w:hAnsi="宋体" w:eastAsia="宋体" w:cs="宋体"/>
          <w:sz w:val="28"/>
          <w:szCs w:val="28"/>
        </w:rPr>
        <w:t>针对各级市场监管部门在日常监督执法中眼观鼻闻发现的异常产品及投诉举报线索，迅速开展靶向抽检，提升执法办案成案率。</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五、任务分配</w:t>
      </w:r>
    </w:p>
    <w:p>
      <w:pPr>
        <w:adjustRightIn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参考历年每批次均价1800元测算，安排专项抽检750批次。其中，由自治区市场监管局直接主导抽检415批次、占比55%，为基层执法办案提供支撑335批次、占比45%。</w:t>
      </w:r>
    </w:p>
    <w:p>
      <w:pPr>
        <w:numPr>
          <w:ilvl w:val="0"/>
          <w:numId w:val="4"/>
        </w:numPr>
        <w:adjustRightInd w:val="0"/>
        <w:spacing w:line="56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自治区市场监管局直接主导抽检任务。一是</w:t>
      </w:r>
      <w:r>
        <w:rPr>
          <w:rFonts w:hint="eastAsia" w:ascii="宋体" w:hAnsi="宋体" w:eastAsia="宋体" w:cs="宋体"/>
          <w:sz w:val="28"/>
          <w:szCs w:val="28"/>
        </w:rPr>
        <w:t>对15家5A级旅游景区和143家4A级旅游景区各抽检2批次，原则上在餐饮服务和食品销售领域各抽检1批次，共316批次。</w:t>
      </w:r>
      <w:r>
        <w:rPr>
          <w:rFonts w:hint="eastAsia" w:ascii="宋体" w:hAnsi="宋体" w:eastAsia="宋体" w:cs="宋体"/>
          <w:b/>
          <w:bCs/>
          <w:sz w:val="28"/>
          <w:szCs w:val="28"/>
        </w:rPr>
        <w:t>二是</w:t>
      </w:r>
      <w:r>
        <w:rPr>
          <w:rFonts w:hint="eastAsia" w:ascii="宋体" w:hAnsi="宋体" w:eastAsia="宋体" w:cs="宋体"/>
          <w:sz w:val="28"/>
          <w:szCs w:val="28"/>
        </w:rPr>
        <w:t>对23家高速公路服务区食品经营者各抽检2批次（全区高速公路服务区</w:t>
      </w:r>
      <w:r>
        <w:rPr>
          <w:rFonts w:hint="eastAsia" w:ascii="宋体" w:hAnsi="宋体" w:eastAsia="宋体" w:cs="宋体"/>
          <w:sz w:val="28"/>
          <w:szCs w:val="28"/>
          <w:lang w:val="en-US" w:eastAsia="zh-CN"/>
        </w:rPr>
        <w:t>122</w:t>
      </w:r>
      <w:r>
        <w:rPr>
          <w:rFonts w:hint="eastAsia" w:ascii="宋体" w:hAnsi="宋体" w:eastAsia="宋体" w:cs="宋体"/>
          <w:sz w:val="28"/>
          <w:szCs w:val="28"/>
        </w:rPr>
        <w:t>家，</w:t>
      </w:r>
      <w:r>
        <w:rPr>
          <w:rFonts w:hint="eastAsia" w:ascii="宋体" w:hAnsi="宋体" w:eastAsia="宋体" w:cs="宋体"/>
          <w:sz w:val="28"/>
          <w:szCs w:val="28"/>
          <w:lang w:eastAsia="zh-CN"/>
        </w:rPr>
        <w:t>约</w:t>
      </w:r>
      <w:r>
        <w:rPr>
          <w:rFonts w:hint="eastAsia" w:ascii="宋体" w:hAnsi="宋体" w:eastAsia="宋体" w:cs="宋体"/>
          <w:sz w:val="28"/>
          <w:szCs w:val="28"/>
        </w:rPr>
        <w:t>抽检20%），原则上在餐饮服务和食品销售领域各抽检1批次，共46批次。</w:t>
      </w:r>
      <w:r>
        <w:rPr>
          <w:rFonts w:hint="eastAsia" w:ascii="宋体" w:hAnsi="宋体" w:eastAsia="宋体" w:cs="宋体"/>
          <w:b/>
          <w:bCs/>
          <w:sz w:val="28"/>
          <w:szCs w:val="28"/>
        </w:rPr>
        <w:t>三是</w:t>
      </w:r>
      <w:r>
        <w:rPr>
          <w:rFonts w:hint="eastAsia" w:ascii="宋体" w:hAnsi="宋体" w:eastAsia="宋体" w:cs="宋体"/>
          <w:sz w:val="28"/>
          <w:szCs w:val="28"/>
        </w:rPr>
        <w:t>为自治区市场监管局本级日常监督执法提供专项抽检23批次。</w:t>
      </w:r>
      <w:r>
        <w:rPr>
          <w:rFonts w:hint="eastAsia" w:ascii="宋体" w:hAnsi="宋体" w:eastAsia="宋体" w:cs="宋体"/>
          <w:b/>
          <w:bCs/>
          <w:sz w:val="28"/>
          <w:szCs w:val="28"/>
        </w:rPr>
        <w:t>四是</w:t>
      </w:r>
      <w:r>
        <w:rPr>
          <w:rFonts w:hint="eastAsia" w:ascii="宋体" w:hAnsi="宋体" w:eastAsia="宋体" w:cs="宋体"/>
          <w:sz w:val="28"/>
          <w:szCs w:val="28"/>
        </w:rPr>
        <w:t>预留30批次为快速处置食品安全突发事件和舆情事件提供支撑，10月10日前无相关事件处置需求的，抽检任务分批向监督执法方面调剂，具体调剂数量由食品经营处与承检机构协商。</w:t>
      </w:r>
    </w:p>
    <w:p>
      <w:pPr>
        <w:adjustRightInd w:val="0"/>
        <w:spacing w:line="56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（二）支撑基层执法办案抽检任务。</w:t>
      </w:r>
      <w:r>
        <w:rPr>
          <w:rFonts w:hint="eastAsia" w:ascii="宋体" w:hAnsi="宋体" w:eastAsia="宋体" w:cs="宋体"/>
          <w:sz w:val="28"/>
          <w:szCs w:val="28"/>
        </w:rPr>
        <w:t>重点对地（州、市）、县（市、区）两级市场监管部门日常监督检查中发现的案件线索及接到的投诉举报线索开展专项抽检</w:t>
      </w:r>
      <w:r>
        <w:rPr>
          <w:rFonts w:hint="eastAsia" w:ascii="宋体" w:hAnsi="宋体" w:eastAsia="宋体" w:cs="宋体"/>
          <w:sz w:val="28"/>
          <w:szCs w:val="28"/>
          <w:lang w:eastAsia="zh-CN"/>
        </w:rPr>
        <w:t>。</w:t>
      </w:r>
      <w:r>
        <w:rPr>
          <w:rFonts w:hint="eastAsia" w:ascii="宋体" w:hAnsi="宋体" w:eastAsia="宋体" w:cs="宋体"/>
          <w:sz w:val="28"/>
          <w:szCs w:val="28"/>
        </w:rPr>
        <w:t>其中</w:t>
      </w:r>
      <w:r>
        <w:rPr>
          <w:rFonts w:hint="eastAsia" w:ascii="宋体" w:hAnsi="宋体" w:eastAsia="宋体" w:cs="宋体"/>
          <w:sz w:val="28"/>
          <w:szCs w:val="28"/>
          <w:lang w:eastAsia="zh-CN"/>
        </w:rPr>
        <w:t>：</w:t>
      </w:r>
      <w:r>
        <w:rPr>
          <w:rFonts w:hint="eastAsia" w:ascii="宋体" w:hAnsi="宋体" w:eastAsia="宋体" w:cs="宋体"/>
          <w:sz w:val="28"/>
          <w:szCs w:val="28"/>
        </w:rPr>
        <w:t>分配给伊犁州28批次、乌鲁木齐市30批次、塔城地区25批次、阿勒泰地区25批次、克拉玛依市20批次、博州20批次、昌吉州25批次、哈密市20批次、吐鲁番市20批次、巴州27批次、阿克苏地区25批次、克州20批次、喀什地区25批次、和田地区25批次。具体抽检范围由各地（州、市）市场监管局参考《2024年各地州市食品经营环节专项抽检任务分配表》与承检机构协商。</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六、抽检时限</w:t>
      </w:r>
    </w:p>
    <w:p>
      <w:pPr>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承检机构应于2024年11月15日前完成全部抽检工作，包括信息汇总和质量分析报告撰写等。对旅游景区及高速公路服务区的专项抽检，要覆盖“五一劳动节”“端午节”“古尔邦节”“七一建党节”、“八一建军节”“中秋节”“国庆节”等</w:t>
      </w:r>
      <w:r>
        <w:rPr>
          <w:rFonts w:hint="eastAsia" w:ascii="宋体" w:hAnsi="宋体" w:eastAsia="宋体" w:cs="宋体"/>
          <w:sz w:val="28"/>
          <w:szCs w:val="28"/>
          <w:lang w:eastAsia="zh-CN"/>
        </w:rPr>
        <w:t>重要节点。</w:t>
      </w:r>
    </w:p>
    <w:p>
      <w:pPr>
        <w:adjustRightIn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七、工作要求</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b/>
          <w:bCs/>
          <w:sz w:val="28"/>
          <w:szCs w:val="28"/>
        </w:rPr>
        <w:t>（一）严格执行相关规定。</w:t>
      </w:r>
      <w:r>
        <w:rPr>
          <w:rFonts w:hint="eastAsia" w:ascii="宋体" w:hAnsi="宋体" w:eastAsia="宋体" w:cs="宋体"/>
          <w:sz w:val="28"/>
          <w:szCs w:val="28"/>
        </w:rPr>
        <w:t>承检机构抽检工作执行过程必须按照《食品安全法》及其实施条例、《食品安全抽检监测工作规范》《食用农产品抽样检验和核查处置规定》《食品安全监督抽检实施细则（2024版）》等规定执行。检验人员应按照食品安全标准和检验规范对食品进行检验，保证数据和结论客观、公正。对于不合格样品必须进行复核，确保检验结果准确可靠。</w:t>
      </w:r>
    </w:p>
    <w:p>
      <w:p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b/>
          <w:bCs/>
          <w:sz w:val="28"/>
          <w:szCs w:val="28"/>
        </w:rPr>
        <w:t>（二）加强抽样环节管理。</w:t>
      </w:r>
      <w:r>
        <w:rPr>
          <w:rFonts w:hint="eastAsia" w:ascii="宋体" w:hAnsi="宋体" w:eastAsia="宋体" w:cs="宋体"/>
          <w:sz w:val="28"/>
          <w:szCs w:val="28"/>
        </w:rPr>
        <w:t>抽样工作开展前，承检机构对具体承担抽样的工作人员要进行培训，合格后方可从事抽样工作。抽样前须填写上报《食品安全抽检监测抽样人员名单上报表》、《食品安全抽检监测承检机构上报表》。抽样时应出示《食品安全抽样检验告知书》，配备并使用执法记录仪等设备，全程记录抽样过程，使用抽样终端填写、打印《食品安全抽样检验抽样单》，填写《食品安全抽样检验样品购置费用告知书》《食品安全抽样检验工作质量及纪律反馈单》，按要求封样、储运并保留买样发票备查。抽样过程中出现特殊情况，导致抽样数量不能满足工作方案要求，要及时报自治区市场监督管理局进行调整。</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（三）规范反馈抽检结果。</w:t>
      </w:r>
      <w:r>
        <w:rPr>
          <w:rFonts w:hint="eastAsia" w:ascii="宋体" w:hAnsi="宋体" w:eastAsia="宋体" w:cs="宋体"/>
          <w:sz w:val="28"/>
          <w:szCs w:val="28"/>
        </w:rPr>
        <w:t>参与抽检的工作人员应严格按照要求进行检验和结果上报，不得随意更改样品信息等，不得瞒报、谎报、漏报检测数据，确保结果的真实、客观和准确。抽检检验结论合格的，承检机构应在检验结论作出后7个工作日内将检验结论和《2024年抽检监测信息》报送自治区市场监督管理局。检验结论为不合格的，承检机构要在检验结论作出后的2个工作日内将检验报告（原件一式三份）和《2024年抽检监测信息》《食品安全抽样检验结果通知书》报送自治区市场监督管理局</w:t>
      </w:r>
      <w:r>
        <w:rPr>
          <w:rFonts w:hint="eastAsia" w:ascii="宋体" w:hAnsi="宋体" w:eastAsia="宋体" w:cs="宋体"/>
          <w:sz w:val="28"/>
          <w:szCs w:val="28"/>
          <w:highlight w:val="none"/>
        </w:rPr>
        <w:t>。</w:t>
      </w:r>
      <w:r>
        <w:rPr>
          <w:rFonts w:hint="eastAsia" w:ascii="宋体" w:hAnsi="宋体" w:eastAsia="宋体" w:cs="宋体"/>
          <w:sz w:val="28"/>
          <w:szCs w:val="28"/>
        </w:rPr>
        <w:t>发现不合格样品中含有非食用物质或其他可能存在较高或急性健康风险的，应在确认检验结果后24小时之内报告。</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b/>
          <w:bCs/>
          <w:sz w:val="28"/>
          <w:szCs w:val="28"/>
        </w:rPr>
        <w:t>（四）严格执行抽检纪律。</w:t>
      </w:r>
      <w:r>
        <w:rPr>
          <w:rFonts w:hint="eastAsia" w:ascii="宋体" w:hAnsi="宋体" w:eastAsia="宋体" w:cs="宋体"/>
          <w:sz w:val="28"/>
          <w:szCs w:val="28"/>
        </w:rPr>
        <w:t>专项监督抽检数据、原始记录、样品报告及处置等文件，作为内部资料妥善保管，未经自治区市场监督管理局批准，任何单位和个人不得擅自泄露和对外发布有关抽检的信息及用于论文发表，严禁利用抽检结果开展有偿活动、牟取不正当利益。</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联 系 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阿</w:t>
      </w:r>
      <w:r>
        <w:rPr>
          <w:rFonts w:hint="eastAsia" w:ascii="宋体" w:hAnsi="宋体" w:eastAsia="宋体" w:cs="宋体"/>
          <w:sz w:val="28"/>
          <w:szCs w:val="28"/>
          <w:lang w:eastAsia="zh-CN"/>
        </w:rPr>
        <w:t>地</w:t>
      </w:r>
      <w:r>
        <w:rPr>
          <w:rFonts w:hint="eastAsia" w:ascii="宋体" w:hAnsi="宋体" w:eastAsia="宋体" w:cs="宋体"/>
          <w:sz w:val="28"/>
          <w:szCs w:val="28"/>
        </w:rPr>
        <w:t>力江</w:t>
      </w:r>
      <w:r>
        <w:rPr>
          <w:rFonts w:hint="eastAsia" w:ascii="宋体" w:hAnsi="宋体" w:eastAsia="宋体" w:cs="宋体"/>
          <w:sz w:val="28"/>
          <w:szCs w:val="28"/>
          <w:lang w:val="en-US" w:eastAsia="zh-CN"/>
        </w:rPr>
        <w:t>·吐拉宏、</w:t>
      </w:r>
      <w:r>
        <w:rPr>
          <w:rFonts w:hint="eastAsia" w:ascii="宋体" w:hAnsi="宋体" w:eastAsia="宋体" w:cs="宋体"/>
          <w:sz w:val="28"/>
          <w:szCs w:val="28"/>
        </w:rPr>
        <w:t>古丽孜巴</w:t>
      </w:r>
      <w:r>
        <w:rPr>
          <w:rFonts w:hint="eastAsia" w:ascii="宋体" w:hAnsi="宋体" w:eastAsia="宋体" w:cs="宋体"/>
          <w:sz w:val="28"/>
          <w:szCs w:val="28"/>
          <w:lang w:val="en-US" w:eastAsia="zh-CN"/>
        </w:rPr>
        <w:t>·吐达洪</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联系电话：0991-2812708、2300987</w:t>
      </w:r>
    </w:p>
    <w:p>
      <w:pPr>
        <w:spacing w:line="56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1.新疆维吾尔自治区5A级旅游景区名录</w:t>
      </w:r>
    </w:p>
    <w:p>
      <w:pPr>
        <w:spacing w:line="56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2.新疆维吾尔自治区4A级旅游景区名录</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3.新疆维吾尔自治区高速公路服务名录</w:t>
      </w:r>
    </w:p>
    <w:p>
      <w:pPr>
        <w:spacing w:line="56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4.2024年各地州市食品经营环节专项抽检任务分配</w:t>
      </w:r>
    </w:p>
    <w:p>
      <w:pPr>
        <w:spacing w:line="56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表（参考）</w:t>
      </w:r>
    </w:p>
    <w:p>
      <w:pPr>
        <w:spacing w:line="560" w:lineRule="exact"/>
        <w:ind w:firstLine="640" w:firstLineChars="200"/>
        <w:rPr>
          <w:rFonts w:hint="eastAsia" w:ascii="仿宋_GB2312" w:hAnsi="Times New Roman" w:eastAsia="仿宋_GB2312"/>
          <w:sz w:val="32"/>
          <w:szCs w:val="32"/>
        </w:rPr>
        <w:sectPr>
          <w:footerReference r:id="rId7"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pPr>
        <w:jc w:val="left"/>
        <w:rPr>
          <w:rFonts w:ascii="Times New Roman" w:hAnsi="Times New Roman" w:eastAsia="黑体"/>
          <w:sz w:val="32"/>
          <w:szCs w:val="32"/>
        </w:rPr>
      </w:pPr>
      <w:r>
        <w:rPr>
          <w:rFonts w:hint="eastAsia" w:ascii="黑体" w:hAnsi="黑体" w:eastAsia="黑体" w:cs="黑体"/>
          <w:sz w:val="32"/>
          <w:szCs w:val="32"/>
        </w:rPr>
        <w:t>附件</w:t>
      </w:r>
      <w:r>
        <w:rPr>
          <w:rFonts w:ascii="Times New Roman" w:hAnsi="Times New Roman" w:eastAsia="黑体"/>
          <w:sz w:val="32"/>
          <w:szCs w:val="32"/>
        </w:rPr>
        <w:t>1</w:t>
      </w:r>
    </w:p>
    <w:p>
      <w:pPr>
        <w:ind w:firstLine="2640" w:firstLineChars="600"/>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w:t>
      </w:r>
      <w:r>
        <w:rPr>
          <w:rFonts w:ascii="Times New Roman" w:hAnsi="Times New Roman" w:eastAsia="方正小标宋_GBK"/>
          <w:sz w:val="44"/>
          <w:szCs w:val="44"/>
        </w:rPr>
        <w:t>5</w:t>
      </w:r>
      <w:r>
        <w:rPr>
          <w:rFonts w:hint="eastAsia" w:ascii="方正小标宋_GBK" w:hAnsi="方正小标宋_GBK" w:eastAsia="方正小标宋_GBK" w:cs="方正小标宋_GBK"/>
          <w:sz w:val="44"/>
          <w:szCs w:val="44"/>
        </w:rPr>
        <w:t>A级旅游景区名录</w:t>
      </w:r>
    </w:p>
    <w:tbl>
      <w:tblPr>
        <w:tblStyle w:val="24"/>
        <w:tblpPr w:leftFromText="180" w:rightFromText="180" w:vertAnchor="text" w:horzAnchor="page" w:tblpX="1868" w:tblpY="203"/>
        <w:tblOverlap w:val="never"/>
        <w:tblW w:w="13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5"/>
        <w:gridCol w:w="1593"/>
        <w:gridCol w:w="2416"/>
        <w:gridCol w:w="1111"/>
        <w:gridCol w:w="2802"/>
        <w:gridCol w:w="4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序号</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地州市</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县  市</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等  级</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景区名称</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方正黑体_GBK" w:hAnsi="方正黑体_GBK" w:eastAsia="方正黑体_GBK" w:cs="方正黑体_GBK"/>
                <w:bCs/>
                <w:color w:val="000000"/>
                <w:kern w:val="0"/>
                <w:sz w:val="18"/>
                <w:szCs w:val="18"/>
                <w:lang w:bidi="ar"/>
              </w:rPr>
            </w:pPr>
            <w:r>
              <w:rPr>
                <w:rFonts w:hint="eastAsia" w:ascii="方正黑体_GBK" w:hAnsi="方正黑体_GBK" w:eastAsia="方正黑体_GBK" w:cs="方正黑体_GBK"/>
                <w:bCs/>
                <w:color w:val="000000"/>
                <w:kern w:val="0"/>
                <w:sz w:val="18"/>
                <w:szCs w:val="18"/>
                <w:lang w:val="en-US" w:eastAsia="zh-CN" w:bidi="ar"/>
              </w:rPr>
              <w:t>地  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乌鲁木齐市</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乌鲁木齐县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乌鲁木齐天山大峡谷景区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乌鲁木齐市乌鲁木齐县板房沟镇灯槽沟村3队游客服务中心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2</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昌吉州</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阜康市</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天山天池风景区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天池游客集散中心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3</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奇台县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江布拉克景区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奇台县半截沟镇江布拉克景区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伊犁州</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新源县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伊犁哈萨克自治州那拉提旅游风景区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新疆维吾尔自治区伊犁哈萨克自治州新源县那拉提镇东街188号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伊犁州</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特克斯县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喀拉峻景区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喀拉达拉镇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6</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阿勒泰地区</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布尔津县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喀纳斯景区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新疆阿勒泰地区布尔津县232省道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7</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富蕴县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可可托海景区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富蕴县可可托海镇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克拉玛依市</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乌尔禾区</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世界魔鬼城</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克拉玛依市乌尔禾区龙脊路200号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9</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博州</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博乐市</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赛里木湖风景名胜区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新疆博尔塔拉蒙古自治州赛里木湖风景名胜区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吐鲁番市</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高昌区</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葡萄沟景区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新疆吐鲁番市区东北11公里处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11</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巴州</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博湖县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博斯腾湖景区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博湖县博湖镇团结路652号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12</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和静县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巴音布鲁克景区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巴州和静县东归科技文化中心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nil"/>
              <w:left w:val="single" w:color="000000" w:sz="4" w:space="0"/>
              <w:bottom w:val="nil"/>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13</w:t>
            </w:r>
          </w:p>
        </w:tc>
        <w:tc>
          <w:tcPr>
            <w:tcW w:w="1593"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喀什地区</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喀什市</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喀什古城景区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喀什市吐曼路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785" w:type="dxa"/>
            <w:tcBorders>
              <w:top w:val="single" w:color="000000" w:sz="4" w:space="0"/>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14</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泽普县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泽普县金湖杨景区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泽普县西南40公里国营林场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5" w:type="dxa"/>
            <w:tcBorders>
              <w:top w:val="nil"/>
              <w:left w:val="single" w:color="000000" w:sz="4" w:space="0"/>
              <w:bottom w:val="single" w:color="000000" w:sz="4" w:space="0"/>
              <w:right w:val="nil"/>
            </w:tcBorders>
            <w:noWrap w:val="0"/>
            <w:vAlign w:val="center"/>
          </w:tcPr>
          <w:p>
            <w:pPr>
              <w:jc w:val="center"/>
              <w:textAlignment w:val="center"/>
              <w:rPr>
                <w:rFonts w:hint="eastAsia" w:ascii="Times New Roman" w:hAnsi="Times New Roman" w:eastAsia="仿宋_GB2312" w:cs="Times New Roman"/>
                <w:b w:val="0"/>
                <w:bCs w:val="0"/>
                <w:color w:val="000000"/>
                <w:kern w:val="0"/>
                <w:sz w:val="18"/>
                <w:szCs w:val="18"/>
                <w:lang w:bidi="ar"/>
              </w:rPr>
            </w:pPr>
            <w:r>
              <w:rPr>
                <w:rFonts w:hint="eastAsia" w:ascii="Times New Roman" w:hAnsi="Times New Roman" w:eastAsia="仿宋_GB2312" w:cs="Times New Roman"/>
                <w:b w:val="0"/>
                <w:bCs w:val="0"/>
                <w:color w:val="000000"/>
                <w:kern w:val="0"/>
                <w:sz w:val="18"/>
                <w:szCs w:val="18"/>
                <w:lang w:val="en-US" w:eastAsia="zh-CN" w:bidi="ar"/>
              </w:rPr>
              <w:t>15</w:t>
            </w:r>
          </w:p>
        </w:tc>
        <w:tc>
          <w:tcPr>
            <w:tcW w:w="15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塔什库尔干县</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5A</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帕米尔旅游区</w:t>
            </w:r>
          </w:p>
        </w:tc>
        <w:tc>
          <w:tcPr>
            <w:tcW w:w="4349"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Times New Roman" w:hAnsi="Times New Roman" w:eastAsia="仿宋_GB2312" w:cs="Times New Roman"/>
                <w:color w:val="000000"/>
                <w:kern w:val="0"/>
                <w:sz w:val="18"/>
                <w:szCs w:val="18"/>
                <w:lang w:bidi="ar"/>
              </w:rPr>
            </w:pPr>
            <w:r>
              <w:rPr>
                <w:rFonts w:hint="eastAsia" w:ascii="Times New Roman" w:hAnsi="Times New Roman" w:eastAsia="仿宋_GB2312" w:cs="Times New Roman"/>
                <w:color w:val="000000"/>
                <w:kern w:val="0"/>
                <w:sz w:val="18"/>
                <w:szCs w:val="18"/>
                <w:lang w:val="en-US" w:eastAsia="zh-CN" w:bidi="ar"/>
              </w:rPr>
              <w:t>塔什库尔干塔吉克自治县314国道游客服务中心</w:t>
            </w:r>
          </w:p>
        </w:tc>
      </w:tr>
    </w:tbl>
    <w:p>
      <w:pPr>
        <w:rPr>
          <w:rFonts w:hint="default" w:eastAsia="方正小标宋_GBK"/>
          <w:lang w:val="en-US" w:eastAsia="zh-CN"/>
        </w:rPr>
      </w:pPr>
      <w:r>
        <w:rPr>
          <w:rFonts w:hint="eastAsia" w:ascii="方正小标宋_GBK" w:hAnsi="方正小标宋_GBK" w:eastAsia="方正小标宋_GBK" w:cs="方正小标宋_GBK"/>
          <w:sz w:val="44"/>
          <w:szCs w:val="44"/>
          <w:lang w:val="en-US" w:eastAsia="zh-CN"/>
        </w:rPr>
        <w:t xml:space="preserve">     </w:t>
      </w:r>
      <w:r>
        <w:rPr>
          <w:rFonts w:hint="eastAsia" w:ascii="仿宋_GB2312" w:hAnsi="仿宋_GB2312" w:eastAsia="仿宋_GB2312" w:cs="仿宋_GB2312"/>
          <w:color w:val="000000"/>
          <w:kern w:val="0"/>
          <w:sz w:val="28"/>
          <w:szCs w:val="28"/>
          <w:lang w:bidi="ar"/>
        </w:rPr>
        <w:t>备注：</w:t>
      </w:r>
      <w:r>
        <w:rPr>
          <w:rFonts w:ascii="Times New Roman" w:hAnsi="Times New Roman" w:eastAsia="仿宋_GB2312"/>
          <w:color w:val="000000"/>
          <w:kern w:val="0"/>
          <w:sz w:val="28"/>
          <w:szCs w:val="28"/>
          <w:lang w:bidi="ar"/>
        </w:rPr>
        <w:t>1</w:t>
      </w:r>
      <w:r>
        <w:rPr>
          <w:rFonts w:hint="eastAsia" w:ascii="仿宋_GB2312" w:hAnsi="仿宋_GB2312" w:eastAsia="仿宋_GB2312" w:cs="仿宋_GB2312"/>
          <w:color w:val="000000"/>
          <w:kern w:val="0"/>
          <w:sz w:val="28"/>
          <w:szCs w:val="28"/>
          <w:lang w:bidi="ar"/>
        </w:rPr>
        <w:t>.全疆</w:t>
      </w:r>
      <w:r>
        <w:rPr>
          <w:rFonts w:ascii="Times New Roman" w:hAnsi="Times New Roman" w:eastAsia="仿宋_GB2312"/>
          <w:color w:val="000000"/>
          <w:kern w:val="0"/>
          <w:sz w:val="28"/>
          <w:szCs w:val="28"/>
          <w:lang w:bidi="ar"/>
        </w:rPr>
        <w:t>5</w:t>
      </w:r>
      <w:r>
        <w:rPr>
          <w:rFonts w:hint="eastAsia" w:ascii="仿宋_GB2312" w:hAnsi="仿宋_GB2312" w:eastAsia="仿宋_GB2312" w:cs="仿宋_GB2312"/>
          <w:color w:val="000000"/>
          <w:kern w:val="0"/>
          <w:sz w:val="28"/>
          <w:szCs w:val="28"/>
          <w:lang w:bidi="ar"/>
        </w:rPr>
        <w:t>A级旅游景区</w:t>
      </w:r>
      <w:r>
        <w:rPr>
          <w:rFonts w:ascii="Times New Roman" w:hAnsi="Times New Roman" w:eastAsia="仿宋_GB2312"/>
          <w:color w:val="000000"/>
          <w:kern w:val="0"/>
          <w:sz w:val="28"/>
          <w:szCs w:val="28"/>
          <w:lang w:bidi="ar"/>
        </w:rPr>
        <w:t>15</w:t>
      </w:r>
      <w:r>
        <w:rPr>
          <w:rFonts w:hint="eastAsia" w:ascii="仿宋_GB2312" w:hAnsi="仿宋_GB2312" w:eastAsia="仿宋_GB2312" w:cs="仿宋_GB2312"/>
          <w:color w:val="000000"/>
          <w:kern w:val="0"/>
          <w:sz w:val="28"/>
          <w:szCs w:val="28"/>
          <w:lang w:bidi="ar"/>
        </w:rPr>
        <w:t>家，不包含新疆生产建设兵团景区数据。</w:t>
      </w: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2</w:t>
      </w:r>
    </w:p>
    <w:p>
      <w:pPr>
        <w:spacing w:before="260" w:after="260" w:line="416" w:lineRule="auto"/>
        <w:jc w:val="center"/>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w:t>
      </w:r>
      <w:r>
        <w:rPr>
          <w:rFonts w:ascii="Times New Roman" w:hAnsi="Times New Roman" w:eastAsia="方正小标宋_GBK"/>
          <w:sz w:val="44"/>
          <w:szCs w:val="44"/>
        </w:rPr>
        <w:t>4</w:t>
      </w:r>
      <w:r>
        <w:rPr>
          <w:rFonts w:hint="eastAsia" w:ascii="方正小标宋_GBK" w:hAnsi="方正小标宋_GBK" w:eastAsia="方正小标宋_GBK" w:cs="方正小标宋_GBK"/>
          <w:sz w:val="44"/>
          <w:szCs w:val="44"/>
        </w:rPr>
        <w:t>A级旅游景区名录</w:t>
      </w:r>
    </w:p>
    <w:tbl>
      <w:tblPr>
        <w:tblStyle w:val="24"/>
        <w:tblW w:w="14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2010"/>
        <w:gridCol w:w="2070"/>
        <w:gridCol w:w="915"/>
        <w:gridCol w:w="3330"/>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地州市</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县市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等级</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景区名称</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景区地址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201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乌鲁木齐市</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苜蓿台生态公园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乌鲁木齐县托里乡白建沟村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丝绸之路山地度假区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乌鲁木齐县镇平西梁村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沙依巴克区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新疆自治区博物馆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沙依巴克区西北路581号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新疆国际大巴扎</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新疆维吾尔自治区天山区解放南路510号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水磨沟区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水磨沟公园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水磨沟区水磨沟路472号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水磨沟区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红山公园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水磨沟区红山路北一巷40号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米东区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乌鲁木齐红光山旅游景区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新疆乌鲁木齐市米东区米东南路2号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经开区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阿唛龙幻想乐园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乌鲁木齐市头屯河区金桥路300号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达坂城区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新疆天山野生动物园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达坂城区柴窝堡片区柴窝堡窝尔图5队300号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伊犁州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喀赞其民俗旅游区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伊宁市胜利街2号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伊犁河风景区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伊宁市郊16公里313省道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托乎拉苏景区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伊宁县迎宾路35号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湿地古杨景区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尼勒克县克令乡克孜勒吐木斯克村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唐布拉景区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尼勒克县种蜂场以东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吉林台亲水游乐区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尼勒克县吉林台一级水电站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巩留县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库尔德宁景区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巩留县库尔德宁镇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巩留县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野核桃沟景区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巩留县东买里镇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察布查尔县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锡伯民族博物馆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察布查尔县孙扎齐镇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惠远古城景区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新疆伊犁霍城县惠远镇东城门惠远古城景区游客服务中心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解忧公主薰衣草园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新疆伊犁霍城县清水河镇上海南路170号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图开沙漠景区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新疆伊犁霍城县三道河乡台尔吉村图开沙漠景区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大西沟中华福寿山</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新疆伊犁霍城县大西沟乡麻子沟村中华福寿山景区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霍尔果斯市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霍尔果斯中哈国际旅游区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新疆伊犁州霍尔果斯市亚欧北路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夏塔景区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昭苏县夏特乡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天马旅游文化园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昭苏县天马旅游文化园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圣佑庙景区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昭苏县昭苏镇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昭苏县湿地公园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昭苏县解放桥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奎屯市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锦绣园风景区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奎屯市北京西路59号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新源县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那拉提国家湿地公园景区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新源县天山街则新路001号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六星街景区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黎光街10巷24号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特克斯县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八卦城景区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特克斯县县城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知青馆景区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昭苏县昭苏镇灯塔牧场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新源县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肖尔布拉克西域酒文化博物馆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新源县肖尔布拉克镇肖尔布拉克酒业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天山花海景区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伊宁县喀什乡218国道旁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伊犁州博物馆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伊宁市如意街44号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果子沟景区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新疆伊犁霍城县新荣西路1号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昌吉州</w:t>
            </w: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玛纳斯县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玛纳斯国家湿地公园雁飞台景区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昌吉回族自治州玛纳斯县兰州湾镇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呼图壁县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世纪园景区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呼图壁县乌伊东路14号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杜氏旅游景区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杜氏旅游景区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庭州生态绿谷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昌吉市雪莲路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农业园区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新疆农业博览园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昌吉市六工镇五工村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农业园区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华兴悠游谷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昌吉市大西渠镇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木垒县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天山木垒中国农业公园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木垒县平顶村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木垒县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水磨河避暑休闲旅游度假区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木垒县西吉尔镇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吉木萨尔县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千佛洞景区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新疆昌吉州吉木萨尔县乌奇西路南侧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吉木萨尔县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北庭故城考古遗址公园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吉木萨尔县北庭镇西上湖村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塔城地区</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额敏县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野果林景区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额敏县霍吉尔特乡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乌苏市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佛山国家森林公园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乌苏市西大沟镇托斯台村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沙湾市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鹿角湾</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沙湾市西南69公里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裕民县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巴尔鲁克风景区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塔城地区裕民县巴尔鲁克风景区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和布克赛尔县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松海湾景区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新疆维吾尔自治区塔城地区和布克赛尔蒙古自治县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阿勒泰地区</w:t>
            </w: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阿勒泰市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克兰河滨河景区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阿勒泰市公园路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阿勒泰市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桦林公园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阿勒泰市文化体育广播电视和旅游局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布尔津县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五彩滩</w:t>
            </w:r>
          </w:p>
        </w:tc>
        <w:tc>
          <w:tcPr>
            <w:tcW w:w="54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新疆阿勒泰地区布尔津县额尔齐斯河北岸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布尔津县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阿贡盖提草原石人文化园</w:t>
            </w:r>
          </w:p>
        </w:tc>
        <w:tc>
          <w:tcPr>
            <w:tcW w:w="540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新疆阿勒泰地区布尔津县阿贡盖提草原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布尔津县</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中俄老码头风情街</w:t>
            </w:r>
          </w:p>
        </w:tc>
        <w:tc>
          <w:tcPr>
            <w:tcW w:w="5400"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新疆阿勒泰地区布尔津县河滨路3号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哈巴河县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白桦林景区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新疆哈巴河县库勒拜乡白桦林景区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吉木乃县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草原石城景区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吉木乃县托斯特乡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福海县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乌伦古湖黄金海岸景区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新疆阿勒泰地区福海县解特阿热勒镇乌伦古湖岔海段南50米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可可托海国家矿山公园景区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富蕴县可可托海镇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滨河景区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可可苏里景区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富蕴县可可托海镇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青河县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三道海子景区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青河县查干郭勒乡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克拉玛依市</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克拉玛依市克拉玛依区滨河路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黑油山景区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克拉玛依市克拉玛依区油泉路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独山子区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独山子大峡谷景区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克拉玛依市独山子区柳南路15888号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博州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博乐市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333333"/>
                <w:sz w:val="20"/>
                <w:szCs w:val="20"/>
                <w:u w:val="none"/>
              </w:rPr>
            </w:pPr>
            <w:r>
              <w:rPr>
                <w:rFonts w:hint="eastAsia" w:ascii="仿宋_GB2312" w:hAnsi="宋体" w:eastAsia="仿宋_GB2312" w:cs="仿宋_GB2312"/>
                <w:i w:val="0"/>
                <w:color w:val="333333"/>
                <w:kern w:val="0"/>
                <w:sz w:val="20"/>
                <w:szCs w:val="20"/>
                <w:u w:val="none"/>
                <w:lang w:val="en-US" w:eastAsia="zh-CN" w:bidi="ar"/>
              </w:rPr>
              <w:t>博尔塔拉河旅游区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博乐市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精河县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精河县木特塔尔沙漠景区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新疆博尔塔拉蒙古自治州精河县托托镇木特塔尔沙漠景区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温泉县圣泉景区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温泉县鄂托克赛尔天泉景区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博州温泉县鄂托克赛尔河谷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温泉河谷林景区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温泉县三峡东路44-1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阿拉山口市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阿拉山口边境旅游区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阿拉山口市友好路3号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哈密市</w:t>
            </w: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古城景区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巴里坤湖景区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巴里坤县海子沿乡尖山子村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高家湖景区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巴里坤县石人子乡石人子村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伊吾县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伊吾县胡杨林景区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伊吾县淖毛湖镇胡杨大道胡杨林景区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哈密翼龙-雅丹大海道景区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伊州区五堡镇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哈密王景区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伊州区环城路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哈密市东天山景区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伊州区白石头乡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哈密市文博院</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伊州区环城路与八一南路交汇处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吐鲁番市</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鄯善县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库木塔格沙漠风景名胜区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鄯善县公园路999号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坎儿井乐园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吐鲁番市亚尔镇亚尔村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坎儿井民俗园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新疆吐鲁番市高昌区新城西门村30-168号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吐鲁番市木纳尔路1268号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火焰山景区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三堡乡312国道旁3956-3957公里处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大交河景区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吐鲁番市高昌区亚尔镇亚尔果勒村交河游客服务中心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高昌故城</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吐鲁番市高昌区火焰山镇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鄯善县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吐峪沟景区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吐峪沟乡吐峪沟村3组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鄯善县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楼兰酒庄</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鄯善县双水磨楼兰酒庄路1号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w:t>
            </w:r>
          </w:p>
        </w:tc>
        <w:tc>
          <w:tcPr>
            <w:tcW w:w="2010"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尉犁县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罗布人村寨景区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尉犁县墩阔坦乡霍尔加村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和硕县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金沙滩景区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新疆巴州和硕县乌什塔拉乡境内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轮台县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轮台县塔里木胡杨林公园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新疆轮台县轮南镇塔里木胡杨林景区（距轮台县南沙漠公路70公里处）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巩乃斯景区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新疆和静县东归科技文化中心二楼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库尔勒市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天鹅河景区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库尔勒市建设辖区石化大道19号中天国际.上华城1栋3层。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黄庙景区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Style w:val="84"/>
                <w:rFonts w:hAnsi="宋体"/>
                <w:lang w:val="en-US" w:eastAsia="zh-CN" w:bidi="ar"/>
              </w:rPr>
              <w:t>和静县巴伦台镇巴伦台村1</w:t>
            </w:r>
            <w:r>
              <w:rPr>
                <w:rFonts w:hint="default" w:ascii="Times New Roman" w:hAnsi="Times New Roman" w:eastAsia="仿宋_GB2312" w:cs="Times New Roman"/>
                <w:i w:val="0"/>
                <w:color w:val="000000"/>
                <w:kern w:val="0"/>
                <w:sz w:val="20"/>
                <w:szCs w:val="20"/>
                <w:u w:val="none"/>
                <w:lang w:val="en-US" w:eastAsia="zh-CN" w:bidi="ar"/>
              </w:rPr>
              <w:t>――</w:t>
            </w:r>
            <w:r>
              <w:rPr>
                <w:rStyle w:val="84"/>
                <w:rFonts w:hAnsi="宋体"/>
                <w:lang w:val="en-US" w:eastAsia="zh-CN" w:bidi="ar"/>
              </w:rPr>
              <w:t>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焉耆县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霍拉山丝路古村</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焉耆县七个星镇霍拉山村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北山森林公园景区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新疆巴州和静县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博湖县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开都河景区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新疆巴州博湖县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库尔勒市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巴州博物馆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库尔勒市石化大道迎宾路口巴州博物院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2010"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若羌县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米兰古城景区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若羌县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阿克苏地区</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阿克苏地区文博院（博物馆）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阿克苏市红桥街道长安社区友谊北路11号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阿克苏国家湿地公园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依杆其乡依杆其村稻香路二大队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阿克苏市多浪河景观带</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阿克苏市红桥街道长安社区杭州大道附近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库车王府</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库车市热斯坦街道热斯坦社区基路街90号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天山神秘大峡谷</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库车市阿格乡国道G217县1205公里处独库公路左侧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克孜尔尕哈烽燧世界文化遗产公园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库车市伊西哈拉镇多来提巴格村西侧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沙雅县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塔里木河湿地旅游景区（原始胡杨林生态文化景区）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沙雅县盖孜库木乡盖孜库木村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沙雅县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渭干河生态文化旅游景区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沙雅县健康路西侧、南京路南侧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新和县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沙漠花海景区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新和县塔什艾日克镇乔勒派巴格村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新和县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加依村景区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新和县依其艾日克镇加依村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新和县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唐安西都护府文化园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新疆阿克苏地区新和县新华北路3号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拜城县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克孜尔石窟</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新疆阿克苏地区拜城县克孜尔乡乌堂村境内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拜城县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康其湿地</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新疆阿克苏地区拜城县康其乡阿热勒村境内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天山神木园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新疆阿克苏地区温宿县萨瓦甫齐牧场天山神木园景区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天山托木尔大峡谷景区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G3012高速温宿县工业园区闸口往北20公里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柯柯牙生态纪念馆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温宿县柯柯牙镇柯柯牙村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归园田居·塔村</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温宿县柯柯牙镇塔格拉克村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阿瓦提县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刀郎部落</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阿克苏地区阿瓦提县塔木托格拉克镇玉满闸口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乌什县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沙棘林旅游景区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乌什县乌什县奥特贝希乡1村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乌什县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燕泉山景区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乌什县公园路1号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柯坪县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齐兰古城</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柯坪县启浪乡齐曼村齐兰古城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克州</w:t>
            </w: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阿图什市</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阿孜汗无花果民俗文化旅游景区</w:t>
            </w:r>
          </w:p>
        </w:tc>
        <w:tc>
          <w:tcPr>
            <w:tcW w:w="54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阿图什市松他克镇阿孜汗村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阿克陶县</w:t>
            </w:r>
          </w:p>
        </w:tc>
        <w:tc>
          <w:tcPr>
            <w:tcW w:w="91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克州冰川公园景区</w:t>
            </w:r>
          </w:p>
        </w:tc>
        <w:tc>
          <w:tcPr>
            <w:tcW w:w="54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阿克陶县奥依塔克镇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喀什地区</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喀什市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香妃园景区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喀什市浩罕乡浩罕村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英吉沙县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南湖旅游度假区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英吉沙县芒辛镇喀拉巴什村（15）村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莎车县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莎车县老城景区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莎车县莎车镇丝绸社区阿勒屯广场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叶城县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叶城县宗郎灵泉景区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叶城县宗朗乡托万艾山亚（2）村6组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麦盖提县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刀郎画乡</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麦盖提县库木库萨尔乡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巴楚县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红海旅游景区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巴楚县阿纳库勒乡塔拉硝尔村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伽师县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城中胡杨生态园景区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伽师县铁日木乡幸福村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岳普湖县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达瓦昆沙漠旅游风景区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岳普湖县铁热木镇10村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塔什库尔干县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花儿为什么这样红景区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塔什库尔干县坎尔洋村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塔什库尔干县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红其拉甫国门旅游景区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中巴友谊路红其拉甫国门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w:t>
            </w:r>
          </w:p>
        </w:tc>
        <w:tc>
          <w:tcPr>
            <w:tcW w:w="2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和田地区</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和田乌鲁瓦提风景区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和田县朗如乡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策勒县达玛沟佛教文化遗址</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策勒县达玛沟乡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和田团城景区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和田市鸽子巷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和田市</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和田博物馆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和田市昆仑南路8号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墨玉老城景区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墨玉县其乃巴格街办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墨玉县拉里昆国家湿地公园</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墨玉县雅瓦乡拉力库勒村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于田县库尔班·吐鲁木纪念馆</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于田县托格日尕孜乡托格日尕孜村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于田县龙湖旅游区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于田县希吾勒乡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策勒县板兰格景区</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策勒县乌鲁克萨依乡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w:t>
            </w:r>
          </w:p>
        </w:tc>
        <w:tc>
          <w:tcPr>
            <w:tcW w:w="20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和田县</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4A</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和田县约特干故城</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新疆和田地区和田县巴格其镇巴扎博依村</w:t>
            </w:r>
          </w:p>
        </w:tc>
      </w:tr>
    </w:tbl>
    <w:p>
      <w:pPr>
        <w:rPr>
          <w:rFonts w:hint="eastAsia" w:ascii="黑体" w:hAnsi="黑体" w:eastAsia="黑体" w:cs="黑体"/>
          <w:sz w:val="32"/>
          <w:szCs w:val="32"/>
        </w:rPr>
      </w:pPr>
      <w:r>
        <w:rPr>
          <w:rFonts w:hint="eastAsia" w:ascii="方正小标宋_GBK" w:hAnsi="方正小标宋_GBK" w:eastAsia="方正小标宋_GBK" w:cs="方正小标宋_GBK"/>
          <w:sz w:val="44"/>
          <w:szCs w:val="44"/>
          <w:lang w:val="en-US" w:eastAsia="zh-CN"/>
        </w:rPr>
        <w:t xml:space="preserve">  </w:t>
      </w:r>
      <w:r>
        <w:rPr>
          <w:rFonts w:hint="eastAsia" w:ascii="仿宋_GB2312" w:hAnsi="仿宋_GB2312" w:eastAsia="仿宋_GB2312" w:cs="仿宋_GB2312"/>
          <w:color w:val="000000"/>
          <w:kern w:val="0"/>
          <w:sz w:val="28"/>
          <w:szCs w:val="28"/>
          <w:lang w:bidi="ar"/>
        </w:rPr>
        <w:t>备注：</w:t>
      </w:r>
      <w:r>
        <w:rPr>
          <w:rFonts w:ascii="Times New Roman" w:hAnsi="Times New Roman" w:eastAsia="仿宋_GB2312"/>
          <w:color w:val="000000"/>
          <w:kern w:val="0"/>
          <w:sz w:val="28"/>
          <w:szCs w:val="28"/>
          <w:lang w:bidi="ar"/>
        </w:rPr>
        <w:t>1</w:t>
      </w:r>
      <w:r>
        <w:rPr>
          <w:rFonts w:hint="eastAsia" w:ascii="仿宋_GB2312" w:hAnsi="仿宋_GB2312" w:eastAsia="仿宋_GB2312" w:cs="仿宋_GB2312"/>
          <w:color w:val="000000"/>
          <w:kern w:val="0"/>
          <w:sz w:val="28"/>
          <w:szCs w:val="28"/>
          <w:lang w:bidi="ar"/>
        </w:rPr>
        <w:t>.全疆</w:t>
      </w:r>
      <w:r>
        <w:rPr>
          <w:rFonts w:hint="eastAsia" w:ascii="Times New Roman" w:hAnsi="Times New Roman" w:eastAsia="仿宋_GB2312"/>
          <w:color w:val="000000"/>
          <w:kern w:val="0"/>
          <w:sz w:val="28"/>
          <w:szCs w:val="28"/>
          <w:lang w:val="en-US" w:eastAsia="zh-CN" w:bidi="ar"/>
        </w:rPr>
        <w:t>4</w:t>
      </w:r>
      <w:r>
        <w:rPr>
          <w:rFonts w:hint="eastAsia" w:ascii="仿宋_GB2312" w:hAnsi="仿宋_GB2312" w:eastAsia="仿宋_GB2312" w:cs="仿宋_GB2312"/>
          <w:color w:val="000000"/>
          <w:kern w:val="0"/>
          <w:sz w:val="28"/>
          <w:szCs w:val="28"/>
          <w:lang w:bidi="ar"/>
        </w:rPr>
        <w:t>A级旅游景区</w:t>
      </w:r>
      <w:r>
        <w:rPr>
          <w:rFonts w:hint="eastAsia" w:ascii="Times New Roman" w:hAnsi="Times New Roman" w:eastAsia="仿宋_GB2312"/>
          <w:color w:val="000000"/>
          <w:kern w:val="0"/>
          <w:sz w:val="28"/>
          <w:szCs w:val="28"/>
          <w:lang w:val="en-US" w:eastAsia="zh-CN" w:bidi="ar"/>
        </w:rPr>
        <w:t>143</w:t>
      </w:r>
      <w:r>
        <w:rPr>
          <w:rFonts w:hint="eastAsia" w:ascii="仿宋_GB2312" w:hAnsi="仿宋_GB2312" w:eastAsia="仿宋_GB2312" w:cs="仿宋_GB2312"/>
          <w:color w:val="000000"/>
          <w:kern w:val="0"/>
          <w:sz w:val="28"/>
          <w:szCs w:val="28"/>
          <w:lang w:bidi="ar"/>
        </w:rPr>
        <w:t>家，不包含新疆生产建设兵团景区数据。</w:t>
      </w: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3</w:t>
      </w:r>
    </w:p>
    <w:p>
      <w:pPr>
        <w:jc w:val="center"/>
        <w:rPr>
          <w:rFonts w:hint="eastAsia" w:ascii="黑体" w:hAnsi="黑体" w:eastAsia="黑体" w:cs="黑体"/>
          <w:sz w:val="32"/>
          <w:szCs w:val="32"/>
        </w:rPr>
      </w:pPr>
      <w:r>
        <w:rPr>
          <w:rFonts w:hint="eastAsia" w:ascii="方正小标宋_GBK" w:hAnsi="方正小标宋_GBK" w:eastAsia="方正小标宋_GBK" w:cs="方正小标宋_GBK"/>
          <w:sz w:val="44"/>
          <w:szCs w:val="44"/>
        </w:rPr>
        <w:t>新疆维吾尔自治区高速公路服务区名录</w:t>
      </w:r>
    </w:p>
    <w:tbl>
      <w:tblPr>
        <w:tblStyle w:val="24"/>
        <w:tblW w:w="14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1130"/>
        <w:gridCol w:w="1634"/>
        <w:gridCol w:w="1445"/>
        <w:gridCol w:w="1410"/>
        <w:gridCol w:w="704"/>
        <w:gridCol w:w="1552"/>
        <w:gridCol w:w="1012"/>
        <w:gridCol w:w="1610"/>
        <w:gridCol w:w="813"/>
        <w:gridCol w:w="859"/>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序号</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所属单位</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经营管理单位</w:t>
            </w:r>
          </w:p>
        </w:tc>
        <w:tc>
          <w:tcPr>
            <w:tcW w:w="14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服务设施名称</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路线名称</w:t>
            </w:r>
          </w:p>
        </w:tc>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路线编号</w:t>
            </w:r>
          </w:p>
        </w:tc>
        <w:tc>
          <w:tcPr>
            <w:tcW w:w="1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中心桩号</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公路等级</w:t>
            </w:r>
          </w:p>
        </w:tc>
        <w:tc>
          <w:tcPr>
            <w:tcW w:w="16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服务设施所属公路属性</w:t>
            </w:r>
          </w:p>
        </w:tc>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服务设施类别</w:t>
            </w: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服务设施布局方式</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投入运营时间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5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和田公路管理局</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策勒服务区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（民丰至洛浦路段）</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K2291+071.239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和田公路管理局</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于田服务区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（民丰至洛浦路段）</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K2221+600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和田公路管理局</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民丰服务区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（民丰至洛浦路段）</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K2112+843.751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阿富</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新疆新交建阿富公路项目管理有限公司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喀拉通克服务区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北富一级公路</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G216</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K217+000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2021年9月18日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阿富</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新疆新交建阿富公路项目管理有限公司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喀拉玛盖服务区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北富一级公路</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G216</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K123+700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哈密一公局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哈密市中交一公局天坤建设有限公司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大河机场服务区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G575老巴公路</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G575</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K139+460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新疆交通投资（集团）有限责任公司阿勒泰分公司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恰库尔图服务区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五彩湾-富蕴</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K46+270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2020年5月1日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昌吉公路管理局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包家店服务区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沪霍线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K4297+990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2020年1月1日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伊犁广通</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伊犁广通交通建设项目管理有限公司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尼勒克服务区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墩尼线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G578</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K238.65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2021年8月13日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哈密市交通基础设施投资有限公司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哈密南服务区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兵地融合大道</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X100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K42+650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阿克苏公路管理局</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百果园服务区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乌红线</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G314</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K996+500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投入运营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哈密市天星交通投资有限责任公司</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哈密市天星交通投资有限责任公司</w:t>
            </w:r>
          </w:p>
        </w:tc>
        <w:tc>
          <w:tcPr>
            <w:tcW w:w="144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白石泉服务区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梧沙高速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S519</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K61+000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封闭式收费工可</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2023年1月12日（未投入运营）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阿勒泰布喀公路建设开发有限公司</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阿勒泰布喀公路建设开发有限公司</w:t>
            </w:r>
          </w:p>
        </w:tc>
        <w:tc>
          <w:tcPr>
            <w:tcW w:w="1445"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海流滩服务区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布喀一级公路</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S232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服务区K74+250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一级公路</w:t>
            </w:r>
          </w:p>
        </w:tc>
        <w:tc>
          <w:tcPr>
            <w:tcW w:w="16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2023年5月10日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哈密建设</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中交哈密交通建设有限公司</w:t>
            </w:r>
          </w:p>
        </w:tc>
        <w:tc>
          <w:tcPr>
            <w:tcW w:w="144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军马场停车区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G575巴哈公路</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G575</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K3+388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伊犁畅越</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伊犁畅越联投建设工程有限公司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昭苏收费站停车区</w:t>
            </w:r>
          </w:p>
        </w:tc>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国道577线</w:t>
            </w:r>
          </w:p>
        </w:tc>
        <w:tc>
          <w:tcPr>
            <w:tcW w:w="7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G577</w:t>
            </w:r>
          </w:p>
        </w:tc>
        <w:tc>
          <w:tcPr>
            <w:tcW w:w="15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K33+200</w:t>
            </w:r>
          </w:p>
        </w:tc>
        <w:tc>
          <w:tcPr>
            <w:tcW w:w="101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特克斯停车区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精昭线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K245+28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2019年01月30日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阿克吐别克停车区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精昭线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G577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K202+9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2019年01月30日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哈密市交通基础设施投资有限公司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哈密东收费站停车区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兵地融合大道</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X100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K62+550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哈密市交通基础设施投资有限公司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哈密西收费站停车区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兵地融合大道</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X100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K20+175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伊犁畅越</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伊犁畅越</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塔司布拉克停车区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果子沟服务区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K4197+560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托托服务区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K3949+600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2017年9月15日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精河服务区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K4019+220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2016年10月1日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K4083+680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2017年9月15日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赛里木湖服务区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K4135+200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2016年10月1日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五工台服务区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K3677+800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三坪服务区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乌奎高速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K3623+500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2022年9月23日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盐湖服务区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K3519+400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2020年10月1日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沙尔湖服务区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K3244+300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南湖服务区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K3289+350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吐峪沟服务区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K3359+650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吐鲁番服务区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K3413+800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2018年9月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小草湖服务区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K3472+100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1999年10月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红星服务区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伊犁至乌鲁木齐</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K3879+500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奎屯服务区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伊犁至乌鲁木齐</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K3818+800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石河子服务区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伊犁至乌鲁木齐</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K3741+150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2000年9月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K3012+800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骆驼圈子服务区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K2958+500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星星峡服务区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K2825+200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一碗泉服务区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K3151+300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托克逊服务区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K33+000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2003年4月1日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新疆交通投资（集团）有限责任公司库尔勒分公司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乌什塔拉服务区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K208+900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2013年11月1日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新疆交通投资（集团）有限责任公司库尔勒分公司</w:t>
            </w:r>
          </w:p>
        </w:tc>
        <w:tc>
          <w:tcPr>
            <w:tcW w:w="1445" w:type="dxa"/>
            <w:tcBorders>
              <w:top w:val="single" w:color="000000" w:sz="4" w:space="0"/>
              <w:left w:val="nil"/>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焉耆服务区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K286+350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2006年6月10日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新疆交通投资（集团）有限责任公司库尔勒分公司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阳霞服务区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K470+000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2012年12月1日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佳木服务区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K828+000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库勒服务区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K883+000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库车服务区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K585+630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K988+800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2014年8月30日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羊塔克库都克</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K749+000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新疆交通投资（集团）有限责任公司阿克苏分公司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新和服务区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K650+000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西克尔服务区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K1174+500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三岔口服务区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1083+750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喀什东服务区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麦喀高速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K1336+500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2018年6月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新疆交通投资（集团）有限责任公司阿图什分公司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阿图什服务区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K1258+800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新疆交通投资（集团）有限责任公司和田分公司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K1825+800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2018年7月1日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56</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木吉服务区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（喀叶墨二期路段）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K1692+370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昆玉服务区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（喀叶墨二期路段）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K1760+500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58</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喀什公路管理局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克孜勒服务区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K1445+650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2012年12月1日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59</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叶城公路管理局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叶城服务区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K1605+500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60</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公路局</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叶城公路管理局</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泽普服务区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1554+700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大黄山服务区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K2741+500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阜康服务区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K2792+460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2020年11月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吉木萨尔服务区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K2668+530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2014年8月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三个庄子服务区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K2635+386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木垒服务区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K2580+756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1905年7月6日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白山泉服务区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K1994+700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2017年7月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下马崖服务区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京新高速梧伊段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K2157+986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盐池服务区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京新高速梧伊段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K2255+176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大河服务区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京新高速伊巴段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K2357+918.422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骆驼井子服务区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京新高速伊巴段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K2423+358.422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下涝坝服务区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京新高速伊巴段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K2472+970.49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w:t>
            </w:r>
          </w:p>
        </w:tc>
        <w:tc>
          <w:tcPr>
            <w:tcW w:w="16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中铁建新疆京新高速公路有限公司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大石头服务区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京新高速巴木段</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K2529+873.651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若羌西服务区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K1564-445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瓦石峡服务区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K1650-595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梧桐湾服务区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K1716-152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且末服务区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K1809-996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萨勒瓦墩服务区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K1853-381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南屯服务区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K1947-181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安迪尔胡杨服务区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K1995-870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巴州中铁建设有限公司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尼雅服务区</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K2047-570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若羌东服务区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K1521+654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2022年8月30日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米兰服务区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K1463+274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2022年8月30日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依吞布拉克服务区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西和高速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G0612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K1248+746</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已运营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新疆交通投资（集团）有限责任公司阿勒泰分公司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和什托洛盖服务区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奎屯-阿勒泰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K287+500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2014年12月1日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新疆交通投资（集团）有限责任公司阿勒泰分公司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乌图布拉克服务区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奎屯-阿勒泰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K354+195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新疆交通投资（集团）有限责任公司阿勒泰分公司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福海渔场服务区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K418+500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2015年7月1日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新疆交通投资（集团）有限责任公司阿勒泰分公司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北屯服务区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K474+542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2015年7月1日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新疆交通投资（集团）有限责任公司克拉玛依分公司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克南服务区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K127+019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新疆交通投资（集团）有限责任公司克拉玛依分公司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百口泉服务区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K199+580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新疆交通投资（集团）有限责任公司克拉玛依分公司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乌尔禾服务区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K240+450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2015年7月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五五新镇服务区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G3014</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K46+140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尉犁服务区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乌尉高速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G0711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K328+000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营盘服务区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乌尉高速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G0711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K413+200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铁干里克服务区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乌尉高速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G0711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K485+000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阿拉干服务区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乌尉高速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G0711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K555+100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2022年5月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中交投资</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中交新疆交通投资发展有限公司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台特玛湖服务区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乌尉高速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G0711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K622+900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愉群翁服务区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伊墩高速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K37+501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拜什墩服务区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伊墩高速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K87+000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2019年11月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木斯服务区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伊墩高速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K143+350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吐尔根服务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伊墩高速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K195+700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那拉提服务区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伊墩高速</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K244+300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新疆交投投资（集团）有限责任公司阿乌公司</w:t>
            </w:r>
          </w:p>
        </w:tc>
        <w:tc>
          <w:tcPr>
            <w:tcW w:w="1445"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五家渠服务区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阿乌高速</w:t>
            </w:r>
          </w:p>
        </w:tc>
        <w:tc>
          <w:tcPr>
            <w:tcW w:w="70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S21</w:t>
            </w:r>
          </w:p>
        </w:tc>
        <w:tc>
          <w:tcPr>
            <w:tcW w:w="155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K328+475</w:t>
            </w:r>
          </w:p>
        </w:tc>
        <w:tc>
          <w:tcPr>
            <w:tcW w:w="10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新疆交投投资（集团）有限责任公司阿乌公司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103团服务区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K274+300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新疆交投投资（集团）有限责任公司阿乌公司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克拉美丽服务区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S21</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k209+000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新疆交投投资（集团）有限责任公司阿乌公司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黄花沟服务区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K61+740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新疆交投投资（集团）有限责任公司阿乌公司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吉力湖服务区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阿乌高速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S21</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k11+300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2021年12月25日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巴楚服务区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三莎高速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S13</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K60+500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英吾斯塘服务区</w:t>
            </w:r>
          </w:p>
        </w:tc>
        <w:tc>
          <w:tcPr>
            <w:tcW w:w="14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三莎高速</w:t>
            </w:r>
          </w:p>
        </w:tc>
        <w:tc>
          <w:tcPr>
            <w:tcW w:w="70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S13</w:t>
            </w:r>
          </w:p>
        </w:tc>
        <w:tc>
          <w:tcPr>
            <w:tcW w:w="15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K125+500</w:t>
            </w:r>
          </w:p>
        </w:tc>
        <w:tc>
          <w:tcPr>
            <w:tcW w:w="10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莎车服务区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三莎高速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S13</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K188+200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新疆交通投资（集团）有限责任公司乌鲁木齐分公司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米东服务区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绕城高速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（东线）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G3003</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K111+963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2018年10月25日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新疆交通投资（集团）有限责任公司乌鲁木齐分公司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延安路服务区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绕城高速</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（东线）</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G3003</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K143+300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2018年10月26日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新疆交通投资（集团）有限责任公司塔城分公司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额敏服务区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克塔高速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G3015</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K296+374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113</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新疆交通投资（集团）有限责任公司塔城分公司</w:t>
            </w:r>
          </w:p>
        </w:tc>
        <w:tc>
          <w:tcPr>
            <w:tcW w:w="1445" w:type="dxa"/>
            <w:tcBorders>
              <w:top w:val="single" w:color="000000" w:sz="4" w:space="0"/>
              <w:left w:val="nil"/>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铁厂沟服务区</w:t>
            </w:r>
          </w:p>
        </w:tc>
        <w:tc>
          <w:tcPr>
            <w:tcW w:w="14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奎塔高速</w:t>
            </w:r>
          </w:p>
        </w:tc>
        <w:tc>
          <w:tcPr>
            <w:tcW w:w="70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G3015</w:t>
            </w:r>
          </w:p>
        </w:tc>
        <w:tc>
          <w:tcPr>
            <w:tcW w:w="155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K232+700</w:t>
            </w:r>
          </w:p>
        </w:tc>
        <w:tc>
          <w:tcPr>
            <w:tcW w:w="10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2015年8月1日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新疆交通投资（集团）有限责任公司阿图什分公司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乌恰服务区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喀伊高速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G3013</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K64+200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115</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精阿</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新疆新交建精阿高速项目管理有限公司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八十二团服务区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精阿高速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G3018</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K13+400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116</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五彩湾服务区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五大高速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S11</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K248+493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2014年4月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117</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喀什服务区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麦喀高速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S16</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K188+080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2015年6月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新疆交通投资（集团）有限责任公司喀什分公司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岳普湖服务区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麦喀高速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S16</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K58+000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2016年1月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119</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朱家庄服务区</w:t>
            </w:r>
          </w:p>
        </w:tc>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五克高速</w:t>
            </w: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K136+700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121团服务区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五克高速</w:t>
            </w:r>
          </w:p>
        </w:tc>
        <w:tc>
          <w:tcPr>
            <w:tcW w:w="70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K198+300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2021年8月17日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121</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鸭子泉服务区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梧骆高速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S22</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K28+300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封闭式收费公路</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服务区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2019年9月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交投</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新疆交投实业有限责任公司</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二堡停车区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连霍高速</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G30</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K3054+700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高速</w:t>
            </w:r>
          </w:p>
        </w:tc>
        <w:tc>
          <w:tcPr>
            <w:tcW w:w="1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开放式收费公路</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停车区</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双侧</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2013年2月28日</w:t>
            </w:r>
          </w:p>
        </w:tc>
      </w:tr>
    </w:tbl>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pStyle w:val="2"/>
        <w:rPr>
          <w:rFonts w:hint="eastAsia"/>
        </w:rPr>
      </w:pPr>
    </w:p>
    <w:p>
      <w:pPr>
        <w:jc w:val="left"/>
        <w:rPr>
          <w:rFonts w:hint="eastAsia"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4</w:t>
      </w:r>
    </w:p>
    <w:p>
      <w:pPr>
        <w:spacing w:line="56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sz w:val="44"/>
          <w:szCs w:val="44"/>
        </w:rPr>
        <w:t>2024</w:t>
      </w:r>
      <w:r>
        <w:rPr>
          <w:rFonts w:hint="eastAsia" w:ascii="方正小标宋简体" w:hAnsi="方正小标宋简体" w:eastAsia="方正小标宋简体" w:cs="方正小标宋简体"/>
          <w:sz w:val="44"/>
          <w:szCs w:val="44"/>
        </w:rPr>
        <w:t>年各地州市食品经营环节专项抽检任务分配表（参考）</w:t>
      </w:r>
    </w:p>
    <w:p>
      <w:pPr>
        <w:pStyle w:val="2"/>
        <w:rPr>
          <w:rFonts w:hint="eastAsia" w:eastAsia="仿宋_GB2312"/>
          <w:sz w:val="24"/>
        </w:rPr>
      </w:pPr>
    </w:p>
    <w:tbl>
      <w:tblPr>
        <w:tblStyle w:val="24"/>
        <w:tblpPr w:leftFromText="180" w:rightFromText="180" w:vertAnchor="text" w:horzAnchor="page" w:tblpX="739" w:tblpY="332"/>
        <w:tblOverlap w:val="never"/>
        <w:tblW w:w="15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5"/>
        <w:gridCol w:w="1390"/>
        <w:gridCol w:w="1476"/>
        <w:gridCol w:w="1836"/>
        <w:gridCol w:w="1363"/>
        <w:gridCol w:w="561"/>
        <w:gridCol w:w="718"/>
        <w:gridCol w:w="718"/>
        <w:gridCol w:w="875"/>
        <w:gridCol w:w="405"/>
        <w:gridCol w:w="561"/>
        <w:gridCol w:w="875"/>
        <w:gridCol w:w="561"/>
        <w:gridCol w:w="718"/>
        <w:gridCol w:w="405"/>
        <w:gridCol w:w="875"/>
        <w:gridCol w:w="405"/>
        <w:gridCol w:w="719"/>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食品大类（一级）</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食品亚类（二级）</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食品品种（三级）</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食品细类（四级）</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伊犁州</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塔城地区</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阿勒泰市</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克拉玛依市</w:t>
            </w:r>
          </w:p>
        </w:tc>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博州</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昌吉州</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乌鲁木齐市</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哈密市</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吐鲁番市</w:t>
            </w:r>
          </w:p>
        </w:tc>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巴州</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阿克苏地区</w:t>
            </w:r>
          </w:p>
        </w:tc>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克州</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喀什地区</w:t>
            </w:r>
          </w:p>
        </w:tc>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粮食加工品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其他粮食加工品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谷物碾磨加工品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玉米粉（片、渣）</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食用油、油脂及其制品</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食用植物油</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食用植物油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芝麻油、含芝麻油的食用植物调和油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菜籽油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食用植物调和油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调味品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食醋</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食醋</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调味料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半固体复合调味料</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辣椒酱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食盐</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食用盐</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普通食用盐</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饮料</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饮料</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果蔬汁类及其饮料</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果蔬汁类及其饮料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碳酸饮料(汽水)</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碳酸饮料(汽水)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其他饮料</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其他饮料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方便食品</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方便食品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方便面</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油炸面、非油炸面、方便米粉（米线）、方便粉丝</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调味面制品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调味面制品</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冷冻饮品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冷冻饮品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冷冻饮品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冰淇淋、雪糕、雪泥、冰棍、食用冰、甜味冰、其他类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薯类和膨化食品</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薯类和膨化食品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膨化食品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含油型膨化食品和非含油型膨化食品</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薯类食品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干制薯类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茶叶及相关制品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茶叶</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限砖茶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豆制品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豆制品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非发酵性豆制品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豆干、豆腐、豆皮等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餐饮食品</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米面及其制品(自制)</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小麦粉制品(自制)</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馒头花卷(自制)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包子（自制）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油饼油条(自制)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其他生制面制品（自制）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其他熟制面制品（自制）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凉皮类（自制）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餐饮具</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复用餐饮具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复用餐饮具（餐馆自行消毒）</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复用餐饮具（集中清洗消毒服务单位消毒）</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培烤食品（自制）</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培烤食品（自制）</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糕点（自制）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肉制品（自制）</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熟肉制品（自制）</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熏烧烤肉类（自制）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食用油、油脂及其制品（自制）</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煎炸过程用油</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煎炸过程用油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食用农产品</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畜禽肉及副产品</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畜肉</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牛肉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羊肉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禽肉</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鸡肉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鸭肉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蔬菜</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豆芽</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鳞茎类蔬菜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韭菜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叶菜类蔬菜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菠菜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普通白菜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芹菜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油麦菜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茄果类蔬菜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辣椒</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番茄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甜椒</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瓜类蔬菜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黄瓜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豆类蔬菜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豇豆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菜豆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根茎类和薯芋类蔬菜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萝卜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水产品</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淡水产品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淡水鱼 （重点品种：鲟鱼、鲤鱼）</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水果类</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热带和亚热带水果</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香蕉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鲜蛋</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鲜蛋</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鸡蛋</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其他禽蛋</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保健食品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保健食品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保健食品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保健食品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特殊膳食食品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婴幼儿辅助食品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婴幼儿罐装辅助食品</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泥（糊）状罐装食品、颗粒状罐装食品、汁类罐装食品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仿宋_GB2312" w:cs="Times New Roman"/>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w:t>
            </w:r>
          </w:p>
        </w:tc>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r>
    </w:tbl>
    <w:p>
      <w:pPr>
        <w:pStyle w:val="2"/>
        <w:rPr>
          <w:rFonts w:hint="eastAsia" w:eastAsia="仿宋_GB2312"/>
          <w:sz w:val="24"/>
        </w:rPr>
      </w:pPr>
    </w:p>
    <w:p>
      <w:pPr>
        <w:jc w:val="left"/>
        <w:rPr>
          <w:rFonts w:hint="eastAsia" w:ascii="方正小标宋_GBK" w:hAnsi="方正小标宋_GBK" w:eastAsia="方正小标宋_GBK" w:cs="方正小标宋_GBK"/>
          <w:sz w:val="28"/>
          <w:szCs w:val="28"/>
        </w:rPr>
      </w:pPr>
      <w:r>
        <w:rPr>
          <w:rFonts w:hint="eastAsia" w:eastAsia="仿宋_GB2312"/>
          <w:sz w:val="32"/>
          <w:szCs w:val="32"/>
        </w:rPr>
        <w:t xml:space="preserve"> </w:t>
      </w:r>
    </w:p>
    <w:p>
      <w:pPr>
        <w:jc w:val="left"/>
        <w:rPr>
          <w:rFonts w:hint="eastAsia" w:ascii="方正小标宋_GBK" w:hAnsi="方正小标宋_GBK" w:eastAsia="方正小标宋_GBK" w:cs="方正小标宋_GBK"/>
          <w:sz w:val="28"/>
          <w:szCs w:val="28"/>
        </w:rPr>
      </w:pPr>
    </w:p>
    <w:p/>
    <w:p>
      <w:pPr>
        <w:pStyle w:val="62"/>
        <w:pageBreakBefore w:val="0"/>
        <w:numPr>
          <w:ilvl w:val="0"/>
          <w:numId w:val="0"/>
        </w:numPr>
        <w:kinsoku/>
        <w:wordWrap/>
        <w:overflowPunct/>
        <w:topLinePunct w:val="0"/>
        <w:bidi w:val="0"/>
        <w:spacing w:before="0" w:beforeLines="0" w:beforeAutospacing="0" w:after="0" w:afterLines="0" w:afterAutospacing="0" w:line="360" w:lineRule="auto"/>
        <w:ind w:left="0" w:leftChars="0" w:right="0" w:rightChars="0" w:firstLine="560" w:firstLineChars="200"/>
        <w:jc w:val="both"/>
        <w:rPr>
          <w:rFonts w:hint="eastAsia" w:ascii="宋体" w:hAnsi="宋体" w:eastAsia="宋体" w:cs="宋体"/>
          <w:b w:val="0"/>
          <w:color w:val="000000"/>
          <w:sz w:val="28"/>
          <w:szCs w:val="28"/>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36"/>
          <w:lang w:eastAsia="zh-CN"/>
        </w:rPr>
        <w:sectPr>
          <w:footerReference r:id="rId8" w:type="default"/>
          <w:pgSz w:w="16840" w:h="11910" w:orient="landscape"/>
          <w:pgMar w:top="1480" w:right="1320" w:bottom="1160" w:left="1180" w:header="0" w:footer="912" w:gutter="0"/>
          <w:pgNumType w:fmt="decimalFullWidth"/>
          <w:cols w:space="720" w:num="1"/>
        </w:sectPr>
      </w:pPr>
    </w:p>
    <w:p>
      <w:pPr>
        <w:pageBreakBefore w:val="0"/>
        <w:tabs>
          <w:tab w:val="left" w:pos="4742"/>
        </w:tabs>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bCs/>
          <w:sz w:val="32"/>
          <w:szCs w:val="32"/>
          <w:lang w:eastAsia="zh-CN"/>
        </w:rPr>
      </w:pPr>
      <w:r>
        <w:rPr>
          <w:rStyle w:val="35"/>
          <w:rFonts w:hint="eastAsia" w:ascii="宋体" w:hAnsi="宋体" w:eastAsia="宋体" w:cs="宋体"/>
          <w:b/>
          <w:bCs/>
          <w:sz w:val="32"/>
          <w:szCs w:val="32"/>
          <w:lang w:eastAsia="zh-CN"/>
        </w:rPr>
        <w:t>第四部分合同条款</w:t>
      </w: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sz w:val="15"/>
          <w:lang w:eastAsia="zh-CN"/>
        </w:r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15"/>
          <w:lang w:eastAsia="zh-CN"/>
        </w:rPr>
        <w:sectPr>
          <w:pgSz w:w="11910" w:h="16840"/>
          <w:pgMar w:top="1440" w:right="1180" w:bottom="1180" w:left="1480" w:header="0" w:footer="912"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b/>
          <w:lang w:eastAsia="zh-CN"/>
        </w:rPr>
      </w:pP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w w:val="95"/>
          <w:lang w:eastAsia="zh-CN"/>
        </w:rPr>
        <w:t>1、适用范围</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20"/>
          <w:lang w:eastAsia="zh-CN"/>
        </w:rPr>
      </w:pPr>
      <w:r>
        <w:rPr>
          <w:rStyle w:val="35"/>
          <w:rFonts w:hint="eastAsia" w:ascii="宋体" w:hAnsi="宋体" w:eastAsia="宋体" w:cs="宋体"/>
          <w:b/>
          <w:w w:val="95"/>
          <w:sz w:val="20"/>
          <w:lang w:eastAsia="zh-CN"/>
        </w:rPr>
        <w:t>（本合同条款仅供参考，具体以实际签订的合同为准）</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0"/>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30"/>
          <w:lang w:eastAsia="zh-CN"/>
        </w:rPr>
        <w:sectPr>
          <w:type w:val="continuous"/>
          <w:pgSz w:w="11910" w:h="16840"/>
          <w:pgMar w:top="1400" w:right="1180" w:bottom="980" w:left="1480" w:header="720" w:footer="720" w:gutter="0"/>
          <w:pgNumType w:fmt="decimalFullWidth"/>
          <w:cols w:equalWidth="0" w:num="2">
            <w:col w:w="2037" w:space="40"/>
            <w:col w:w="7173"/>
          </w:cols>
        </w:sectPr>
      </w:pPr>
    </w:p>
    <w:p>
      <w:pPr>
        <w:pStyle w:val="38"/>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本合同条款仅适用于本次招标活动。</w:t>
      </w:r>
    </w:p>
    <w:p>
      <w:pPr>
        <w:pStyle w:val="45"/>
        <w:pageBreakBefore w:val="0"/>
        <w:kinsoku/>
        <w:wordWrap/>
        <w:overflowPunct/>
        <w:topLinePunct w:val="0"/>
        <w:bidi w:val="0"/>
        <w:spacing w:before="0" w:beforeAutospacing="0" w:afterAutospacing="0" w:line="360" w:lineRule="auto"/>
        <w:ind w:left="0" w:leftChars="0" w:right="0" w:rightChars="0"/>
        <w:rPr>
          <w:rStyle w:val="35"/>
          <w:rFonts w:hint="eastAsia" w:ascii="宋体" w:hAnsi="宋体" w:eastAsia="宋体" w:cs="宋体"/>
          <w:lang w:eastAsia="zh-CN"/>
        </w:rPr>
      </w:pPr>
      <w:r>
        <w:rPr>
          <w:rStyle w:val="35"/>
          <w:rFonts w:hint="eastAsia" w:ascii="宋体" w:hAnsi="宋体" w:eastAsia="宋体" w:cs="宋体"/>
          <w:lang w:eastAsia="zh-CN"/>
        </w:rPr>
        <w:t>2、定义</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424" w:firstLineChars="177"/>
        <w:rPr>
          <w:rStyle w:val="35"/>
          <w:rFonts w:hint="eastAsia" w:ascii="宋体" w:hAnsi="宋体" w:eastAsia="宋体" w:cs="宋体"/>
          <w:sz w:val="24"/>
          <w:lang w:eastAsia="zh-CN"/>
        </w:rPr>
      </w:pPr>
      <w:r>
        <w:rPr>
          <w:rStyle w:val="35"/>
          <w:rFonts w:hint="eastAsia" w:ascii="宋体" w:hAnsi="宋体" w:eastAsia="宋体" w:cs="宋体"/>
          <w:sz w:val="24"/>
          <w:lang w:eastAsia="zh-CN"/>
        </w:rPr>
        <w:t>2.1“合同”系指买方和卖方(以下简称合同双方)已达成的协议，即由双方签订的合同格式文件，包括所有的竞争性磋商文件、响应文件、招标答疑纪录、澄清说明、附件、附录和组成合同的所有其他文件。</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2.2“合同价格”系指根据合同规定，在卖方全面正确地履行合同义务时，买方应支付给卖方的款项。</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2.3“货物”系指卖方按合同要求，须向买方提供的一切设备、机械、仪器仪表、备品备件、工具、手册、其它技术资料和其它材料。</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2.4“服务”系指合同规定卖方必须承担的安装、调试、技术协助、校准、培训以及其他类似义务。</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2.5“甲方”、“买方”、“招标方”均系指通过招标采购，接受合同货物及服务的自治区本级各行政事业单位、社会团体（采购单位）及自治区政府采购中心。</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2.6“乙方”、“卖方”系指中标后提供合同货物和服务的经济实体。</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2.7“现场”系指将要进行货物安装和运转的地点。</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2.8“验收”系指甲方依据国家有关法律、法规及工程建设规范、标准的规定对已完成服务要求和合同约定的各项内容，进行检验。</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2.9“交付”指投标人在双方规定的日期内交付约定数据采集的行为。但是投标人完成交付行为，并不意味着投标人已经完成了本合同项下所规定的所有义务。</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2.10“规格”是指在技术或其他开发任务上所设定的技术标准、规范。</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2.11“商业秘密”指甲、投标人各自所拥有的，不为公众所知的管理信息、方式方法、顾客名单、商业数据、产品信息、销售渠道、技术诀窍、源代码、计算机文档等，或由甲、投标人在履行本合同过程中明确指明为商业秘密的、法律所认可的任何信息。</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pPr>
      <w:r>
        <w:rPr>
          <w:rStyle w:val="35"/>
          <w:rFonts w:hint="eastAsia" w:ascii="宋体" w:hAnsi="宋体" w:eastAsia="宋体" w:cs="宋体"/>
          <w:sz w:val="24"/>
          <w:lang w:eastAsia="zh-CN"/>
        </w:rPr>
        <w:t>2.12“工作日”指国家所规定的节假日之外的所有工作日，未指明为工作日的日期指自然顺延的日期。</w:t>
      </w:r>
    </w:p>
    <w:p>
      <w:pPr>
        <w:pStyle w:val="47"/>
        <w:pageBreakBefore w:val="0"/>
        <w:numPr>
          <w:ilvl w:val="1"/>
          <w:numId w:val="5"/>
        </w:numPr>
        <w:tabs>
          <w:tab w:val="left" w:pos="0"/>
        </w:tabs>
        <w:kinsoku/>
        <w:wordWrap/>
        <w:overflowPunct/>
        <w:topLinePunct w:val="0"/>
        <w:bidi w:val="0"/>
        <w:spacing w:before="0" w:beforeAutospacing="0" w:afterAutospacing="0" w:line="360" w:lineRule="auto"/>
        <w:ind w:left="0" w:leftChars="0" w:right="0" w:rightChars="0" w:firstLineChars="200"/>
        <w:rPr>
          <w:rStyle w:val="35"/>
          <w:rFonts w:hint="eastAsia" w:ascii="宋体" w:hAnsi="宋体" w:eastAsia="宋体" w:cs="宋体"/>
          <w:sz w:val="24"/>
          <w:lang w:eastAsia="zh-CN"/>
        </w:rPr>
        <w:sectPr>
          <w:type w:val="continuous"/>
          <w:pgSz w:w="11910" w:h="16840"/>
          <w:pgMar w:top="1400" w:right="1180" w:bottom="980" w:left="1480" w:header="720" w:footer="720" w:gutter="0"/>
          <w:pgNumType w:fmt="decimalFullWidth"/>
          <w:cols w:space="720" w:num="1"/>
        </w:sectPr>
      </w:pPr>
    </w:p>
    <w:p>
      <w:pPr>
        <w:pStyle w:val="16"/>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sz w:val="24"/>
          <w:lang w:eastAsia="zh-CN"/>
        </w:rPr>
      </w:pPr>
    </w:p>
    <w:p>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jc w:val="center"/>
        <w:rPr>
          <w:rFonts w:hint="eastAsia" w:ascii="宋体" w:hAnsi="宋体" w:eastAsia="宋体" w:cs="宋体"/>
          <w:b/>
          <w:bCs/>
          <w:sz w:val="24"/>
          <w:szCs w:val="18"/>
          <w:lang w:eastAsia="zh-CN"/>
        </w:rPr>
      </w:pPr>
      <w:r>
        <w:rPr>
          <w:rFonts w:hint="eastAsia" w:ascii="宋体" w:hAnsi="宋体" w:eastAsia="宋体" w:cs="宋体"/>
          <w:b/>
          <w:bCs/>
          <w:sz w:val="24"/>
          <w:szCs w:val="18"/>
          <w:lang w:eastAsia="zh-CN"/>
        </w:rPr>
        <w:t>合同详细内容由采购人与中标人签订确定。</w:t>
      </w:r>
    </w:p>
    <w:p>
      <w:pPr>
        <w:pStyle w:val="23"/>
        <w:pageBreakBefore w:val="0"/>
        <w:kinsoku/>
        <w:wordWrap/>
        <w:overflowPunct/>
        <w:topLinePunct w:val="0"/>
        <w:bidi w:val="0"/>
        <w:spacing w:beforeAutospacing="0" w:after="0" w:afterAutospacing="0" w:line="360" w:lineRule="auto"/>
        <w:ind w:left="0" w:leftChars="0" w:right="0" w:rightChars="0" w:firstLine="482"/>
        <w:rPr>
          <w:rFonts w:hint="eastAsia" w:ascii="宋体" w:hAnsi="宋体" w:eastAsia="宋体" w:cs="宋体"/>
          <w:b/>
          <w:bCs/>
          <w:sz w:val="24"/>
          <w:lang w:eastAsia="zh-CN"/>
        </w:rPr>
      </w:pPr>
      <w:r>
        <w:rPr>
          <w:rFonts w:hint="eastAsia" w:ascii="宋体" w:hAnsi="宋体" w:eastAsia="宋体" w:cs="宋体"/>
          <w:b/>
          <w:bCs/>
          <w:sz w:val="24"/>
          <w:lang w:eastAsia="zh-CN"/>
        </w:rPr>
        <w:t>合同主要条款和格式合同</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一、合同主要条款</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1、定义</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1.1甲方（需方）即采购人，是指通过磋商采购，接受合同货物及服务的各级国家机关、事业单位和团体组织。</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1.2乙方（供方）即成交供应商，是指成交后提供合同货物和服务的自然人、法人及其他组织。</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1.3合同是指由甲乙双方按照采购文件和响应文件的实质性内容，通过协商一致达成的书面协议。</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1.4合同价格指以成交价格为依据，在供方全面履行合同义务后，需方（或财政部门）应支付给供方的金额。</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2、服务内容</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合同包括以下内容：服务项目名称、服务提供地点、服务期限、服务标准等内容。</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3、合同价格</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3.1合同价格即合同总价。</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3.2合同价格包括人员工资、各类社保费用、税费、为保证服务质量所购买或租赁设备的费用等。</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4、转包或分包</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4.1本合同范围的服务内容，应由乙方直接供应，不得转让他人供应；</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4.2非经甲方书面同意，乙方不得将本合同范围的服务全部或部分分包给他人；</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4.3如有转让和未经甲方同意的分包行为，甲方有权解除合同，没收履约保证金并追究乙方的违约责任。</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5、服务质量保证</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5.1乙方应按采购文件规定的服务标准向甲方提供服务。</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5.2乙方提供的服务标准达不到采购文件规定者，除承担相应责任外，将按失信行为处置。</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6、付款</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6.1本合同使用货币币制如未作特别说明均为人民币。</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6.2付款方式：银行转账、现金支票。</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6.3付款方法：同本项目“第三篇 商务条款”中关于付款方式的约定。</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7、检查考核</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7.1按甲乙双方约定的考核办法监督检查。</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8、合同争议的解决</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8.1当事人友好协商达成一致</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8.2在60天内当事人协商不能达成协议的，可提请采购人当地仲裁机构仲裁。</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9、违约责任</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按《中华人民共和国民法典》、《中华人民共和国政府采购法》有关条款，或由供需双方约定。</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10、合同生效及其它</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10.1合同生效及其效力应符合《中华人民共和国民法典》有关规定。</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10.2合同应经当事人法定代表人或委托代理人签字，加盖双方合同专用章或公章。</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10.3合同所包括附件，是合同不可分割的一部分，具有同等法律效力。</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10.4合同需提供担保的，按《中华人民共和国担保法》规定执行。</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10.5本合同条件未尽事宜依照《中华人民共和国民法典》，由供需双方共同协商确定。</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sectPr>
          <w:headerReference r:id="rId9" w:type="default"/>
          <w:pgSz w:w="11907" w:h="16840"/>
          <w:pgMar w:top="1134" w:right="1191" w:bottom="1134" w:left="1304" w:header="964" w:footer="992" w:gutter="0"/>
          <w:pgNumType w:fmt="decimalFullWidth"/>
          <w:cols w:space="720" w:num="1"/>
          <w:docGrid w:linePitch="312" w:charSpace="0"/>
        </w:sect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bookmarkStart w:id="0" w:name="_Toc9331742"/>
      <w:bookmarkStart w:id="1" w:name="_Toc490756175"/>
      <w:r>
        <w:rPr>
          <w:rFonts w:hint="eastAsia" w:ascii="宋体" w:hAnsi="宋体" w:eastAsia="宋体" w:cs="宋体"/>
          <w:sz w:val="24"/>
          <w:lang w:eastAsia="zh-CN"/>
        </w:rPr>
        <w:t>二、合同（格式）</w:t>
      </w:r>
      <w:bookmarkEnd w:id="0"/>
      <w:bookmarkEnd w:id="1"/>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合　同　书</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tbl>
      <w:tblPr>
        <w:tblStyle w:val="24"/>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采购编号：</w:t>
            </w:r>
          </w:p>
        </w:tc>
      </w:tr>
      <w:tr>
        <w:tblPrEx>
          <w:tblCellMar>
            <w:top w:w="0" w:type="dxa"/>
            <w:left w:w="108" w:type="dxa"/>
            <w:bottom w:w="0" w:type="dxa"/>
            <w:right w:w="108" w:type="dxa"/>
          </w:tblCellMar>
        </w:tblPrEx>
        <w:trPr>
          <w:trHeight w:val="446" w:hRule="atLeast"/>
          <w:jc w:val="center"/>
        </w:trPr>
        <w:tc>
          <w:tcPr>
            <w:tcW w:w="5400" w:type="dxa"/>
          </w:tcPr>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tc>
      </w:tr>
      <w:tr>
        <w:tblPrEx>
          <w:tblCellMar>
            <w:top w:w="0" w:type="dxa"/>
            <w:left w:w="108" w:type="dxa"/>
            <w:bottom w:w="0" w:type="dxa"/>
            <w:right w:w="108" w:type="dxa"/>
          </w:tblCellMar>
        </w:tblPrEx>
        <w:trPr>
          <w:trHeight w:val="446" w:hRule="atLeast"/>
          <w:jc w:val="center"/>
        </w:trPr>
        <w:tc>
          <w:tcPr>
            <w:tcW w:w="5400" w:type="dxa"/>
          </w:tcPr>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项目名称：</w:t>
            </w:r>
          </w:p>
        </w:tc>
      </w:tr>
      <w:tr>
        <w:tblPrEx>
          <w:tblCellMar>
            <w:top w:w="0" w:type="dxa"/>
            <w:left w:w="108" w:type="dxa"/>
            <w:bottom w:w="0" w:type="dxa"/>
            <w:right w:w="108" w:type="dxa"/>
          </w:tblCellMar>
        </w:tblPrEx>
        <w:trPr>
          <w:trHeight w:val="460" w:hRule="atLeast"/>
          <w:jc w:val="center"/>
        </w:trPr>
        <w:tc>
          <w:tcPr>
            <w:tcW w:w="5400" w:type="dxa"/>
          </w:tcPr>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tc>
      </w:tr>
    </w:tbl>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注：本合同仅为合同的参考文本，合同签订双方可根据项目的具体要求进行修订。</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br w:type="page"/>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甲　　方：　　　　　　　　　　</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电　　话：　　　　　　　　传　　真：　　　　　地　　址：　　　　　　　　　　</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乙　　方：　　　　　　　　　　</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电　　话：　　　　　　　　传　　真：　　　　　地　　址：　　　　　　　　　　</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项目名称：　　　　　　　　　　　　　　　　　　　　　采购编号：　　　　　　　　　　</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根据               项目的采购结果，按照《中华人民共和国政府采购法》、《中华人民共和国民法典》的规定，经双方协商，本着平等互利和诚实信用的原则，一致同意签订本合同如下。</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服务内容</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XXXXXXXXXXXXXXXXXXXXXXXXXXXXXXXXXXXXXXXXXXXXXXXXXXXX</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合同金额</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ab/>
      </w:r>
      <w:r>
        <w:rPr>
          <w:rFonts w:hint="eastAsia" w:ascii="宋体" w:hAnsi="宋体" w:eastAsia="宋体" w:cs="宋体"/>
          <w:sz w:val="24"/>
          <w:lang w:eastAsia="zh-CN"/>
        </w:rPr>
        <w:t>合同金额为（大写）：_________________元（￥_______________元）人民币。</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服务要求及标准</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ab/>
      </w:r>
      <w:r>
        <w:rPr>
          <w:rFonts w:hint="eastAsia" w:ascii="宋体" w:hAnsi="宋体" w:eastAsia="宋体" w:cs="宋体"/>
          <w:sz w:val="24"/>
          <w:lang w:eastAsia="zh-CN"/>
        </w:rPr>
        <w:t>XXXXXXXXXXXXXXXXXXXXXXXXXXXXXXXXXXXXXXXXXXXXXXXXXXXX</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服务期限、服务地点</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w:t>
      </w:r>
      <w:r>
        <w:rPr>
          <w:rFonts w:hint="eastAsia" w:ascii="宋体" w:hAnsi="宋体" w:eastAsia="宋体" w:cs="宋体"/>
          <w:sz w:val="24"/>
          <w:lang w:eastAsia="zh-CN"/>
        </w:rPr>
        <w:tab/>
      </w:r>
      <w:r>
        <w:rPr>
          <w:rFonts w:hint="eastAsia" w:ascii="宋体" w:hAnsi="宋体" w:eastAsia="宋体" w:cs="宋体"/>
          <w:sz w:val="24"/>
          <w:lang w:eastAsia="zh-CN"/>
        </w:rPr>
        <w:t>服务期限：</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lang w:eastAsia="zh-CN"/>
        </w:rPr>
        <w:tab/>
      </w:r>
      <w:r>
        <w:rPr>
          <w:rFonts w:hint="eastAsia" w:ascii="宋体" w:hAnsi="宋体" w:eastAsia="宋体" w:cs="宋体"/>
          <w:sz w:val="24"/>
          <w:lang w:eastAsia="zh-CN"/>
        </w:rPr>
        <w:t>服务地点：</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付款方式</w:t>
      </w:r>
    </w:p>
    <w:p>
      <w:pPr>
        <w:keepNext w:val="0"/>
        <w:keepLines w:val="0"/>
        <w:pageBreakBefore w:val="0"/>
        <w:kinsoku/>
        <w:overflowPunct/>
        <w:autoSpaceDE/>
        <w:autoSpaceDN/>
        <w:bidi w:val="0"/>
        <w:adjustRightInd/>
        <w:spacing w:beforeLines="0" w:after="0" w:afterLines="0" w:line="560" w:lineRule="exact"/>
        <w:ind w:firstLine="480" w:firstLineChars="200"/>
        <w:textAlignment w:val="auto"/>
        <w:rPr>
          <w:rFonts w:hint="default" w:ascii="宋体" w:hAnsi="宋体" w:eastAsia="宋体" w:cs="宋体"/>
          <w:color w:val="FF0000"/>
          <w:sz w:val="24"/>
          <w:szCs w:val="24"/>
          <w:lang w:val="en-US" w:eastAsia="zh-CN" w:bidi="ar-SA"/>
        </w:rPr>
      </w:pP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服务考核办法</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XXXXXXXXXXXXXXXXXXXXXXXXXXXXXXXXXXXXXXXXXXXXXXXXXXXX</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违约责任与赔偿损失</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1.XXXXXXXXXXXXXXXXXXXXXXXXXXXXXXXXXXXXXXXXXXXXXXXXXXXX</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lang w:eastAsia="zh-CN"/>
        </w:rPr>
        <w:tab/>
      </w:r>
      <w:r>
        <w:rPr>
          <w:rFonts w:hint="eastAsia" w:ascii="宋体" w:hAnsi="宋体" w:eastAsia="宋体" w:cs="宋体"/>
          <w:sz w:val="24"/>
          <w:lang w:eastAsia="zh-CN"/>
        </w:rPr>
        <w:t>其它违约责任按《中华人民共和国民法典》处理。</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争议的解决</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合同执行过程中发生的任何争议，如双方不能通过友好协商解决，按相关法律法规处理(合同双方一致同意提请当地仲裁委员会仲裁或向甲方所在地的人民法院提起诉讼)。</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不可抗力</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税费</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在中国境内、外发生的与本合同执行有关的一切税费均由乙方负担。</w:t>
      </w:r>
    </w:p>
    <w:p>
      <w:pPr>
        <w:pStyle w:val="23"/>
        <w:pageBreakBefore w:val="0"/>
        <w:numPr>
          <w:ilvl w:val="0"/>
          <w:numId w:val="6"/>
        </w:numPr>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其它</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1.本合同所有附件、采购文件、响应文件、成交通知书均为合同的有效组成部分，与本合同具有同等法律效力。</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2.在执行本合同的过程中，所有经双方签署确认的文件（包括会议纪要、补充协议、往来信函）即成为本合同的有效组成部分。</w:t>
      </w:r>
    </w:p>
    <w:p>
      <w:pPr>
        <w:pStyle w:val="23"/>
        <w:pageBreakBefore w:val="0"/>
        <w:kinsoku/>
        <w:wordWrap/>
        <w:overflowPunct/>
        <w:topLinePunct w:val="0"/>
        <w:bidi w:val="0"/>
        <w:spacing w:beforeAutospacing="0" w:after="0" w:afterAutospacing="0" w:line="360" w:lineRule="auto"/>
        <w:ind w:left="0" w:leftChars="0" w:right="0" w:rightChars="0" w:firstLine="480"/>
        <w:rPr>
          <w:rFonts w:hint="eastAsia" w:ascii="宋体" w:hAnsi="宋体" w:eastAsia="宋体" w:cs="宋体"/>
          <w:sz w:val="24"/>
          <w:lang w:eastAsia="zh-CN"/>
        </w:rPr>
      </w:pPr>
      <w:r>
        <w:rPr>
          <w:rFonts w:hint="eastAsia" w:ascii="宋体" w:hAnsi="宋体" w:eastAsia="宋体" w:cs="宋体"/>
          <w:sz w:val="24"/>
          <w:lang w:eastAsia="zh-CN"/>
        </w:rPr>
        <w:t>3.如一方地址、电话、传真号码有变更，应在变更当日内书面通知对方，否则，应承担相应责任。</w:t>
      </w:r>
    </w:p>
    <w:p>
      <w:pPr>
        <w:pageBreakBefore w:val="0"/>
        <w:kinsoku/>
        <w:wordWrap/>
        <w:overflowPunct/>
        <w:topLinePunct w:val="0"/>
        <w:bidi w:val="0"/>
        <w:spacing w:beforeAutospacing="0" w:afterAutospacing="0" w:line="360" w:lineRule="auto"/>
        <w:ind w:left="0" w:leftChars="0" w:right="0" w:rightChars="0"/>
        <w:rPr>
          <w:rStyle w:val="35"/>
          <w:rFonts w:hint="eastAsia" w:ascii="宋体" w:hAnsi="宋体" w:eastAsia="宋体" w:cs="宋体"/>
          <w:sz w:val="32"/>
          <w:lang w:eastAsia="zh-CN"/>
        </w:rPr>
        <w:sectPr>
          <w:pgSz w:w="11910" w:h="16840"/>
          <w:pgMar w:top="1480" w:right="1300" w:bottom="1180" w:left="1480" w:header="0" w:footer="912" w:gutter="0"/>
          <w:pgNumType w:fmt="decimalFullWidth"/>
          <w:cols w:space="720" w:num="1"/>
        </w:sect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6"/>
          <w:lang w:eastAsia="zh-CN"/>
        </w:rPr>
      </w:pPr>
      <w:r>
        <w:rPr>
          <w:rStyle w:val="35"/>
          <w:rFonts w:hint="eastAsia" w:ascii="宋体" w:hAnsi="宋体" w:eastAsia="宋体" w:cs="宋体"/>
          <w:b/>
          <w:sz w:val="36"/>
          <w:lang w:eastAsia="zh-CN"/>
        </w:rPr>
        <w:t>第五部分附件</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30"/>
          <w:lang w:eastAsia="zh-CN"/>
        </w:rPr>
      </w:pPr>
      <w:r>
        <w:rPr>
          <w:rStyle w:val="35"/>
          <w:rFonts w:hint="eastAsia" w:ascii="宋体" w:hAnsi="宋体" w:eastAsia="宋体" w:cs="宋体"/>
          <w:sz w:val="30"/>
          <w:lang w:eastAsia="zh-CN"/>
        </w:rPr>
        <w:t>（响应文件制作格式，仅供参考）</w:t>
      </w: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b/>
          <w:sz w:val="36"/>
          <w:lang w:eastAsia="zh-CN"/>
        </w:rPr>
      </w:pPr>
    </w:p>
    <w:p>
      <w:pPr>
        <w:pageBreakBefore w:val="0"/>
        <w:kinsoku/>
        <w:wordWrap/>
        <w:overflowPunct/>
        <w:topLinePunct w:val="0"/>
        <w:bidi w:val="0"/>
        <w:spacing w:beforeAutospacing="0" w:afterAutospacing="0" w:line="360" w:lineRule="auto"/>
        <w:ind w:left="0" w:leftChars="0" w:right="0" w:rightChars="0"/>
        <w:jc w:val="center"/>
        <w:rPr>
          <w:rStyle w:val="35"/>
          <w:rFonts w:hint="eastAsia" w:ascii="宋体" w:hAnsi="宋体" w:eastAsia="宋体" w:cs="宋体"/>
          <w:sz w:val="36"/>
          <w:lang w:eastAsia="zh-CN"/>
        </w:rPr>
        <w:sectPr>
          <w:pgSz w:w="11910" w:h="16840"/>
          <w:pgMar w:top="1520" w:right="1680" w:bottom="1180" w:left="1680" w:header="0" w:footer="912" w:gutter="0"/>
          <w:pgNumType w:fmt="decimalFullWidth"/>
          <w:cols w:space="720" w:num="1"/>
        </w:sectPr>
      </w:pP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响应文件部分格式</w:t>
      </w:r>
    </w:p>
    <w:p>
      <w:pPr>
        <w:pStyle w:val="8"/>
        <w:pageBreakBefore w:val="0"/>
        <w:kinsoku/>
        <w:wordWrap/>
        <w:overflowPunct/>
        <w:topLinePunct w:val="0"/>
        <w:bidi w:val="0"/>
        <w:spacing w:before="0" w:beforeAutospacing="0" w:afterAutospacing="0" w:line="360" w:lineRule="auto"/>
        <w:ind w:left="0" w:leftChars="0" w:right="0" w:rightChars="0"/>
        <w:rPr>
          <w:rFonts w:hint="eastAsia" w:ascii="宋体" w:hAnsi="宋体" w:eastAsia="宋体" w:cs="宋体"/>
          <w:sz w:val="32"/>
          <w:szCs w:val="32"/>
        </w:rPr>
      </w:pPr>
      <w:r>
        <w:rPr>
          <w:rFonts w:hint="eastAsia" w:ascii="宋体" w:hAnsi="宋体" w:eastAsia="宋体" w:cs="宋体"/>
          <w:sz w:val="32"/>
          <w:szCs w:val="32"/>
        </w:rPr>
        <w:t>封面格式</w:t>
      </w: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sz w:val="32"/>
          <w:szCs w:val="32"/>
        </w:rPr>
      </w:pPr>
    </w:p>
    <w:p>
      <w:pPr>
        <w:pageBreakBefore w:val="0"/>
        <w:kinsoku/>
        <w:wordWrap/>
        <w:overflowPunct/>
        <w:topLinePunct w:val="0"/>
        <w:bidi w:val="0"/>
        <w:spacing w:beforeAutospacing="0" w:afterAutospacing="0" w:line="360" w:lineRule="auto"/>
        <w:ind w:left="0" w:leftChars="0" w:right="0" w:rightChars="0"/>
        <w:jc w:val="center"/>
        <w:outlineLvl w:val="0"/>
        <w:rPr>
          <w:rFonts w:hint="eastAsia" w:ascii="宋体" w:hAnsi="宋体" w:eastAsia="宋体" w:cs="宋体"/>
          <w:b/>
          <w:sz w:val="32"/>
          <w:szCs w:val="32"/>
        </w:rPr>
      </w:pPr>
      <w:bookmarkStart w:id="2" w:name="_Toc13737"/>
      <w:bookmarkStart w:id="3" w:name="_Toc21522"/>
      <w:r>
        <w:rPr>
          <w:rFonts w:hint="eastAsia" w:ascii="宋体" w:hAnsi="宋体" w:eastAsia="宋体" w:cs="宋体"/>
          <w:b/>
          <w:sz w:val="32"/>
          <w:szCs w:val="32"/>
        </w:rPr>
        <w:t>投标文件</w:t>
      </w:r>
      <w:bookmarkEnd w:id="2"/>
      <w:bookmarkEnd w:id="3"/>
    </w:p>
    <w:p>
      <w:pPr>
        <w:pageBreakBefore w:val="0"/>
        <w:kinsoku/>
        <w:wordWrap/>
        <w:overflowPunct/>
        <w:topLinePunct w:val="0"/>
        <w:bidi w:val="0"/>
        <w:spacing w:beforeAutospacing="0" w:afterAutospacing="0" w:line="360" w:lineRule="auto"/>
        <w:ind w:left="0" w:leftChars="0" w:right="0" w:rightChars="0"/>
        <w:jc w:val="center"/>
        <w:rPr>
          <w:rFonts w:hint="eastAsia" w:ascii="宋体" w:hAnsi="宋体" w:eastAsia="宋体" w:cs="宋体"/>
          <w:b/>
          <w:sz w:val="32"/>
          <w:szCs w:val="32"/>
        </w:rPr>
      </w:pPr>
    </w:p>
    <w:p>
      <w:pPr>
        <w:pStyle w:val="2"/>
        <w:pageBreakBefore w:val="0"/>
        <w:kinsoku/>
        <w:wordWrap/>
        <w:overflowPunct/>
        <w:topLinePunct w:val="0"/>
        <w:bidi w:val="0"/>
        <w:spacing w:beforeAutospacing="0" w:after="0" w:afterAutospacing="0" w:line="360" w:lineRule="auto"/>
        <w:ind w:left="0" w:leftChars="0" w:right="0" w:rightChars="0"/>
        <w:rPr>
          <w:rFonts w:hint="eastAsia" w:ascii="宋体" w:hAnsi="宋体" w:eastAsia="宋体" w:cs="宋体"/>
          <w:b/>
          <w:sz w:val="32"/>
          <w:szCs w:val="32"/>
        </w:rPr>
      </w:pPr>
    </w:p>
    <w:p>
      <w:pPr>
        <w:pStyle w:val="6"/>
        <w:pageBreakBefore w:val="0"/>
        <w:tabs>
          <w:tab w:val="left" w:pos="730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lang w:eastAsia="zh-CN"/>
        </w:rPr>
        <w:t>项目</w:t>
      </w:r>
      <w:r>
        <w:rPr>
          <w:rFonts w:hint="eastAsia" w:ascii="宋体" w:hAnsi="宋体" w:eastAsia="宋体" w:cs="宋体"/>
          <w:sz w:val="32"/>
          <w:szCs w:val="32"/>
          <w:u w:val="none"/>
        </w:rPr>
        <w:t>编号</w:t>
      </w:r>
      <w:r>
        <w:rPr>
          <w:rFonts w:hint="eastAsia" w:ascii="宋体" w:hAnsi="宋体" w:eastAsia="宋体" w:cs="宋体"/>
          <w:spacing w:val="3"/>
          <w:sz w:val="32"/>
          <w:szCs w:val="32"/>
          <w:u w:val="none"/>
        </w:rPr>
        <w:t>：</w:t>
      </w:r>
    </w:p>
    <w:p>
      <w:pPr>
        <w:pStyle w:val="6"/>
        <w:pageBreakBefore w:val="0"/>
        <w:tabs>
          <w:tab w:val="left" w:pos="8536"/>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rPr>
        <w:t>项目名称</w:t>
      </w:r>
      <w:r>
        <w:rPr>
          <w:rFonts w:hint="eastAsia" w:ascii="宋体" w:hAnsi="宋体" w:eastAsia="宋体" w:cs="宋体"/>
          <w:spacing w:val="3"/>
          <w:sz w:val="32"/>
          <w:szCs w:val="32"/>
          <w:u w:val="none"/>
        </w:rPr>
        <w:t>：</w:t>
      </w:r>
    </w:p>
    <w:p>
      <w:pPr>
        <w:pStyle w:val="6"/>
        <w:pageBreakBefore w:val="0"/>
        <w:tabs>
          <w:tab w:val="left" w:pos="7787"/>
        </w:tabs>
        <w:kinsoku/>
        <w:wordWrap/>
        <w:overflowPunct/>
        <w:topLinePunct w:val="0"/>
        <w:bidi w:val="0"/>
        <w:snapToGrid w:val="0"/>
        <w:spacing w:before="0" w:beforeAutospacing="0" w:afterAutospacing="0" w:line="360" w:lineRule="auto"/>
        <w:ind w:left="0" w:leftChars="0" w:right="0" w:rightChars="0" w:firstLine="964" w:firstLineChars="300"/>
        <w:jc w:val="both"/>
        <w:rPr>
          <w:rFonts w:hint="eastAsia" w:ascii="宋体" w:hAnsi="宋体" w:eastAsia="宋体" w:cs="宋体"/>
          <w:sz w:val="32"/>
          <w:szCs w:val="32"/>
          <w:u w:val="none"/>
        </w:rPr>
      </w:pPr>
      <w:r>
        <w:rPr>
          <w:rFonts w:hint="eastAsia" w:ascii="宋体" w:hAnsi="宋体" w:eastAsia="宋体" w:cs="宋体"/>
          <w:sz w:val="32"/>
          <w:szCs w:val="32"/>
          <w:u w:val="none"/>
          <w:lang w:eastAsia="zh-CN"/>
        </w:rPr>
        <w:t>供应商</w:t>
      </w:r>
      <w:r>
        <w:rPr>
          <w:rFonts w:hint="eastAsia" w:ascii="宋体" w:hAnsi="宋体" w:eastAsia="宋体" w:cs="宋体"/>
          <w:sz w:val="32"/>
          <w:szCs w:val="32"/>
          <w:u w:val="none"/>
        </w:rPr>
        <w:t>名称（</w:t>
      </w:r>
      <w:r>
        <w:rPr>
          <w:rFonts w:hint="eastAsia" w:ascii="宋体" w:hAnsi="宋体" w:eastAsia="宋体" w:cs="宋体"/>
          <w:sz w:val="32"/>
          <w:szCs w:val="32"/>
          <w:u w:val="none"/>
          <w:lang w:val="en-US" w:eastAsia="zh-CN"/>
        </w:rPr>
        <w:t>签章</w:t>
      </w:r>
      <w:r>
        <w:rPr>
          <w:rFonts w:hint="eastAsia" w:ascii="宋体" w:hAnsi="宋体" w:eastAsia="宋体" w:cs="宋体"/>
          <w:sz w:val="32"/>
          <w:szCs w:val="32"/>
          <w:u w:val="none"/>
        </w:rPr>
        <w:t>）</w:t>
      </w:r>
      <w:r>
        <w:rPr>
          <w:rFonts w:hint="eastAsia" w:ascii="宋体" w:hAnsi="宋体" w:eastAsia="宋体" w:cs="宋体"/>
          <w:spacing w:val="3"/>
          <w:sz w:val="32"/>
          <w:szCs w:val="32"/>
          <w:u w:val="none"/>
        </w:rPr>
        <w:t>：</w:t>
      </w:r>
    </w:p>
    <w:p>
      <w:pPr>
        <w:pStyle w:val="8"/>
        <w:pageBreakBefore w:val="0"/>
        <w:tabs>
          <w:tab w:val="left" w:pos="9453"/>
        </w:tabs>
        <w:kinsoku/>
        <w:wordWrap/>
        <w:overflowPunct/>
        <w:topLinePunct w:val="0"/>
        <w:bidi w:val="0"/>
        <w:adjustRightInd w:val="0"/>
        <w:snapToGrid w:val="0"/>
        <w:spacing w:before="0" w:beforeAutospacing="0" w:afterAutospacing="0" w:line="360" w:lineRule="auto"/>
        <w:ind w:left="0" w:leftChars="0" w:right="0" w:rightChars="0" w:firstLine="964" w:firstLineChars="300"/>
        <w:rPr>
          <w:rFonts w:hint="eastAsia" w:ascii="宋体" w:hAnsi="宋体" w:eastAsia="宋体" w:cs="宋体"/>
          <w:b/>
          <w:sz w:val="32"/>
          <w:szCs w:val="32"/>
          <w:lang w:val="en-US"/>
        </w:rPr>
      </w:pPr>
      <w:r>
        <w:rPr>
          <w:rFonts w:hint="eastAsia" w:ascii="宋体" w:hAnsi="宋体" w:eastAsia="宋体" w:cs="宋体"/>
          <w:b/>
          <w:sz w:val="32"/>
          <w:szCs w:val="32"/>
        </w:rPr>
        <w:t>法定代</w:t>
      </w:r>
      <w:r>
        <w:rPr>
          <w:rFonts w:hint="eastAsia" w:ascii="宋体" w:hAnsi="宋体" w:eastAsia="宋体" w:cs="宋体"/>
          <w:b/>
          <w:spacing w:val="-3"/>
          <w:sz w:val="32"/>
          <w:szCs w:val="32"/>
        </w:rPr>
        <w:t>表</w:t>
      </w:r>
      <w:r>
        <w:rPr>
          <w:rFonts w:hint="eastAsia" w:ascii="宋体" w:hAnsi="宋体" w:eastAsia="宋体" w:cs="宋体"/>
          <w:b/>
          <w:sz w:val="32"/>
          <w:szCs w:val="32"/>
        </w:rPr>
        <w:t>人或</w:t>
      </w:r>
      <w:r>
        <w:rPr>
          <w:rFonts w:hint="eastAsia" w:ascii="宋体" w:hAnsi="宋体" w:eastAsia="宋体" w:cs="宋体"/>
          <w:b/>
          <w:spacing w:val="-3"/>
          <w:sz w:val="32"/>
          <w:szCs w:val="32"/>
        </w:rPr>
        <w:t>其授</w:t>
      </w:r>
      <w:r>
        <w:rPr>
          <w:rFonts w:hint="eastAsia" w:ascii="宋体" w:hAnsi="宋体" w:eastAsia="宋体" w:cs="宋体"/>
          <w:b/>
          <w:sz w:val="32"/>
          <w:szCs w:val="32"/>
        </w:rPr>
        <w:t>权代表</w:t>
      </w:r>
      <w:r>
        <w:rPr>
          <w:rFonts w:hint="eastAsia" w:ascii="宋体" w:hAnsi="宋体" w:eastAsia="宋体" w:cs="宋体"/>
          <w:b/>
          <w:spacing w:val="-3"/>
          <w:sz w:val="32"/>
          <w:szCs w:val="32"/>
        </w:rPr>
        <w:t>签</w:t>
      </w:r>
      <w:r>
        <w:rPr>
          <w:rFonts w:hint="eastAsia" w:ascii="宋体" w:hAnsi="宋体" w:eastAsia="宋体" w:cs="宋体"/>
          <w:b/>
          <w:sz w:val="32"/>
          <w:szCs w:val="32"/>
        </w:rPr>
        <w:t>字（</w:t>
      </w:r>
      <w:r>
        <w:rPr>
          <w:rFonts w:hint="eastAsia" w:ascii="宋体" w:hAnsi="宋体" w:eastAsia="宋体" w:cs="宋体"/>
          <w:b/>
          <w:spacing w:val="-3"/>
          <w:sz w:val="32"/>
          <w:szCs w:val="32"/>
          <w:lang w:val="en-US" w:eastAsia="zh-CN"/>
        </w:rPr>
        <w:t>电子签名</w:t>
      </w:r>
      <w:r>
        <w:rPr>
          <w:rFonts w:hint="eastAsia" w:ascii="宋体" w:hAnsi="宋体" w:eastAsia="宋体" w:cs="宋体"/>
          <w:b/>
          <w:sz w:val="32"/>
          <w:szCs w:val="32"/>
        </w:rPr>
        <w:t>）：</w:t>
      </w:r>
    </w:p>
    <w:p>
      <w:pPr>
        <w:pageBreakBefore w:val="0"/>
        <w:kinsoku/>
        <w:wordWrap/>
        <w:overflowPunct/>
        <w:topLinePunct w:val="0"/>
        <w:bidi w:val="0"/>
        <w:snapToGrid w:val="0"/>
        <w:spacing w:beforeAutospacing="0" w:afterAutospacing="0" w:line="360" w:lineRule="auto"/>
        <w:ind w:left="0" w:leftChars="0" w:right="0" w:rightChars="0"/>
        <w:rPr>
          <w:rFonts w:hint="eastAsia" w:ascii="宋体" w:hAnsi="宋体" w:eastAsia="宋体" w:cs="宋体"/>
          <w:b/>
          <w:bCs/>
          <w:sz w:val="32"/>
          <w:szCs w:val="32"/>
          <w:lang w:eastAsia="zh-CN"/>
        </w:rPr>
      </w:pPr>
    </w:p>
    <w:p>
      <w:pPr>
        <w:pageBreakBefore w:val="0"/>
        <w:kinsoku/>
        <w:wordWrap/>
        <w:overflowPunct/>
        <w:topLinePunct w:val="0"/>
        <w:bidi w:val="0"/>
        <w:spacing w:beforeAutospacing="0" w:afterAutospacing="0" w:line="360" w:lineRule="auto"/>
        <w:ind w:left="0" w:leftChars="0" w:right="0" w:rightChars="0"/>
        <w:rPr>
          <w:rFonts w:hint="eastAsia" w:ascii="宋体" w:hAnsi="宋体" w:eastAsia="宋体" w:cs="宋体"/>
          <w:b/>
          <w:sz w:val="30"/>
          <w:szCs w:val="30"/>
          <w:lang w:eastAsia="zh-CN"/>
        </w:rPr>
        <w:sectPr>
          <w:pgSz w:w="11906" w:h="16838"/>
          <w:pgMar w:top="1440" w:right="1417" w:bottom="1440" w:left="1417" w:header="851" w:footer="992" w:gutter="0"/>
          <w:pgNumType w:fmt="decimalFullWidth"/>
          <w:cols w:space="720" w:num="1"/>
          <w:docGrid w:type="lines" w:linePitch="312" w:charSpace="0"/>
        </w:sectPr>
      </w:pPr>
      <w:r>
        <w:rPr>
          <w:rFonts w:hint="eastAsia" w:ascii="宋体" w:hAnsi="宋体" w:eastAsia="宋体" w:cs="宋体"/>
          <w:b/>
          <w:sz w:val="30"/>
          <w:szCs w:val="30"/>
          <w:lang w:eastAsia="zh-CN"/>
        </w:rPr>
        <w:br w:type="page"/>
      </w:r>
    </w:p>
    <w:p>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4" w:name="_Toc22884"/>
      <w:bookmarkStart w:id="5" w:name="_Toc12893"/>
      <w:bookmarkStart w:id="6" w:name="_Toc16071"/>
      <w:bookmarkStart w:id="7" w:name="_Toc23222"/>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4"/>
      <w:bookmarkEnd w:id="5"/>
      <w:bookmarkEnd w:id="6"/>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8" w:name="_Toc10881"/>
      <w:bookmarkStart w:id="9" w:name="_Toc6443"/>
      <w:r>
        <w:rPr>
          <w:rFonts w:hint="eastAsia" w:ascii="宋体" w:hAnsi="宋体" w:eastAsia="宋体" w:cs="宋体"/>
          <w:b/>
          <w:bCs/>
          <w:smallCaps w:val="0"/>
          <w:color w:val="auto"/>
          <w:spacing w:val="0"/>
          <w:position w:val="0"/>
          <w:sz w:val="28"/>
          <w:szCs w:val="28"/>
          <w:highlight w:val="none"/>
          <w:lang w:val="en-US" w:eastAsia="zh-CN" w:bidi="zh-CN"/>
        </w:rPr>
        <w:t>附件 1 资格、资信证明文件</w:t>
      </w:r>
      <w:bookmarkEnd w:id="8"/>
      <w:bookmarkEnd w:id="9"/>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资格、资信证明文件部分建议格式</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附件顺序</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法人或者其他组织、自然人的营业执照等证明文件</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投标人是企业（包括合伙企业）的，应提供其在工商部门注册的有效“营业执照”复印件；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投标人是事业单位的，应提供其有效的“事业单位法人证书”复印件；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投标人是非企业专业服务机构的，应提供其有效的“执业许可证”复印件；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投标人是民办非企业单位的，应提供其有效的登记证书复印件；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投标人是个体工商户的，应提供其有效的“营业执照”复印件；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207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财务状况报告：提供（1）或提供（2）</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rPr>
              <w:t>近一</w:t>
            </w:r>
            <w:r>
              <w:rPr>
                <w:rFonts w:hint="eastAsia" w:ascii="宋体" w:hAnsi="宋体" w:eastAsia="宋体" w:cs="宋体"/>
                <w:color w:val="auto"/>
                <w:spacing w:val="0"/>
                <w:position w:val="0"/>
                <w:sz w:val="21"/>
                <w:szCs w:val="21"/>
                <w:highlight w:val="none"/>
              </w:rPr>
              <w:t>年度（当上一年度审计报告未出来时，可提供前一年度审计报告）由会计师事务所出具财务审计报告（复印件，至少须包括审计意见正文、资产负债表、利润表、现金流量表和附注）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207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（2）提供由开标日前三个月内投标人开户银行出具的资信证明。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资信证明还应满足以下要求：</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无收受人和项目的限制，但开具银行有限制规定的除外；</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银行资信证明应能说明该投标人与银行之间业务往来正常，企业信誉良好等；</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依法缴纳税收的相关材料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开标日前6个月内任意一月缴纳税收的凭证复印件；</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缴纳凭证复印件须清晰可辨，并能显示出税种种类，单位代扣代缴的个人所得税不能作为单位纳税的凭证；</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rPr>
              <w:t>依法免税的投标人，应提供相应文件证明其依法免税；</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或者提供依法缴纳税收的良好记录承诺函。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依法缴纳社会保障资金的相关材料</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开标日前6个月内任意一月缴纳社会保险的凭据（专用收据或社会保险缴纳清单）；投标人为其他组织或自然人的，也需要按此项规定提供缴纳税收的凭据和缴纳社会保险的凭据</w:t>
            </w:r>
            <w:r>
              <w:rPr>
                <w:rFonts w:hint="eastAsia" w:ascii="宋体" w:hAnsi="宋体" w:eastAsia="宋体" w:cs="宋体"/>
                <w:color w:val="auto"/>
                <w:spacing w:val="0"/>
                <w:position w:val="0"/>
                <w:sz w:val="21"/>
                <w:szCs w:val="21"/>
                <w:highlight w:val="none"/>
                <w:lang w:val="en-US" w:eastAsia="zh-CN"/>
              </w:rPr>
              <w:t>；或者提供依法缴纳社会保障资金的良好记录承诺函；</w:t>
            </w:r>
            <w:r>
              <w:rPr>
                <w:rFonts w:hint="eastAsia" w:ascii="宋体" w:hAnsi="宋体" w:eastAsia="宋体" w:cs="宋体"/>
                <w:color w:val="auto"/>
                <w:spacing w:val="0"/>
                <w:position w:val="0"/>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具备履行合同所必需的设备和专业技术能力的说明函</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参加政府采购活动前 3 年内在经营活动中没有重大违法记录的书面声明</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rPr>
              <w:t>投标人针对投标人资格要求的声明格式</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8</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政府采购政策资格要求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根据投标人情况提供证明资料，加盖公章，格式详见第四节“政府采购政策的证明文件”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9</w:t>
            </w:r>
          </w:p>
        </w:tc>
        <w:tc>
          <w:tcPr>
            <w:tcW w:w="207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lang w:val="en-US" w:eastAsia="zh-CN"/>
              </w:rPr>
            </w:pPr>
            <w:r>
              <w:rPr>
                <w:rFonts w:hint="eastAsia" w:cs="宋体"/>
                <w:color w:val="auto"/>
                <w:spacing w:val="0"/>
                <w:position w:val="0"/>
                <w:sz w:val="21"/>
                <w:szCs w:val="21"/>
                <w:highlight w:val="none"/>
                <w:lang w:val="en-US" w:eastAsia="zh-CN"/>
              </w:rPr>
              <w:t>特定资格</w:t>
            </w:r>
            <w:r>
              <w:rPr>
                <w:rFonts w:hint="eastAsia" w:ascii="宋体" w:hAnsi="宋体" w:eastAsia="宋体" w:cs="宋体"/>
                <w:color w:val="auto"/>
                <w:spacing w:val="0"/>
                <w:position w:val="0"/>
                <w:sz w:val="21"/>
                <w:szCs w:val="21"/>
                <w:highlight w:val="none"/>
                <w:lang w:val="en-US" w:eastAsia="zh-CN"/>
              </w:rPr>
              <w:t>要求</w:t>
            </w:r>
          </w:p>
        </w:tc>
        <w:tc>
          <w:tcPr>
            <w:tcW w:w="638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mallCaps w:val="0"/>
                <w:color w:val="auto"/>
                <w:spacing w:val="0"/>
                <w:w w:val="100"/>
                <w:position w:val="0"/>
                <w:sz w:val="21"/>
                <w:szCs w:val="21"/>
                <w:highlight w:val="none"/>
                <w:lang w:val="en-US" w:eastAsia="zh-CN" w:bidi="ar-SA"/>
              </w:rPr>
              <w:t>提供资格证明复印件。</w:t>
            </w:r>
          </w:p>
        </w:tc>
      </w:tr>
    </w:tbl>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31"/>
        <w:ind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10" w:name="_bookmark129"/>
      <w:bookmarkEnd w:id="10"/>
      <w:bookmarkStart w:id="11" w:name="_Toc32322"/>
      <w:bookmarkStart w:id="12" w:name="_Toc17698"/>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7"/>
      <w:bookmarkEnd w:id="11"/>
      <w:bookmarkEnd w:id="12"/>
    </w:p>
    <w:p>
      <w:pPr>
        <w:widowControl w:val="0"/>
        <w:autoSpaceDE w:val="0"/>
        <w:autoSpaceDN w:val="0"/>
        <w:spacing w:before="31"/>
        <w:ind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3" w:name="_Toc204"/>
      <w:bookmarkStart w:id="14" w:name="_Toc3506"/>
      <w:r>
        <w:rPr>
          <w:rFonts w:hint="eastAsia" w:ascii="宋体" w:hAnsi="宋体" w:eastAsia="宋体" w:cs="宋体"/>
          <w:b/>
          <w:bCs/>
          <w:smallCaps w:val="0"/>
          <w:color w:val="auto"/>
          <w:spacing w:val="0"/>
          <w:position w:val="0"/>
          <w:sz w:val="28"/>
          <w:szCs w:val="28"/>
          <w:highlight w:val="none"/>
          <w:lang w:val="zh-CN" w:eastAsia="zh-CN" w:bidi="zh-CN"/>
        </w:rPr>
        <w:t>附件 1 投标函格式</w:t>
      </w:r>
      <w:bookmarkEnd w:id="13"/>
      <w:bookmarkEnd w:id="14"/>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【标项号、标项名称】</w:t>
      </w:r>
      <w:r>
        <w:rPr>
          <w:rFonts w:hint="eastAsia" w:ascii="宋体" w:hAnsi="宋体" w:eastAsia="宋体" w:cs="宋体"/>
          <w:smallCaps w:val="0"/>
          <w:color w:val="auto"/>
          <w:spacing w:val="0"/>
          <w:kern w:val="2"/>
          <w:position w:val="0"/>
          <w:sz w:val="21"/>
          <w:szCs w:val="21"/>
          <w:highlight w:val="none"/>
          <w:u w:val="single"/>
          <w:lang w:val="en-US" w:bidi="ar-SA"/>
        </w:rPr>
        <w:t>（项目编号</w:t>
      </w:r>
      <w:r>
        <w:rPr>
          <w:rFonts w:hint="eastAsia" w:ascii="宋体" w:hAnsi="宋体" w:eastAsia="宋体" w:cs="宋体"/>
          <w:bCs/>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项目，为此，我方提交电子加密投标文件一份、</w:t>
      </w:r>
      <w:r>
        <w:rPr>
          <w:rFonts w:hint="eastAsia" w:ascii="宋体" w:hAnsi="宋体" w:eastAsia="宋体" w:cs="宋体"/>
          <w:smallCaps w:val="0"/>
          <w:color w:val="auto"/>
          <w:spacing w:val="0"/>
          <w:kern w:val="2"/>
          <w:position w:val="0"/>
          <w:sz w:val="21"/>
          <w:szCs w:val="21"/>
          <w:highlight w:val="none"/>
          <w:u w:val="none"/>
          <w:lang w:val="en-US" w:bidi="ar-SA"/>
        </w:rPr>
        <w:t>备份投标文件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ascii="宋体" w:hAnsi="宋体" w:eastAsia="宋体"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1.我方已详细审查全部“招标文件”，包括修改文件（如有）以及全部参考资料和有关附件，已经了解我方对于招标文件、招标过程、中标结果有依法进行询问、质疑、投诉的权利及相关渠道和要求。</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2.我方在投标之前已经与贵方进行了充分的沟通，完全理解并接受招标文件的各项规定和要求，对招标文件的合理性、合法性不再有异议。</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3.投标有效期自提交投标文件的截止之日起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cs="宋体"/>
          <w:bCs/>
          <w:smallCaps w:val="0"/>
          <w:color w:val="auto"/>
          <w:spacing w:val="0"/>
          <w:kern w:val="2"/>
          <w:position w:val="0"/>
          <w:sz w:val="21"/>
          <w:szCs w:val="21"/>
          <w:highlight w:val="none"/>
          <w:u w:val="single"/>
          <w:lang w:val="en-US" w:eastAsia="zh-CN" w:bidi="ar-SA"/>
        </w:rPr>
        <w:t>9</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4.如中标，本投标文件至本项目合同履行完毕止均保持有效，我方将按“招标文件”及政府采购法律、法规的规定履行合同责任和义务。关于代理服务费，我方承诺按照招标文件的规定履行并承担相应的责任。</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25"/>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cs="宋体"/>
                <w:smallCaps w:val="0"/>
                <w:color w:val="auto"/>
                <w:spacing w:val="0"/>
                <w:kern w:val="2"/>
                <w:position w:val="0"/>
                <w:sz w:val="21"/>
                <w:szCs w:val="21"/>
                <w:highlight w:val="none"/>
                <w:lang w:val="en-US" w:eastAsia="zh-CN" w:bidi="ar-SA"/>
              </w:rPr>
              <w:t>行号：</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6808" w:type="dxa"/>
          </w:tcPr>
          <w:p>
            <w:pPr>
              <w:widowControl w:val="0"/>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2"/>
        <w:spacing w:before="0" w:after="0" w:line="240" w:lineRule="auto"/>
        <w:ind w:left="0" w:right="0"/>
        <w:jc w:val="left"/>
        <w:rPr>
          <w:rFonts w:hint="eastAsia" w:ascii="宋体" w:hAnsi="宋体" w:eastAsia="宋体" w:cs="宋体"/>
          <w:smallCaps w:val="0"/>
          <w:color w:val="auto"/>
          <w:spacing w:val="0"/>
          <w:position w:val="0"/>
          <w:sz w:val="16"/>
          <w:szCs w:val="21"/>
          <w:highlight w:val="none"/>
        </w:rPr>
      </w:pP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b/>
          <w:bCs/>
          <w:smallCaps w:val="0"/>
          <w:color w:val="auto"/>
          <w:spacing w:val="0"/>
          <w:position w:val="0"/>
          <w:sz w:val="18"/>
          <w:szCs w:val="20"/>
          <w:highlight w:val="none"/>
          <w:lang w:val="zh-CN" w:eastAsia="zh-CN" w:bidi="zh-CN"/>
        </w:rPr>
        <w:br w:type="page"/>
      </w:r>
    </w:p>
    <w:p>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5" w:name="_bookmark112"/>
      <w:bookmarkEnd w:id="15"/>
      <w:bookmarkStart w:id="16" w:name="_Toc11536"/>
      <w:bookmarkStart w:id="17" w:name="_Toc682"/>
      <w:bookmarkStart w:id="18" w:name="_Toc2763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法定代表人授权书格式</w:t>
      </w:r>
      <w:bookmarkEnd w:id="16"/>
      <w:bookmarkEnd w:id="17"/>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法定代表人授权书</w:t>
      </w:r>
    </w:p>
    <w:p>
      <w:pPr>
        <w:widowControl w:val="0"/>
        <w:autoSpaceDE w:val="0"/>
        <w:autoSpaceDN w:val="0"/>
        <w:spacing w:before="6" w:after="0" w:line="240" w:lineRule="auto"/>
        <w:ind w:left="0" w:right="0"/>
        <w:jc w:val="left"/>
        <w:rPr>
          <w:rFonts w:hint="eastAsia" w:ascii="宋体" w:hAnsi="宋体" w:eastAsia="宋体" w:cs="宋体"/>
          <w:b/>
          <w:smallCaps w:val="0"/>
          <w:color w:val="auto"/>
          <w:spacing w:val="0"/>
          <w:position w:val="0"/>
          <w:sz w:val="22"/>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本授权书声明：注册于</w:t>
      </w:r>
      <w:r>
        <w:rPr>
          <w:rFonts w:hint="eastAsia" w:ascii="宋体" w:hAnsi="宋体" w:eastAsia="宋体" w:cs="宋体"/>
          <w:smallCaps w:val="0"/>
          <w:color w:val="auto"/>
          <w:spacing w:val="0"/>
          <w:position w:val="0"/>
          <w:sz w:val="21"/>
          <w:szCs w:val="21"/>
          <w:highlight w:val="none"/>
          <w:u w:val="single"/>
          <w:lang w:val="zh-CN" w:eastAsia="zh-CN" w:bidi="zh-CN"/>
        </w:rPr>
        <w:t xml:space="preserve">  【注册地址】 </w:t>
      </w:r>
      <w:r>
        <w:rPr>
          <w:rFonts w:hint="eastAsia" w:ascii="宋体" w:hAnsi="宋体" w:eastAsia="宋体" w:cs="宋体"/>
          <w:smallCaps w:val="0"/>
          <w:color w:val="auto"/>
          <w:spacing w:val="0"/>
          <w:position w:val="0"/>
          <w:sz w:val="21"/>
          <w:szCs w:val="21"/>
          <w:highlight w:val="none"/>
          <w:lang w:val="zh-CN" w:eastAsia="zh-CN" w:bidi="zh-CN"/>
        </w:rPr>
        <w:t>的</w:t>
      </w:r>
      <w:r>
        <w:rPr>
          <w:rFonts w:hint="eastAsia" w:ascii="宋体" w:hAnsi="宋体" w:eastAsia="宋体" w:cs="宋体"/>
          <w:smallCaps w:val="0"/>
          <w:color w:val="auto"/>
          <w:spacing w:val="0"/>
          <w:position w:val="0"/>
          <w:sz w:val="21"/>
          <w:szCs w:val="21"/>
          <w:highlight w:val="none"/>
          <w:u w:val="single"/>
          <w:lang w:val="zh-CN" w:eastAsia="zh-CN" w:bidi="zh-CN"/>
        </w:rPr>
        <w:t xml:space="preserve"> 【某某公司或某某单位】</w:t>
      </w:r>
      <w:r>
        <w:rPr>
          <w:rFonts w:hint="eastAsia" w:ascii="宋体" w:hAnsi="宋体" w:eastAsia="宋体" w:cs="宋体"/>
          <w:smallCaps w:val="0"/>
          <w:color w:val="auto"/>
          <w:spacing w:val="0"/>
          <w:position w:val="0"/>
          <w:sz w:val="21"/>
          <w:szCs w:val="21"/>
          <w:highlight w:val="none"/>
          <w:lang w:val="zh-CN" w:eastAsia="zh-CN" w:bidi="zh-CN"/>
        </w:rPr>
        <w:t xml:space="preserve"> 的在下面签字的</w:t>
      </w:r>
      <w:r>
        <w:rPr>
          <w:rFonts w:hint="eastAsia" w:ascii="宋体" w:hAnsi="宋体" w:eastAsia="宋体" w:cs="宋体"/>
          <w:smallCaps w:val="0"/>
          <w:color w:val="auto"/>
          <w:spacing w:val="0"/>
          <w:position w:val="0"/>
          <w:sz w:val="21"/>
          <w:szCs w:val="21"/>
          <w:highlight w:val="none"/>
          <w:u w:val="single"/>
          <w:lang w:val="zh-CN" w:eastAsia="zh-CN" w:bidi="zh-CN"/>
        </w:rPr>
        <w:t xml:space="preserve">  【法定代表人或负责人姓名、职务】 </w:t>
      </w:r>
      <w:r>
        <w:rPr>
          <w:rFonts w:hint="eastAsia" w:ascii="宋体" w:hAnsi="宋体" w:eastAsia="宋体" w:cs="宋体"/>
          <w:smallCaps w:val="0"/>
          <w:color w:val="auto"/>
          <w:spacing w:val="0"/>
          <w:position w:val="0"/>
          <w:sz w:val="21"/>
          <w:szCs w:val="21"/>
          <w:highlight w:val="none"/>
          <w:lang w:val="zh-CN" w:eastAsia="zh-CN" w:bidi="zh-CN"/>
        </w:rPr>
        <w:t>代表本公司授权在下面签字的</w:t>
      </w:r>
      <w:r>
        <w:rPr>
          <w:rFonts w:hint="eastAsia" w:ascii="宋体" w:hAnsi="宋体" w:eastAsia="宋体" w:cs="宋体"/>
          <w:smallCaps w:val="0"/>
          <w:color w:val="auto"/>
          <w:spacing w:val="0"/>
          <w:position w:val="0"/>
          <w:sz w:val="21"/>
          <w:szCs w:val="21"/>
          <w:highlight w:val="none"/>
          <w:u w:val="single"/>
          <w:lang w:val="zh-CN" w:eastAsia="zh-CN" w:bidi="zh-CN"/>
        </w:rPr>
        <w:t>【被授权人的姓名、职务】</w:t>
      </w:r>
      <w:r>
        <w:rPr>
          <w:rFonts w:hint="eastAsia" w:ascii="宋体" w:hAnsi="宋体" w:eastAsia="宋体" w:cs="宋体"/>
          <w:smallCaps w:val="0"/>
          <w:color w:val="auto"/>
          <w:spacing w:val="0"/>
          <w:position w:val="0"/>
          <w:sz w:val="21"/>
          <w:szCs w:val="21"/>
          <w:highlight w:val="none"/>
          <w:lang w:val="zh-CN" w:eastAsia="zh-CN" w:bidi="zh-CN"/>
        </w:rPr>
        <w:t xml:space="preserve"> 为本公司的合法代理人，就</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w:t>
      </w:r>
      <w:r>
        <w:rPr>
          <w:rFonts w:hint="eastAsia" w:ascii="宋体" w:hAnsi="宋体" w:eastAsia="宋体" w:cs="宋体"/>
          <w:smallCaps w:val="0"/>
          <w:color w:val="auto"/>
          <w:spacing w:val="0"/>
          <w:position w:val="0"/>
          <w:sz w:val="21"/>
          <w:szCs w:val="21"/>
          <w:highlight w:val="none"/>
          <w:lang w:val="zh-CN" w:eastAsia="zh-CN" w:bidi="zh-CN"/>
        </w:rPr>
        <w:t xml:space="preserve"> 的投标及合同的执行，以本公司名义处理一切与之有关的事务。</w:t>
      </w:r>
    </w:p>
    <w:p>
      <w:pPr>
        <w:widowControl w:val="0"/>
        <w:tabs>
          <w:tab w:val="left" w:pos="2620"/>
          <w:tab w:val="left" w:pos="3460"/>
          <w:tab w:val="left" w:pos="4300"/>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本授权书于</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月</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lang w:val="zh-CN" w:eastAsia="zh-CN" w:bidi="zh-CN"/>
        </w:rPr>
        <w:t>日签字生效，特此声明。</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436"/>
          <w:tab w:val="left" w:pos="6396"/>
        </w:tabs>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9" w:name="_Toc28840"/>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18"/>
      <w:bookmarkEnd w:id="19"/>
    </w:p>
    <w:p>
      <w:pPr>
        <w:pStyle w:val="2"/>
        <w:spacing w:before="0" w:after="0" w:line="240" w:lineRule="auto"/>
        <w:ind w:left="400" w:right="0"/>
        <w:jc w:val="center"/>
        <w:rPr>
          <w:rFonts w:hint="eastAsia" w:ascii="宋体" w:hAnsi="宋体" w:eastAsia="宋体" w:cs="宋体"/>
          <w:b/>
          <w:bCs/>
          <w:smallCaps w:val="0"/>
          <w:color w:val="auto"/>
          <w:spacing w:val="0"/>
          <w:position w:val="0"/>
          <w:highlight w:val="none"/>
        </w:rPr>
      </w:pPr>
      <w:r>
        <w:rPr>
          <w:rFonts w:hint="eastAsia" w:ascii="宋体" w:hAnsi="宋体" w:eastAsia="宋体" w:cs="宋体"/>
          <w:b/>
          <w:bCs/>
          <w:smallCaps w:val="0"/>
          <w:color w:val="auto"/>
          <w:spacing w:val="0"/>
          <w:position w:val="0"/>
          <w:highlight w:val="none"/>
          <w:lang w:val="en-US" w:eastAsia="zh-CN"/>
        </w:rPr>
        <w:t>采购需求</w:t>
      </w:r>
      <w:r>
        <w:rPr>
          <w:rFonts w:hint="eastAsia" w:ascii="宋体" w:hAnsi="宋体" w:eastAsia="宋体" w:cs="宋体"/>
          <w:b/>
          <w:bCs/>
          <w:smallCaps w:val="0"/>
          <w:color w:val="auto"/>
          <w:spacing w:val="0"/>
          <w:position w:val="0"/>
          <w:highlight w:val="none"/>
        </w:rPr>
        <w:t>偏离表</w:t>
      </w:r>
    </w:p>
    <w:p>
      <w:pPr>
        <w:pStyle w:val="2"/>
        <w:spacing w:before="0"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项目名称：</w:t>
      </w:r>
    </w:p>
    <w:p>
      <w:pPr>
        <w:pStyle w:val="2"/>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项目编号：</w:t>
      </w:r>
    </w:p>
    <w:p>
      <w:pPr>
        <w:pStyle w:val="2"/>
        <w:tabs>
          <w:tab w:val="left" w:pos="4961"/>
        </w:tabs>
        <w:spacing w:before="158" w:after="0" w:line="240" w:lineRule="auto"/>
        <w:ind w:left="40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rPr>
        <w:tab/>
      </w:r>
      <w:r>
        <w:rPr>
          <w:rFonts w:hint="eastAsia" w:ascii="宋体" w:hAnsi="宋体" w:eastAsia="宋体" w:cs="宋体"/>
          <w:smallCaps w:val="0"/>
          <w:color w:val="auto"/>
          <w:spacing w:val="0"/>
          <w:position w:val="0"/>
          <w:sz w:val="21"/>
          <w:szCs w:val="21"/>
          <w:highlight w:val="none"/>
        </w:rPr>
        <w:t>标项名称：</w:t>
      </w:r>
    </w:p>
    <w:p>
      <w:pPr>
        <w:pStyle w:val="2"/>
        <w:spacing w:before="7" w:after="0" w:line="240" w:lineRule="auto"/>
        <w:ind w:left="0" w:right="0"/>
        <w:jc w:val="left"/>
        <w:rPr>
          <w:rFonts w:hint="eastAsia" w:ascii="宋体" w:hAnsi="宋体" w:eastAsia="宋体" w:cs="宋体"/>
          <w:smallCaps w:val="0"/>
          <w:color w:val="auto"/>
          <w:spacing w:val="0"/>
          <w:position w:val="0"/>
          <w:sz w:val="10"/>
          <w:szCs w:val="21"/>
          <w:highlight w:val="none"/>
        </w:rPr>
      </w:pP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1.逐项按照招标文件要求填写响应规格；</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2.偏离说明是指对招标文件要求存在不同之处的解释说明。偏离系指：正偏离（高于采购需求）、负偏离（低于采购需求）、无偏离（满足采购需求）；</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、对招标文件有任何偏离应列明，并标明“其他无偏离”；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4</w:t>
      </w:r>
      <w:r>
        <w:rPr>
          <w:rFonts w:hint="eastAsia" w:ascii="宋体" w:hAnsi="宋体" w:eastAsia="宋体" w:cs="宋体"/>
          <w:b w:val="0"/>
          <w:bCs w:val="0"/>
          <w:smallCaps w:val="0"/>
          <w:color w:val="auto"/>
          <w:spacing w:val="0"/>
          <w:kern w:val="2"/>
          <w:position w:val="0"/>
          <w:sz w:val="21"/>
          <w:szCs w:val="21"/>
          <w:highlight w:val="none"/>
          <w:lang w:val="en-US" w:bidi="ar-SA"/>
        </w:rPr>
        <w:t>、对招标文件无偏离应标明“全部无偏离”。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20" w:name="_Toc2307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食品检验项目资质情况表格式</w:t>
      </w:r>
      <w:bookmarkEnd w:id="20"/>
    </w:p>
    <w:p>
      <w:pPr>
        <w:pageBreakBefore w:val="0"/>
        <w:kinsoku/>
        <w:wordWrap/>
        <w:overflowPunct/>
        <w:topLinePunct w:val="0"/>
        <w:bidi w:val="0"/>
        <w:spacing w:before="140" w:after="0" w:line="240" w:lineRule="auto"/>
        <w:ind w:left="0" w:right="31" w:firstLine="0"/>
        <w:jc w:val="center"/>
        <w:textAlignment w:val="auto"/>
        <w:rPr>
          <w:rFonts w:hint="eastAsia" w:ascii="宋体" w:hAnsi="宋体" w:eastAsia="宋体" w:cs="宋体"/>
          <w:b/>
          <w:color w:val="auto"/>
          <w:spacing w:val="0"/>
          <w:position w:val="0"/>
          <w:sz w:val="28"/>
          <w:szCs w:val="28"/>
          <w:highlight w:val="none"/>
          <w:shd w:val="clear" w:color="auto" w:fill="auto"/>
          <w:lang w:val="en-US" w:eastAsia="zh-CN"/>
        </w:rPr>
      </w:pPr>
      <w:r>
        <w:rPr>
          <w:rFonts w:hint="eastAsia" w:ascii="宋体" w:hAnsi="宋体" w:eastAsia="宋体" w:cs="宋体"/>
          <w:b/>
          <w:color w:val="auto"/>
          <w:spacing w:val="0"/>
          <w:position w:val="0"/>
          <w:sz w:val="28"/>
          <w:szCs w:val="28"/>
          <w:highlight w:val="none"/>
          <w:shd w:val="clear" w:color="auto" w:fill="auto"/>
          <w:lang w:val="en-US" w:eastAsia="zh-CN"/>
        </w:rPr>
        <w:t>食品检验项目资质情况表</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标项号：</w:t>
      </w:r>
    </w:p>
    <w:p>
      <w:pPr>
        <w:keepNext w:val="0"/>
        <w:keepLines w:val="0"/>
        <w:pageBreakBefore w:val="0"/>
        <w:widowControl w:val="0"/>
        <w:tabs>
          <w:tab w:val="left" w:pos="4961"/>
        </w:tabs>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标项名称：</w:t>
      </w:r>
    </w:p>
    <w:p>
      <w:pPr>
        <w:keepNext w:val="0"/>
        <w:keepLines w:val="0"/>
        <w:pageBreakBefore w:val="0"/>
        <w:widowControl w:val="0"/>
        <w:shd w:val="clear"/>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[说明]：投标人检验项目资质情况具体如下：</w:t>
      </w:r>
    </w:p>
    <w:p>
      <w:pPr>
        <w:widowControl w:val="0"/>
        <w:shd w:val="clear"/>
        <w:autoSpaceDE w:val="0"/>
        <w:autoSpaceDN w:val="0"/>
        <w:spacing w:before="223" w:after="0" w:line="240" w:lineRule="auto"/>
        <w:ind w:left="0" w:right="5"/>
        <w:jc w:val="center"/>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（具体检验项目详见“</w:t>
      </w:r>
      <w:r>
        <w:rPr>
          <w:rFonts w:hint="eastAsia" w:ascii="宋体" w:hAnsi="宋体" w:eastAsia="宋体" w:cs="宋体"/>
          <w:color w:val="auto"/>
          <w:spacing w:val="0"/>
          <w:position w:val="0"/>
          <w:sz w:val="21"/>
          <w:szCs w:val="21"/>
          <w:highlight w:val="none"/>
          <w:shd w:val="clear" w:color="auto" w:fill="auto"/>
          <w:lang w:val="en-US" w:eastAsia="zh-CN" w:bidi="zh-CN"/>
        </w:rPr>
        <w:t>采购需求</w:t>
      </w:r>
      <w:r>
        <w:rPr>
          <w:rFonts w:hint="eastAsia" w:ascii="宋体" w:hAnsi="宋体" w:eastAsia="宋体" w:cs="宋体"/>
          <w:color w:val="auto"/>
          <w:spacing w:val="0"/>
          <w:position w:val="0"/>
          <w:sz w:val="21"/>
          <w:szCs w:val="21"/>
          <w:highlight w:val="none"/>
          <w:shd w:val="clear" w:color="auto" w:fill="auto"/>
          <w:lang w:val="zh-CN" w:eastAsia="zh-CN" w:bidi="zh-CN"/>
        </w:rPr>
        <w:t>”要求）</w:t>
      </w:r>
    </w:p>
    <w:tbl>
      <w:tblPr>
        <w:tblStyle w:val="24"/>
        <w:tblW w:w="9226" w:type="dxa"/>
        <w:jc w:val="center"/>
        <w:tblLayout w:type="fixed"/>
        <w:tblCellMar>
          <w:top w:w="0" w:type="dxa"/>
          <w:left w:w="0" w:type="dxa"/>
          <w:bottom w:w="0" w:type="dxa"/>
          <w:right w:w="0" w:type="dxa"/>
        </w:tblCellMar>
      </w:tblPr>
      <w:tblGrid>
        <w:gridCol w:w="770"/>
        <w:gridCol w:w="1282"/>
        <w:gridCol w:w="1363"/>
        <w:gridCol w:w="1146"/>
        <w:gridCol w:w="1301"/>
        <w:gridCol w:w="1863"/>
        <w:gridCol w:w="1501"/>
      </w:tblGrid>
      <w:tr>
        <w:tblPrEx>
          <w:tblCellMar>
            <w:top w:w="0" w:type="dxa"/>
            <w:left w:w="0" w:type="dxa"/>
            <w:bottom w:w="0" w:type="dxa"/>
            <w:right w:w="0" w:type="dxa"/>
          </w:tblCellMar>
        </w:tblPrEx>
        <w:trPr>
          <w:trHeight w:val="922"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序号</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食品大类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（一级）</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食品亚类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（二级）</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食品品种</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（三级）</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食品细类</w:t>
            </w:r>
          </w:p>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（四级）</w:t>
            </w: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检验项目</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宋体" w:hAnsi="宋体" w:eastAsia="宋体" w:cs="宋体"/>
                <w:color w:val="auto"/>
                <w:spacing w:val="0"/>
                <w:position w:val="0"/>
                <w:sz w:val="21"/>
                <w:szCs w:val="21"/>
                <w:highlight w:val="none"/>
                <w:shd w:val="clear" w:color="auto" w:fill="auto"/>
                <w:lang w:val="en-US" w:eastAsia="zh-CN" w:bidi="zh-CN"/>
              </w:rPr>
            </w:pPr>
            <w:r>
              <w:rPr>
                <w:rFonts w:hint="default" w:ascii="宋体" w:hAnsi="宋体" w:eastAsia="宋体" w:cs="宋体"/>
                <w:color w:val="auto"/>
                <w:spacing w:val="0"/>
                <w:position w:val="0"/>
                <w:sz w:val="21"/>
                <w:szCs w:val="21"/>
                <w:highlight w:val="none"/>
                <w:shd w:val="clear" w:color="auto" w:fill="auto"/>
                <w:lang w:val="en-US" w:eastAsia="zh-CN" w:bidi="zh-CN"/>
              </w:rPr>
              <w:t>资质附表位置（页码）</w:t>
            </w: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r>
        <w:tblPrEx>
          <w:tblCellMar>
            <w:top w:w="0" w:type="dxa"/>
            <w:left w:w="0" w:type="dxa"/>
            <w:bottom w:w="0" w:type="dxa"/>
            <w:right w:w="0" w:type="dxa"/>
          </w:tblCellMar>
        </w:tblPrEx>
        <w:trPr>
          <w:trHeight w:val="478" w:hRule="exact"/>
          <w:jc w:val="center"/>
        </w:trPr>
        <w:tc>
          <w:tcPr>
            <w:tcW w:w="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1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3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8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r>
              <w:rPr>
                <w:rFonts w:hint="eastAsia" w:ascii="宋体" w:hAnsi="宋体" w:eastAsia="宋体" w:cs="宋体"/>
                <w:color w:val="auto"/>
                <w:spacing w:val="0"/>
                <w:position w:val="0"/>
                <w:sz w:val="21"/>
                <w:szCs w:val="21"/>
                <w:highlight w:val="none"/>
                <w:shd w:val="clear" w:color="auto" w:fill="auto"/>
                <w:lang w:val="zh-CN" w:eastAsia="zh-CN" w:bidi="zh-CN"/>
              </w:rPr>
              <w:t>…</w:t>
            </w:r>
          </w:p>
        </w:tc>
        <w:tc>
          <w:tcPr>
            <w:tcW w:w="15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宋体" w:hAnsi="宋体" w:eastAsia="宋体" w:cs="宋体"/>
                <w:color w:val="auto"/>
                <w:spacing w:val="0"/>
                <w:position w:val="0"/>
                <w:sz w:val="21"/>
                <w:szCs w:val="21"/>
                <w:highlight w:val="none"/>
                <w:shd w:val="clear" w:color="auto" w:fill="auto"/>
                <w:lang w:val="zh-CN" w:eastAsia="zh-CN" w:bidi="zh-CN"/>
              </w:rPr>
            </w:pPr>
          </w:p>
        </w:tc>
      </w:tr>
    </w:tbl>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before="0" w:after="0" w:line="400" w:lineRule="exact"/>
        <w:ind w:left="440" w:leftChars="200" w:right="0" w:firstLine="420" w:firstLineChars="200"/>
        <w:jc w:val="left"/>
        <w:textAlignment w:val="auto"/>
        <w:rPr>
          <w:rFonts w:hint="eastAsia" w:ascii="宋体" w:hAnsi="宋体" w:eastAsia="宋体" w:cs="宋体"/>
          <w:color w:val="auto"/>
          <w:spacing w:val="0"/>
          <w:position w:val="0"/>
          <w:sz w:val="21"/>
          <w:szCs w:val="21"/>
          <w:highlight w:val="none"/>
          <w:shd w:val="clear" w:color="auto" w:fill="auto"/>
          <w:lang w:val="en-US" w:eastAsia="zh-CN" w:bidi="ar-SA"/>
        </w:rPr>
      </w:pPr>
    </w:p>
    <w:p>
      <w:pPr>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pStyle w:val="22"/>
        <w:rPr>
          <w:rFonts w:hint="eastAsia"/>
          <w:color w:val="auto"/>
          <w:spacing w:val="0"/>
          <w:position w:val="0"/>
          <w:highlight w:val="none"/>
        </w:rPr>
      </w:pPr>
    </w:p>
    <w:p>
      <w:pPr>
        <w:widowControl w:val="0"/>
        <w:autoSpaceDE w:val="0"/>
        <w:autoSpaceDN w:val="0"/>
        <w:spacing w:before="43"/>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21" w:name="_bookmark114"/>
      <w:bookmarkEnd w:id="21"/>
      <w:bookmarkStart w:id="22" w:name="_bookmark113"/>
      <w:bookmarkEnd w:id="22"/>
      <w:bookmarkStart w:id="23" w:name="_Toc6301"/>
      <w:bookmarkStart w:id="24" w:name="_Toc132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5</w:t>
      </w:r>
      <w:r>
        <w:rPr>
          <w:rFonts w:hint="eastAsia" w:ascii="宋体" w:hAnsi="宋体" w:eastAsia="宋体" w:cs="宋体"/>
          <w:b/>
          <w:bCs/>
          <w:smallCaps w:val="0"/>
          <w:color w:val="auto"/>
          <w:spacing w:val="0"/>
          <w:position w:val="0"/>
          <w:sz w:val="28"/>
          <w:szCs w:val="28"/>
          <w:highlight w:val="none"/>
          <w:lang w:val="zh-CN" w:eastAsia="zh-CN" w:bidi="zh-CN"/>
        </w:rPr>
        <w:t xml:space="preserve"> 投标保证金承诺函格式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23"/>
      <w:bookmarkEnd w:id="24"/>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投标保证金承诺函</w:t>
      </w:r>
    </w:p>
    <w:p>
      <w:pPr>
        <w:pStyle w:val="2"/>
        <w:spacing w:before="8"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adjustRightInd w:val="0"/>
        <w:spacing w:before="154" w:line="480" w:lineRule="exact"/>
        <w:ind w:left="118"/>
        <w:jc w:val="left"/>
        <w:rPr>
          <w:rFonts w:hint="eastAsia" w:ascii="宋体" w:hAnsi="宋体" w:eastAsia="宋体" w:cs="宋体"/>
          <w:b/>
          <w:color w:val="auto"/>
          <w:spacing w:val="0"/>
          <w:kern w:val="0"/>
          <w:position w:val="0"/>
          <w:sz w:val="21"/>
          <w:szCs w:val="21"/>
          <w:highlight w:val="none"/>
          <w:lang w:val="en-US" w:eastAsia="zh-CN" w:bidi="ar-SA"/>
        </w:rPr>
      </w:pPr>
      <w:r>
        <w:rPr>
          <w:rFonts w:hint="eastAsia" w:ascii="宋体" w:hAnsi="宋体" w:eastAsia="宋体" w:cs="宋体"/>
          <w:b/>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0"/>
          <w:szCs w:val="20"/>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我方于</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年</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月</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日参加</w:t>
      </w:r>
      <w:r>
        <w:rPr>
          <w:rFonts w:hint="eastAsia" w:ascii="宋体" w:hAnsi="宋体" w:eastAsia="宋体" w:cs="宋体"/>
          <w:color w:val="auto"/>
          <w:spacing w:val="0"/>
          <w:kern w:val="0"/>
          <w:position w:val="0"/>
          <w:sz w:val="21"/>
          <w:szCs w:val="21"/>
          <w:highlight w:val="none"/>
          <w:u w:val="single"/>
          <w:lang w:val="en-US" w:eastAsia="zh-CN" w:bidi="ar-SA"/>
        </w:rPr>
        <w:t xml:space="preserve">                （项目名称）</w:t>
      </w:r>
      <w:r>
        <w:rPr>
          <w:rFonts w:hint="eastAsia" w:ascii="宋体" w:hAnsi="宋体" w:eastAsia="宋体" w:cs="宋体"/>
          <w:color w:val="auto"/>
          <w:spacing w:val="0"/>
          <w:kern w:val="0"/>
          <w:position w:val="0"/>
          <w:sz w:val="21"/>
          <w:szCs w:val="21"/>
          <w:highlight w:val="none"/>
          <w:lang w:val="en-US" w:eastAsia="zh-CN" w:bidi="ar-SA"/>
        </w:rPr>
        <w:t>的投标，现保证：我方在规定的投标有效期内撤销或修改投标文件的，或者在收到中标通知书后无正当理由拒签合同或拒交规定履约担保的，投标保证金不予退还。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缴费回单（复印件应附在投标文件中）</w:t>
      </w:r>
    </w:p>
    <w:p>
      <w:pPr>
        <w:adjustRightInd w:val="0"/>
        <w:spacing w:before="154" w:after="0" w:line="480" w:lineRule="exact"/>
        <w:ind w:left="0"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widowControl w:val="0"/>
        <w:autoSpaceDE w:val="0"/>
        <w:autoSpaceDN w:val="0"/>
        <w:adjustRightInd w:val="0"/>
        <w:spacing w:line="400" w:lineRule="exact"/>
        <w:ind w:left="440" w:leftChars="200" w:firstLine="422" w:firstLineChars="200"/>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★备注：投标保证金缴费回单复印件加盖公章</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pPr>
        <w:widowControl w:val="0"/>
        <w:autoSpaceDE w:val="0"/>
        <w:autoSpaceDN w:val="0"/>
        <w:adjustRightInd w:val="0"/>
        <w:spacing w:before="0" w:line="480" w:lineRule="exact"/>
        <w:ind w:left="118"/>
        <w:jc w:val="left"/>
        <w:rPr>
          <w:rFonts w:hint="eastAsia" w:ascii="宋体" w:hAnsi="宋体" w:eastAsia="宋体" w:cs="宋体"/>
          <w:bCs/>
          <w:color w:val="auto"/>
          <w:spacing w:val="0"/>
          <w:kern w:val="0"/>
          <w:position w:val="0"/>
          <w:sz w:val="21"/>
          <w:szCs w:val="21"/>
          <w:highlight w:val="none"/>
          <w:lang w:val="en-US" w:eastAsia="zh-CN" w:bidi="ar-SA"/>
        </w:rPr>
      </w:pPr>
      <w:r>
        <w:rPr>
          <w:rFonts w:hint="eastAsia" w:ascii="宋体" w:hAnsi="宋体" w:eastAsia="宋体" w:cs="宋体"/>
          <w:bCs/>
          <w:color w:val="auto"/>
          <w:spacing w:val="0"/>
          <w:kern w:val="0"/>
          <w:position w:val="0"/>
          <w:sz w:val="21"/>
          <w:szCs w:val="21"/>
          <w:highlight w:val="none"/>
          <w:lang w:val="en-US" w:eastAsia="zh-CN" w:bidi="ar-SA"/>
        </w:rPr>
        <w:t>致：</w:t>
      </w:r>
      <w:r>
        <w:rPr>
          <w:rFonts w:hint="eastAsia" w:ascii="宋体" w:hAnsi="宋体" w:eastAsia="宋体" w:cs="宋体"/>
          <w:color w:val="auto"/>
          <w:spacing w:val="0"/>
          <w:w w:val="100"/>
          <w:position w:val="0"/>
          <w:sz w:val="21"/>
          <w:szCs w:val="21"/>
          <w:highlight w:val="none"/>
          <w:u w:val="single"/>
        </w:rPr>
        <w:t>【采购代理机构】</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我单位已按</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项目（项目编号：</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）的招标文件要求，提交的投标保证金小写：</w:t>
      </w:r>
      <w:r>
        <w:rPr>
          <w:rFonts w:hint="eastAsia" w:ascii="宋体" w:hAnsi="宋体" w:eastAsia="宋体" w:cs="宋体"/>
          <w:color w:val="auto"/>
          <w:spacing w:val="0"/>
          <w:kern w:val="0"/>
          <w:position w:val="0"/>
          <w:sz w:val="21"/>
          <w:szCs w:val="21"/>
          <w:highlight w:val="none"/>
          <w:u w:val="single"/>
          <w:lang w:val="en-US" w:eastAsia="zh-CN" w:bidi="ar-SA"/>
        </w:rPr>
        <w:t xml:space="preserve">             </w:t>
      </w:r>
      <w:r>
        <w:rPr>
          <w:rFonts w:hint="eastAsia" w:ascii="宋体" w:hAnsi="宋体" w:eastAsia="宋体" w:cs="宋体"/>
          <w:color w:val="auto"/>
          <w:spacing w:val="0"/>
          <w:kern w:val="0"/>
          <w:position w:val="0"/>
          <w:sz w:val="21"/>
          <w:szCs w:val="21"/>
          <w:highlight w:val="none"/>
          <w:lang w:val="en-US" w:eastAsia="zh-CN" w:bidi="ar-SA"/>
        </w:rPr>
        <w:t>（</w:t>
      </w:r>
      <w:r>
        <w:rPr>
          <w:rFonts w:hint="eastAsia" w:ascii="宋体" w:hAnsi="宋体" w:eastAsia="宋体" w:cs="宋体"/>
          <w:color w:val="auto"/>
          <w:spacing w:val="0"/>
          <w:kern w:val="0"/>
          <w:position w:val="0"/>
          <w:sz w:val="21"/>
          <w:szCs w:val="21"/>
          <w:highlight w:val="none"/>
          <w:u w:val="single"/>
          <w:lang w:val="en-US" w:eastAsia="zh-CN" w:bidi="ar-SA"/>
        </w:rPr>
        <w:t xml:space="preserve">大写：            </w:t>
      </w:r>
      <w:r>
        <w:rPr>
          <w:rFonts w:hint="eastAsia" w:ascii="宋体" w:hAnsi="宋体" w:eastAsia="宋体" w:cs="宋体"/>
          <w:color w:val="auto"/>
          <w:spacing w:val="0"/>
          <w:kern w:val="0"/>
          <w:position w:val="0"/>
          <w:sz w:val="21"/>
          <w:szCs w:val="21"/>
          <w:highlight w:val="none"/>
          <w:lang w:val="en-US" w:eastAsia="zh-CN" w:bidi="ar-SA"/>
        </w:rPr>
        <w:t>）元，请贵公司退还时划到以下帐户：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收款单位地址：</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开户银行：</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帐号：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联系电话：</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行号：</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备注：</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（联系人和电话请填写财务人员，以便我公司财务人员核实退还保证金账户正确性）</w:t>
      </w:r>
    </w:p>
    <w:p>
      <w:pPr>
        <w:widowControl w:val="0"/>
        <w:autoSpaceDE w:val="0"/>
        <w:autoSpaceDN w:val="0"/>
        <w:adjustRightInd w:val="0"/>
        <w:spacing w:before="0" w:line="480" w:lineRule="exact"/>
        <w:ind w:left="0" w:firstLine="420" w:firstLineChars="200"/>
        <w:jc w:val="left"/>
        <w:rPr>
          <w:rFonts w:hint="eastAsia" w:ascii="宋体" w:hAnsi="宋体" w:eastAsia="宋体" w:cs="宋体"/>
          <w:color w:val="auto"/>
          <w:spacing w:val="0"/>
          <w:kern w:val="0"/>
          <w:position w:val="0"/>
          <w:sz w:val="21"/>
          <w:szCs w:val="21"/>
          <w:highlight w:val="none"/>
          <w:lang w:val="en-US" w:eastAsia="zh-CN" w:bidi="ar-SA"/>
        </w:rPr>
      </w:pPr>
      <w:r>
        <w:rPr>
          <w:rFonts w:hint="eastAsia" w:ascii="宋体" w:hAnsi="宋体" w:eastAsia="宋体" w:cs="宋体"/>
          <w:color w:val="auto"/>
          <w:spacing w:val="0"/>
          <w:kern w:val="0"/>
          <w:position w:val="0"/>
          <w:sz w:val="21"/>
          <w:szCs w:val="21"/>
          <w:highlight w:val="none"/>
          <w:lang w:val="en-US" w:eastAsia="zh-CN" w:bidi="ar-SA"/>
        </w:rPr>
        <w:t>注：汇款账户应与退还账户保持一致。</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tabs>
          <w:tab w:val="left" w:pos="1204"/>
        </w:tabs>
        <w:autoSpaceDE w:val="0"/>
        <w:autoSpaceDN w:val="0"/>
        <w:spacing w:before="43"/>
        <w:ind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25" w:name="_bookmark115"/>
      <w:bookmarkEnd w:id="25"/>
      <w:bookmarkStart w:id="26" w:name="_Toc25953"/>
      <w:bookmarkStart w:id="27" w:name="_Toc3319"/>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6</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26"/>
      <w:bookmarkEnd w:id="27"/>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pPr>
        <w:pStyle w:val="2"/>
        <w:spacing w:before="2" w:after="0" w:line="240" w:lineRule="auto"/>
        <w:ind w:left="0" w:right="0"/>
        <w:jc w:val="left"/>
        <w:rPr>
          <w:rFonts w:hint="eastAsia" w:ascii="宋体" w:hAnsi="宋体" w:eastAsia="宋体" w:cs="宋体"/>
          <w:b/>
          <w:smallCaps w:val="0"/>
          <w:color w:val="auto"/>
          <w:spacing w:val="0"/>
          <w:position w:val="0"/>
          <w:sz w:val="28"/>
          <w:szCs w:val="21"/>
          <w:highlight w:val="none"/>
        </w:rPr>
      </w:pPr>
    </w:p>
    <w:p>
      <w:pPr>
        <w:widowControl w:val="0"/>
        <w:autoSpaceDE w:val="0"/>
        <w:autoSpaceDN w:val="0"/>
        <w:spacing w:before="1" w:after="0" w:line="240" w:lineRule="auto"/>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u w:val="single"/>
          <w:lang w:val="zh-CN" w:eastAsia="zh-CN" w:bidi="zh-CN"/>
        </w:rPr>
        <w:t>【采购代理机构】</w:t>
      </w:r>
      <w:r>
        <w:rPr>
          <w:rFonts w:hint="eastAsia" w:ascii="宋体" w:hAnsi="宋体" w:eastAsia="宋体" w:cs="宋体"/>
          <w:color w:val="auto"/>
          <w:spacing w:val="0"/>
          <w:w w:val="10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我司在贵公司组织的</w:t>
      </w:r>
      <w:r>
        <w:rPr>
          <w:rFonts w:hint="eastAsia" w:ascii="宋体" w:hAnsi="宋体" w:eastAsia="宋体" w:cs="宋体"/>
          <w:color w:val="auto"/>
          <w:spacing w:val="0"/>
          <w:w w:val="100"/>
          <w:position w:val="0"/>
          <w:sz w:val="21"/>
          <w:szCs w:val="21"/>
          <w:highlight w:val="none"/>
          <w:u w:val="single"/>
          <w:lang w:val="zh-CN" w:eastAsia="zh-CN" w:bidi="zh-CN"/>
        </w:rPr>
        <w:t xml:space="preserve"> 【项目名称】  </w:t>
      </w:r>
      <w:r>
        <w:rPr>
          <w:rFonts w:hint="eastAsia" w:ascii="宋体" w:hAnsi="宋体" w:eastAsia="宋体" w:cs="宋体"/>
          <w:color w:val="auto"/>
          <w:spacing w:val="0"/>
          <w:w w:val="100"/>
          <w:position w:val="0"/>
          <w:sz w:val="21"/>
          <w:szCs w:val="21"/>
          <w:highlight w:val="none"/>
          <w:lang w:val="zh-CN" w:eastAsia="zh-CN" w:bidi="zh-CN"/>
        </w:rPr>
        <w:t>项目（项目编号：</w:t>
      </w:r>
      <w:r>
        <w:rPr>
          <w:rFonts w:hint="eastAsia" w:ascii="宋体" w:hAnsi="宋体" w:eastAsia="宋体" w:cs="宋体"/>
          <w:color w:val="auto"/>
          <w:spacing w:val="0"/>
          <w:w w:val="100"/>
          <w:position w:val="0"/>
          <w:sz w:val="21"/>
          <w:szCs w:val="21"/>
          <w:highlight w:val="none"/>
          <w:u w:val="single"/>
          <w:lang w:val="zh-CN" w:eastAsia="zh-CN" w:bidi="zh-CN"/>
        </w:rPr>
        <w:t xml:space="preserve">  【项目编号】</w:t>
      </w:r>
      <w:r>
        <w:rPr>
          <w:rFonts w:hint="eastAsia" w:ascii="宋体" w:hAnsi="宋体" w:eastAsia="宋体" w:cs="宋体"/>
          <w:color w:val="auto"/>
          <w:spacing w:val="0"/>
          <w:w w:val="100"/>
          <w:position w:val="0"/>
          <w:sz w:val="21"/>
          <w:szCs w:val="21"/>
          <w:highlight w:val="none"/>
          <w:lang w:val="zh-CN" w:eastAsia="zh-CN" w:bidi="zh-CN"/>
        </w:rPr>
        <w:t>_）招标中若获中标，我司保证在接到中标通知后三日内按招标文件的规定，以</w:t>
      </w:r>
      <w:r>
        <w:rPr>
          <w:rFonts w:hint="eastAsia" w:ascii="宋体" w:hAnsi="宋体" w:eastAsia="宋体" w:cs="宋体"/>
          <w:color w:val="auto"/>
          <w:spacing w:val="0"/>
          <w:position w:val="0"/>
          <w:sz w:val="21"/>
          <w:szCs w:val="21"/>
          <w:highlight w:val="none"/>
          <w:lang w:val="en-US" w:bidi="ar"/>
        </w:rPr>
        <w:t>网上银行支付</w:t>
      </w:r>
      <w:r>
        <w:rPr>
          <w:rFonts w:hint="eastAsia" w:ascii="宋体" w:hAnsi="宋体" w:eastAsia="宋体" w:cs="宋体"/>
          <w:color w:val="auto"/>
          <w:spacing w:val="0"/>
          <w:w w:val="100"/>
          <w:position w:val="0"/>
          <w:sz w:val="21"/>
          <w:szCs w:val="21"/>
          <w:highlight w:val="none"/>
          <w:lang w:val="zh-CN" w:eastAsia="zh-CN" w:bidi="zh-CN"/>
        </w:rPr>
        <w:t>形式向</w:t>
      </w:r>
      <w:r>
        <w:rPr>
          <w:rFonts w:hint="eastAsia" w:ascii="宋体" w:hAnsi="宋体" w:eastAsia="宋体" w:cs="宋体"/>
          <w:color w:val="auto"/>
          <w:spacing w:val="0"/>
          <w:w w:val="100"/>
          <w:position w:val="0"/>
          <w:sz w:val="21"/>
          <w:szCs w:val="21"/>
          <w:highlight w:val="none"/>
          <w:lang w:val="en-US" w:eastAsia="zh-CN" w:bidi="zh-CN"/>
        </w:rPr>
        <w:t>招标代理服务费</w:t>
      </w:r>
      <w:r>
        <w:rPr>
          <w:rFonts w:hint="eastAsia" w:ascii="宋体" w:hAnsi="宋体" w:eastAsia="宋体" w:cs="宋体"/>
          <w:color w:val="auto"/>
          <w:spacing w:val="0"/>
          <w:w w:val="100"/>
          <w:position w:val="0"/>
          <w:sz w:val="21"/>
          <w:szCs w:val="21"/>
          <w:highlight w:val="none"/>
          <w:lang w:val="zh-CN" w:eastAsia="zh-CN" w:bidi="zh-CN"/>
        </w:rPr>
        <w:t>账户支付服务费（中标人须按投标人须知规定的标准向采购代理机构支付</w:t>
      </w:r>
      <w:r>
        <w:rPr>
          <w:rFonts w:hint="eastAsia" w:ascii="宋体" w:hAnsi="宋体" w:eastAsia="宋体" w:cs="宋体"/>
          <w:color w:val="auto"/>
          <w:spacing w:val="0"/>
          <w:w w:val="100"/>
          <w:position w:val="0"/>
          <w:sz w:val="21"/>
          <w:szCs w:val="21"/>
          <w:highlight w:val="none"/>
          <w:lang w:val="en-US" w:eastAsia="zh-CN" w:bidi="zh-CN"/>
        </w:rPr>
        <w:t>采购</w:t>
      </w:r>
      <w:r>
        <w:rPr>
          <w:rFonts w:hint="eastAsia" w:ascii="宋体" w:hAnsi="宋体" w:eastAsia="宋体" w:cs="宋体"/>
          <w:color w:val="auto"/>
          <w:spacing w:val="0"/>
          <w:w w:val="10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color w:val="auto"/>
          <w:spacing w:val="0"/>
          <w:w w:val="100"/>
          <w:position w:val="0"/>
          <w:sz w:val="21"/>
          <w:szCs w:val="21"/>
          <w:highlight w:val="none"/>
          <w:lang w:val="zh-CN" w:eastAsia="zh-CN" w:bidi="zh-CN"/>
        </w:rPr>
      </w:pPr>
      <w:r>
        <w:rPr>
          <w:rFonts w:hint="eastAsia" w:ascii="宋体" w:hAnsi="宋体" w:eastAsia="宋体" w:cs="宋体"/>
          <w:color w:val="auto"/>
          <w:spacing w:val="0"/>
          <w:w w:val="100"/>
          <w:position w:val="0"/>
          <w:sz w:val="21"/>
          <w:szCs w:val="21"/>
          <w:highlight w:val="none"/>
          <w:lang w:val="zh-CN" w:eastAsia="zh-CN" w:bidi="zh-CN"/>
        </w:rPr>
        <w:t>特此承诺！</w:t>
      </w:r>
    </w:p>
    <w:p>
      <w:pPr>
        <w:pStyle w:val="2"/>
        <w:spacing w:before="10" w:after="0" w:line="240" w:lineRule="auto"/>
        <w:ind w:left="0" w:right="0"/>
        <w:jc w:val="left"/>
        <w:rPr>
          <w:rFonts w:hint="eastAsia" w:ascii="宋体" w:hAnsi="宋体" w:eastAsia="宋体" w:cs="宋体"/>
          <w:smallCaps w:val="0"/>
          <w:color w:val="auto"/>
          <w:spacing w:val="0"/>
          <w:position w:val="0"/>
          <w:szCs w:val="21"/>
          <w:highlight w:val="none"/>
        </w:rPr>
      </w:pPr>
    </w:p>
    <w:p>
      <w:pPr>
        <w:pStyle w:val="2"/>
        <w:tabs>
          <w:tab w:val="left" w:pos="6575"/>
          <w:tab w:val="left" w:pos="7176"/>
        </w:tabs>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投标人名称（电子签章）：</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邮编：</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传真：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3640"/>
          <w:tab w:val="left" w:pos="4175"/>
          <w:tab w:val="left" w:pos="6936"/>
        </w:tabs>
        <w:spacing w:before="9" w:after="0" w:line="254" w:lineRule="auto"/>
        <w:ind w:left="400" w:right="2868"/>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承诺日期：</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ab/>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投标人开票信息表格式</w:t>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pPr>
        <w:pStyle w:val="2"/>
        <w:tabs>
          <w:tab w:val="left" w:pos="4843"/>
        </w:tabs>
        <w:spacing w:before="213" w:after="0" w:line="302" w:lineRule="auto"/>
        <w:ind w:left="228" w:right="5142"/>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项目名称：</w:t>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4843"/>
        </w:tabs>
        <w:spacing w:before="213" w:after="0" w:line="302" w:lineRule="auto"/>
        <w:ind w:left="228" w:right="5142"/>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rPr>
        <w:t>项目编号：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ascii="宋体" w:hAnsi="宋体" w:eastAsia="宋体" w:cs="宋体"/>
          <w:smallCaps w:val="0"/>
          <w:color w:val="auto"/>
          <w:spacing w:val="0"/>
          <w:position w:val="0"/>
          <w:sz w:val="21"/>
          <w:szCs w:val="21"/>
          <w:highlight w:val="none"/>
          <w:u w:val="single"/>
          <w:lang w:val="en-US" w:bidi="ar-SA"/>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p>
    <w:p>
      <w:pPr>
        <w:pStyle w:val="2"/>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如果我单位中标/成交，请贵单位开具服务费发票：</w:t>
      </w:r>
    </w:p>
    <w:p>
      <w:pPr>
        <w:pStyle w:val="2"/>
        <w:tabs>
          <w:tab w:val="left" w:pos="3348"/>
          <w:tab w:val="left" w:pos="5509"/>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我单位开票信息为：</w:t>
      </w:r>
    </w:p>
    <w:p>
      <w:pPr>
        <w:pStyle w:val="2"/>
        <w:tabs>
          <w:tab w:val="left" w:pos="53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单位全称：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tabs>
          <w:tab w:val="left" w:pos="580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纳税人识别号：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地址：</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652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电话：</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rPr>
      </w:pPr>
      <w:r>
        <w:rPr>
          <w:rFonts w:hint="eastAsia" w:ascii="宋体" w:hAnsi="宋体" w:eastAsia="宋体" w:cs="宋体"/>
          <w:smallCaps w:val="0"/>
          <w:color w:val="auto"/>
          <w:spacing w:val="0"/>
          <w:position w:val="0"/>
          <w:sz w:val="21"/>
          <w:szCs w:val="21"/>
          <w:highlight w:val="none"/>
        </w:rPr>
        <w:t>开户行名称：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r>
        <w:rPr>
          <w:rFonts w:hint="eastAsia" w:ascii="宋体" w:hAnsi="宋体" w:eastAsia="宋体" w:cs="宋体"/>
          <w:smallCaps w:val="0"/>
          <w:color w:val="auto"/>
          <w:spacing w:val="0"/>
          <w:position w:val="0"/>
          <w:sz w:val="21"/>
          <w:szCs w:val="21"/>
          <w:highlight w:val="none"/>
          <w:u w:val="single"/>
        </w:rPr>
        <w:t xml:space="preserve"> </w:t>
      </w:r>
    </w:p>
    <w:p>
      <w:pPr>
        <w:pStyle w:val="2"/>
        <w:tabs>
          <w:tab w:val="left" w:pos="7243"/>
        </w:tabs>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开户行账号：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rPr>
        <w:tab/>
      </w:r>
    </w:p>
    <w:p>
      <w:pPr>
        <w:pStyle w:val="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rPr>
      </w:pPr>
    </w:p>
    <w:p>
      <w:pPr>
        <w:pStyle w:val="2"/>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lang w:val="en-US"/>
        </w:rPr>
        <w:t>发票接收邮箱：</w:t>
      </w:r>
      <w:r>
        <w:rPr>
          <w:rFonts w:hint="eastAsia" w:ascii="宋体" w:hAnsi="宋体" w:eastAsia="宋体" w:cs="宋体"/>
          <w:smallCaps w:val="0"/>
          <w:color w:val="auto"/>
          <w:spacing w:val="0"/>
          <w:position w:val="0"/>
          <w:sz w:val="21"/>
          <w:szCs w:val="21"/>
          <w:highlight w:val="none"/>
          <w:u w:val="single"/>
          <w:lang w:val="en-US"/>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leftChars="200" w:firstLine="420" w:firstLineChars="200"/>
        <w:rPr>
          <w:rFonts w:hint="eastAsia" w:ascii="宋体" w:hAnsi="宋体" w:eastAsia="宋体" w:cs="宋体"/>
          <w:color w:val="auto"/>
          <w:spacing w:val="0"/>
          <w:position w:val="0"/>
          <w:sz w:val="21"/>
          <w:szCs w:val="21"/>
          <w:highlight w:val="none"/>
          <w:lang w:val="en-US" w:eastAsia="zh-CN" w:bidi="ar-SA"/>
        </w:rPr>
      </w:pPr>
      <w:r>
        <w:rPr>
          <w:rFonts w:hint="eastAsia" w:ascii="宋体" w:hAnsi="宋体" w:eastAsia="宋体" w:cs="宋体"/>
          <w:color w:val="auto"/>
          <w:spacing w:val="0"/>
          <w:position w:val="0"/>
          <w:sz w:val="21"/>
          <w:szCs w:val="21"/>
          <w:highlight w:val="none"/>
          <w:lang w:val="en-US" w:eastAsia="zh-CN"/>
        </w:rPr>
        <w:t>代理服务费到账后，</w:t>
      </w:r>
      <w:r>
        <w:rPr>
          <w:rFonts w:hint="eastAsia" w:ascii="宋体" w:hAnsi="宋体" w:eastAsia="宋体" w:cs="宋体"/>
          <w:color w:val="auto"/>
          <w:spacing w:val="0"/>
          <w:position w:val="0"/>
          <w:sz w:val="21"/>
          <w:szCs w:val="21"/>
          <w:highlight w:val="none"/>
        </w:rPr>
        <w:t>我单位将</w:t>
      </w:r>
      <w:r>
        <w:rPr>
          <w:rFonts w:hint="eastAsia" w:ascii="宋体" w:hAnsi="宋体" w:eastAsia="宋体" w:cs="宋体"/>
          <w:color w:val="auto"/>
          <w:spacing w:val="0"/>
          <w:position w:val="0"/>
          <w:sz w:val="21"/>
          <w:szCs w:val="21"/>
          <w:highlight w:val="none"/>
          <w:lang w:val="en-US" w:eastAsia="zh-CN"/>
        </w:rPr>
        <w:t>电子</w:t>
      </w:r>
      <w:r>
        <w:rPr>
          <w:rFonts w:hint="eastAsia" w:ascii="宋体" w:hAnsi="宋体" w:eastAsia="宋体" w:cs="宋体"/>
          <w:color w:val="auto"/>
          <w:spacing w:val="0"/>
          <w:position w:val="0"/>
          <w:sz w:val="21"/>
          <w:szCs w:val="21"/>
          <w:highlight w:val="none"/>
        </w:rPr>
        <w:t>发票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普票</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开出，会发至</w:t>
      </w:r>
      <w:r>
        <w:rPr>
          <w:rFonts w:hint="eastAsia" w:ascii="宋体" w:hAnsi="宋体" w:eastAsia="宋体" w:cs="宋体"/>
          <w:color w:val="auto"/>
          <w:spacing w:val="0"/>
          <w:position w:val="0"/>
          <w:sz w:val="21"/>
          <w:szCs w:val="21"/>
          <w:highlight w:val="none"/>
          <w:lang w:val="en-US" w:eastAsia="zh-CN"/>
        </w:rPr>
        <w:t>接收</w:t>
      </w:r>
      <w:r>
        <w:rPr>
          <w:rFonts w:hint="eastAsia" w:ascii="宋体" w:hAnsi="宋体" w:eastAsia="宋体" w:cs="宋体"/>
          <w:color w:val="auto"/>
          <w:spacing w:val="0"/>
          <w:position w:val="0"/>
          <w:sz w:val="21"/>
          <w:szCs w:val="21"/>
          <w:highlight w:val="none"/>
        </w:rPr>
        <w:t>邮箱。</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320" w:firstLineChars="200"/>
        <w:rPr>
          <w:rFonts w:hint="eastAsia" w:ascii="宋体" w:hAnsi="宋体" w:eastAsia="宋体" w:cs="宋体"/>
          <w:smallCaps w:val="0"/>
          <w:color w:val="auto"/>
          <w:spacing w:val="0"/>
          <w:position w:val="0"/>
          <w:sz w:val="16"/>
          <w:szCs w:val="21"/>
          <w:highlight w:val="none"/>
          <w:lang w:val="en-US" w:eastAsia="zh-CN" w:bidi="ar-SA"/>
        </w:rPr>
      </w:pPr>
      <w:r>
        <w:rPr>
          <w:rFonts w:hint="eastAsia" w:ascii="宋体" w:hAnsi="宋体" w:eastAsia="宋体" w:cs="宋体"/>
          <w:smallCaps w:val="0"/>
          <w:color w:val="auto"/>
          <w:spacing w:val="0"/>
          <w:position w:val="0"/>
          <w:sz w:val="16"/>
          <w:szCs w:val="21"/>
          <w:highlight w:val="none"/>
          <w:lang w:val="en-US" w:eastAsia="zh-CN" w:bidi="ar-SA"/>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28" w:name="_bookmark116"/>
      <w:bookmarkEnd w:id="28"/>
      <w:bookmarkStart w:id="29" w:name="_Toc15274"/>
      <w:bookmarkStart w:id="30" w:name="_Toc24078"/>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7</w:t>
      </w:r>
      <w:r>
        <w:rPr>
          <w:rFonts w:hint="eastAsia" w:ascii="宋体" w:hAnsi="宋体" w:eastAsia="宋体" w:cs="宋体"/>
          <w:b/>
          <w:bCs/>
          <w:smallCaps w:val="0"/>
          <w:color w:val="auto"/>
          <w:spacing w:val="0"/>
          <w:position w:val="0"/>
          <w:sz w:val="28"/>
          <w:szCs w:val="28"/>
          <w:highlight w:val="none"/>
          <w:lang w:val="zh-CN" w:eastAsia="zh-CN" w:bidi="zh-CN"/>
        </w:rPr>
        <w:t xml:space="preserve"> 投标人情况表建议格式</w:t>
      </w:r>
      <w:bookmarkEnd w:id="29"/>
      <w:bookmarkEnd w:id="30"/>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投标人情况表</w:t>
      </w:r>
    </w:p>
    <w:p>
      <w:pPr>
        <w:pStyle w:val="2"/>
        <w:spacing w:before="0" w:after="0" w:line="240" w:lineRule="auto"/>
        <w:ind w:left="0" w:right="0"/>
        <w:jc w:val="left"/>
        <w:rPr>
          <w:rFonts w:hint="eastAsia" w:ascii="宋体" w:hAnsi="宋体" w:eastAsia="宋体" w:cs="宋体"/>
          <w:b/>
          <w:smallCaps w:val="0"/>
          <w:color w:val="auto"/>
          <w:spacing w:val="0"/>
          <w:position w:val="0"/>
          <w:sz w:val="16"/>
          <w:szCs w:val="21"/>
          <w:highlight w:val="none"/>
        </w:rPr>
      </w:pPr>
    </w:p>
    <w:p>
      <w:pPr>
        <w:pStyle w:val="2"/>
        <w:spacing w:before="6" w:after="0" w:line="240" w:lineRule="auto"/>
        <w:ind w:left="0" w:right="0"/>
        <w:jc w:val="left"/>
        <w:rPr>
          <w:rFonts w:hint="eastAsia" w:ascii="宋体" w:hAnsi="宋体" w:eastAsia="宋体" w:cs="宋体"/>
          <w:b/>
          <w:smallCaps w:val="0"/>
          <w:color w:val="auto"/>
          <w:spacing w:val="0"/>
          <w:position w:val="0"/>
          <w:sz w:val="11"/>
          <w:szCs w:val="21"/>
          <w:highlight w:val="none"/>
        </w:rPr>
      </w:pPr>
    </w:p>
    <w:tbl>
      <w:tblPr>
        <w:tblStyle w:val="24"/>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单位名称</w:t>
            </w:r>
          </w:p>
        </w:tc>
        <w:tc>
          <w:tcPr>
            <w:tcW w:w="7693" w:type="dxa"/>
            <w:gridSpan w:val="6"/>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详细地址</w:t>
            </w:r>
          </w:p>
        </w:tc>
        <w:tc>
          <w:tcPr>
            <w:tcW w:w="7693" w:type="dxa"/>
            <w:gridSpan w:val="6"/>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主管部门</w:t>
            </w:r>
          </w:p>
        </w:tc>
        <w:tc>
          <w:tcPr>
            <w:tcW w:w="1455"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法定代表人或负责人</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经济类型</w:t>
            </w:r>
          </w:p>
        </w:tc>
        <w:tc>
          <w:tcPr>
            <w:tcW w:w="1455"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授权代表</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职务</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邮政编码</w:t>
            </w:r>
          </w:p>
        </w:tc>
        <w:tc>
          <w:tcPr>
            <w:tcW w:w="1455"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80"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电话</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传真</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单位简介及机构情况</w:t>
            </w:r>
          </w:p>
        </w:tc>
        <w:tc>
          <w:tcPr>
            <w:tcW w:w="7693" w:type="dxa"/>
            <w:gridSpan w:val="6"/>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单位优势及特长</w:t>
            </w:r>
          </w:p>
        </w:tc>
        <w:tc>
          <w:tcPr>
            <w:tcW w:w="7693" w:type="dxa"/>
            <w:gridSpan w:val="6"/>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单位概况</w:t>
            </w:r>
          </w:p>
        </w:tc>
        <w:tc>
          <w:tcPr>
            <w:tcW w:w="1239" w:type="dxa"/>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职工总数</w:t>
            </w:r>
          </w:p>
        </w:tc>
        <w:tc>
          <w:tcPr>
            <w:tcW w:w="1696" w:type="dxa"/>
            <w:gridSpan w:val="2"/>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w:t>
            </w:r>
          </w:p>
        </w:tc>
        <w:tc>
          <w:tcPr>
            <w:tcW w:w="4758" w:type="dxa"/>
            <w:gridSpan w:val="3"/>
            <w:vAlign w:val="center"/>
          </w:tcPr>
          <w:p>
            <w:pPr>
              <w:pStyle w:val="58"/>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生产工人/管理人员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4758" w:type="dxa"/>
            <w:gridSpan w:val="3"/>
            <w:vAlign w:val="center"/>
          </w:tcPr>
          <w:p>
            <w:pPr>
              <w:pStyle w:val="58"/>
              <w:tabs>
                <w:tab w:val="left" w:pos="3251"/>
              </w:tabs>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技术人员</w:t>
            </w:r>
            <w:r>
              <w:rPr>
                <w:rFonts w:hint="eastAsia" w:ascii="宋体" w:hAnsi="宋体" w:eastAsia="宋体" w:cs="宋体"/>
                <w:smallCaps w:val="0"/>
                <w:color w:val="auto"/>
                <w:spacing w:val="0"/>
                <w:position w:val="0"/>
                <w:sz w:val="21"/>
                <w:szCs w:val="20"/>
                <w:highlight w:val="none"/>
              </w:rPr>
              <w:tab/>
            </w:r>
            <w:r>
              <w:rPr>
                <w:rFonts w:hint="eastAsia" w:ascii="宋体" w:hAnsi="宋体" w:eastAsia="宋体" w:cs="宋体"/>
                <w:smallCaps w:val="0"/>
                <w:color w:val="auto"/>
                <w:spacing w:val="0"/>
                <w:position w:val="0"/>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员工情况</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高级职称</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中级职称</w:t>
            </w: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初级职称</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人数</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流动资金</w:t>
            </w:r>
          </w:p>
        </w:tc>
        <w:tc>
          <w:tcPr>
            <w:tcW w:w="1696" w:type="dxa"/>
            <w:gridSpan w:val="2"/>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63" w:type="dxa"/>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资金来源</w:t>
            </w: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自有资金</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696" w:type="dxa"/>
            <w:gridSpan w:val="2"/>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63"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银行贷款</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固定资产</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原值</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净值</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企业财务状况</w:t>
            </w: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收入总额</w:t>
            </w: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利润总额</w:t>
            </w: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净利润</w:t>
            </w: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年（近一年）</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年（近二年）</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spacing w:before="0" w:after="0" w:line="240" w:lineRule="auto"/>
              <w:ind w:left="0" w:right="0"/>
              <w:jc w:val="center"/>
              <w:rPr>
                <w:rFonts w:hint="eastAsia" w:ascii="宋体" w:hAnsi="宋体" w:eastAsia="宋体" w:cs="宋体"/>
                <w:smallCaps w:val="0"/>
                <w:color w:val="auto"/>
                <w:spacing w:val="0"/>
                <w:position w:val="0"/>
                <w:sz w:val="2"/>
                <w:szCs w:val="2"/>
                <w:highlight w:val="none"/>
              </w:rPr>
            </w:pPr>
          </w:p>
        </w:tc>
        <w:tc>
          <w:tcPr>
            <w:tcW w:w="1239"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lang w:val="en-US"/>
              </w:rPr>
              <w:t xml:space="preserve">     </w:t>
            </w:r>
            <w:r>
              <w:rPr>
                <w:rFonts w:hint="eastAsia" w:ascii="宋体" w:hAnsi="宋体" w:eastAsia="宋体" w:cs="宋体"/>
                <w:smallCaps w:val="0"/>
                <w:color w:val="auto"/>
                <w:spacing w:val="0"/>
                <w:position w:val="0"/>
                <w:sz w:val="21"/>
                <w:szCs w:val="20"/>
                <w:highlight w:val="none"/>
              </w:rPr>
              <w:t>年（近三年）</w:t>
            </w:r>
          </w:p>
        </w:tc>
        <w:tc>
          <w:tcPr>
            <w:tcW w:w="1696"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6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42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873"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办公地点</w:t>
            </w:r>
          </w:p>
        </w:tc>
        <w:tc>
          <w:tcPr>
            <w:tcW w:w="6454" w:type="dxa"/>
            <w:gridSpan w:val="5"/>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r>
    </w:tbl>
    <w:p>
      <w:pPr>
        <w:widowControl w:val="0"/>
        <w:autoSpaceDE w:val="0"/>
        <w:autoSpaceDN w:val="0"/>
        <w:adjustRightInd w:val="0"/>
        <w:spacing w:line="40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1" w:name="_bookmark117"/>
      <w:bookmarkEnd w:id="31"/>
      <w:bookmarkStart w:id="32" w:name="_Toc17279"/>
      <w:bookmarkStart w:id="33" w:name="_Toc11796"/>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8</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相关业绩表建议格式</w:t>
      </w:r>
      <w:bookmarkEnd w:id="32"/>
    </w:p>
    <w:tbl>
      <w:tblPr>
        <w:tblStyle w:val="24"/>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合同金额</w:t>
            </w:r>
          </w:p>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（万元）</w:t>
            </w: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采购人联系人</w:t>
            </w:r>
          </w:p>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441"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153"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55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c>
          <w:tcPr>
            <w:tcW w:w="1983" w:type="dxa"/>
            <w:tcBorders>
              <w:top w:val="single" w:color="auto" w:sz="4" w:space="0"/>
              <w:left w:val="single" w:color="auto" w:sz="4" w:space="0"/>
              <w:bottom w:val="single" w:color="auto" w:sz="4" w:space="0"/>
              <w:right w:val="single" w:color="auto" w:sz="4" w:space="0"/>
            </w:tcBorders>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1.投标人须提供上述业绩合同扫描件；</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2.所有合同扫描件应清晰，应能体现合同签订时间、双方签名盖章等内容；</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3.投标人应在不涉及商业秘密的前提下尽可能提供详细的合同扫描件内容。</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en-US" w:eastAsia="zh-CN" w:bidi="zh-CN"/>
        </w:rPr>
      </w:pPr>
      <w:r>
        <w:rPr>
          <w:rFonts w:hint="eastAsia" w:ascii="宋体" w:hAnsi="宋体" w:eastAsia="宋体" w:cs="宋体"/>
          <w:b/>
          <w:bCs/>
          <w:smallCaps w:val="0"/>
          <w:color w:val="auto"/>
          <w:spacing w:val="0"/>
          <w:position w:val="0"/>
          <w:sz w:val="28"/>
          <w:szCs w:val="28"/>
          <w:highlight w:val="none"/>
          <w:lang w:val="en-US" w:eastAsia="zh-CN" w:bidi="zh-CN"/>
        </w:rPr>
        <w:br w:type="page"/>
      </w:r>
    </w:p>
    <w:p>
      <w:pPr>
        <w:widowControl w:val="0"/>
        <w:autoSpaceDE w:val="0"/>
        <w:autoSpaceDN w:val="0"/>
        <w:spacing w:before="43"/>
        <w:ind w:left="363" w:right="434"/>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34" w:name="_Toc272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拟投入本项目工作人员</w:t>
      </w:r>
      <w:r>
        <w:rPr>
          <w:rFonts w:hint="eastAsia" w:cs="宋体"/>
          <w:b/>
          <w:bCs/>
          <w:smallCaps w:val="0"/>
          <w:color w:val="auto"/>
          <w:spacing w:val="0"/>
          <w:position w:val="0"/>
          <w:sz w:val="28"/>
          <w:szCs w:val="28"/>
          <w:highlight w:val="none"/>
          <w:lang w:val="en-US" w:eastAsia="zh-CN" w:bidi="zh-CN"/>
        </w:rPr>
        <w:t>表</w:t>
      </w:r>
      <w:r>
        <w:rPr>
          <w:rFonts w:hint="eastAsia" w:ascii="宋体" w:hAnsi="宋体" w:eastAsia="宋体" w:cs="宋体"/>
          <w:b/>
          <w:bCs/>
          <w:smallCaps w:val="0"/>
          <w:color w:val="auto"/>
          <w:spacing w:val="0"/>
          <w:position w:val="0"/>
          <w:sz w:val="28"/>
          <w:szCs w:val="28"/>
          <w:highlight w:val="none"/>
          <w:lang w:val="en-US" w:eastAsia="zh-CN" w:bidi="zh-CN"/>
        </w:rPr>
        <w:t>格式</w:t>
      </w:r>
      <w:bookmarkEnd w:id="34"/>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拟投入本项目工作人员表</w:t>
      </w:r>
    </w:p>
    <w:p>
      <w:pPr>
        <w:widowControl/>
        <w:kinsoku w:val="0"/>
        <w:adjustRightInd w:val="0"/>
        <w:snapToGrid w:val="0"/>
        <w:spacing w:before="0" w:after="0" w:line="165" w:lineRule="exact"/>
        <w:ind w:left="0" w:right="0"/>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bl>
      <w:tblPr>
        <w:tblStyle w:val="82"/>
        <w:tblW w:w="91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479"/>
        <w:gridCol w:w="20"/>
        <w:gridCol w:w="1125"/>
        <w:gridCol w:w="1218"/>
        <w:gridCol w:w="2508"/>
        <w:gridCol w:w="20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226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单位名称</w:t>
            </w:r>
          </w:p>
        </w:tc>
        <w:tc>
          <w:tcPr>
            <w:tcW w:w="6924"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jc w:val="center"/>
        </w:trPr>
        <w:tc>
          <w:tcPr>
            <w:tcW w:w="9190"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为本项目配备的检验人员数量：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工作满两年及以上的检验人员占配备的全部检验人员的比例：</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从事检验工作满两年及以上，且具备相关部门核发的高级职称（含)以上的人员数量：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从事检验工作满五年及以上，且具备相关部门核发的正高级职称（含)以上的人员数量：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 从事检验工作满两年及以上，且具备相关部门核发的高级职称（含)以上的人员数量：</w:t>
            </w:r>
            <w:r>
              <w:rPr>
                <w:rFonts w:hint="eastAsia" w:ascii="宋体" w:hAnsi="宋体" w:eastAsia="宋体" w:cs="宋体"/>
                <w:b w:val="0"/>
                <w:bCs w:val="0"/>
                <w:snapToGrid w:val="0"/>
                <w:color w:val="auto"/>
                <w:spacing w:val="0"/>
                <w:kern w:val="0"/>
                <w:position w:val="0"/>
                <w:sz w:val="21"/>
                <w:szCs w:val="21"/>
                <w:highlight w:val="none"/>
                <w:u w:val="single" w:color="auto"/>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0"/>
              <w:jc w:val="both"/>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承担抽检工作的专职抽样人员：</w:t>
            </w:r>
            <w:r>
              <w:rPr>
                <w:rFonts w:hint="eastAsia" w:ascii="宋体" w:hAnsi="宋体" w:eastAsia="宋体" w:cs="宋体"/>
                <w:b w:val="0"/>
                <w:bCs w:val="0"/>
                <w:snapToGrid w:val="0"/>
                <w:color w:val="auto"/>
                <w:spacing w:val="0"/>
                <w:kern w:val="0"/>
                <w:position w:val="0"/>
                <w:sz w:val="21"/>
                <w:szCs w:val="21"/>
                <w:highlight w:val="none"/>
                <w:u w:val="single"/>
                <w:lang w:val="en-US" w:eastAsia="en-US" w:bidi="ar-SA"/>
              </w:rPr>
              <w:t xml:space="preserve">         </w:t>
            </w:r>
            <w:r>
              <w:rPr>
                <w:rFonts w:hint="eastAsia" w:ascii="宋体" w:hAnsi="宋体" w:eastAsia="宋体" w:cs="宋体"/>
                <w:b w:val="0"/>
                <w:bCs w:val="0"/>
                <w:snapToGrid w:val="0"/>
                <w:color w:val="auto"/>
                <w:spacing w:val="0"/>
                <w:kern w:val="0"/>
                <w:position w:val="0"/>
                <w:sz w:val="21"/>
                <w:szCs w:val="21"/>
                <w:highlight w:val="none"/>
                <w:lang w:val="en-US" w:eastAsia="en-US" w:bidi="ar-SA"/>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姓名</w:t>
            </w: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在本单位工作年限</w:t>
            </w: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职称</w:t>
            </w: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专业岗位</w:t>
            </w: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请注明是否为专职抽样人员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6</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49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12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1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50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说明：</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1.正高或高级职称人员还需提供正高或高级职称复印件及主要工作简历。以上证明材料请附在本表之后且加盖投标人公章。</w:t>
      </w:r>
    </w:p>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outlineLvl w:val="9"/>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2.相关部门指国家授权（或认可）的职称评定部门（或机构）。</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zh-CN" w:eastAsia="zh-CN" w:bidi="zh-CN"/>
        </w:rPr>
      </w:pPr>
      <w:bookmarkStart w:id="35" w:name="_bookmark119"/>
      <w:bookmarkEnd w:id="35"/>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adjustRightInd w:val="0"/>
        <w:spacing w:line="400" w:lineRule="exact"/>
        <w:jc w:val="center"/>
        <w:outlineLvl w:val="9"/>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拟投入项目负责人情况表</w:t>
      </w:r>
    </w:p>
    <w:tbl>
      <w:tblPr>
        <w:tblStyle w:val="24"/>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33"/>
        <w:gridCol w:w="682"/>
        <w:gridCol w:w="368"/>
        <w:gridCol w:w="1669"/>
        <w:gridCol w:w="169"/>
        <w:gridCol w:w="1332"/>
        <w:gridCol w:w="11"/>
        <w:gridCol w:w="1711"/>
        <w:gridCol w:w="209"/>
        <w:gridCol w:w="20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姓  名</w:t>
            </w:r>
          </w:p>
        </w:tc>
        <w:tc>
          <w:tcPr>
            <w:tcW w:w="1050"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性  别</w:t>
            </w:r>
          </w:p>
        </w:tc>
        <w:tc>
          <w:tcPr>
            <w:tcW w:w="134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年  龄</w:t>
            </w:r>
          </w:p>
        </w:tc>
        <w:tc>
          <w:tcPr>
            <w:tcW w:w="226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职  务</w:t>
            </w:r>
          </w:p>
        </w:tc>
        <w:tc>
          <w:tcPr>
            <w:tcW w:w="1050"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职  称</w:t>
            </w:r>
          </w:p>
        </w:tc>
        <w:tc>
          <w:tcPr>
            <w:tcW w:w="134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学  历</w:t>
            </w:r>
          </w:p>
        </w:tc>
        <w:tc>
          <w:tcPr>
            <w:tcW w:w="2263"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033"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参加工作时间</w:t>
            </w:r>
          </w:p>
        </w:tc>
        <w:tc>
          <w:tcPr>
            <w:tcW w:w="1050"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838"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拟担任本</w:t>
            </w:r>
          </w:p>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项目职务</w:t>
            </w:r>
          </w:p>
        </w:tc>
        <w:tc>
          <w:tcPr>
            <w:tcW w:w="134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711"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从事项目负责人年限</w:t>
            </w:r>
          </w:p>
        </w:tc>
        <w:tc>
          <w:tcPr>
            <w:tcW w:w="2263"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38" w:type="dxa"/>
            <w:gridSpan w:val="10"/>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已完成项目情况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项目名称</w:t>
            </w:r>
          </w:p>
        </w:tc>
        <w:tc>
          <w:tcPr>
            <w:tcW w:w="2037"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项目概况</w:t>
            </w:r>
          </w:p>
        </w:tc>
        <w:tc>
          <w:tcPr>
            <w:tcW w:w="1501" w:type="dxa"/>
            <w:gridSpan w:val="2"/>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合同签订时间</w:t>
            </w:r>
          </w:p>
        </w:tc>
        <w:tc>
          <w:tcPr>
            <w:tcW w:w="1931" w:type="dxa"/>
            <w:gridSpan w:val="3"/>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负担的技术职务</w:t>
            </w:r>
          </w:p>
        </w:tc>
        <w:tc>
          <w:tcPr>
            <w:tcW w:w="2054" w:type="dxa"/>
            <w:noWrap w:val="0"/>
            <w:vAlign w:val="center"/>
          </w:tcPr>
          <w:p>
            <w:pPr>
              <w:autoSpaceDE/>
              <w:autoSpaceDN/>
              <w:spacing w:before="0" w:after="0" w:line="240" w:lineRule="auto"/>
              <w:ind w:left="0" w:right="0"/>
              <w:jc w:val="center"/>
              <w:rPr>
                <w:rFonts w:hint="eastAsia" w:ascii="宋体" w:hAnsi="宋体" w:eastAsia="宋体" w:cs="宋体"/>
                <w:snapToGrid w:val="0"/>
                <w:color w:val="auto"/>
                <w:kern w:val="2"/>
                <w:sz w:val="21"/>
                <w:szCs w:val="21"/>
                <w:highlight w:val="none"/>
                <w:lang w:val="en-US" w:bidi="ar-SA"/>
              </w:rPr>
            </w:pPr>
            <w:r>
              <w:rPr>
                <w:rFonts w:hint="eastAsia" w:ascii="宋体" w:hAnsi="宋体" w:eastAsia="宋体" w:cs="宋体"/>
                <w:snapToGrid w:val="0"/>
                <w:color w:val="auto"/>
                <w:kern w:val="2"/>
                <w:sz w:val="21"/>
                <w:szCs w:val="21"/>
                <w:highlight w:val="none"/>
                <w:lang w:val="en-US" w:bidi="ar-SA"/>
              </w:rPr>
              <w:t>获奖情况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715"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37"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501" w:type="dxa"/>
            <w:gridSpan w:val="2"/>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1931" w:type="dxa"/>
            <w:gridSpan w:val="3"/>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c>
          <w:tcPr>
            <w:tcW w:w="2054" w:type="dxa"/>
            <w:noWrap w:val="0"/>
            <w:vAlign w:val="center"/>
          </w:tcPr>
          <w:p>
            <w:pPr>
              <w:autoSpaceDE/>
              <w:autoSpaceDN/>
              <w:spacing w:before="0" w:after="0" w:line="240" w:lineRule="auto"/>
              <w:ind w:left="0" w:right="0"/>
              <w:jc w:val="both"/>
              <w:rPr>
                <w:rFonts w:hint="eastAsia" w:ascii="宋体" w:hAnsi="宋体" w:eastAsia="宋体" w:cs="宋体"/>
                <w:snapToGrid w:val="0"/>
                <w:color w:val="auto"/>
                <w:kern w:val="2"/>
                <w:sz w:val="21"/>
                <w:szCs w:val="21"/>
                <w:highlight w:val="none"/>
                <w:lang w:val="en-US" w:bidi="ar-SA"/>
              </w:rPr>
            </w:pPr>
          </w:p>
        </w:tc>
      </w:tr>
    </w:tbl>
    <w:p>
      <w:pPr>
        <w:spacing w:before="0" w:after="0" w:line="240" w:lineRule="auto"/>
        <w:ind w:left="0" w:right="0"/>
        <w:jc w:val="left"/>
        <w:rPr>
          <w:rFonts w:hint="eastAsia" w:ascii="宋体" w:hAnsi="宋体" w:eastAsia="宋体" w:cs="宋体"/>
          <w:b/>
          <w:bCs/>
          <w:smallCaps w:val="0"/>
          <w:color w:val="auto"/>
          <w:spacing w:val="0"/>
          <w:position w:val="0"/>
          <w:sz w:val="28"/>
          <w:szCs w:val="28"/>
          <w:highlight w:val="none"/>
          <w:lang w:val="zh-CN" w:eastAsia="zh-CN" w:bidi="zh-CN"/>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附：执业资格或职称证书复印件、身份证明等相关注明。</w:t>
      </w:r>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6" w:name="_Toc23879"/>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zh-CN" w:eastAsia="zh-CN" w:bidi="zh-CN"/>
        </w:rPr>
        <w:t xml:space="preserve"> </w:t>
      </w:r>
      <w:bookmarkEnd w:id="33"/>
      <w:r>
        <w:rPr>
          <w:rFonts w:hint="eastAsia" w:ascii="宋体" w:hAnsi="宋体" w:eastAsia="宋体" w:cs="宋体"/>
          <w:b/>
          <w:bCs/>
          <w:smallCaps w:val="0"/>
          <w:color w:val="auto"/>
          <w:spacing w:val="0"/>
          <w:position w:val="0"/>
          <w:sz w:val="28"/>
          <w:szCs w:val="28"/>
          <w:highlight w:val="none"/>
          <w:lang w:val="zh-CN" w:eastAsia="zh-CN" w:bidi="zh-CN"/>
        </w:rPr>
        <w:t>项目实施方案</w:t>
      </w:r>
      <w:bookmarkEnd w:id="36"/>
    </w:p>
    <w:p>
      <w:pPr>
        <w:widowControl w:val="0"/>
        <w:spacing w:line="240" w:lineRule="auto"/>
        <w:ind w:right="88" w:rightChars="40" w:firstLine="420" w:firstLineChars="200"/>
        <w:jc w:val="both"/>
        <w:rPr>
          <w:rFonts w:hint="eastAsia" w:ascii="宋体" w:hAnsi="宋体" w:eastAsia="宋体" w:cs="宋体"/>
          <w:smallCaps w:val="0"/>
          <w:color w:val="auto"/>
          <w:spacing w:val="0"/>
          <w:kern w:val="2"/>
          <w:position w:val="0"/>
          <w:sz w:val="21"/>
          <w:szCs w:val="21"/>
          <w:highlight w:val="none"/>
          <w:lang w:val="en-US" w:eastAsia="zh-CN" w:bidi="ar-SA"/>
        </w:rPr>
      </w:pPr>
      <w:bookmarkStart w:id="37" w:name="_bookmark118"/>
      <w:bookmarkEnd w:id="37"/>
    </w:p>
    <w:p>
      <w:pPr>
        <w:autoSpaceDE w:val="0"/>
        <w:autoSpaceDN w:val="0"/>
        <w:adjustRightInd w:val="0"/>
        <w:spacing w:before="0" w:after="0" w:line="400" w:lineRule="exact"/>
        <w:ind w:left="0" w:leftChars="0" w:right="0" w:rightChars="0" w:firstLine="0" w:firstLineChars="0"/>
        <w:jc w:val="center"/>
        <w:rPr>
          <w:rFonts w:hint="eastAsia" w:ascii="宋体" w:hAnsi="宋体" w:eastAsia="宋体" w:cs="宋体"/>
          <w:smallCaps w:val="0"/>
          <w:color w:val="auto"/>
          <w:spacing w:val="0"/>
          <w:kern w:val="2"/>
          <w:position w:val="0"/>
          <w:sz w:val="24"/>
          <w:szCs w:val="20"/>
          <w:highlight w:val="none"/>
          <w:lang w:val="en-US" w:eastAsia="zh-CN" w:bidi="ar-SA"/>
        </w:rPr>
      </w:pPr>
      <w:r>
        <w:rPr>
          <w:rFonts w:hint="eastAsia" w:ascii="宋体" w:hAnsi="宋体" w:eastAsia="宋体" w:cs="宋体"/>
          <w:smallCaps w:val="0"/>
          <w:color w:val="auto"/>
          <w:spacing w:val="0"/>
          <w:kern w:val="2"/>
          <w:position w:val="0"/>
          <w:sz w:val="24"/>
          <w:szCs w:val="20"/>
          <w:highlight w:val="none"/>
          <w:lang w:val="en-US" w:eastAsia="zh-CN" w:bidi="ar-SA"/>
        </w:rPr>
        <w:t>根据项目需求自行编写。</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38" w:name="_bookmark121"/>
      <w:bookmarkEnd w:id="38"/>
      <w:bookmarkStart w:id="39" w:name="_bookmark120"/>
      <w:bookmarkEnd w:id="39"/>
      <w:bookmarkStart w:id="40" w:name="_Toc24921"/>
      <w:bookmarkStart w:id="41" w:name="_Toc15892"/>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cs="宋体"/>
          <w:b/>
          <w:bCs/>
          <w:smallCaps w:val="0"/>
          <w:color w:val="auto"/>
          <w:spacing w:val="0"/>
          <w:position w:val="0"/>
          <w:sz w:val="28"/>
          <w:szCs w:val="28"/>
          <w:highlight w:val="none"/>
          <w:lang w:val="en-US" w:eastAsia="zh-CN" w:bidi="zh-CN"/>
        </w:rPr>
        <w:t>1</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40"/>
      <w:bookmarkEnd w:id="41"/>
    </w:p>
    <w:p>
      <w:pPr>
        <w:pStyle w:val="55"/>
        <w:tabs>
          <w:tab w:val="left" w:pos="1354"/>
        </w:tabs>
        <w:spacing w:before="0" w:after="0" w:line="240" w:lineRule="auto"/>
        <w:ind w:left="-1" w:right="75" w:firstLine="0"/>
        <w:jc w:val="center"/>
        <w:rPr>
          <w:rFonts w:hint="eastAsia" w:ascii="宋体" w:hAnsi="宋体" w:eastAsia="宋体" w:cs="宋体"/>
          <w:b/>
          <w:smallCaps w:val="0"/>
          <w:color w:val="auto"/>
          <w:spacing w:val="0"/>
          <w:position w:val="0"/>
          <w:szCs w:val="20"/>
          <w:highlight w:val="none"/>
        </w:rPr>
      </w:pPr>
      <w:bookmarkStart w:id="42" w:name="_bookmark122"/>
      <w:bookmarkEnd w:id="42"/>
      <w:bookmarkStart w:id="43" w:name="_bookmark123"/>
      <w:bookmarkEnd w:id="43"/>
      <w:r>
        <w:rPr>
          <w:rFonts w:hint="eastAsia" w:ascii="宋体" w:hAnsi="宋体" w:eastAsia="宋体" w:cs="宋体"/>
          <w:b/>
          <w:smallCaps w:val="0"/>
          <w:color w:val="auto"/>
          <w:spacing w:val="0"/>
          <w:position w:val="0"/>
          <w:szCs w:val="20"/>
          <w:highlight w:val="none"/>
        </w:rPr>
        <w:t>其它招标文件要求的或投标人认为应当或有必要提供的资料</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参加检测项目能力验证情况表</w:t>
      </w:r>
    </w:p>
    <w:tbl>
      <w:tblPr>
        <w:tblStyle w:val="82"/>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207"/>
        <w:gridCol w:w="1828"/>
        <w:gridCol w:w="1370"/>
        <w:gridCol w:w="2097"/>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参加时间</w:t>
            </w: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检测样品基质</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检测项目/参数</w:t>
            </w: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组织单位</w:t>
            </w: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检测结果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1</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2</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3</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4</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5</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74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w:t>
            </w:r>
          </w:p>
        </w:tc>
        <w:tc>
          <w:tcPr>
            <w:tcW w:w="12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0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left"/>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注：须将能力验证报告复印件（加盖投标人公章）附在本表之后。</w:t>
      </w:r>
    </w:p>
    <w:p>
      <w:pPr>
        <w:widowControl w:val="0"/>
        <w:autoSpaceDE w:val="0"/>
        <w:autoSpaceDN w:val="0"/>
        <w:adjustRightInd w:val="0"/>
        <w:spacing w:line="400" w:lineRule="exact"/>
        <w:jc w:val="center"/>
        <w:rPr>
          <w:rFonts w:hint="eastAsia" w:ascii="宋体" w:hAnsi="宋体" w:eastAsia="宋体" w:cs="宋体"/>
          <w:b/>
          <w:smallCaps w:val="0"/>
          <w:color w:val="auto"/>
          <w:spacing w:val="0"/>
          <w:position w:val="0"/>
          <w:sz w:val="24"/>
          <w:szCs w:val="21"/>
          <w:highlight w:val="none"/>
          <w:lang w:val="en-US" w:eastAsia="en-US" w:bidi="ar-SA"/>
        </w:rPr>
      </w:pPr>
      <w:r>
        <w:rPr>
          <w:rFonts w:hint="eastAsia" w:ascii="宋体" w:hAnsi="宋体" w:eastAsia="宋体" w:cs="宋体"/>
          <w:b/>
          <w:smallCaps w:val="0"/>
          <w:color w:val="auto"/>
          <w:spacing w:val="0"/>
          <w:position w:val="0"/>
          <w:sz w:val="24"/>
          <w:szCs w:val="21"/>
          <w:highlight w:val="none"/>
          <w:lang w:val="en-US" w:eastAsia="en-US" w:bidi="ar-SA"/>
        </w:rPr>
        <w:t>不合格发现率</w:t>
      </w:r>
      <w:r>
        <w:rPr>
          <w:rFonts w:hint="eastAsia" w:ascii="宋体" w:hAnsi="宋体" w:eastAsia="宋体" w:cs="宋体"/>
          <w:b/>
          <w:smallCaps w:val="0"/>
          <w:color w:val="auto"/>
          <w:spacing w:val="0"/>
          <w:position w:val="0"/>
          <w:sz w:val="24"/>
          <w:szCs w:val="21"/>
          <w:highlight w:val="none"/>
          <w:lang w:val="en-US" w:eastAsia="zh-CN" w:bidi="ar-SA"/>
        </w:rPr>
        <w:t>计算</w:t>
      </w:r>
      <w:r>
        <w:rPr>
          <w:rFonts w:hint="eastAsia" w:ascii="宋体" w:hAnsi="宋体" w:eastAsia="宋体" w:cs="宋体"/>
          <w:b/>
          <w:smallCaps w:val="0"/>
          <w:color w:val="auto"/>
          <w:spacing w:val="0"/>
          <w:position w:val="0"/>
          <w:sz w:val="24"/>
          <w:szCs w:val="21"/>
          <w:highlight w:val="none"/>
          <w:lang w:val="en-US" w:eastAsia="en-US" w:bidi="ar-SA"/>
        </w:rPr>
        <w:t>表</w:t>
      </w:r>
    </w:p>
    <w:tbl>
      <w:tblPr>
        <w:tblStyle w:val="2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2370"/>
        <w:gridCol w:w="1875"/>
        <w:gridCol w:w="1957"/>
        <w:gridCol w:w="126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序号</w:t>
            </w: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项目名称</w:t>
            </w: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任务年限</w:t>
            </w: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r>
              <w:rPr>
                <w:rFonts w:hint="eastAsia" w:ascii="宋体" w:hAnsi="宋体" w:eastAsia="宋体" w:cs="宋体"/>
                <w:b w:val="0"/>
                <w:bCs w:val="0"/>
                <w:snapToGrid w:val="0"/>
                <w:color w:val="auto"/>
                <w:spacing w:val="0"/>
                <w:kern w:val="0"/>
                <w:position w:val="0"/>
                <w:sz w:val="21"/>
                <w:szCs w:val="21"/>
                <w:highlight w:val="none"/>
                <w:lang w:val="en-US" w:eastAsia="en-US" w:bidi="ar-SA"/>
              </w:rPr>
              <w:t>采购单位</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任务批次</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不合格批次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74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237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95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94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合计（批次）</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94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宋体" w:hAnsi="宋体" w:eastAsia="宋体" w:cs="宋体"/>
                <w:b w:val="0"/>
                <w:bCs w:val="0"/>
                <w:snapToGrid w:val="0"/>
                <w:color w:val="auto"/>
                <w:spacing w:val="0"/>
                <w:kern w:val="0"/>
                <w:position w:val="0"/>
                <w:sz w:val="21"/>
                <w:szCs w:val="21"/>
                <w:highlight w:val="none"/>
                <w:lang w:val="en-US" w:eastAsia="zh-CN" w:bidi="ar-SA"/>
              </w:rPr>
            </w:pPr>
            <w:r>
              <w:rPr>
                <w:rFonts w:hint="eastAsia" w:ascii="宋体" w:hAnsi="宋体" w:eastAsia="宋体" w:cs="宋体"/>
                <w:b w:val="0"/>
                <w:bCs w:val="0"/>
                <w:snapToGrid w:val="0"/>
                <w:color w:val="auto"/>
                <w:spacing w:val="0"/>
                <w:kern w:val="0"/>
                <w:position w:val="0"/>
                <w:sz w:val="21"/>
                <w:szCs w:val="21"/>
                <w:highlight w:val="none"/>
                <w:lang w:val="en-US" w:eastAsia="zh-CN" w:bidi="ar-SA"/>
              </w:rPr>
              <w:t>不合格发现率（%）</w:t>
            </w: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c>
          <w:tcPr>
            <w:tcW w:w="12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val="0"/>
                <w:bCs w:val="0"/>
                <w:snapToGrid w:val="0"/>
                <w:color w:val="auto"/>
                <w:spacing w:val="0"/>
                <w:kern w:val="0"/>
                <w:position w:val="0"/>
                <w:sz w:val="21"/>
                <w:szCs w:val="21"/>
                <w:highlight w:val="none"/>
                <w:lang w:val="en-US" w:eastAsia="en-US" w:bidi="ar-SA"/>
              </w:rPr>
            </w:pPr>
          </w:p>
        </w:tc>
      </w:tr>
    </w:tbl>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1.投标人须提供</w:t>
      </w:r>
      <w:r>
        <w:rPr>
          <w:rFonts w:hint="eastAsia" w:ascii="宋体" w:hAnsi="宋体" w:eastAsia="宋体" w:cs="宋体"/>
          <w:color w:val="auto"/>
          <w:kern w:val="0"/>
          <w:sz w:val="21"/>
          <w:szCs w:val="21"/>
          <w:highlight w:val="none"/>
          <w:lang w:val="en-US" w:eastAsia="zh-CN" w:bidi="ar"/>
        </w:rPr>
        <w:t>合同或任务委托文件扫描件、不合格清单扫描件和国抽系统相关数据的截图</w:t>
      </w:r>
      <w:r>
        <w:rPr>
          <w:rFonts w:hint="eastAsia" w:ascii="宋体" w:hAnsi="宋体" w:eastAsia="宋体" w:cs="宋体"/>
          <w:b w:val="0"/>
          <w:bCs/>
          <w:smallCaps w:val="0"/>
          <w:color w:val="auto"/>
          <w:spacing w:val="0"/>
          <w:kern w:val="2"/>
          <w:position w:val="0"/>
          <w:sz w:val="21"/>
          <w:szCs w:val="21"/>
          <w:highlight w:val="none"/>
          <w:lang w:val="en-US" w:bidi="ar-SA"/>
        </w:rPr>
        <w:t>；</w:t>
      </w:r>
    </w:p>
    <w:p>
      <w:pPr>
        <w:autoSpaceDE/>
        <w:autoSpaceDN/>
        <w:adjustRightInd w:val="0"/>
        <w:snapToGrid w:val="0"/>
        <w:spacing w:before="0" w:after="0" w:line="288" w:lineRule="auto"/>
        <w:ind w:left="0" w:right="0"/>
        <w:jc w:val="both"/>
        <w:outlineLvl w:val="9"/>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2.所有扫描件应清晰，应能体现</w:t>
      </w:r>
      <w:r>
        <w:rPr>
          <w:rFonts w:hint="eastAsia" w:ascii="宋体" w:hAnsi="宋体" w:eastAsia="宋体" w:cs="宋体"/>
          <w:b w:val="0"/>
          <w:bCs/>
          <w:smallCaps w:val="0"/>
          <w:color w:val="auto"/>
          <w:spacing w:val="0"/>
          <w:kern w:val="2"/>
          <w:position w:val="0"/>
          <w:sz w:val="21"/>
          <w:szCs w:val="21"/>
          <w:highlight w:val="none"/>
          <w:lang w:val="en-US" w:eastAsia="zh-CN" w:bidi="ar-SA"/>
        </w:rPr>
        <w:t>采购单位、任务</w:t>
      </w:r>
      <w:r>
        <w:rPr>
          <w:rFonts w:hint="eastAsia" w:ascii="宋体" w:hAnsi="宋体" w:eastAsia="宋体" w:cs="宋体"/>
          <w:b w:val="0"/>
          <w:bCs/>
          <w:smallCaps w:val="0"/>
          <w:color w:val="auto"/>
          <w:spacing w:val="0"/>
          <w:kern w:val="2"/>
          <w:position w:val="0"/>
          <w:sz w:val="21"/>
          <w:szCs w:val="21"/>
          <w:highlight w:val="none"/>
          <w:lang w:val="en-US" w:bidi="ar-SA"/>
        </w:rPr>
        <w:t>时间、签名盖章等内容；</w:t>
      </w:r>
    </w:p>
    <w:p>
      <w:pPr>
        <w:pStyle w:val="10"/>
        <w:ind w:left="0" w:leftChars="0" w:firstLine="0" w:firstLineChars="0"/>
        <w:rPr>
          <w:rFonts w:hint="eastAsia" w:ascii="宋体" w:hAnsi="宋体" w:eastAsia="宋体" w:cs="宋体"/>
          <w:b w:val="0"/>
          <w:bCs/>
          <w:smallCaps w:val="0"/>
          <w:color w:val="auto"/>
          <w:spacing w:val="0"/>
          <w:kern w:val="2"/>
          <w:position w:val="0"/>
          <w:sz w:val="21"/>
          <w:szCs w:val="21"/>
          <w:highlight w:val="none"/>
          <w:lang w:val="en-US" w:bidi="ar-SA"/>
        </w:rPr>
      </w:pPr>
      <w:r>
        <w:rPr>
          <w:rFonts w:hint="eastAsia" w:ascii="宋体" w:hAnsi="宋体" w:eastAsia="宋体" w:cs="宋体"/>
          <w:b w:val="0"/>
          <w:bCs/>
          <w:smallCaps w:val="0"/>
          <w:color w:val="auto"/>
          <w:spacing w:val="0"/>
          <w:kern w:val="2"/>
          <w:position w:val="0"/>
          <w:sz w:val="21"/>
          <w:szCs w:val="21"/>
          <w:highlight w:val="none"/>
          <w:lang w:val="en-US" w:bidi="ar-SA"/>
        </w:rPr>
        <w:t>3.投标人应</w:t>
      </w:r>
      <w:r>
        <w:rPr>
          <w:rFonts w:hint="eastAsia" w:ascii="宋体" w:hAnsi="宋体" w:eastAsia="宋体" w:cs="宋体"/>
          <w:i w:val="0"/>
          <w:iCs w:val="0"/>
          <w:color w:val="auto"/>
          <w:spacing w:val="0"/>
          <w:w w:val="100"/>
          <w:position w:val="0"/>
          <w:sz w:val="21"/>
          <w:szCs w:val="21"/>
          <w:highlight w:val="none"/>
          <w:lang w:val="en-US" w:eastAsia="zh-CN" w:bidi="zh-CN"/>
        </w:rPr>
        <w:t>对上述</w:t>
      </w:r>
      <w:r>
        <w:rPr>
          <w:rFonts w:hint="eastAsia" w:ascii="宋体" w:hAnsi="宋体" w:eastAsia="宋体" w:cs="宋体"/>
          <w:i w:val="0"/>
          <w:iCs w:val="0"/>
          <w:color w:val="auto"/>
          <w:spacing w:val="0"/>
          <w:w w:val="100"/>
          <w:position w:val="0"/>
          <w:sz w:val="21"/>
          <w:szCs w:val="21"/>
          <w:highlight w:val="none"/>
          <w:lang w:val="zh-CN" w:eastAsia="zh-CN" w:bidi="zh-CN"/>
        </w:rPr>
        <w:t>内容的真实性负责。如有虚假，将依法承担相应责任</w:t>
      </w:r>
      <w:r>
        <w:rPr>
          <w:rFonts w:hint="eastAsia" w:ascii="宋体" w:hAnsi="宋体" w:eastAsia="宋体" w:cs="宋体"/>
          <w:b w:val="0"/>
          <w:bCs/>
          <w:smallCaps w:val="0"/>
          <w:color w:val="auto"/>
          <w:spacing w:val="0"/>
          <w:kern w:val="2"/>
          <w:position w:val="0"/>
          <w:sz w:val="21"/>
          <w:szCs w:val="21"/>
          <w:highlight w:val="none"/>
          <w:lang w:val="en-US" w:bidi="ar-SA"/>
        </w:rPr>
        <w:t>。</w:t>
      </w:r>
    </w:p>
    <w:p>
      <w:pPr>
        <w:rPr>
          <w:rFonts w:hint="eastAsia" w:ascii="宋体" w:hAnsi="宋体" w:eastAsia="宋体" w:cs="宋体"/>
          <w:b w:val="0"/>
          <w:bCs/>
          <w:smallCaps w:val="0"/>
          <w:color w:val="auto"/>
          <w:spacing w:val="0"/>
          <w:kern w:val="2"/>
          <w:position w:val="0"/>
          <w:sz w:val="21"/>
          <w:szCs w:val="21"/>
          <w:highlight w:val="none"/>
          <w:lang w:val="en-US" w:bidi="ar-SA"/>
        </w:rPr>
      </w:pPr>
    </w:p>
    <w:p>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r>
        <w:rPr>
          <w:rFonts w:hint="eastAsia" w:ascii="宋体" w:hAnsi="宋体" w:eastAsia="宋体" w:cs="宋体"/>
          <w:smallCaps w:val="0"/>
          <w:color w:val="auto"/>
          <w:spacing w:val="0"/>
          <w:position w:val="0"/>
          <w:szCs w:val="20"/>
          <w:highlight w:val="none"/>
        </w:rPr>
        <w:br w:type="page"/>
      </w:r>
      <w:bookmarkStart w:id="44" w:name="_Toc4123"/>
      <w:bookmarkStart w:id="45" w:name="_Toc19797"/>
      <w:bookmarkStart w:id="46" w:name="_Toc28685"/>
      <w:bookmarkStart w:id="47" w:name="_Toc5916"/>
      <w:bookmarkStart w:id="48" w:name="_Toc17550"/>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44"/>
      <w:bookmarkEnd w:id="45"/>
      <w:bookmarkEnd w:id="46"/>
      <w:bookmarkEnd w:id="47"/>
      <w:bookmarkEnd w:id="48"/>
    </w:p>
    <w:p>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49" w:name="_bookmark107"/>
      <w:bookmarkEnd w:id="49"/>
      <w:bookmarkStart w:id="50" w:name="_Toc25186"/>
      <w:bookmarkStart w:id="51" w:name="_Toc19883"/>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w:t>
      </w:r>
      <w:r>
        <w:rPr>
          <w:rFonts w:hint="eastAsia" w:ascii="宋体" w:hAnsi="宋体" w:eastAsia="宋体" w:cs="宋体"/>
          <w:b/>
          <w:bCs/>
          <w:smallCaps w:val="0"/>
          <w:color w:val="auto"/>
          <w:spacing w:val="0"/>
          <w:position w:val="0"/>
          <w:sz w:val="28"/>
          <w:szCs w:val="28"/>
          <w:highlight w:val="none"/>
          <w:lang w:val="zh-CN" w:eastAsia="zh-CN" w:bidi="zh-CN"/>
        </w:rPr>
        <w:t xml:space="preserve"> 开标一览表格式</w:t>
      </w:r>
      <w:bookmarkEnd w:id="50"/>
      <w:bookmarkEnd w:id="51"/>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开标一览表</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2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50"/>
        <w:gridCol w:w="3694"/>
        <w:gridCol w:w="1474"/>
        <w:gridCol w:w="1132"/>
        <w:gridCol w:w="1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9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标项号</w:t>
            </w:r>
          </w:p>
        </w:tc>
        <w:tc>
          <w:tcPr>
            <w:tcW w:w="1350"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标项名称</w:t>
            </w:r>
          </w:p>
        </w:tc>
        <w:tc>
          <w:tcPr>
            <w:tcW w:w="369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投标总价</w:t>
            </w:r>
          </w:p>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（单位人民币元）</w:t>
            </w:r>
          </w:p>
        </w:tc>
        <w:tc>
          <w:tcPr>
            <w:tcW w:w="1474"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rPr>
              <w:t>投标保证金</w:t>
            </w:r>
            <w:r>
              <w:rPr>
                <w:rFonts w:hint="eastAsia" w:ascii="宋体" w:hAnsi="宋体" w:eastAsia="宋体" w:cs="宋体"/>
                <w:smallCaps w:val="0"/>
                <w:color w:val="auto"/>
                <w:spacing w:val="0"/>
                <w:position w:val="0"/>
                <w:sz w:val="21"/>
                <w:szCs w:val="20"/>
                <w:highlight w:val="none"/>
                <w:lang w:val="en-US"/>
              </w:rPr>
              <w:t>金额及形式</w:t>
            </w:r>
          </w:p>
        </w:tc>
        <w:tc>
          <w:tcPr>
            <w:tcW w:w="113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服务期限</w:t>
            </w:r>
          </w:p>
        </w:tc>
        <w:tc>
          <w:tcPr>
            <w:tcW w:w="1081"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rPr>
            </w:pPr>
            <w:r>
              <w:rPr>
                <w:rFonts w:hint="eastAsia" w:ascii="宋体" w:hAnsi="宋体" w:eastAsia="宋体" w:cs="宋体"/>
                <w:smallCaps w:val="0"/>
                <w:color w:val="auto"/>
                <w:spacing w:val="0"/>
                <w:position w:val="0"/>
                <w:sz w:val="21"/>
                <w:szCs w:val="20"/>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92"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1350" w:type="dxa"/>
            <w:vAlign w:val="center"/>
          </w:tcPr>
          <w:p>
            <w:pPr>
              <w:pStyle w:val="58"/>
              <w:spacing w:before="0" w:after="0" w:line="240" w:lineRule="auto"/>
              <w:ind w:left="0" w:right="0"/>
              <w:jc w:val="center"/>
              <w:rPr>
                <w:rFonts w:hint="eastAsia" w:ascii="宋体" w:hAnsi="宋体" w:eastAsia="宋体" w:cs="宋体"/>
                <w:smallCaps w:val="0"/>
                <w:color w:val="auto"/>
                <w:spacing w:val="0"/>
                <w:position w:val="0"/>
                <w:sz w:val="21"/>
                <w:szCs w:val="20"/>
                <w:highlight w:val="none"/>
              </w:rPr>
            </w:pPr>
          </w:p>
        </w:tc>
        <w:tc>
          <w:tcPr>
            <w:tcW w:w="3694" w:type="dxa"/>
            <w:vAlign w:val="center"/>
          </w:tcPr>
          <w:p>
            <w:pPr>
              <w:pStyle w:val="58"/>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 xml:space="preserve">大写： </w:t>
            </w:r>
          </w:p>
          <w:p>
            <w:pPr>
              <w:pStyle w:val="58"/>
              <w:spacing w:before="0" w:after="0" w:line="242"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小写：</w:t>
            </w:r>
          </w:p>
        </w:tc>
        <w:tc>
          <w:tcPr>
            <w:tcW w:w="1474" w:type="dxa"/>
            <w:vAlign w:val="center"/>
          </w:tcPr>
          <w:p>
            <w:pPr>
              <w:pStyle w:val="58"/>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【保证金金额及形式，例如“XX 元， 电汇” 】</w:t>
            </w:r>
          </w:p>
        </w:tc>
        <w:tc>
          <w:tcPr>
            <w:tcW w:w="1132" w:type="dxa"/>
            <w:vAlign w:val="center"/>
          </w:tcPr>
          <w:p>
            <w:pPr>
              <w:pStyle w:val="58"/>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c>
          <w:tcPr>
            <w:tcW w:w="1081" w:type="dxa"/>
            <w:vAlign w:val="center"/>
          </w:tcPr>
          <w:p>
            <w:pPr>
              <w:pStyle w:val="58"/>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rPr>
            </w:pPr>
          </w:p>
        </w:tc>
      </w:tr>
    </w:tbl>
    <w:p>
      <w:pPr>
        <w:widowControl w:val="0"/>
        <w:autoSpaceDE w:val="0"/>
        <w:autoSpaceDN w:val="0"/>
        <w:adjustRightInd w:val="0"/>
        <w:spacing w:line="52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ascii="宋体" w:hAnsi="宋体" w:eastAsia="宋体" w:cs="宋体"/>
          <w:smallCaps w:val="0"/>
          <w:color w:val="auto"/>
          <w:spacing w:val="0"/>
          <w:position w:val="0"/>
          <w:sz w:val="21"/>
          <w:szCs w:val="18"/>
          <w:highlight w:val="none"/>
        </w:rPr>
        <w:t>此表中，每</w:t>
      </w:r>
      <w:r>
        <w:rPr>
          <w:rFonts w:hint="eastAsia" w:ascii="宋体" w:hAnsi="宋体" w:eastAsia="宋体" w:cs="宋体"/>
          <w:smallCaps w:val="0"/>
          <w:color w:val="auto"/>
          <w:spacing w:val="0"/>
          <w:position w:val="0"/>
          <w:sz w:val="21"/>
          <w:szCs w:val="18"/>
          <w:highlight w:val="none"/>
          <w:lang w:val="en-US" w:eastAsia="zh-CN"/>
        </w:rPr>
        <w:t>标项</w:t>
      </w:r>
      <w:r>
        <w:rPr>
          <w:rFonts w:hint="eastAsia" w:ascii="宋体" w:hAnsi="宋体" w:eastAsia="宋体" w:cs="宋体"/>
          <w:smallCaps w:val="0"/>
          <w:color w:val="auto"/>
          <w:spacing w:val="0"/>
          <w:position w:val="0"/>
          <w:sz w:val="21"/>
          <w:szCs w:val="18"/>
          <w:highlight w:val="none"/>
        </w:rPr>
        <w:t>的报价应和《分项报价表》中的</w:t>
      </w:r>
      <w:r>
        <w:rPr>
          <w:rFonts w:hint="eastAsia" w:ascii="宋体" w:hAnsi="宋体" w:eastAsia="宋体" w:cs="宋体"/>
          <w:smallCaps w:val="0"/>
          <w:color w:val="auto"/>
          <w:spacing w:val="0"/>
          <w:position w:val="0"/>
          <w:sz w:val="21"/>
          <w:szCs w:val="18"/>
          <w:highlight w:val="none"/>
          <w:lang w:val="en-US" w:eastAsia="zh-CN"/>
        </w:rPr>
        <w:t>合计</w:t>
      </w:r>
      <w:r>
        <w:rPr>
          <w:rFonts w:hint="eastAsia" w:ascii="宋体" w:hAnsi="宋体" w:eastAsia="宋体" w:cs="宋体"/>
          <w:smallCaps w:val="0"/>
          <w:color w:val="auto"/>
          <w:spacing w:val="0"/>
          <w:position w:val="0"/>
          <w:sz w:val="21"/>
          <w:szCs w:val="18"/>
          <w:highlight w:val="none"/>
        </w:rPr>
        <w:t>相一致。</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2、本次报价包含本</w:t>
      </w:r>
      <w:r>
        <w:rPr>
          <w:rFonts w:hint="eastAsia" w:ascii="宋体" w:hAnsi="宋体" w:eastAsia="宋体" w:cs="宋体"/>
          <w:smallCaps w:val="0"/>
          <w:color w:val="auto"/>
          <w:spacing w:val="0"/>
          <w:position w:val="0"/>
          <w:sz w:val="21"/>
          <w:szCs w:val="21"/>
          <w:highlight w:val="none"/>
          <w:lang w:val="en-US" w:eastAsia="zh-CN" w:bidi="ar-SA"/>
        </w:rPr>
        <w:t>标项</w:t>
      </w:r>
      <w:r>
        <w:rPr>
          <w:rFonts w:hint="eastAsia" w:ascii="宋体" w:hAnsi="宋体" w:eastAsia="宋体" w:cs="宋体"/>
          <w:smallCaps w:val="0"/>
          <w:color w:val="auto"/>
          <w:spacing w:val="0"/>
          <w:position w:val="0"/>
          <w:sz w:val="21"/>
          <w:szCs w:val="21"/>
          <w:highlight w:val="none"/>
          <w:lang w:val="en-US" w:eastAsia="en-US" w:bidi="ar-SA"/>
        </w:rPr>
        <w:t>所有相关费用，如报价明细中出现漏项均视为包含在总价中，项目实施过程中不再追加任何费用</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p>
    <w:p>
      <w:pPr>
        <w:rPr>
          <w:rFonts w:hint="eastAsia" w:ascii="宋体" w:hAnsi="宋体" w:eastAsia="宋体" w:cs="宋体"/>
          <w:b/>
          <w:bCs/>
          <w:smallCaps w:val="0"/>
          <w:color w:val="auto"/>
          <w:spacing w:val="0"/>
          <w:position w:val="0"/>
          <w:sz w:val="28"/>
          <w:szCs w:val="28"/>
          <w:highlight w:val="none"/>
          <w:lang w:val="zh-CN" w:eastAsia="zh-CN" w:bidi="zh-CN"/>
        </w:rPr>
      </w:pPr>
      <w:bookmarkStart w:id="52" w:name="_bookmark108"/>
      <w:bookmarkEnd w:id="52"/>
      <w:bookmarkStart w:id="53" w:name="_bookmark109"/>
      <w:bookmarkEnd w:id="53"/>
      <w:bookmarkStart w:id="54" w:name="_Toc19941"/>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right="116"/>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55" w:name="_Toc12668"/>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2</w:t>
      </w:r>
      <w:r>
        <w:rPr>
          <w:rFonts w:hint="eastAsia" w:ascii="宋体" w:hAnsi="宋体" w:eastAsia="宋体" w:cs="宋体"/>
          <w:b/>
          <w:bCs/>
          <w:smallCaps w:val="0"/>
          <w:color w:val="auto"/>
          <w:spacing w:val="0"/>
          <w:position w:val="0"/>
          <w:sz w:val="28"/>
          <w:szCs w:val="28"/>
          <w:highlight w:val="none"/>
          <w:lang w:val="zh-CN" w:eastAsia="zh-CN" w:bidi="zh-CN"/>
        </w:rPr>
        <w:t xml:space="preserve"> 投标分项报价表格式</w:t>
      </w:r>
      <w:bookmarkEnd w:id="54"/>
      <w:bookmarkEnd w:id="55"/>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lang w:val="en-US"/>
        </w:rPr>
      </w:pPr>
      <w:r>
        <w:rPr>
          <w:rFonts w:hint="eastAsia" w:ascii="宋体" w:hAnsi="宋体" w:eastAsia="宋体" w:cs="宋体"/>
          <w:b/>
          <w:smallCaps w:val="0"/>
          <w:color w:val="auto"/>
          <w:spacing w:val="0"/>
          <w:position w:val="0"/>
          <w:sz w:val="24"/>
          <w:szCs w:val="20"/>
          <w:highlight w:val="none"/>
          <w:lang w:val="en-US"/>
        </w:rPr>
        <w:t>投标分项报价表</w:t>
      </w:r>
    </w:p>
    <w:p>
      <w:pPr>
        <w:pStyle w:val="2"/>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项目名称：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pStyle w:val="2"/>
        <w:tabs>
          <w:tab w:val="left" w:pos="4855"/>
        </w:tabs>
        <w:spacing w:before="74" w:after="0" w:line="240" w:lineRule="auto"/>
        <w:ind w:left="240" w:right="0"/>
        <w:jc w:val="left"/>
        <w:rPr>
          <w:rFonts w:hint="eastAsia" w:ascii="宋体" w:hAnsi="宋体" w:eastAsia="宋体" w:cs="宋体"/>
          <w:smallCaps w:val="0"/>
          <w:color w:val="auto"/>
          <w:spacing w:val="0"/>
          <w:position w:val="0"/>
          <w:sz w:val="21"/>
          <w:szCs w:val="21"/>
          <w:highlight w:val="none"/>
          <w:u w:val="single"/>
          <w:lang w:val="en-US"/>
        </w:rPr>
      </w:pPr>
      <w:r>
        <w:rPr>
          <w:rFonts w:hint="eastAsia" w:ascii="宋体" w:hAnsi="宋体" w:eastAsia="宋体" w:cs="宋体"/>
          <w:smallCaps w:val="0"/>
          <w:color w:val="auto"/>
          <w:spacing w:val="0"/>
          <w:position w:val="0"/>
          <w:sz w:val="21"/>
          <w:szCs w:val="21"/>
          <w:highlight w:val="none"/>
        </w:rPr>
        <w:t>项目编号：</w:t>
      </w:r>
      <w:r>
        <w:rPr>
          <w:rFonts w:hint="eastAsia" w:ascii="宋体" w:hAnsi="宋体" w:eastAsia="宋体" w:cs="宋体"/>
          <w:smallCaps w:val="0"/>
          <w:color w:val="auto"/>
          <w:spacing w:val="0"/>
          <w:position w:val="0"/>
          <w:sz w:val="21"/>
          <w:szCs w:val="21"/>
          <w:highlight w:val="none"/>
          <w:u w:val="single"/>
          <w:lang w:val="en-US"/>
        </w:rPr>
        <w:t xml:space="preserve">                       </w:t>
      </w:r>
    </w:p>
    <w:p>
      <w:pPr>
        <w:pStyle w:val="2"/>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u w:val="single"/>
          <w:lang w:val="en-US" w:eastAsia="zh-CN"/>
        </w:rPr>
      </w:pPr>
      <w:r>
        <w:rPr>
          <w:rFonts w:hint="eastAsia" w:ascii="宋体" w:hAnsi="宋体" w:eastAsia="宋体" w:cs="宋体"/>
          <w:smallCaps w:val="0"/>
          <w:color w:val="auto"/>
          <w:spacing w:val="0"/>
          <w:position w:val="0"/>
          <w:sz w:val="21"/>
          <w:szCs w:val="21"/>
          <w:highlight w:val="none"/>
        </w:rPr>
        <w:t>标项号：</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pStyle w:val="2"/>
        <w:tabs>
          <w:tab w:val="left" w:pos="4855"/>
        </w:tabs>
        <w:spacing w:before="74" w:after="0" w:line="240" w:lineRule="auto"/>
        <w:ind w:left="240" w:right="0"/>
        <w:jc w:val="left"/>
        <w:rPr>
          <w:rFonts w:hint="default" w:ascii="宋体" w:hAnsi="宋体" w:eastAsia="宋体" w:cs="宋体"/>
          <w:smallCaps w:val="0"/>
          <w:color w:val="auto"/>
          <w:spacing w:val="0"/>
          <w:position w:val="0"/>
          <w:sz w:val="21"/>
          <w:szCs w:val="21"/>
          <w:highlight w:val="none"/>
          <w:lang w:val="en-US" w:eastAsia="zh-CN"/>
        </w:rPr>
      </w:pPr>
      <w:r>
        <w:rPr>
          <w:rFonts w:hint="eastAsia" w:ascii="宋体" w:hAnsi="宋体" w:eastAsia="宋体" w:cs="宋体"/>
          <w:smallCaps w:val="0"/>
          <w:color w:val="auto"/>
          <w:spacing w:val="0"/>
          <w:position w:val="0"/>
          <w:sz w:val="21"/>
          <w:szCs w:val="21"/>
          <w:highlight w:val="none"/>
        </w:rPr>
        <w:t>标项名称：</w:t>
      </w:r>
      <w:r>
        <w:rPr>
          <w:rFonts w:hint="eastAsia" w:ascii="宋体" w:hAnsi="宋体" w:eastAsia="宋体" w:cs="宋体"/>
          <w:smallCaps w:val="0"/>
          <w:color w:val="auto"/>
          <w:spacing w:val="0"/>
          <w:position w:val="0"/>
          <w:sz w:val="21"/>
          <w:szCs w:val="21"/>
          <w:highlight w:val="none"/>
          <w:u w:val="single"/>
        </w:rPr>
        <w:t xml:space="preserve"> </w:t>
      </w:r>
      <w:r>
        <w:rPr>
          <w:rFonts w:hint="eastAsia" w:ascii="宋体" w:hAnsi="宋体" w:eastAsia="宋体" w:cs="宋体"/>
          <w:smallCaps w:val="0"/>
          <w:color w:val="auto"/>
          <w:spacing w:val="0"/>
          <w:position w:val="0"/>
          <w:sz w:val="21"/>
          <w:szCs w:val="21"/>
          <w:highlight w:val="none"/>
          <w:u w:val="single"/>
          <w:lang w:val="en-US"/>
        </w:rPr>
        <w:t xml:space="preserve">                </w:t>
      </w:r>
      <w:r>
        <w:rPr>
          <w:rFonts w:hint="eastAsia" w:cs="宋体"/>
          <w:smallCaps w:val="0"/>
          <w:color w:val="auto"/>
          <w:spacing w:val="0"/>
          <w:position w:val="0"/>
          <w:sz w:val="21"/>
          <w:szCs w:val="21"/>
          <w:highlight w:val="none"/>
          <w:u w:val="single"/>
          <w:lang w:val="en-US" w:eastAsia="zh-CN"/>
        </w:rPr>
        <w:t xml:space="preserve">      </w:t>
      </w:r>
    </w:p>
    <w:p>
      <w:pPr>
        <w:widowControl w:val="0"/>
        <w:autoSpaceDE w:val="0"/>
        <w:autoSpaceDN w:val="0"/>
        <w:spacing w:before="1" w:after="0" w:line="240" w:lineRule="auto"/>
        <w:ind w:left="240" w:right="0"/>
        <w:jc w:val="right"/>
        <w:rPr>
          <w:rFonts w:hint="eastAsia" w:ascii="宋体" w:hAnsi="宋体" w:eastAsia="宋体" w:cs="宋体"/>
          <w:smallCaps w:val="0"/>
          <w:color w:val="auto"/>
          <w:spacing w:val="0"/>
          <w:position w:val="0"/>
          <w:sz w:val="21"/>
          <w:szCs w:val="21"/>
          <w:highlight w:val="none"/>
          <w:lang w:val="zh-CN" w:eastAsia="zh-CN" w:bidi="zh-CN"/>
        </w:rPr>
      </w:pPr>
    </w:p>
    <w:tbl>
      <w:tblPr>
        <w:tblStyle w:val="24"/>
        <w:tblW w:w="995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430"/>
        <w:gridCol w:w="1155"/>
        <w:gridCol w:w="1142"/>
        <w:gridCol w:w="1207"/>
        <w:gridCol w:w="1115"/>
        <w:gridCol w:w="918"/>
        <w:gridCol w:w="846"/>
        <w:gridCol w:w="846"/>
        <w:gridCol w:w="4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85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序号</w:t>
            </w:r>
          </w:p>
        </w:tc>
        <w:tc>
          <w:tcPr>
            <w:tcW w:w="157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hint="eastAsia" w:ascii="Calibri" w:hAnsi="Calibri" w:eastAsia="宋体" w:cs="Times New Roman"/>
                <w:color w:val="auto"/>
                <w:kern w:val="2"/>
                <w:sz w:val="21"/>
                <w:szCs w:val="24"/>
                <w:highlight w:val="none"/>
                <w:lang w:val="en-US" w:bidi="ar-SA"/>
              </w:rPr>
              <w:t>标的名称</w:t>
            </w:r>
          </w:p>
        </w:tc>
        <w:tc>
          <w:tcPr>
            <w:tcW w:w="126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服务范围</w:t>
            </w:r>
          </w:p>
        </w:tc>
        <w:tc>
          <w:tcPr>
            <w:tcW w:w="124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服务要求</w:t>
            </w:r>
          </w:p>
        </w:tc>
        <w:tc>
          <w:tcPr>
            <w:tcW w:w="132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服务期限</w:t>
            </w:r>
          </w:p>
        </w:tc>
        <w:tc>
          <w:tcPr>
            <w:tcW w:w="121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服务标准</w:t>
            </w:r>
          </w:p>
        </w:tc>
        <w:tc>
          <w:tcPr>
            <w:tcW w:w="959"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数量（批次）</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单价（元）</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合计（元）</w:t>
            </w:r>
          </w:p>
        </w:tc>
        <w:tc>
          <w:tcPr>
            <w:tcW w:w="510" w:type="dxa"/>
            <w:vAlign w:val="center"/>
          </w:tcPr>
          <w:p>
            <w:pPr>
              <w:autoSpaceDE/>
              <w:autoSpaceDN/>
              <w:spacing w:before="0" w:after="0" w:line="240" w:lineRule="auto"/>
              <w:ind w:left="0" w:leftChars="0" w:right="0" w:rightChars="0" w:firstLine="0" w:firstLineChars="0"/>
              <w:jc w:val="center"/>
              <w:rPr>
                <w:rFonts w:hint="default"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85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57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6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4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32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1215"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959"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c>
          <w:tcPr>
            <w:tcW w:w="510" w:type="dxa"/>
            <w:vAlign w:val="center"/>
          </w:tcPr>
          <w:p>
            <w:pPr>
              <w:autoSpaceDE/>
              <w:autoSpaceDN/>
              <w:spacing w:before="0" w:after="0" w:line="240" w:lineRule="auto"/>
              <w:ind w:left="0" w:leftChars="0" w:right="0" w:rightChars="0" w:firstLine="0" w:firstLineChars="0"/>
              <w:jc w:val="center"/>
              <w:rPr>
                <w:rFonts w:ascii="Calibri" w:hAnsi="Calibri" w:eastAsia="宋体" w:cs="Times New Roman"/>
                <w:color w:val="auto"/>
                <w:kern w:val="2"/>
                <w:sz w:val="21"/>
                <w:szCs w:val="24"/>
                <w:highlight w:val="none"/>
                <w:lang w:val="en-US" w:bidi="ar-SA"/>
              </w:rPr>
            </w:pPr>
          </w:p>
        </w:tc>
      </w:tr>
    </w:tbl>
    <w:p>
      <w:pPr>
        <w:widowControl w:val="0"/>
        <w:autoSpaceDE w:val="0"/>
        <w:autoSpaceDN w:val="0"/>
        <w:spacing w:before="4"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1、</w:t>
      </w:r>
      <w:r>
        <w:rPr>
          <w:rFonts w:hint="eastAsia" w:ascii="宋体" w:hAnsi="宋体" w:eastAsia="宋体" w:cs="宋体"/>
          <w:smallCaps w:val="0"/>
          <w:color w:val="auto"/>
          <w:spacing w:val="0"/>
          <w:position w:val="0"/>
          <w:sz w:val="21"/>
          <w:szCs w:val="18"/>
          <w:highlight w:val="none"/>
        </w:rPr>
        <w:t>每</w:t>
      </w:r>
      <w:r>
        <w:rPr>
          <w:rFonts w:hint="eastAsia" w:ascii="宋体" w:hAnsi="宋体" w:eastAsia="宋体" w:cs="宋体"/>
          <w:smallCaps w:val="0"/>
          <w:color w:val="auto"/>
          <w:spacing w:val="0"/>
          <w:position w:val="0"/>
          <w:sz w:val="21"/>
          <w:szCs w:val="18"/>
          <w:highlight w:val="none"/>
          <w:lang w:val="en-US" w:eastAsia="zh-CN"/>
        </w:rPr>
        <w:t>标项的</w:t>
      </w:r>
      <w:r>
        <w:rPr>
          <w:rFonts w:hint="eastAsia" w:ascii="宋体" w:hAnsi="宋体" w:eastAsia="宋体" w:cs="宋体"/>
          <w:smallCaps w:val="0"/>
          <w:color w:val="auto"/>
          <w:spacing w:val="0"/>
          <w:position w:val="0"/>
          <w:sz w:val="21"/>
          <w:szCs w:val="21"/>
          <w:highlight w:val="none"/>
          <w:lang w:val="en-US" w:eastAsia="zh-CN" w:bidi="ar-SA"/>
        </w:rPr>
        <w:t>单价为每批次的综合单价进行报价。</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en-US" w:bidi="ar-SA"/>
        </w:rPr>
        <w:t>2、本次报价包含本</w:t>
      </w:r>
      <w:r>
        <w:rPr>
          <w:rFonts w:hint="eastAsia" w:ascii="宋体" w:hAnsi="宋体" w:eastAsia="宋体" w:cs="宋体"/>
          <w:smallCaps w:val="0"/>
          <w:color w:val="auto"/>
          <w:spacing w:val="0"/>
          <w:position w:val="0"/>
          <w:sz w:val="21"/>
          <w:szCs w:val="21"/>
          <w:highlight w:val="none"/>
          <w:lang w:val="en-US" w:eastAsia="zh-CN" w:bidi="ar-SA"/>
        </w:rPr>
        <w:t>标项</w:t>
      </w:r>
      <w:r>
        <w:rPr>
          <w:rFonts w:hint="eastAsia" w:ascii="宋体" w:hAnsi="宋体" w:eastAsia="宋体" w:cs="宋体"/>
          <w:smallCaps w:val="0"/>
          <w:color w:val="auto"/>
          <w:spacing w:val="0"/>
          <w:position w:val="0"/>
          <w:sz w:val="21"/>
          <w:szCs w:val="21"/>
          <w:highlight w:val="none"/>
          <w:lang w:val="en-US" w:eastAsia="en-US" w:bidi="ar-SA"/>
        </w:rPr>
        <w:t>所有相关费用，如报价明细中出现漏项均视为包含在总价中，项目实施过程中不再追加任何费用</w:t>
      </w:r>
      <w:r>
        <w:rPr>
          <w:rFonts w:hint="eastAsia" w:ascii="宋体" w:hAnsi="宋体" w:eastAsia="宋体" w:cs="宋体"/>
          <w:smallCaps w:val="0"/>
          <w:color w:val="auto"/>
          <w:spacing w:val="0"/>
          <w:position w:val="0"/>
          <w:sz w:val="21"/>
          <w:szCs w:val="21"/>
          <w:highlight w:val="none"/>
          <w:lang w:val="en-US" w:eastAsia="zh-CN" w:bidi="ar-SA"/>
        </w:rPr>
        <w:t>。</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bookmarkStart w:id="56" w:name="_bookmark110"/>
      <w:bookmarkEnd w:id="56"/>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line="400" w:lineRule="exact"/>
        <w:ind w:left="440" w:leftChars="200"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bCs/>
          <w:smallCaps w:val="0"/>
          <w:color w:val="auto"/>
          <w:spacing w:val="0"/>
          <w:position w:val="0"/>
          <w:sz w:val="28"/>
          <w:szCs w:val="28"/>
          <w:highlight w:val="none"/>
          <w:lang w:val="zh-CN" w:eastAsia="zh-CN" w:bidi="zh-CN"/>
        </w:rPr>
      </w:pPr>
      <w:bookmarkStart w:id="57" w:name="_bookmark111"/>
      <w:bookmarkEnd w:id="57"/>
      <w:bookmarkStart w:id="58" w:name="_bookmark124"/>
      <w:bookmarkEnd w:id="58"/>
      <w:bookmarkStart w:id="59" w:name="_Toc26343"/>
      <w:r>
        <w:rPr>
          <w:rFonts w:hint="eastAsia" w:ascii="宋体" w:hAnsi="宋体" w:eastAsia="宋体" w:cs="宋体"/>
          <w:b/>
          <w:bCs/>
          <w:smallCaps w:val="0"/>
          <w:color w:val="auto"/>
          <w:spacing w:val="0"/>
          <w:position w:val="0"/>
          <w:sz w:val="28"/>
          <w:szCs w:val="28"/>
          <w:highlight w:val="none"/>
          <w:lang w:val="zh-CN" w:eastAsia="zh-CN" w:bidi="zh-CN"/>
        </w:rPr>
        <w:br w:type="page"/>
      </w:r>
    </w:p>
    <w:p>
      <w:pPr>
        <w:widowControl w:val="0"/>
        <w:autoSpaceDE w:val="0"/>
        <w:autoSpaceDN w:val="0"/>
        <w:spacing w:before="43"/>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60" w:name="_Toc5862"/>
      <w:bookmarkStart w:id="61" w:name="_Toc3481"/>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59"/>
      <w:bookmarkEnd w:id="60"/>
      <w:bookmarkEnd w:id="61"/>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62" w:name="_Toc4980"/>
      <w:bookmarkStart w:id="63" w:name="_Toc24570"/>
      <w:r>
        <w:rPr>
          <w:rFonts w:hint="eastAsia" w:ascii="宋体" w:hAnsi="宋体" w:eastAsia="宋体" w:cs="宋体"/>
          <w:b/>
          <w:bCs/>
          <w:smallCaps w:val="0"/>
          <w:color w:val="auto"/>
          <w:spacing w:val="0"/>
          <w:position w:val="0"/>
          <w:sz w:val="28"/>
          <w:szCs w:val="28"/>
          <w:highlight w:val="none"/>
          <w:lang w:val="en-US" w:eastAsia="zh-CN" w:bidi="zh-CN"/>
        </w:rPr>
        <w:t>附件 1 中小企业声明函</w:t>
      </w:r>
      <w:bookmarkEnd w:id="62"/>
      <w:bookmarkEnd w:id="63"/>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本公司（联合体）郑重声明，根据《政府采购促进中小企业发展管理办法》（财库﹝2020﹞46 号）的规定，本公司（联合体）参加</w:t>
      </w:r>
      <w:r>
        <w:rPr>
          <w:rFonts w:hint="eastAsia" w:ascii="宋体" w:hAnsi="宋体" w:eastAsia="宋体" w:cs="宋体"/>
          <w:i w:val="0"/>
          <w:iCs w:val="0"/>
          <w:color w:val="auto"/>
          <w:spacing w:val="0"/>
          <w:w w:val="100"/>
          <w:position w:val="0"/>
          <w:sz w:val="21"/>
          <w:szCs w:val="21"/>
          <w:highlight w:val="none"/>
          <w:u w:val="single"/>
          <w:lang w:val="zh-CN" w:eastAsia="zh-CN" w:bidi="zh-CN"/>
        </w:rPr>
        <w:t>（单位名称）</w:t>
      </w:r>
      <w:r>
        <w:rPr>
          <w:rFonts w:hint="eastAsia" w:ascii="宋体" w:hAnsi="宋体" w:eastAsia="宋体" w:cs="宋体"/>
          <w:i w:val="0"/>
          <w:iCs w:val="0"/>
          <w:color w:val="auto"/>
          <w:spacing w:val="0"/>
          <w:w w:val="100"/>
          <w:position w:val="0"/>
          <w:sz w:val="21"/>
          <w:szCs w:val="21"/>
          <w:highlight w:val="none"/>
          <w:lang w:val="zh-CN" w:eastAsia="zh-CN" w:bidi="zh-CN"/>
        </w:rPr>
        <w:t>的</w:t>
      </w:r>
      <w:r>
        <w:rPr>
          <w:rFonts w:hint="eastAsia" w:ascii="宋体" w:hAnsi="宋体" w:eastAsia="宋体" w:cs="宋体"/>
          <w:i w:val="0"/>
          <w:iCs w:val="0"/>
          <w:color w:val="auto"/>
          <w:spacing w:val="0"/>
          <w:w w:val="100"/>
          <w:position w:val="0"/>
          <w:sz w:val="21"/>
          <w:szCs w:val="21"/>
          <w:highlight w:val="none"/>
          <w:u w:val="single"/>
          <w:lang w:val="zh-CN" w:eastAsia="zh-CN" w:bidi="zh-CN"/>
        </w:rPr>
        <w:t>（项目名称）</w:t>
      </w:r>
      <w:r>
        <w:rPr>
          <w:rFonts w:hint="eastAsia" w:ascii="宋体" w:hAnsi="宋体" w:eastAsia="宋体" w:cs="宋体"/>
          <w:i w:val="0"/>
          <w:iCs w:val="0"/>
          <w:color w:val="auto"/>
          <w:spacing w:val="0"/>
          <w:w w:val="100"/>
          <w:position w:val="0"/>
          <w:sz w:val="21"/>
          <w:szCs w:val="21"/>
          <w:highlight w:val="none"/>
          <w:lang w:val="zh-CN" w:eastAsia="zh-CN" w:bidi="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numPr>
          <w:ilvl w:val="0"/>
          <w:numId w:val="0"/>
        </w:numPr>
        <w:tabs>
          <w:tab w:val="left" w:pos="114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rPr>
      </w:pPr>
      <w:r>
        <w:rPr>
          <w:rFonts w:hint="eastAsia" w:ascii="宋体" w:hAnsi="宋体" w:eastAsia="宋体" w:cs="宋体"/>
          <w:i w:val="0"/>
          <w:iCs w:val="0"/>
          <w:color w:val="auto"/>
          <w:spacing w:val="0"/>
          <w:w w:val="100"/>
          <w:position w:val="0"/>
          <w:sz w:val="21"/>
          <w:szCs w:val="21"/>
          <w:highlight w:val="none"/>
          <w:u w:val="none"/>
          <w:lang w:val="en-US" w:eastAsia="zh-CN" w:bidi="zh-CN"/>
        </w:rPr>
        <w:t>1.</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w:t>
      </w:r>
      <w:r>
        <w:rPr>
          <w:rFonts w:hint="eastAsia" w:ascii="宋体" w:hAnsi="宋体" w:eastAsia="宋体" w:cs="宋体"/>
          <w:i w:val="0"/>
          <w:iCs w:val="0"/>
          <w:color w:val="auto"/>
          <w:spacing w:val="0"/>
          <w:w w:val="100"/>
          <w:position w:val="0"/>
          <w:sz w:val="21"/>
          <w:szCs w:val="21"/>
          <w:highlight w:val="none"/>
        </w:rPr>
        <w:t>承建（承接）企业为</w:t>
      </w:r>
      <w:r>
        <w:rPr>
          <w:rFonts w:hint="eastAsia" w:ascii="宋体" w:hAnsi="宋体" w:eastAsia="宋体" w:cs="宋体"/>
          <w:i w:val="0"/>
          <w:iCs w:val="0"/>
          <w:color w:val="auto"/>
          <w:spacing w:val="0"/>
          <w:w w:val="100"/>
          <w:position w:val="0"/>
          <w:sz w:val="21"/>
          <w:szCs w:val="21"/>
          <w:highlight w:val="none"/>
          <w:u w:val="single"/>
        </w:rPr>
        <w:t>（企业名称）</w:t>
      </w:r>
      <w:r>
        <w:rPr>
          <w:rFonts w:hint="eastAsia" w:ascii="宋体" w:hAnsi="宋体" w:eastAsia="宋体" w:cs="宋体"/>
          <w:i w:val="0"/>
          <w:iCs w:val="0"/>
          <w:color w:val="auto"/>
          <w:spacing w:val="0"/>
          <w:w w:val="100"/>
          <w:position w:val="0"/>
          <w:sz w:val="21"/>
          <w:szCs w:val="21"/>
          <w:highlight w:val="none"/>
        </w:rPr>
        <w:t>，从业人员</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人，营业收入为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万元，资产总额为</w:t>
      </w:r>
      <w:r>
        <w:rPr>
          <w:rFonts w:hint="eastAsia" w:ascii="宋体" w:hAnsi="宋体" w:eastAsia="宋体" w:cs="宋体"/>
          <w:i w:val="0"/>
          <w:iCs w:val="0"/>
          <w:color w:val="auto"/>
          <w:spacing w:val="0"/>
          <w:w w:val="100"/>
          <w:position w:val="0"/>
          <w:sz w:val="21"/>
          <w:szCs w:val="21"/>
          <w:highlight w:val="none"/>
          <w:u w:val="single"/>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rPr>
        <w:t xml:space="preserve">    </w:t>
      </w:r>
      <w:r>
        <w:rPr>
          <w:rFonts w:hint="eastAsia" w:ascii="宋体" w:hAnsi="宋体" w:eastAsia="宋体" w:cs="宋体"/>
          <w:i w:val="0"/>
          <w:iCs w:val="0"/>
          <w:color w:val="auto"/>
          <w:spacing w:val="0"/>
          <w:w w:val="100"/>
          <w:position w:val="0"/>
          <w:sz w:val="21"/>
          <w:szCs w:val="21"/>
          <w:highlight w:val="none"/>
        </w:rPr>
        <w:t>万元</w:t>
      </w:r>
      <w:r>
        <w:rPr>
          <w:rFonts w:hint="eastAsia" w:ascii="宋体" w:hAnsi="宋体" w:eastAsia="宋体" w:cs="宋体"/>
          <w:i w:val="0"/>
          <w:iCs w:val="0"/>
          <w:color w:val="auto"/>
          <w:spacing w:val="0"/>
          <w:w w:val="100"/>
          <w:position w:val="0"/>
          <w:sz w:val="21"/>
          <w:szCs w:val="21"/>
          <w:highlight w:val="none"/>
          <w:vertAlign w:val="superscript"/>
        </w:rPr>
        <w:t>1</w:t>
      </w:r>
      <w:r>
        <w:rPr>
          <w:rFonts w:hint="eastAsia" w:ascii="宋体" w:hAnsi="宋体" w:eastAsia="宋体" w:cs="宋体"/>
          <w:i w:val="0"/>
          <w:iCs w:val="0"/>
          <w:color w:val="auto"/>
          <w:spacing w:val="0"/>
          <w:w w:val="100"/>
          <w:position w:val="0"/>
          <w:sz w:val="21"/>
          <w:szCs w:val="21"/>
          <w:highlight w:val="none"/>
        </w:rPr>
        <w:t>，属于</w:t>
      </w:r>
      <w:r>
        <w:rPr>
          <w:rFonts w:hint="eastAsia" w:ascii="宋体" w:hAnsi="宋体" w:eastAsia="宋体" w:cs="宋体"/>
          <w:i w:val="0"/>
          <w:iCs w:val="0"/>
          <w:color w:val="auto"/>
          <w:spacing w:val="0"/>
          <w:w w:val="100"/>
          <w:position w:val="0"/>
          <w:sz w:val="21"/>
          <w:szCs w:val="21"/>
          <w:highlight w:val="none"/>
          <w:u w:val="single"/>
        </w:rPr>
        <w:t>（中型企业、小型企业、微型企业）</w:t>
      </w:r>
      <w:r>
        <w:rPr>
          <w:rFonts w:hint="eastAsia" w:ascii="宋体" w:hAnsi="宋体" w:eastAsia="宋体" w:cs="宋体"/>
          <w:i w:val="0"/>
          <w:iCs w:val="0"/>
          <w:color w:val="auto"/>
          <w:spacing w:val="0"/>
          <w:w w:val="100"/>
          <w:position w:val="0"/>
          <w:sz w:val="21"/>
          <w:szCs w:val="21"/>
          <w:highlight w:val="none"/>
        </w:rPr>
        <w:t>；</w:t>
      </w:r>
    </w:p>
    <w:p>
      <w:pPr>
        <w:keepNext w:val="0"/>
        <w:keepLines w:val="0"/>
        <w:pageBreakBefore w:val="0"/>
        <w:widowControl w:val="0"/>
        <w:numPr>
          <w:ilvl w:val="0"/>
          <w:numId w:val="0"/>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ascii="宋体" w:hAnsi="宋体" w:eastAsia="宋体" w:cs="宋体"/>
          <w:i w:val="0"/>
          <w:iCs w:val="0"/>
          <w:color w:val="auto"/>
          <w:spacing w:val="0"/>
          <w:w w:val="100"/>
          <w:position w:val="0"/>
          <w:sz w:val="21"/>
          <w:szCs w:val="21"/>
          <w:highlight w:val="none"/>
          <w:u w:val="none"/>
          <w:lang w:val="zh-CN" w:eastAsia="zh-CN" w:bidi="zh-CN"/>
        </w:rPr>
      </w:pPr>
      <w:r>
        <w:rPr>
          <w:rFonts w:hint="eastAsia" w:ascii="宋体" w:hAnsi="宋体" w:eastAsia="宋体" w:cs="宋体"/>
          <w:i w:val="0"/>
          <w:iCs w:val="0"/>
          <w:color w:val="auto"/>
          <w:spacing w:val="0"/>
          <w:w w:val="100"/>
          <w:position w:val="0"/>
          <w:sz w:val="21"/>
          <w:szCs w:val="21"/>
          <w:highlight w:val="none"/>
          <w:u w:val="none"/>
          <w:lang w:val="en-US" w:eastAsia="zh-CN" w:bidi="zh-CN"/>
        </w:rPr>
        <w:t>2.</w:t>
      </w:r>
      <w:r>
        <w:rPr>
          <w:rFonts w:hint="eastAsia" w:ascii="宋体" w:hAnsi="宋体" w:eastAsia="宋体" w:cs="宋体"/>
          <w:i w:val="0"/>
          <w:iCs w:val="0"/>
          <w:color w:val="auto"/>
          <w:spacing w:val="0"/>
          <w:w w:val="100"/>
          <w:position w:val="0"/>
          <w:sz w:val="21"/>
          <w:szCs w:val="21"/>
          <w:highlight w:val="none"/>
          <w:u w:val="single"/>
          <w:lang w:val="zh-CN" w:eastAsia="zh-CN" w:bidi="zh-CN"/>
        </w:rPr>
        <w:t>（标的名称）</w:t>
      </w:r>
      <w:r>
        <w:rPr>
          <w:rFonts w:hint="eastAsia" w:ascii="宋体" w:hAnsi="宋体" w:eastAsia="宋体" w:cs="宋体"/>
          <w:i w:val="0"/>
          <w:iCs w:val="0"/>
          <w:color w:val="auto"/>
          <w:spacing w:val="0"/>
          <w:w w:val="100"/>
          <w:position w:val="0"/>
          <w:sz w:val="21"/>
          <w:szCs w:val="21"/>
          <w:highlight w:val="none"/>
          <w:u w:val="none"/>
          <w:lang w:val="zh-CN" w:eastAsia="zh-CN" w:bidi="zh-CN"/>
        </w:rPr>
        <w:t>，属于（</w:t>
      </w:r>
      <w:r>
        <w:rPr>
          <w:rFonts w:hint="eastAsia" w:ascii="宋体" w:hAnsi="宋体" w:eastAsia="宋体" w:cs="宋体"/>
          <w:i w:val="0"/>
          <w:iCs w:val="0"/>
          <w:color w:val="auto"/>
          <w:spacing w:val="0"/>
          <w:w w:val="100"/>
          <w:position w:val="0"/>
          <w:sz w:val="21"/>
          <w:szCs w:val="21"/>
          <w:highlight w:val="none"/>
          <w:u w:val="single"/>
          <w:lang w:val="zh-CN" w:eastAsia="zh-CN" w:bidi="zh-CN"/>
        </w:rPr>
        <w:t>采购文件中明确的所属行业）</w:t>
      </w:r>
      <w:r>
        <w:rPr>
          <w:rFonts w:hint="eastAsia" w:ascii="宋体" w:hAnsi="宋体" w:eastAsia="宋体" w:cs="宋体"/>
          <w:i w:val="0"/>
          <w:iCs w:val="0"/>
          <w:color w:val="auto"/>
          <w:spacing w:val="0"/>
          <w:w w:val="100"/>
          <w:position w:val="0"/>
          <w:sz w:val="21"/>
          <w:szCs w:val="21"/>
          <w:highlight w:val="none"/>
          <w:u w:val="none"/>
          <w:lang w:val="zh-CN" w:eastAsia="zh-CN" w:bidi="zh-CN"/>
        </w:rPr>
        <w:t>；承建（承接）企业为</w:t>
      </w:r>
      <w:r>
        <w:rPr>
          <w:rFonts w:hint="eastAsia" w:ascii="宋体" w:hAnsi="宋体" w:eastAsia="宋体" w:cs="宋体"/>
          <w:i w:val="0"/>
          <w:iCs w:val="0"/>
          <w:color w:val="auto"/>
          <w:spacing w:val="0"/>
          <w:w w:val="100"/>
          <w:position w:val="0"/>
          <w:sz w:val="21"/>
          <w:szCs w:val="21"/>
          <w:highlight w:val="none"/>
          <w:u w:val="single"/>
          <w:lang w:val="zh-CN" w:eastAsia="zh-CN" w:bidi="zh-CN"/>
        </w:rPr>
        <w:t>（企业名称）</w:t>
      </w:r>
      <w:r>
        <w:rPr>
          <w:rFonts w:hint="eastAsia" w:ascii="宋体" w:hAnsi="宋体" w:eastAsia="宋体" w:cs="宋体"/>
          <w:i w:val="0"/>
          <w:iCs w:val="0"/>
          <w:color w:val="auto"/>
          <w:spacing w:val="0"/>
          <w:w w:val="100"/>
          <w:position w:val="0"/>
          <w:sz w:val="21"/>
          <w:szCs w:val="21"/>
          <w:highlight w:val="none"/>
          <w:u w:val="none"/>
          <w:lang w:val="zh-CN" w:eastAsia="zh-CN" w:bidi="zh-CN"/>
        </w:rPr>
        <w:t>，从业人员</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人，营业收入为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万元，资产总额为</w:t>
      </w:r>
      <w:r>
        <w:rPr>
          <w:rFonts w:hint="eastAsia" w:ascii="宋体" w:hAnsi="宋体" w:eastAsia="宋体" w:cs="宋体"/>
          <w:i w:val="0"/>
          <w:iCs w:val="0"/>
          <w:color w:val="auto"/>
          <w:spacing w:val="0"/>
          <w:w w:val="100"/>
          <w:position w:val="0"/>
          <w:sz w:val="21"/>
          <w:szCs w:val="21"/>
          <w:highlight w:val="none"/>
          <w:u w:val="single"/>
          <w:lang w:val="zh-CN" w:eastAsia="zh-CN" w:bidi="zh-CN"/>
        </w:rPr>
        <w:t xml:space="preserve"> </w:t>
      </w:r>
      <w:r>
        <w:rPr>
          <w:rFonts w:hint="eastAsia" w:ascii="宋体" w:hAnsi="宋体" w:eastAsia="宋体" w:cs="宋体"/>
          <w:i w:val="0"/>
          <w:iCs w:val="0"/>
          <w:color w:val="auto"/>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auto"/>
          <w:spacing w:val="0"/>
          <w:w w:val="100"/>
          <w:position w:val="0"/>
          <w:sz w:val="21"/>
          <w:szCs w:val="21"/>
          <w:highlight w:val="none"/>
          <w:u w:val="none"/>
          <w:lang w:val="zh-CN" w:eastAsia="zh-CN" w:bidi="zh-CN"/>
        </w:rPr>
        <w:t>万元，属于</w:t>
      </w:r>
      <w:r>
        <w:rPr>
          <w:rFonts w:hint="eastAsia" w:ascii="宋体" w:hAnsi="宋体" w:eastAsia="宋体" w:cs="宋体"/>
          <w:i w:val="0"/>
          <w:iCs w:val="0"/>
          <w:color w:val="auto"/>
          <w:spacing w:val="0"/>
          <w:w w:val="100"/>
          <w:position w:val="0"/>
          <w:sz w:val="21"/>
          <w:szCs w:val="21"/>
          <w:highlight w:val="none"/>
          <w:u w:val="single"/>
          <w:lang w:val="zh-CN" w:eastAsia="zh-CN" w:bidi="zh-CN"/>
        </w:rPr>
        <w:t>（中型企业、小型企业、微型企业）</w:t>
      </w:r>
      <w:r>
        <w:rPr>
          <w:rFonts w:hint="eastAsia" w:ascii="宋体" w:hAnsi="宋体" w:eastAsia="宋体" w:cs="宋体"/>
          <w:i w:val="0"/>
          <w:iCs w:val="0"/>
          <w:color w:val="auto"/>
          <w:spacing w:val="0"/>
          <w:w w:val="100"/>
          <w:position w:val="0"/>
          <w:sz w:val="21"/>
          <w:szCs w:val="21"/>
          <w:highlight w:val="none"/>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color w:val="auto"/>
          <w:spacing w:val="0"/>
          <w:w w:val="100"/>
          <w:position w:val="0"/>
          <w:sz w:val="21"/>
          <w:szCs w:val="21"/>
          <w:highlight w:val="none"/>
          <w:lang w:val="zh-CN" w:eastAsia="zh-CN" w:bidi="zh-CN"/>
        </w:rPr>
      </w:pPr>
      <w:r>
        <w:rPr>
          <w:rFonts w:hint="eastAsia" w:ascii="宋体" w:hAnsi="宋体" w:eastAsia="宋体" w:cs="宋体"/>
          <w:i w:val="0"/>
          <w:iCs w:val="0"/>
          <w:color w:val="auto"/>
          <w:spacing w:val="0"/>
          <w:w w:val="100"/>
          <w:position w:val="0"/>
          <w:sz w:val="21"/>
          <w:szCs w:val="21"/>
          <w:highlight w:val="none"/>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color w:val="auto"/>
          <w:spacing w:val="0"/>
          <w:w w:val="100"/>
          <w:position w:val="0"/>
          <w:sz w:val="16"/>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8"/>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160" w:firstLineChars="200"/>
        <w:jc w:val="left"/>
        <w:textAlignment w:val="auto"/>
        <w:rPr>
          <w:rFonts w:hint="eastAsia" w:ascii="宋体" w:hAnsi="宋体" w:eastAsia="宋体" w:cs="宋体"/>
          <w:i w:val="0"/>
          <w:iCs w:val="0"/>
          <w:color w:val="auto"/>
          <w:spacing w:val="0"/>
          <w:w w:val="100"/>
          <w:position w:val="0"/>
          <w:sz w:val="15"/>
          <w:szCs w:val="20"/>
          <w:highlight w:val="none"/>
        </w:rPr>
      </w:pPr>
      <w:r>
        <w:rPr>
          <w:rFonts w:hint="eastAsia" w:ascii="宋体" w:hAnsi="宋体" w:eastAsia="宋体" w:cs="宋体"/>
          <w:i w:val="0"/>
          <w:iCs w:val="0"/>
          <w:color w:val="auto"/>
          <w:spacing w:val="0"/>
          <w:w w:val="100"/>
          <w:position w:val="0"/>
          <w:sz w:val="8"/>
          <w:szCs w:val="20"/>
          <w:highlight w:val="none"/>
        </w:rPr>
        <w:t>1</w:t>
      </w:r>
      <w:bookmarkStart w:id="64" w:name="_bookmark0"/>
      <w:bookmarkEnd w:id="64"/>
      <w:r>
        <w:rPr>
          <w:rFonts w:hint="eastAsia" w:ascii="宋体" w:hAnsi="宋体" w:eastAsia="宋体" w:cs="宋体"/>
          <w:i w:val="0"/>
          <w:iCs w:val="0"/>
          <w:color w:val="auto"/>
          <w:spacing w:val="0"/>
          <w:w w:val="100"/>
          <w:position w:val="0"/>
          <w:sz w:val="8"/>
          <w:szCs w:val="20"/>
          <w:highlight w:val="none"/>
        </w:rPr>
        <w:t xml:space="preserve"> </w:t>
      </w:r>
      <w:r>
        <w:rPr>
          <w:rFonts w:hint="eastAsia" w:ascii="宋体" w:hAnsi="宋体" w:eastAsia="宋体" w:cs="宋体"/>
          <w:i w:val="0"/>
          <w:iCs w:val="0"/>
          <w:color w:val="auto"/>
          <w:spacing w:val="0"/>
          <w:w w:val="100"/>
          <w:position w:val="0"/>
          <w:sz w:val="15"/>
          <w:szCs w:val="20"/>
          <w:highlight w:val="none"/>
        </w:rPr>
        <w:t>从业人员、营业收入、资产总额填报上一年度数据，无上一年度数据的新成立企业可不填报。</w:t>
      </w:r>
    </w:p>
    <w:p>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65" w:name="_Toc4100"/>
      <w:bookmarkStart w:id="66" w:name="_Toc13546"/>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65"/>
      <w:bookmarkEnd w:id="66"/>
    </w:p>
    <w:p>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pPr>
        <w:pStyle w:val="2"/>
        <w:spacing w:before="161" w:after="0" w:line="240" w:lineRule="auto"/>
        <w:ind w:left="0" w:right="463"/>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投标人所报产品中有残疾人福利单位制造的货物的，应同时提交下列文件：</w:t>
      </w:r>
    </w:p>
    <w:p>
      <w:pPr>
        <w:pStyle w:val="2"/>
        <w:spacing w:before="158" w:after="0" w:line="240" w:lineRule="auto"/>
        <w:ind w:left="0" w:right="462"/>
        <w:jc w:val="righ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①投标人盖章的中小企业声明函，②产品制造商盖章的残疾人服务单位声明函。</w:t>
      </w:r>
    </w:p>
    <w:p>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rPr>
      </w:pPr>
    </w:p>
    <w:p>
      <w:pPr>
        <w:pStyle w:val="2"/>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rPr>
        <w:t xml:space="preserve"> 【采购人】</w:t>
      </w:r>
      <w:r>
        <w:rPr>
          <w:rFonts w:hint="eastAsia" w:ascii="宋体" w:hAnsi="宋体" w:eastAsia="宋体" w:cs="宋体"/>
          <w:smallCaps w:val="0"/>
          <w:color w:val="auto"/>
          <w:spacing w:val="0"/>
          <w:position w:val="0"/>
          <w:sz w:val="21"/>
          <w:szCs w:val="21"/>
          <w:highlight w:val="none"/>
        </w:rPr>
        <w:t>_单位的</w:t>
      </w:r>
      <w:r>
        <w:rPr>
          <w:rFonts w:hint="eastAsia" w:ascii="宋体" w:hAnsi="宋体" w:eastAsia="宋体" w:cs="宋体"/>
          <w:smallCaps w:val="0"/>
          <w:color w:val="auto"/>
          <w:spacing w:val="0"/>
          <w:position w:val="0"/>
          <w:sz w:val="21"/>
          <w:szCs w:val="21"/>
          <w:highlight w:val="none"/>
          <w:u w:val="single"/>
        </w:rPr>
        <w:t xml:space="preserve"> 【项目名称】 </w:t>
      </w:r>
      <w:r>
        <w:rPr>
          <w:rFonts w:hint="eastAsia" w:ascii="宋体" w:hAnsi="宋体" w:eastAsia="宋体" w:cs="宋体"/>
          <w:smallCaps w:val="0"/>
          <w:color w:val="auto"/>
          <w:spacing w:val="0"/>
          <w:position w:val="0"/>
          <w:sz w:val="21"/>
          <w:szCs w:val="21"/>
          <w:highlight w:val="none"/>
        </w:rPr>
        <w:t>项目采购活动【按投标实际情况在下方选择，在□中划勾或涂黑】：</w:t>
      </w:r>
    </w:p>
    <w:p>
      <w:pPr>
        <w:pStyle w:val="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□提供本单位制造的货物</w:t>
      </w:r>
    </w:p>
    <w:p>
      <w:pPr>
        <w:pStyle w:val="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□由本单位提供服务</w:t>
      </w:r>
    </w:p>
    <w:p>
      <w:pPr>
        <w:pStyle w:val="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□提供其他残疾人福利性单位制造的货物（不包括使用非残疾人福利性单位注册商标的货物）。</w:t>
      </w:r>
    </w:p>
    <w:p>
      <w:pPr>
        <w:pStyle w:val="2"/>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本单位对上述声明的真实性负责。如有虚假，将依法承担相应责任。</w:t>
      </w:r>
    </w:p>
    <w:p>
      <w:pPr>
        <w:pStyle w:val="2"/>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rPr>
      </w:pPr>
    </w:p>
    <w:p>
      <w:pPr>
        <w:pStyle w:val="2"/>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单位名称（盖章）：</w:t>
      </w:r>
    </w:p>
    <w:p>
      <w:pPr>
        <w:pStyle w:val="2"/>
        <w:tabs>
          <w:tab w:val="left" w:pos="4620"/>
        </w:tabs>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日期：</w:t>
      </w:r>
    </w:p>
    <w:p>
      <w:pPr>
        <w:pStyle w:val="2"/>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注：</w:t>
      </w:r>
    </w:p>
    <w:p>
      <w:pPr>
        <w:pStyle w:val="2"/>
        <w:spacing w:before="0" w:after="0" w:line="560" w:lineRule="exact"/>
        <w:ind w:left="0" w:right="0" w:firstLine="420" w:firstLineChars="200"/>
        <w:jc w:val="both"/>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1、符合（财库〔2017〕141 号）规定条件的残疾人福利性单位在参加政府采购活动时， 应当提供此格式文件。投标不涉及残疾人福利性单位的，无需填写此也无需提交此格式文件。</w:t>
      </w:r>
    </w:p>
    <w:p>
      <w:pPr>
        <w:pStyle w:val="2"/>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2、此表如未正确填写，评审时将不予承认。</w:t>
      </w:r>
    </w:p>
    <w:p>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3、中标人享受了本招标文件规定的残疾人福利性单位促进政策的，其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67" w:name="_Toc4180"/>
      <w:bookmarkStart w:id="68" w:name="_Toc6623"/>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67"/>
      <w:bookmarkEnd w:id="68"/>
    </w:p>
    <w:p>
      <w:pPr>
        <w:spacing w:before="0" w:after="0" w:line="480" w:lineRule="exact"/>
        <w:ind w:left="0" w:right="0"/>
        <w:jc w:val="center"/>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pPr>
        <w:pStyle w:val="2"/>
        <w:spacing w:before="161" w:after="0" w:line="362" w:lineRule="auto"/>
        <w:ind w:left="0" w:right="558"/>
        <w:jc w:val="left"/>
        <w:rPr>
          <w:rFonts w:hint="eastAsia" w:ascii="宋体" w:hAnsi="宋体" w:eastAsia="宋体" w:cs="宋体"/>
          <w:smallCaps w:val="0"/>
          <w:color w:val="auto"/>
          <w:spacing w:val="0"/>
          <w:position w:val="0"/>
          <w:sz w:val="21"/>
          <w:szCs w:val="21"/>
          <w:highlight w:val="none"/>
        </w:rPr>
      </w:pPr>
      <w:bookmarkStart w:id="69" w:name="附件18_评审现场原件备查证明材料汇总表（若招标文件未要求的，可不交此表格）"/>
      <w:bookmarkEnd w:id="69"/>
      <w:r>
        <w:rPr>
          <w:rFonts w:hint="eastAsia" w:ascii="宋体" w:hAnsi="宋体" w:eastAsia="宋体" w:cs="宋体"/>
          <w:smallCaps w:val="0"/>
          <w:color w:val="auto"/>
          <w:spacing w:val="0"/>
          <w:position w:val="0"/>
          <w:sz w:val="21"/>
          <w:szCs w:val="21"/>
          <w:highlight w:val="none"/>
        </w:rPr>
        <w:t>投标人所报产品中有监狱企业制造的货物的，应同时提交下列文件：</w:t>
      </w:r>
    </w:p>
    <w:p>
      <w:pPr>
        <w:pStyle w:val="2"/>
        <w:spacing w:before="161" w:after="0" w:line="362" w:lineRule="auto"/>
        <w:ind w:left="320" w:right="558"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①投标人盖章的中小企业声明函，②产品制造商盖章的监狱企业证明材料。</w:t>
      </w:r>
    </w:p>
    <w:p>
      <w:pPr>
        <w:pStyle w:val="2"/>
        <w:spacing w:before="7" w:after="0" w:line="240" w:lineRule="auto"/>
        <w:ind w:left="0" w:right="0"/>
        <w:jc w:val="left"/>
        <w:rPr>
          <w:rFonts w:hint="eastAsia" w:ascii="宋体" w:hAnsi="宋体" w:eastAsia="宋体" w:cs="宋体"/>
          <w:smallCaps w:val="0"/>
          <w:color w:val="auto"/>
          <w:spacing w:val="0"/>
          <w:position w:val="0"/>
          <w:sz w:val="21"/>
          <w:szCs w:val="21"/>
          <w:highlight w:val="none"/>
        </w:rPr>
      </w:pPr>
    </w:p>
    <w:p>
      <w:pPr>
        <w:pStyle w:val="2"/>
        <w:spacing w:before="0" w:after="0" w:line="364" w:lineRule="auto"/>
        <w:ind w:left="320" w:right="563" w:firstLine="479"/>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t>根据《财政部 司法部关于政府采购支持监狱企业发展有关问题的通知（财库[2014]68 号）》的规定提交有关部门出具的证明材料。</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pPr>
        <w:widowControl w:val="0"/>
        <w:autoSpaceDE w:val="0"/>
        <w:autoSpaceDN w:val="0"/>
        <w:spacing w:before="43"/>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70" w:name="_Toc24405"/>
      <w:bookmarkStart w:id="71" w:name="_Toc16349"/>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w:t>
      </w:r>
      <w:bookmarkEnd w:id="70"/>
      <w:bookmarkEnd w:id="71"/>
    </w:p>
    <w:p>
      <w:pPr>
        <w:spacing w:before="0" w:after="0" w:line="480" w:lineRule="exact"/>
        <w:ind w:left="0" w:right="0"/>
        <w:jc w:val="center"/>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tabs>
          <w:tab w:val="left" w:pos="908"/>
        </w:tabs>
        <w:spacing w:before="0" w:after="0" w:line="360" w:lineRule="auto"/>
        <w:ind w:left="0" w:right="0" w:firstLine="420" w:firstLineChars="20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widowControl w:val="0"/>
        <w:autoSpaceDE w:val="0"/>
        <w:autoSpaceDN w:val="0"/>
        <w:adjustRightInd w:val="0"/>
        <w:rPr>
          <w:rFonts w:hint="eastAsia" w:ascii="宋体" w:hAnsi="宋体" w:eastAsia="宋体" w:cs="宋体"/>
          <w:smallCaps w:val="0"/>
          <w:color w:val="auto"/>
          <w:spacing w:val="0"/>
          <w:position w:val="0"/>
          <w:sz w:val="21"/>
          <w:szCs w:val="21"/>
          <w:highlight w:val="none"/>
          <w:lang w:val="en-US" w:eastAsia="zh-CN" w:bidi="ar-SA"/>
        </w:rPr>
      </w:pPr>
    </w:p>
    <w:p>
      <w:pPr>
        <w:rPr>
          <w:rFonts w:hint="eastAsia" w:ascii="宋体" w:hAnsi="宋体" w:eastAsia="宋体" w:cs="宋体"/>
          <w:smallCaps w:val="0"/>
          <w:color w:val="auto"/>
          <w:spacing w:val="0"/>
          <w:w w:val="100"/>
          <w:position w:val="0"/>
          <w:sz w:val="20"/>
          <w:szCs w:val="20"/>
          <w:highlight w:val="none"/>
        </w:rPr>
      </w:pPr>
      <w:bookmarkStart w:id="72" w:name="_bookmark128"/>
      <w:bookmarkEnd w:id="72"/>
      <w:bookmarkStart w:id="73" w:name="_bookmark127"/>
      <w:bookmarkEnd w:id="73"/>
      <w:bookmarkStart w:id="74" w:name="_bookmark126"/>
      <w:bookmarkEnd w:id="74"/>
      <w:r>
        <w:rPr>
          <w:rFonts w:hint="eastAsia" w:ascii="宋体" w:hAnsi="宋体" w:eastAsia="宋体" w:cs="宋体"/>
          <w:smallCaps w:val="0"/>
          <w:color w:val="auto"/>
          <w:spacing w:val="0"/>
          <w:w w:val="100"/>
          <w:position w:val="0"/>
          <w:sz w:val="20"/>
          <w:szCs w:val="20"/>
          <w:highlight w:val="none"/>
        </w:rPr>
        <w:br w:type="page"/>
      </w:r>
    </w:p>
    <w:p>
      <w:pPr>
        <w:spacing w:before="27" w:after="0" w:line="240" w:lineRule="auto"/>
        <w:ind w:left="0" w:leftChars="0" w:right="60" w:rightChars="0" w:firstLine="0" w:firstLineChars="0"/>
        <w:jc w:val="center"/>
        <w:rPr>
          <w:rFonts w:ascii="仿宋" w:hAnsi="仿宋" w:eastAsia="仿宋" w:cs="仿宋"/>
          <w:color w:val="auto"/>
          <w:sz w:val="29"/>
          <w:highlight w:val="none"/>
        </w:rPr>
      </w:pPr>
      <w:r>
        <w:rPr>
          <w:rFonts w:ascii="仿宋" w:hAnsi="仿宋" w:eastAsia="仿宋" w:cs="仿宋"/>
          <w:b/>
          <w:bCs/>
          <w:color w:val="auto"/>
          <w:sz w:val="28"/>
          <w:szCs w:val="28"/>
          <w:highlight w:val="none"/>
        </w:rPr>
        <w:t>政府采购活动现场确认声明书</w:t>
      </w:r>
    </w:p>
    <w:p>
      <w:pPr>
        <w:widowControl w:val="0"/>
        <w:autoSpaceDE w:val="0"/>
        <w:autoSpaceDN w:val="0"/>
        <w:spacing w:before="4" w:after="0" w:line="240" w:lineRule="auto"/>
        <w:ind w:left="0" w:right="0"/>
        <w:jc w:val="left"/>
        <w:rPr>
          <w:rFonts w:ascii="仿宋" w:hAnsi="仿宋" w:eastAsia="仿宋" w:cs="仿宋"/>
          <w:color w:val="auto"/>
          <w:sz w:val="32"/>
          <w:szCs w:val="19"/>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新疆</w:t>
      </w:r>
      <w:r>
        <w:rPr>
          <w:rFonts w:hint="eastAsia" w:ascii="宋体" w:hAnsi="宋体" w:eastAsia="宋体" w:cs="宋体"/>
          <w:color w:val="auto"/>
          <w:sz w:val="21"/>
          <w:szCs w:val="21"/>
          <w:highlight w:val="none"/>
          <w:lang w:val="en-US" w:eastAsia="zh-CN" w:bidi="zh-CN"/>
        </w:rPr>
        <w:t>君凯杰</w:t>
      </w:r>
      <w:r>
        <w:rPr>
          <w:rFonts w:hint="eastAsia" w:ascii="宋体" w:hAnsi="宋体" w:eastAsia="宋体" w:cs="宋体"/>
          <w:color w:val="auto"/>
          <w:sz w:val="21"/>
          <w:szCs w:val="21"/>
          <w:highlight w:val="none"/>
          <w:lang w:val="zh-CN" w:eastAsia="zh-CN" w:bidi="zh-CN"/>
        </w:rPr>
        <w:t>工程项目管理有限责任公司：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本人</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（授权代表姓名），经</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（单位）</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（法定代表人姓名）合法授权参加</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（编号：</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一、本单位与采购人之间</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不存在利害关系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A．投资关系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B．行政隶属关系</w:t>
      </w:r>
      <w:r>
        <w:rPr>
          <w:rFonts w:hint="eastAsia" w:ascii="宋体" w:hAnsi="宋体" w:eastAsia="宋体" w:cs="宋体"/>
          <w:color w:val="auto"/>
          <w:sz w:val="21"/>
          <w:szCs w:val="21"/>
          <w:highlight w:val="none"/>
          <w:lang w:val="en-US" w:eastAsia="zh-CN" w:bidi="zh-CN"/>
        </w:rPr>
        <w:t xml:space="preserve">  </w:t>
      </w:r>
      <w:r>
        <w:rPr>
          <w:rFonts w:hint="eastAsia" w:ascii="宋体" w:hAnsi="宋体" w:eastAsia="宋体" w:cs="宋体"/>
          <w:color w:val="auto"/>
          <w:sz w:val="21"/>
          <w:szCs w:val="21"/>
          <w:highlight w:val="none"/>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二、现</w:t>
      </w:r>
      <w:r>
        <w:rPr>
          <w:rFonts w:hint="eastAsia" w:cs="宋体"/>
          <w:color w:val="auto"/>
          <w:sz w:val="21"/>
          <w:szCs w:val="21"/>
          <w:highlight w:val="none"/>
          <w:lang w:val="en-US" w:eastAsia="zh-CN" w:bidi="zh-CN"/>
        </w:rPr>
        <w:t>已</w:t>
      </w:r>
      <w:r>
        <w:rPr>
          <w:rFonts w:hint="eastAsia" w:ascii="宋体" w:hAnsi="宋体" w:eastAsia="宋体" w:cs="宋体"/>
          <w:color w:val="auto"/>
          <w:sz w:val="21"/>
          <w:szCs w:val="21"/>
          <w:highlight w:val="none"/>
          <w:lang w:val="zh-CN" w:eastAsia="zh-CN" w:bidi="zh-CN"/>
        </w:rPr>
        <w:t>清楚知道参加本项目采购活动的其他所有供应商名称，本单位</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与其他所有供应商之间均不存在利害关系</w:t>
      </w:r>
      <w:r>
        <w:rPr>
          <w:rFonts w:hint="eastAsia" w:ascii="宋体" w:hAnsi="宋体" w:eastAsia="宋体" w:cs="宋体"/>
          <w:color w:val="auto"/>
          <w:spacing w:val="3"/>
          <w:sz w:val="21"/>
          <w:szCs w:val="21"/>
          <w:highlight w:val="none"/>
          <w:lang w:val="zh-CN" w:eastAsia="zh-CN" w:bidi="zh-CN"/>
        </w:rPr>
        <w:t xml:space="preserve"> </w:t>
      </w:r>
      <w:r>
        <w:rPr>
          <w:rFonts w:hint="eastAsia" w:ascii="宋体" w:hAnsi="宋体" w:eastAsia="宋体" w:cs="宋体"/>
          <w:color w:val="auto"/>
          <w:sz w:val="21"/>
          <w:szCs w:val="21"/>
          <w:highlight w:val="none"/>
          <w:lang w:val="zh-CN" w:eastAsia="zh-CN" w:bidi="zh-CN"/>
        </w:rPr>
        <w:sym w:font="Wingdings" w:char="00A8"/>
      </w:r>
      <w:r>
        <w:rPr>
          <w:rFonts w:hint="eastAsia" w:ascii="宋体" w:hAnsi="宋体" w:eastAsia="宋体" w:cs="宋体"/>
          <w:color w:val="auto"/>
          <w:sz w:val="21"/>
          <w:szCs w:val="21"/>
          <w:highlight w:val="none"/>
          <w:lang w:val="zh-CN" w:eastAsia="zh-CN" w:bidi="zh-CN"/>
        </w:rPr>
        <w:t>与</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C</w:t>
      </w:r>
      <w:r>
        <w:rPr>
          <w:rFonts w:hint="eastAsia" w:ascii="宋体" w:hAnsi="宋体" w:eastAsia="宋体" w:cs="宋体"/>
          <w:color w:val="auto"/>
          <w:sz w:val="21"/>
          <w:szCs w:val="21"/>
          <w:highlight w:val="none"/>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D</w:t>
      </w:r>
      <w:r>
        <w:rPr>
          <w:rFonts w:hint="eastAsia" w:ascii="宋体" w:hAnsi="宋体" w:eastAsia="宋体" w:cs="宋体"/>
          <w:color w:val="auto"/>
          <w:sz w:val="21"/>
          <w:szCs w:val="21"/>
          <w:highlight w:val="none"/>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F</w:t>
      </w:r>
      <w:r>
        <w:rPr>
          <w:rFonts w:hint="eastAsia" w:ascii="宋体" w:hAnsi="宋体" w:eastAsia="宋体" w:cs="宋体"/>
          <w:color w:val="auto"/>
          <w:sz w:val="21"/>
          <w:szCs w:val="21"/>
          <w:highlight w:val="none"/>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H</w:t>
      </w:r>
      <w:r>
        <w:rPr>
          <w:rFonts w:hint="eastAsia" w:ascii="宋体" w:hAnsi="宋体" w:eastAsia="宋体" w:cs="宋体"/>
          <w:color w:val="auto"/>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I</w:t>
      </w:r>
      <w:r>
        <w:rPr>
          <w:rFonts w:hint="eastAsia" w:ascii="宋体" w:hAnsi="宋体" w:eastAsia="宋体" w:cs="宋体"/>
          <w:color w:val="auto"/>
          <w:sz w:val="21"/>
          <w:szCs w:val="21"/>
          <w:highlight w:val="none"/>
          <w:lang w:val="zh-CN" w:eastAsia="zh-CN" w:bidi="zh-CN"/>
        </w:rPr>
        <w:t>．其他利害关系情况</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w:t>
      </w:r>
      <w:r>
        <w:rPr>
          <w:rFonts w:hint="eastAsia" w:ascii="宋体" w:hAnsi="宋体" w:eastAsia="宋体" w:cs="宋体"/>
          <w:color w:val="auto"/>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三、现</w:t>
      </w:r>
      <w:r>
        <w:rPr>
          <w:rFonts w:hint="eastAsia" w:cs="宋体"/>
          <w:color w:val="auto"/>
          <w:sz w:val="21"/>
          <w:szCs w:val="21"/>
          <w:highlight w:val="none"/>
          <w:lang w:val="zh-CN" w:eastAsia="zh-CN" w:bidi="zh-CN"/>
        </w:rPr>
        <w:t>已</w:t>
      </w:r>
      <w:r>
        <w:rPr>
          <w:rFonts w:hint="eastAsia" w:ascii="宋体" w:hAnsi="宋体" w:eastAsia="宋体" w:cs="宋体"/>
          <w:color w:val="auto"/>
          <w:sz w:val="21"/>
          <w:szCs w:val="21"/>
          <w:highlight w:val="none"/>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四、我发现</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供应商之间存在或可能存在上述第二条第</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 xml:space="preserve">    /      </w:t>
      </w:r>
      <w:r>
        <w:rPr>
          <w:rFonts w:hint="eastAsia" w:ascii="宋体" w:hAnsi="宋体" w:eastAsia="宋体" w:cs="宋体"/>
          <w:color w:val="auto"/>
          <w:sz w:val="21"/>
          <w:szCs w:val="21"/>
          <w:highlight w:val="none"/>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color w:val="auto"/>
          <w:sz w:val="21"/>
          <w:szCs w:val="21"/>
          <w:highlight w:val="none"/>
          <w:lang w:val="zh-CN" w:eastAsia="zh-CN" w:bidi="zh-CN"/>
        </w:rPr>
      </w:pPr>
    </w:p>
    <w:p>
      <w:pPr>
        <w:widowControl w:val="0"/>
        <w:autoSpaceDE w:val="0"/>
        <w:autoSpaceDN w:val="0"/>
        <w:spacing w:before="2" w:after="0" w:line="360" w:lineRule="auto"/>
        <w:ind w:left="0" w:right="0"/>
        <w:jc w:val="left"/>
        <w:rPr>
          <w:rFonts w:ascii="仿宋" w:hAnsi="仿宋" w:eastAsia="仿宋" w:cs="仿宋"/>
          <w:color w:val="auto"/>
          <w:sz w:val="21"/>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 xml:space="preserve">（供应商代表签名）: </w:t>
      </w:r>
    </w:p>
    <w:p>
      <w:pPr>
        <w:widowControl w:val="0"/>
        <w:autoSpaceDE w:val="0"/>
        <w:autoSpaceDN w:val="0"/>
        <w:adjustRightInd w:val="0"/>
        <w:spacing w:before="0" w:after="0" w:line="312" w:lineRule="atLeast"/>
        <w:ind w:left="858" w:leftChars="390" w:right="0" w:firstLine="6090" w:firstLineChars="2900"/>
        <w:jc w:val="left"/>
        <w:textAlignment w:val="baseline"/>
        <w:rPr>
          <w:rFonts w:hint="eastAsia" w:ascii="宋体" w:hAnsi="宋体" w:eastAsia="宋体" w:cs="宋体"/>
          <w:b/>
          <w:bCs/>
          <w:sz w:val="24"/>
        </w:rPr>
      </w:pPr>
      <w:r>
        <w:rPr>
          <w:rFonts w:hint="eastAsia" w:ascii="宋体" w:hAnsi="宋体" w:eastAsia="宋体" w:cs="宋体"/>
          <w:color w:val="auto"/>
          <w:kern w:val="0"/>
          <w:sz w:val="21"/>
          <w:szCs w:val="21"/>
          <w:highlight w:val="none"/>
          <w:lang w:val="zh-CN" w:eastAsia="zh-CN" w:bidi="zh-CN"/>
        </w:rPr>
        <w:t>20</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年</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月</w:t>
      </w:r>
      <w:r>
        <w:rPr>
          <w:rFonts w:hint="eastAsia" w:ascii="宋体" w:hAnsi="宋体" w:eastAsia="宋体" w:cs="宋体"/>
          <w:color w:val="auto"/>
          <w:kern w:val="0"/>
          <w:sz w:val="21"/>
          <w:szCs w:val="21"/>
          <w:highlight w:val="none"/>
          <w:lang w:val="en-US" w:eastAsia="zh-CN" w:bidi="zh-CN"/>
        </w:rPr>
        <w:t xml:space="preserve">  </w:t>
      </w:r>
      <w:r>
        <w:rPr>
          <w:rFonts w:hint="eastAsia" w:ascii="宋体" w:hAnsi="宋体" w:eastAsia="宋体" w:cs="宋体"/>
          <w:color w:val="auto"/>
          <w:kern w:val="0"/>
          <w:sz w:val="21"/>
          <w:szCs w:val="21"/>
          <w:highlight w:val="none"/>
          <w:lang w:val="zh-CN" w:eastAsia="zh-CN" w:bidi="zh-CN"/>
        </w:rPr>
        <w:t>日</w:t>
      </w:r>
    </w:p>
    <w:sectPr>
      <w:headerReference r:id="rId11" w:type="first"/>
      <w:headerReference r:id="rId10" w:type="default"/>
      <w:pgSz w:w="11906" w:h="16838"/>
      <w:pgMar w:top="1440" w:right="1701" w:bottom="1440" w:left="1701" w:header="851" w:footer="992" w:gutter="0"/>
      <w:pgNumType w:fmt="decimalFullWidt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SJQY"/>
    <w:panose1 w:val="02010600030101010101"/>
    <w:charset w:val="7A"/>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JQY">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line="14" w:lineRule="auto"/>
      <w:ind w:left="0"/>
      <w:rPr>
        <w:rStyle w:val="35"/>
        <w:sz w:val="20"/>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6192;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line="14" w:lineRule="auto"/>
      <w:ind w:left="0"/>
      <w:rPr>
        <w:rStyle w:val="35"/>
        <w:sz w:val="20"/>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2" name="4098"/>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8" o:spid="_x0000_s1026" o:spt="202" type="#_x0000_t202" style="position:absolute;left:0pt;margin-left:300.25pt;margin-top:791.15pt;height:12pt;width:8.5pt;mso-position-horizontal-relative:page;mso-position-vertical-relative:page;z-index:-251655168;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ZdPC2gAAAA0BAAAPAAAAAAAAAAEAIAAAACIAAABkcnMvZG93&#10;bnJldi54bWxQSwECFAAUAAAACACHTuJAzUTtI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line="14" w:lineRule="auto"/>
      <w:ind w:left="0"/>
      <w:rPr>
        <w:rStyle w:val="35"/>
        <w:sz w:val="12"/>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5168;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6"/>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rPr>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60</w:t>
                    </w:r>
                    <w:r>
                      <w:fldChar w:fldCharType="end"/>
                    </w:r>
                  </w:p>
                </w:txbxContent>
              </v:textbox>
            </v:shape>
          </w:pict>
        </mc:Fallback>
      </mc:AlternateContent>
    </w:r>
    <w:r>
      <w:rPr>
        <w:rFonts w:hint="eastAsia"/>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87</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8A1C5C"/>
    <w:multiLevelType w:val="singleLevel"/>
    <w:tmpl w:val="AD8A1C5C"/>
    <w:lvl w:ilvl="0" w:tentative="0">
      <w:start w:val="1"/>
      <w:numFmt w:val="decimal"/>
      <w:suff w:val="nothing"/>
      <w:lvlText w:val="%1、"/>
      <w:lvlJc w:val="left"/>
      <w:pPr>
        <w:ind w:left="240"/>
      </w:pPr>
      <w:rPr>
        <w:rFonts w:hint="default"/>
        <w:b/>
        <w:bCs/>
      </w:rPr>
    </w:lvl>
  </w:abstractNum>
  <w:abstractNum w:abstractNumId="1">
    <w:nsid w:val="DCB864C6"/>
    <w:multiLevelType w:val="singleLevel"/>
    <w:tmpl w:val="DCB864C6"/>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EnclosedCircle"/>
      <w:pStyle w:val="62"/>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2"/>
    <w:multiLevelType w:val="multilevel"/>
    <w:tmpl w:val="00000002"/>
    <w:lvl w:ilvl="0" w:tentative="0">
      <w:start w:val="2"/>
      <w:numFmt w:val="decimal"/>
      <w:lvlText w:val="%1"/>
      <w:lvlJc w:val="left"/>
      <w:pPr>
        <w:ind w:left="109" w:hanging="361"/>
        <w:textAlignment w:val="baseline"/>
      </w:pPr>
    </w:lvl>
    <w:lvl w:ilvl="1" w:tentative="0">
      <w:start w:val="0"/>
      <w:numFmt w:val="decimal"/>
      <w:lvlText w:val=""/>
      <w:lvlJc w:val="left"/>
      <w:pPr>
        <w:textAlignment w:val="baseline"/>
      </w:pPr>
    </w:lvl>
    <w:lvl w:ilvl="2" w:tentative="0">
      <w:start w:val="0"/>
      <w:numFmt w:val="bullet"/>
      <w:lvlText w:val="•"/>
      <w:lvlJc w:val="left"/>
      <w:pPr>
        <w:ind w:left="1929" w:hanging="361"/>
        <w:textAlignment w:val="baseline"/>
      </w:pPr>
    </w:lvl>
    <w:lvl w:ilvl="3" w:tentative="0">
      <w:start w:val="0"/>
      <w:numFmt w:val="bullet"/>
      <w:lvlText w:val="•"/>
      <w:lvlJc w:val="left"/>
      <w:pPr>
        <w:ind w:left="2843" w:hanging="361"/>
        <w:textAlignment w:val="baseline"/>
      </w:pPr>
    </w:lvl>
    <w:lvl w:ilvl="4" w:tentative="0">
      <w:start w:val="0"/>
      <w:numFmt w:val="bullet"/>
      <w:lvlText w:val="•"/>
      <w:lvlJc w:val="left"/>
      <w:pPr>
        <w:ind w:left="3758" w:hanging="361"/>
        <w:textAlignment w:val="baseline"/>
      </w:pPr>
    </w:lvl>
    <w:lvl w:ilvl="5" w:tentative="0">
      <w:start w:val="0"/>
      <w:numFmt w:val="bullet"/>
      <w:lvlText w:val="•"/>
      <w:lvlJc w:val="left"/>
      <w:pPr>
        <w:ind w:left="4673" w:hanging="361"/>
        <w:textAlignment w:val="baseline"/>
      </w:pPr>
    </w:lvl>
    <w:lvl w:ilvl="6" w:tentative="0">
      <w:start w:val="0"/>
      <w:numFmt w:val="bullet"/>
      <w:lvlText w:val="•"/>
      <w:lvlJc w:val="left"/>
      <w:pPr>
        <w:ind w:left="5587" w:hanging="361"/>
        <w:textAlignment w:val="baseline"/>
      </w:pPr>
    </w:lvl>
    <w:lvl w:ilvl="7" w:tentative="0">
      <w:start w:val="0"/>
      <w:numFmt w:val="bullet"/>
      <w:lvlText w:val="•"/>
      <w:lvlJc w:val="left"/>
      <w:pPr>
        <w:ind w:left="6502" w:hanging="361"/>
        <w:textAlignment w:val="baseline"/>
      </w:pPr>
    </w:lvl>
    <w:lvl w:ilvl="8" w:tentative="0">
      <w:start w:val="0"/>
      <w:numFmt w:val="bullet"/>
      <w:lvlText w:val="•"/>
      <w:lvlJc w:val="left"/>
      <w:pPr>
        <w:ind w:left="7417" w:hanging="361"/>
        <w:textAlignment w:val="baseline"/>
      </w:pPr>
    </w:lvl>
  </w:abstractNum>
  <w:abstractNum w:abstractNumId="4">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5">
    <w:nsid w:val="3C1DE05A"/>
    <w:multiLevelType w:val="singleLevel"/>
    <w:tmpl w:val="3C1DE05A"/>
    <w:lvl w:ilvl="0" w:tentative="0">
      <w:start w:val="14"/>
      <w:numFmt w:val="decimal"/>
      <w:lvlText w:val="%1."/>
      <w:lvlJc w:val="left"/>
      <w:pPr>
        <w:tabs>
          <w:tab w:val="left" w:pos="312"/>
        </w:tabs>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 w:name="KSO_WPS_MARK_KEY" w:val="e2219d66-cf7f-4220-8d8f-adf595ddfa32"/>
  </w:docVars>
  <w:rsids>
    <w:rsidRoot w:val="000E3846"/>
    <w:rsid w:val="00012818"/>
    <w:rsid w:val="00014D19"/>
    <w:rsid w:val="000241B1"/>
    <w:rsid w:val="00027679"/>
    <w:rsid w:val="00042FFC"/>
    <w:rsid w:val="00053383"/>
    <w:rsid w:val="00056F4A"/>
    <w:rsid w:val="00057706"/>
    <w:rsid w:val="00062972"/>
    <w:rsid w:val="00064117"/>
    <w:rsid w:val="0008240C"/>
    <w:rsid w:val="000B0876"/>
    <w:rsid w:val="000E2751"/>
    <w:rsid w:val="000E3846"/>
    <w:rsid w:val="000F014C"/>
    <w:rsid w:val="000F0450"/>
    <w:rsid w:val="000F33A7"/>
    <w:rsid w:val="0012602B"/>
    <w:rsid w:val="00151DD7"/>
    <w:rsid w:val="00171147"/>
    <w:rsid w:val="00174387"/>
    <w:rsid w:val="00177A8E"/>
    <w:rsid w:val="001817DE"/>
    <w:rsid w:val="00182DC9"/>
    <w:rsid w:val="0018562F"/>
    <w:rsid w:val="001C13C6"/>
    <w:rsid w:val="001C1505"/>
    <w:rsid w:val="001C564C"/>
    <w:rsid w:val="001D3509"/>
    <w:rsid w:val="001D49C6"/>
    <w:rsid w:val="001D56E1"/>
    <w:rsid w:val="001E6BDE"/>
    <w:rsid w:val="0020336E"/>
    <w:rsid w:val="00207788"/>
    <w:rsid w:val="00226FD3"/>
    <w:rsid w:val="0023005A"/>
    <w:rsid w:val="002410E6"/>
    <w:rsid w:val="00247FC2"/>
    <w:rsid w:val="00252A31"/>
    <w:rsid w:val="0028793B"/>
    <w:rsid w:val="002910EE"/>
    <w:rsid w:val="002940D4"/>
    <w:rsid w:val="002A3C07"/>
    <w:rsid w:val="002B0B5C"/>
    <w:rsid w:val="002F5AC5"/>
    <w:rsid w:val="00302197"/>
    <w:rsid w:val="00326E83"/>
    <w:rsid w:val="00327357"/>
    <w:rsid w:val="003330A4"/>
    <w:rsid w:val="00335A35"/>
    <w:rsid w:val="00341A3C"/>
    <w:rsid w:val="00344B62"/>
    <w:rsid w:val="00345F74"/>
    <w:rsid w:val="00365579"/>
    <w:rsid w:val="00375408"/>
    <w:rsid w:val="003832E3"/>
    <w:rsid w:val="00392F10"/>
    <w:rsid w:val="003B3784"/>
    <w:rsid w:val="003B465B"/>
    <w:rsid w:val="003C1A92"/>
    <w:rsid w:val="003D57D9"/>
    <w:rsid w:val="003E139F"/>
    <w:rsid w:val="003F18B4"/>
    <w:rsid w:val="00404B4C"/>
    <w:rsid w:val="00414887"/>
    <w:rsid w:val="004427A9"/>
    <w:rsid w:val="00447874"/>
    <w:rsid w:val="00447ADB"/>
    <w:rsid w:val="00451735"/>
    <w:rsid w:val="00453FCE"/>
    <w:rsid w:val="00467A42"/>
    <w:rsid w:val="00484A73"/>
    <w:rsid w:val="004852A4"/>
    <w:rsid w:val="00486D7D"/>
    <w:rsid w:val="004C2864"/>
    <w:rsid w:val="004D0F29"/>
    <w:rsid w:val="004D1F29"/>
    <w:rsid w:val="004D7A73"/>
    <w:rsid w:val="004E0FF0"/>
    <w:rsid w:val="004E5949"/>
    <w:rsid w:val="004F4DCE"/>
    <w:rsid w:val="004F7D3E"/>
    <w:rsid w:val="00526B9B"/>
    <w:rsid w:val="00541D8A"/>
    <w:rsid w:val="005448DE"/>
    <w:rsid w:val="00551339"/>
    <w:rsid w:val="00564DCD"/>
    <w:rsid w:val="0057144F"/>
    <w:rsid w:val="005748DC"/>
    <w:rsid w:val="00581ADD"/>
    <w:rsid w:val="005945D8"/>
    <w:rsid w:val="00597D49"/>
    <w:rsid w:val="005A241A"/>
    <w:rsid w:val="005A517A"/>
    <w:rsid w:val="005B4A2D"/>
    <w:rsid w:val="005E12B5"/>
    <w:rsid w:val="005F7F48"/>
    <w:rsid w:val="00600625"/>
    <w:rsid w:val="0060352E"/>
    <w:rsid w:val="00612349"/>
    <w:rsid w:val="00614AA2"/>
    <w:rsid w:val="00620C64"/>
    <w:rsid w:val="00641175"/>
    <w:rsid w:val="00657B03"/>
    <w:rsid w:val="00665433"/>
    <w:rsid w:val="006667CF"/>
    <w:rsid w:val="00681C19"/>
    <w:rsid w:val="006841C7"/>
    <w:rsid w:val="006867CE"/>
    <w:rsid w:val="00686A0F"/>
    <w:rsid w:val="00693704"/>
    <w:rsid w:val="006A3AC7"/>
    <w:rsid w:val="006B247C"/>
    <w:rsid w:val="006C4F7F"/>
    <w:rsid w:val="006D6D10"/>
    <w:rsid w:val="00702DD4"/>
    <w:rsid w:val="00715C07"/>
    <w:rsid w:val="00717606"/>
    <w:rsid w:val="00726149"/>
    <w:rsid w:val="00726694"/>
    <w:rsid w:val="007368BF"/>
    <w:rsid w:val="00770A06"/>
    <w:rsid w:val="00790318"/>
    <w:rsid w:val="00792C2D"/>
    <w:rsid w:val="00797303"/>
    <w:rsid w:val="007A3EA6"/>
    <w:rsid w:val="007A537C"/>
    <w:rsid w:val="007A5603"/>
    <w:rsid w:val="007C2619"/>
    <w:rsid w:val="007D0342"/>
    <w:rsid w:val="007D118E"/>
    <w:rsid w:val="007D1BFB"/>
    <w:rsid w:val="007D4A07"/>
    <w:rsid w:val="007D5C98"/>
    <w:rsid w:val="007E3BBC"/>
    <w:rsid w:val="007E47DD"/>
    <w:rsid w:val="007F06F8"/>
    <w:rsid w:val="007F1400"/>
    <w:rsid w:val="007F18F4"/>
    <w:rsid w:val="007F3DDE"/>
    <w:rsid w:val="007F4845"/>
    <w:rsid w:val="00802F4E"/>
    <w:rsid w:val="00814DAA"/>
    <w:rsid w:val="00821CBA"/>
    <w:rsid w:val="008277CC"/>
    <w:rsid w:val="008433C2"/>
    <w:rsid w:val="00861FA9"/>
    <w:rsid w:val="00863BFB"/>
    <w:rsid w:val="00880ADE"/>
    <w:rsid w:val="00883504"/>
    <w:rsid w:val="00892716"/>
    <w:rsid w:val="00897799"/>
    <w:rsid w:val="0089788D"/>
    <w:rsid w:val="008C4CBC"/>
    <w:rsid w:val="008C5E86"/>
    <w:rsid w:val="008F2038"/>
    <w:rsid w:val="00917D28"/>
    <w:rsid w:val="009410AE"/>
    <w:rsid w:val="00941EC0"/>
    <w:rsid w:val="00955023"/>
    <w:rsid w:val="00963CC2"/>
    <w:rsid w:val="009653A2"/>
    <w:rsid w:val="00965C49"/>
    <w:rsid w:val="0096602C"/>
    <w:rsid w:val="00996FCF"/>
    <w:rsid w:val="009A0522"/>
    <w:rsid w:val="009A0C0F"/>
    <w:rsid w:val="009A4B2F"/>
    <w:rsid w:val="009A7EEB"/>
    <w:rsid w:val="009B08D8"/>
    <w:rsid w:val="009B1509"/>
    <w:rsid w:val="009B36ED"/>
    <w:rsid w:val="00A03B40"/>
    <w:rsid w:val="00A21077"/>
    <w:rsid w:val="00A239B4"/>
    <w:rsid w:val="00A41BAA"/>
    <w:rsid w:val="00A43FE8"/>
    <w:rsid w:val="00A441C8"/>
    <w:rsid w:val="00A50F74"/>
    <w:rsid w:val="00A60236"/>
    <w:rsid w:val="00A60743"/>
    <w:rsid w:val="00A709D3"/>
    <w:rsid w:val="00A741B9"/>
    <w:rsid w:val="00A87697"/>
    <w:rsid w:val="00A87C7B"/>
    <w:rsid w:val="00AA29C6"/>
    <w:rsid w:val="00AA3D9B"/>
    <w:rsid w:val="00AA4F90"/>
    <w:rsid w:val="00AB0FE6"/>
    <w:rsid w:val="00AB48E7"/>
    <w:rsid w:val="00AC1F81"/>
    <w:rsid w:val="00AC4F4E"/>
    <w:rsid w:val="00AD7027"/>
    <w:rsid w:val="00AF0086"/>
    <w:rsid w:val="00AF6A4A"/>
    <w:rsid w:val="00B06909"/>
    <w:rsid w:val="00B06D56"/>
    <w:rsid w:val="00B222CE"/>
    <w:rsid w:val="00B30077"/>
    <w:rsid w:val="00B413C5"/>
    <w:rsid w:val="00B5646A"/>
    <w:rsid w:val="00B57682"/>
    <w:rsid w:val="00B65DB7"/>
    <w:rsid w:val="00B700CC"/>
    <w:rsid w:val="00B72464"/>
    <w:rsid w:val="00B727F6"/>
    <w:rsid w:val="00BA7AD4"/>
    <w:rsid w:val="00BB7FE4"/>
    <w:rsid w:val="00BC6A43"/>
    <w:rsid w:val="00BE13B6"/>
    <w:rsid w:val="00BE7C29"/>
    <w:rsid w:val="00C137A3"/>
    <w:rsid w:val="00C26747"/>
    <w:rsid w:val="00C2691C"/>
    <w:rsid w:val="00C32925"/>
    <w:rsid w:val="00C36F95"/>
    <w:rsid w:val="00C37738"/>
    <w:rsid w:val="00C407CE"/>
    <w:rsid w:val="00C4733D"/>
    <w:rsid w:val="00C47FE9"/>
    <w:rsid w:val="00C525EC"/>
    <w:rsid w:val="00C5799A"/>
    <w:rsid w:val="00C81403"/>
    <w:rsid w:val="00C81445"/>
    <w:rsid w:val="00CB12E0"/>
    <w:rsid w:val="00CB456D"/>
    <w:rsid w:val="00CC07BB"/>
    <w:rsid w:val="00CC0E0B"/>
    <w:rsid w:val="00CC63B4"/>
    <w:rsid w:val="00CD1EF7"/>
    <w:rsid w:val="00CD32BA"/>
    <w:rsid w:val="00CE2CCE"/>
    <w:rsid w:val="00CE72B4"/>
    <w:rsid w:val="00CF6263"/>
    <w:rsid w:val="00D10561"/>
    <w:rsid w:val="00D1427D"/>
    <w:rsid w:val="00D16006"/>
    <w:rsid w:val="00D26C9B"/>
    <w:rsid w:val="00D33561"/>
    <w:rsid w:val="00D376C2"/>
    <w:rsid w:val="00D46115"/>
    <w:rsid w:val="00D53E73"/>
    <w:rsid w:val="00D640AF"/>
    <w:rsid w:val="00D654B5"/>
    <w:rsid w:val="00D7010C"/>
    <w:rsid w:val="00D8051F"/>
    <w:rsid w:val="00D828C8"/>
    <w:rsid w:val="00D947AE"/>
    <w:rsid w:val="00D97BC9"/>
    <w:rsid w:val="00DA3BB9"/>
    <w:rsid w:val="00DA5E90"/>
    <w:rsid w:val="00DC2A1A"/>
    <w:rsid w:val="00DD22D3"/>
    <w:rsid w:val="00DD3A02"/>
    <w:rsid w:val="00DF7958"/>
    <w:rsid w:val="00E02E55"/>
    <w:rsid w:val="00E11E85"/>
    <w:rsid w:val="00E14646"/>
    <w:rsid w:val="00E21664"/>
    <w:rsid w:val="00E23A0A"/>
    <w:rsid w:val="00E376F8"/>
    <w:rsid w:val="00E37C90"/>
    <w:rsid w:val="00E40ED8"/>
    <w:rsid w:val="00E47BA7"/>
    <w:rsid w:val="00E52620"/>
    <w:rsid w:val="00E5392D"/>
    <w:rsid w:val="00E57B45"/>
    <w:rsid w:val="00E67E28"/>
    <w:rsid w:val="00E74C2A"/>
    <w:rsid w:val="00E86DAA"/>
    <w:rsid w:val="00EA23F6"/>
    <w:rsid w:val="00EE2055"/>
    <w:rsid w:val="00EE2B89"/>
    <w:rsid w:val="00EF1584"/>
    <w:rsid w:val="00EF57B2"/>
    <w:rsid w:val="00F02510"/>
    <w:rsid w:val="00F1224B"/>
    <w:rsid w:val="00F266C4"/>
    <w:rsid w:val="00F33E93"/>
    <w:rsid w:val="00F53B5F"/>
    <w:rsid w:val="00F61498"/>
    <w:rsid w:val="00F64DEA"/>
    <w:rsid w:val="00F77128"/>
    <w:rsid w:val="00F80261"/>
    <w:rsid w:val="00F85A8D"/>
    <w:rsid w:val="00F861FF"/>
    <w:rsid w:val="00F933C9"/>
    <w:rsid w:val="00FA2E9E"/>
    <w:rsid w:val="00FB026A"/>
    <w:rsid w:val="00FB0A62"/>
    <w:rsid w:val="00FB2295"/>
    <w:rsid w:val="00FD146B"/>
    <w:rsid w:val="00FD1C7D"/>
    <w:rsid w:val="00FD27B7"/>
    <w:rsid w:val="00FD5AA6"/>
    <w:rsid w:val="00FE1C54"/>
    <w:rsid w:val="00FF6FB6"/>
    <w:rsid w:val="02293B30"/>
    <w:rsid w:val="02D037B2"/>
    <w:rsid w:val="03E10CCD"/>
    <w:rsid w:val="04850EA8"/>
    <w:rsid w:val="05675ECF"/>
    <w:rsid w:val="05766206"/>
    <w:rsid w:val="08F44636"/>
    <w:rsid w:val="0DA10224"/>
    <w:rsid w:val="12D864F4"/>
    <w:rsid w:val="151F2A3D"/>
    <w:rsid w:val="17DD7839"/>
    <w:rsid w:val="17DF56B7"/>
    <w:rsid w:val="185A1AA5"/>
    <w:rsid w:val="19902C15"/>
    <w:rsid w:val="19F824A4"/>
    <w:rsid w:val="1A832FC1"/>
    <w:rsid w:val="1AE45BF4"/>
    <w:rsid w:val="1BB73C51"/>
    <w:rsid w:val="1DAB6F5C"/>
    <w:rsid w:val="20C93A4B"/>
    <w:rsid w:val="21983000"/>
    <w:rsid w:val="233B23C4"/>
    <w:rsid w:val="27EC2101"/>
    <w:rsid w:val="28290268"/>
    <w:rsid w:val="289536A8"/>
    <w:rsid w:val="28D47B5D"/>
    <w:rsid w:val="29170A26"/>
    <w:rsid w:val="295C1FE2"/>
    <w:rsid w:val="2AAC064E"/>
    <w:rsid w:val="2AF15082"/>
    <w:rsid w:val="30CF05E8"/>
    <w:rsid w:val="34002ACD"/>
    <w:rsid w:val="34E57A70"/>
    <w:rsid w:val="36F0698D"/>
    <w:rsid w:val="39A92DD2"/>
    <w:rsid w:val="39CA7510"/>
    <w:rsid w:val="39DA0A58"/>
    <w:rsid w:val="3C297B08"/>
    <w:rsid w:val="3C8863A0"/>
    <w:rsid w:val="3D7FB053"/>
    <w:rsid w:val="3DDB2936"/>
    <w:rsid w:val="3ED51E49"/>
    <w:rsid w:val="3F06145F"/>
    <w:rsid w:val="3F253C47"/>
    <w:rsid w:val="3FAC4174"/>
    <w:rsid w:val="3FDD137B"/>
    <w:rsid w:val="41115367"/>
    <w:rsid w:val="4163556B"/>
    <w:rsid w:val="418952B9"/>
    <w:rsid w:val="41933C1B"/>
    <w:rsid w:val="41C1381D"/>
    <w:rsid w:val="42440BBA"/>
    <w:rsid w:val="43235FF4"/>
    <w:rsid w:val="43993D51"/>
    <w:rsid w:val="44D74953"/>
    <w:rsid w:val="45D16048"/>
    <w:rsid w:val="47C4574E"/>
    <w:rsid w:val="489B6C77"/>
    <w:rsid w:val="48D69D82"/>
    <w:rsid w:val="49A63AE3"/>
    <w:rsid w:val="4A2449D5"/>
    <w:rsid w:val="4B0B6BD1"/>
    <w:rsid w:val="4B4D7F95"/>
    <w:rsid w:val="4BDFA734"/>
    <w:rsid w:val="4C5B7185"/>
    <w:rsid w:val="4CB571D5"/>
    <w:rsid w:val="4DFC350D"/>
    <w:rsid w:val="4EFD4BC3"/>
    <w:rsid w:val="4F117CA0"/>
    <w:rsid w:val="4F86316A"/>
    <w:rsid w:val="4FC070FF"/>
    <w:rsid w:val="539A0E2A"/>
    <w:rsid w:val="56E011C1"/>
    <w:rsid w:val="56E2328B"/>
    <w:rsid w:val="57942BEA"/>
    <w:rsid w:val="585767E0"/>
    <w:rsid w:val="585D3D8A"/>
    <w:rsid w:val="5983655E"/>
    <w:rsid w:val="59A53C2F"/>
    <w:rsid w:val="5B0D236C"/>
    <w:rsid w:val="5B992327"/>
    <w:rsid w:val="5C6C0165"/>
    <w:rsid w:val="5DD7F510"/>
    <w:rsid w:val="5EFD5B80"/>
    <w:rsid w:val="5FC726BD"/>
    <w:rsid w:val="600B7D05"/>
    <w:rsid w:val="6075653D"/>
    <w:rsid w:val="623D03E6"/>
    <w:rsid w:val="62C6140A"/>
    <w:rsid w:val="65DFE3F5"/>
    <w:rsid w:val="65E36874"/>
    <w:rsid w:val="68321382"/>
    <w:rsid w:val="6B0A3222"/>
    <w:rsid w:val="6B7A2760"/>
    <w:rsid w:val="6DCA0130"/>
    <w:rsid w:val="6F0C37D9"/>
    <w:rsid w:val="71AE4A1F"/>
    <w:rsid w:val="71D015D2"/>
    <w:rsid w:val="72256461"/>
    <w:rsid w:val="72B22296"/>
    <w:rsid w:val="74BE2372"/>
    <w:rsid w:val="75DE488F"/>
    <w:rsid w:val="75FAE0E3"/>
    <w:rsid w:val="76FFA9C0"/>
    <w:rsid w:val="776B1C9F"/>
    <w:rsid w:val="779E08B1"/>
    <w:rsid w:val="77CE4B1D"/>
    <w:rsid w:val="7820063A"/>
    <w:rsid w:val="78A72549"/>
    <w:rsid w:val="78CE0F7A"/>
    <w:rsid w:val="78F94F04"/>
    <w:rsid w:val="79BE345B"/>
    <w:rsid w:val="7C694828"/>
    <w:rsid w:val="7DFDA35E"/>
    <w:rsid w:val="7E531120"/>
    <w:rsid w:val="7EF57DE7"/>
    <w:rsid w:val="7F5652A6"/>
    <w:rsid w:val="7F8909CB"/>
    <w:rsid w:val="7FF14240"/>
    <w:rsid w:val="7FF78868"/>
    <w:rsid w:val="ABFB2596"/>
    <w:rsid w:val="B3DF8CF6"/>
    <w:rsid w:val="B5FDA024"/>
    <w:rsid w:val="B7CBD277"/>
    <w:rsid w:val="BFBB97DB"/>
    <w:rsid w:val="BFFF14B1"/>
    <w:rsid w:val="DAFD2DDC"/>
    <w:rsid w:val="DEFF40FC"/>
    <w:rsid w:val="F36A9128"/>
    <w:rsid w:val="F77FF3A1"/>
    <w:rsid w:val="FD9C29B8"/>
    <w:rsid w:val="FEFE01DE"/>
    <w:rsid w:val="FFBD1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1" w:semiHidden="0" w:name="heading 3"/>
    <w:lsdException w:qFormat="1" w:unhideWhenUsed="0" w:uiPriority="0" w:semiHidden="0"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qFormat="1" w:unhideWhenUsed="0" w:uiPriority="39"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4"/>
    <w:next w:val="1"/>
    <w:link w:val="52"/>
    <w:autoRedefine/>
    <w:qFormat/>
    <w:uiPriority w:val="0"/>
    <w:pPr>
      <w:spacing w:before="100" w:beforeAutospacing="1" w:after="100" w:afterAutospacing="1"/>
      <w:textAlignment w:val="auto"/>
      <w:outlineLvl w:val="0"/>
    </w:pPr>
    <w:rPr>
      <w:rFonts w:cs="宋体"/>
      <w:kern w:val="36"/>
      <w:sz w:val="48"/>
      <w:szCs w:val="48"/>
      <w:lang w:eastAsia="zh-CN"/>
    </w:rPr>
  </w:style>
  <w:style w:type="paragraph" w:styleId="5">
    <w:name w:val="heading 2"/>
    <w:basedOn w:val="1"/>
    <w:next w:val="1"/>
    <w:link w:val="65"/>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autoRedefine/>
    <w:qFormat/>
    <w:uiPriority w:val="1"/>
    <w:pPr>
      <w:spacing w:before="36"/>
      <w:jc w:val="center"/>
      <w:outlineLvl w:val="2"/>
    </w:pPr>
    <w:rPr>
      <w:b/>
      <w:bCs/>
      <w:sz w:val="36"/>
      <w:szCs w:val="36"/>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Title"/>
    <w:basedOn w:val="1"/>
    <w:next w:val="1"/>
    <w:autoRedefine/>
    <w:qFormat/>
    <w:uiPriority w:val="0"/>
    <w:pPr>
      <w:spacing w:before="240" w:after="60"/>
      <w:jc w:val="center"/>
      <w:outlineLvl w:val="0"/>
    </w:pPr>
    <w:rPr>
      <w:rFonts w:ascii="等线 Light" w:hAnsi="等线 Light" w:eastAsia="宋体" w:cs="Times New Roman"/>
      <w:b/>
      <w:bCs/>
      <w:sz w:val="32"/>
      <w:szCs w:val="32"/>
    </w:rPr>
  </w:style>
  <w:style w:type="paragraph" w:styleId="9">
    <w:name w:val="table of authorities"/>
    <w:basedOn w:val="1"/>
    <w:next w:val="1"/>
    <w:autoRedefine/>
    <w:qFormat/>
    <w:uiPriority w:val="0"/>
    <w:pPr>
      <w:ind w:left="420" w:leftChars="200"/>
    </w:pPr>
  </w:style>
  <w:style w:type="paragraph" w:styleId="10">
    <w:name w:val="Normal Indent"/>
    <w:basedOn w:val="1"/>
    <w:next w:val="1"/>
    <w:autoRedefine/>
    <w:qFormat/>
    <w:uiPriority w:val="0"/>
    <w:pPr>
      <w:adjustRightInd w:val="0"/>
      <w:ind w:firstLine="420"/>
    </w:pPr>
    <w:rPr>
      <w:rFonts w:ascii="宋体"/>
      <w:sz w:val="24"/>
      <w:szCs w:val="20"/>
    </w:rPr>
  </w:style>
  <w:style w:type="paragraph" w:styleId="11">
    <w:name w:val="annotation text"/>
    <w:basedOn w:val="1"/>
    <w:link w:val="60"/>
    <w:autoRedefine/>
    <w:semiHidden/>
    <w:unhideWhenUsed/>
    <w:qFormat/>
    <w:uiPriority w:val="99"/>
  </w:style>
  <w:style w:type="paragraph" w:styleId="12">
    <w:name w:val="Body Text Indent"/>
    <w:basedOn w:val="1"/>
    <w:next w:val="13"/>
    <w:autoRedefine/>
    <w:qFormat/>
    <w:uiPriority w:val="0"/>
    <w:pPr>
      <w:spacing w:after="120"/>
      <w:ind w:left="420" w:leftChars="200"/>
    </w:pPr>
    <w:rPr>
      <w:rFonts w:ascii="Times New Roman" w:hAnsi="Times New Roman"/>
      <w:sz w:val="20"/>
      <w:szCs w:val="24"/>
    </w:rPr>
  </w:style>
  <w:style w:type="paragraph" w:styleId="13">
    <w:name w:val="toc 5"/>
    <w:basedOn w:val="1"/>
    <w:next w:val="1"/>
    <w:autoRedefine/>
    <w:qFormat/>
    <w:uiPriority w:val="0"/>
    <w:pPr>
      <w:ind w:left="840"/>
    </w:pPr>
    <w:rPr>
      <w:rFonts w:ascii="Calibri" w:hAnsi="Calibri"/>
      <w:sz w:val="18"/>
      <w:szCs w:val="18"/>
    </w:rPr>
  </w:style>
  <w:style w:type="paragraph" w:styleId="14">
    <w:name w:val="Plain Text"/>
    <w:basedOn w:val="1"/>
    <w:link w:val="59"/>
    <w:autoRedefine/>
    <w:qFormat/>
    <w:uiPriority w:val="99"/>
    <w:pPr>
      <w:widowControl w:val="0"/>
      <w:jc w:val="both"/>
      <w:textAlignment w:val="auto"/>
    </w:pPr>
    <w:rPr>
      <w:rFonts w:hAnsi="Courier New" w:cs="Courier New"/>
      <w:kern w:val="2"/>
      <w:sz w:val="21"/>
      <w:szCs w:val="21"/>
      <w:lang w:eastAsia="zh-CN"/>
    </w:rPr>
  </w:style>
  <w:style w:type="paragraph" w:styleId="15">
    <w:name w:val="Balloon Text"/>
    <w:basedOn w:val="1"/>
    <w:link w:val="71"/>
    <w:autoRedefine/>
    <w:semiHidden/>
    <w:unhideWhenUsed/>
    <w:qFormat/>
    <w:uiPriority w:val="99"/>
    <w:rPr>
      <w:sz w:val="18"/>
      <w:szCs w:val="18"/>
    </w:rPr>
  </w:style>
  <w:style w:type="paragraph" w:styleId="16">
    <w:name w:val="footer"/>
    <w:basedOn w:val="1"/>
    <w:link w:val="51"/>
    <w:autoRedefine/>
    <w:qFormat/>
    <w:uiPriority w:val="0"/>
    <w:pPr>
      <w:tabs>
        <w:tab w:val="center" w:pos="4153"/>
        <w:tab w:val="right" w:pos="8306"/>
      </w:tabs>
      <w:snapToGrid w:val="0"/>
    </w:pPr>
    <w:rPr>
      <w:sz w:val="18"/>
      <w:szCs w:val="18"/>
    </w:rPr>
  </w:style>
  <w:style w:type="paragraph" w:styleId="17">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4"/>
    <w:basedOn w:val="1"/>
    <w:next w:val="1"/>
    <w:autoRedefine/>
    <w:qFormat/>
    <w:uiPriority w:val="39"/>
    <w:pPr>
      <w:ind w:left="630"/>
      <w:jc w:val="left"/>
    </w:pPr>
    <w:rPr>
      <w:sz w:val="18"/>
      <w:szCs w:val="18"/>
    </w:rPr>
  </w:style>
  <w:style w:type="paragraph" w:styleId="19">
    <w:name w:val="toc 2"/>
    <w:basedOn w:val="1"/>
    <w:next w:val="1"/>
    <w:autoRedefine/>
    <w:qFormat/>
    <w:uiPriority w:val="39"/>
    <w:pPr>
      <w:ind w:left="420" w:leftChars="200"/>
    </w:pPr>
    <w:rPr>
      <w:rFonts w:ascii="Times New Roman" w:hAnsi="Times New Roman" w:eastAsia="宋体" w:cs="Times New Roman"/>
      <w:szCs w:val="24"/>
    </w:rPr>
  </w:style>
  <w:style w:type="paragraph" w:styleId="20">
    <w:name w:val="Normal (Web)"/>
    <w:basedOn w:val="1"/>
    <w:autoRedefine/>
    <w:qFormat/>
    <w:uiPriority w:val="99"/>
    <w:pPr>
      <w:spacing w:before="100" w:beforeAutospacing="1" w:after="100" w:afterAutospacing="1"/>
      <w:textAlignment w:val="auto"/>
    </w:pPr>
    <w:rPr>
      <w:rFonts w:cs="宋体"/>
      <w:sz w:val="24"/>
      <w:szCs w:val="24"/>
      <w:lang w:eastAsia="zh-CN"/>
    </w:rPr>
  </w:style>
  <w:style w:type="paragraph" w:styleId="21">
    <w:name w:val="annotation subject"/>
    <w:basedOn w:val="11"/>
    <w:next w:val="11"/>
    <w:link w:val="61"/>
    <w:autoRedefine/>
    <w:unhideWhenUsed/>
    <w:qFormat/>
    <w:uiPriority w:val="99"/>
    <w:pPr>
      <w:widowControl w:val="0"/>
      <w:textAlignment w:val="auto"/>
    </w:pPr>
    <w:rPr>
      <w:rFonts w:ascii="Calibri" w:hAnsi="Calibri"/>
      <w:b/>
      <w:bCs/>
      <w:kern w:val="2"/>
      <w:sz w:val="21"/>
      <w:lang w:eastAsia="zh-CN"/>
    </w:rPr>
  </w:style>
  <w:style w:type="paragraph" w:styleId="22">
    <w:name w:val="Body Text First Indent"/>
    <w:basedOn w:val="1"/>
    <w:next w:val="1"/>
    <w:autoRedefine/>
    <w:qFormat/>
    <w:uiPriority w:val="0"/>
    <w:pPr>
      <w:ind w:firstLine="420"/>
    </w:pPr>
  </w:style>
  <w:style w:type="paragraph" w:styleId="23">
    <w:name w:val="Body Text First Indent 2"/>
    <w:basedOn w:val="12"/>
    <w:next w:val="1"/>
    <w:autoRedefine/>
    <w:qFormat/>
    <w:uiPriority w:val="0"/>
    <w:pPr>
      <w:ind w:firstLine="420" w:firstLineChars="200"/>
    </w:p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Hyperlink"/>
    <w:basedOn w:val="26"/>
    <w:autoRedefine/>
    <w:qFormat/>
    <w:uiPriority w:val="99"/>
    <w:rPr>
      <w:rFonts w:cs="Times New Roman"/>
      <w:color w:val="555555"/>
      <w:u w:val="none"/>
    </w:rPr>
  </w:style>
  <w:style w:type="paragraph" w:customStyle="1" w:styleId="29">
    <w:name w:val="正文缩进1"/>
    <w:basedOn w:val="1"/>
    <w:next w:val="12"/>
    <w:autoRedefine/>
    <w:qFormat/>
    <w:uiPriority w:val="0"/>
    <w:pPr>
      <w:ind w:firstLine="420" w:firstLineChars="200"/>
    </w:pPr>
  </w:style>
  <w:style w:type="paragraph" w:customStyle="1" w:styleId="30">
    <w:name w:val="Body Text First Indent 21"/>
    <w:basedOn w:val="31"/>
    <w:next w:val="1"/>
    <w:autoRedefine/>
    <w:qFormat/>
    <w:uiPriority w:val="0"/>
    <w:pPr>
      <w:ind w:firstLine="420"/>
    </w:pPr>
  </w:style>
  <w:style w:type="paragraph" w:customStyle="1" w:styleId="31">
    <w:name w:val="Body Text Indent1"/>
    <w:basedOn w:val="1"/>
    <w:next w:val="1"/>
    <w:autoRedefine/>
    <w:qFormat/>
    <w:uiPriority w:val="0"/>
    <w:pPr>
      <w:spacing w:line="500" w:lineRule="exact"/>
      <w:ind w:left="1588" w:leftChars="832" w:firstLine="433" w:firstLineChars="196"/>
    </w:pPr>
    <w:rPr>
      <w:sz w:val="24"/>
    </w:rPr>
  </w:style>
  <w:style w:type="paragraph" w:customStyle="1" w:styleId="32">
    <w:name w:val="_Style 1"/>
    <w:basedOn w:val="1"/>
    <w:autoRedefine/>
    <w:qFormat/>
    <w:uiPriority w:val="0"/>
    <w:pPr>
      <w:ind w:firstLine="420" w:firstLineChars="200"/>
    </w:pPr>
    <w:rPr>
      <w:rFonts w:ascii="Times New Roman" w:hAnsi="Times New Roman"/>
      <w:szCs w:val="24"/>
    </w:rPr>
  </w:style>
  <w:style w:type="paragraph" w:customStyle="1" w:styleId="33">
    <w:name w:val="正"/>
    <w:basedOn w:val="34"/>
    <w:autoRedefine/>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4">
    <w:name w:val="正文_1"/>
    <w:next w:val="33"/>
    <w:autoRedefine/>
    <w:qFormat/>
    <w:uiPriority w:val="0"/>
    <w:pPr>
      <w:widowControl w:val="0"/>
      <w:suppressAutoHyphens/>
      <w:jc w:val="both"/>
    </w:pPr>
    <w:rPr>
      <w:rFonts w:ascii="Calibri" w:hAnsi="Calibri" w:eastAsia="宋体;SimSun" w:cs="Calibri"/>
      <w:kern w:val="2"/>
      <w:sz w:val="21"/>
      <w:szCs w:val="21"/>
      <w:lang w:val="en-US" w:eastAsia="zh-CN" w:bidi="ar-SA"/>
    </w:rPr>
  </w:style>
  <w:style w:type="character" w:customStyle="1" w:styleId="35">
    <w:name w:val="NormalCharacter"/>
    <w:autoRedefine/>
    <w:qFormat/>
    <w:uiPriority w:val="0"/>
  </w:style>
  <w:style w:type="table" w:customStyle="1" w:styleId="36">
    <w:name w:val="TableNormal"/>
    <w:autoRedefine/>
    <w:qFormat/>
    <w:uiPriority w:val="0"/>
    <w:tblPr>
      <w:tblCellMar>
        <w:top w:w="0" w:type="dxa"/>
        <w:left w:w="0" w:type="dxa"/>
        <w:bottom w:w="0" w:type="dxa"/>
        <w:right w:w="0" w:type="dxa"/>
      </w:tblCellMar>
    </w:tblPr>
  </w:style>
  <w:style w:type="paragraph" w:customStyle="1" w:styleId="37">
    <w:name w:val="UserStyle_0"/>
    <w:basedOn w:val="1"/>
    <w:autoRedefine/>
    <w:qFormat/>
    <w:uiPriority w:val="0"/>
    <w:pPr>
      <w:ind w:firstLine="560"/>
    </w:pPr>
  </w:style>
  <w:style w:type="paragraph" w:customStyle="1" w:styleId="38">
    <w:name w:val="BodyText"/>
    <w:basedOn w:val="1"/>
    <w:autoRedefine/>
    <w:qFormat/>
    <w:uiPriority w:val="0"/>
    <w:pPr>
      <w:ind w:left="109"/>
    </w:pPr>
    <w:rPr>
      <w:sz w:val="24"/>
      <w:szCs w:val="24"/>
    </w:rPr>
  </w:style>
  <w:style w:type="paragraph" w:customStyle="1" w:styleId="39">
    <w:name w:val="BodyText1I"/>
    <w:basedOn w:val="38"/>
    <w:autoRedefine/>
    <w:qFormat/>
    <w:uiPriority w:val="0"/>
    <w:pPr>
      <w:ind w:firstLine="420" w:firstLineChars="100"/>
      <w:jc w:val="center"/>
    </w:pPr>
    <w:rPr>
      <w:rFonts w:cs="宋体"/>
      <w:b/>
      <w:bCs/>
      <w:kern w:val="2"/>
      <w:sz w:val="36"/>
    </w:rPr>
  </w:style>
  <w:style w:type="paragraph" w:customStyle="1" w:styleId="40">
    <w:name w:val="UserStyle_1"/>
    <w:basedOn w:val="1"/>
    <w:autoRedefine/>
    <w:qFormat/>
    <w:uiPriority w:val="0"/>
    <w:pPr>
      <w:ind w:left="54"/>
      <w:jc w:val="center"/>
    </w:pPr>
    <w:rPr>
      <w:rFonts w:cs="宋体"/>
      <w:b/>
      <w:bCs/>
      <w:sz w:val="40"/>
      <w:szCs w:val="40"/>
    </w:rPr>
  </w:style>
  <w:style w:type="paragraph" w:customStyle="1" w:styleId="41">
    <w:name w:val="UserStyle_2"/>
    <w:basedOn w:val="1"/>
    <w:autoRedefine/>
    <w:qFormat/>
    <w:uiPriority w:val="0"/>
    <w:pPr>
      <w:jc w:val="center"/>
    </w:pPr>
    <w:rPr>
      <w:rFonts w:cs="宋体"/>
      <w:b/>
      <w:bCs/>
      <w:sz w:val="36"/>
      <w:szCs w:val="36"/>
    </w:rPr>
  </w:style>
  <w:style w:type="paragraph" w:customStyle="1" w:styleId="42">
    <w:name w:val="UserStyle_3"/>
    <w:basedOn w:val="1"/>
    <w:autoRedefine/>
    <w:qFormat/>
    <w:uiPriority w:val="0"/>
    <w:pPr>
      <w:ind w:left="23"/>
      <w:jc w:val="center"/>
    </w:pPr>
    <w:rPr>
      <w:rFonts w:cs="宋体"/>
      <w:b/>
      <w:bCs/>
      <w:sz w:val="30"/>
      <w:szCs w:val="30"/>
    </w:rPr>
  </w:style>
  <w:style w:type="paragraph" w:customStyle="1" w:styleId="43">
    <w:name w:val="UserStyle_4"/>
    <w:basedOn w:val="1"/>
    <w:autoRedefine/>
    <w:qFormat/>
    <w:uiPriority w:val="0"/>
  </w:style>
  <w:style w:type="table" w:customStyle="1" w:styleId="44">
    <w:name w:val="UserStyle_5"/>
    <w:autoRedefine/>
    <w:qFormat/>
    <w:uiPriority w:val="0"/>
    <w:tblPr>
      <w:tblCellMar>
        <w:top w:w="0" w:type="dxa"/>
        <w:left w:w="0" w:type="dxa"/>
        <w:bottom w:w="0" w:type="dxa"/>
        <w:right w:w="0" w:type="dxa"/>
      </w:tblCellMar>
    </w:tblPr>
  </w:style>
  <w:style w:type="paragraph" w:customStyle="1" w:styleId="45">
    <w:name w:val="UserStyle_6"/>
    <w:basedOn w:val="1"/>
    <w:autoRedefine/>
    <w:qFormat/>
    <w:uiPriority w:val="0"/>
    <w:pPr>
      <w:spacing w:before="31"/>
      <w:ind w:left="591"/>
    </w:pPr>
    <w:rPr>
      <w:rFonts w:cs="宋体"/>
      <w:b/>
      <w:bCs/>
      <w:sz w:val="24"/>
      <w:szCs w:val="24"/>
    </w:rPr>
  </w:style>
  <w:style w:type="paragraph" w:customStyle="1" w:styleId="46">
    <w:name w:val="UserStyle_7"/>
    <w:basedOn w:val="1"/>
    <w:autoRedefine/>
    <w:qFormat/>
    <w:uiPriority w:val="0"/>
    <w:pPr>
      <w:ind w:left="152"/>
      <w:jc w:val="center"/>
    </w:pPr>
    <w:rPr>
      <w:rFonts w:cs="宋体"/>
      <w:b/>
      <w:bCs/>
      <w:sz w:val="32"/>
      <w:szCs w:val="32"/>
    </w:rPr>
  </w:style>
  <w:style w:type="paragraph" w:customStyle="1" w:styleId="47">
    <w:name w:val="179"/>
    <w:basedOn w:val="1"/>
    <w:autoRedefine/>
    <w:qFormat/>
    <w:uiPriority w:val="0"/>
    <w:pPr>
      <w:spacing w:before="31"/>
      <w:ind w:left="109" w:firstLine="480"/>
    </w:pPr>
  </w:style>
  <w:style w:type="paragraph" w:customStyle="1" w:styleId="48">
    <w:name w:val="UserStyle_8"/>
    <w:basedOn w:val="1"/>
    <w:autoRedefine/>
    <w:qFormat/>
    <w:uiPriority w:val="0"/>
    <w:pPr>
      <w:ind w:left="109"/>
    </w:pPr>
    <w:rPr>
      <w:rFonts w:cs="宋体"/>
      <w:b/>
      <w:bCs/>
      <w:sz w:val="28"/>
      <w:szCs w:val="28"/>
    </w:rPr>
  </w:style>
  <w:style w:type="paragraph" w:customStyle="1" w:styleId="49">
    <w:name w:val="UserStyle_9"/>
    <w:basedOn w:val="1"/>
    <w:autoRedefine/>
    <w:qFormat/>
    <w:uiPriority w:val="0"/>
    <w:pPr>
      <w:ind w:firstLine="420" w:firstLineChars="200"/>
    </w:pPr>
  </w:style>
  <w:style w:type="character" w:customStyle="1" w:styleId="50">
    <w:name w:val="页眉 Char"/>
    <w:basedOn w:val="26"/>
    <w:link w:val="17"/>
    <w:autoRedefine/>
    <w:qFormat/>
    <w:uiPriority w:val="99"/>
    <w:rPr>
      <w:rFonts w:ascii="宋体" w:hAnsi="宋体"/>
      <w:sz w:val="18"/>
      <w:szCs w:val="18"/>
      <w:lang w:eastAsia="en-US"/>
    </w:rPr>
  </w:style>
  <w:style w:type="character" w:customStyle="1" w:styleId="51">
    <w:name w:val="页脚 Char"/>
    <w:basedOn w:val="26"/>
    <w:link w:val="16"/>
    <w:autoRedefine/>
    <w:qFormat/>
    <w:uiPriority w:val="0"/>
    <w:rPr>
      <w:rFonts w:ascii="宋体" w:hAnsi="宋体"/>
      <w:sz w:val="18"/>
      <w:szCs w:val="18"/>
      <w:lang w:eastAsia="en-US"/>
    </w:rPr>
  </w:style>
  <w:style w:type="character" w:customStyle="1" w:styleId="52">
    <w:name w:val="标题 1 Char"/>
    <w:basedOn w:val="26"/>
    <w:link w:val="3"/>
    <w:autoRedefine/>
    <w:qFormat/>
    <w:uiPriority w:val="9"/>
    <w:rPr>
      <w:rFonts w:ascii="宋体" w:hAnsi="宋体" w:cs="宋体"/>
      <w:b/>
      <w:bCs/>
      <w:kern w:val="36"/>
      <w:sz w:val="48"/>
      <w:szCs w:val="48"/>
    </w:rPr>
  </w:style>
  <w:style w:type="paragraph" w:customStyle="1" w:styleId="53">
    <w:name w:val="detail-info"/>
    <w:basedOn w:val="1"/>
    <w:autoRedefine/>
    <w:qFormat/>
    <w:uiPriority w:val="0"/>
    <w:pPr>
      <w:spacing w:before="100" w:beforeAutospacing="1" w:after="100" w:afterAutospacing="1"/>
      <w:textAlignment w:val="auto"/>
    </w:pPr>
    <w:rPr>
      <w:rFonts w:cs="宋体"/>
      <w:sz w:val="24"/>
      <w:szCs w:val="24"/>
      <w:lang w:eastAsia="zh-CN"/>
    </w:rPr>
  </w:style>
  <w:style w:type="character" w:customStyle="1" w:styleId="54">
    <w:name w:val="bookmark-item"/>
    <w:basedOn w:val="26"/>
    <w:autoRedefine/>
    <w:qFormat/>
    <w:uiPriority w:val="0"/>
  </w:style>
  <w:style w:type="paragraph" w:styleId="55">
    <w:name w:val="List Paragraph"/>
    <w:basedOn w:val="1"/>
    <w:autoRedefine/>
    <w:qFormat/>
    <w:uiPriority w:val="34"/>
    <w:pPr>
      <w:ind w:firstLine="420" w:firstLineChars="200"/>
    </w:pPr>
  </w:style>
  <w:style w:type="paragraph" w:customStyle="1" w:styleId="56">
    <w:name w:val="标书正文"/>
    <w:basedOn w:val="1"/>
    <w:autoRedefine/>
    <w:qFormat/>
    <w:uiPriority w:val="0"/>
    <w:pPr>
      <w:spacing w:line="560" w:lineRule="exact"/>
      <w:ind w:firstLine="723" w:firstLineChars="200"/>
      <w:jc w:val="center"/>
    </w:pPr>
    <w:rPr>
      <w:rFonts w:ascii="仿宋_GB2312" w:hAnsi="Calibri" w:eastAsia="仿宋_GB2312"/>
      <w:b/>
      <w:sz w:val="36"/>
      <w:szCs w:val="24"/>
    </w:rPr>
  </w:style>
  <w:style w:type="paragraph" w:customStyle="1" w:styleId="5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8">
    <w:name w:val="Table Paragraph"/>
    <w:basedOn w:val="1"/>
    <w:autoRedefine/>
    <w:qFormat/>
    <w:uiPriority w:val="1"/>
    <w:pPr>
      <w:widowControl w:val="0"/>
      <w:autoSpaceDE w:val="0"/>
      <w:autoSpaceDN w:val="0"/>
      <w:textAlignment w:val="auto"/>
    </w:pPr>
    <w:rPr>
      <w:rFonts w:cs="宋体"/>
      <w:lang w:eastAsia="zh-CN"/>
    </w:rPr>
  </w:style>
  <w:style w:type="character" w:customStyle="1" w:styleId="59">
    <w:name w:val="纯文本 Char"/>
    <w:basedOn w:val="26"/>
    <w:link w:val="14"/>
    <w:autoRedefine/>
    <w:qFormat/>
    <w:uiPriority w:val="99"/>
    <w:rPr>
      <w:rFonts w:ascii="宋体" w:hAnsi="Courier New" w:cs="Courier New"/>
      <w:kern w:val="2"/>
      <w:sz w:val="21"/>
      <w:szCs w:val="21"/>
    </w:rPr>
  </w:style>
  <w:style w:type="character" w:customStyle="1" w:styleId="60">
    <w:name w:val="批注文字 Char"/>
    <w:basedOn w:val="26"/>
    <w:link w:val="11"/>
    <w:semiHidden/>
    <w:qFormat/>
    <w:uiPriority w:val="99"/>
    <w:rPr>
      <w:rFonts w:ascii="宋体" w:hAnsi="宋体"/>
      <w:sz w:val="22"/>
      <w:szCs w:val="22"/>
      <w:lang w:eastAsia="en-US"/>
    </w:rPr>
  </w:style>
  <w:style w:type="character" w:customStyle="1" w:styleId="61">
    <w:name w:val="批注主题 Char"/>
    <w:basedOn w:val="60"/>
    <w:link w:val="21"/>
    <w:qFormat/>
    <w:uiPriority w:val="99"/>
    <w:rPr>
      <w:rFonts w:ascii="Calibri" w:hAnsi="Calibri"/>
      <w:b/>
      <w:bCs/>
      <w:kern w:val="2"/>
      <w:sz w:val="21"/>
      <w:szCs w:val="22"/>
      <w:lang w:eastAsia="en-US"/>
    </w:rPr>
  </w:style>
  <w:style w:type="paragraph" w:customStyle="1" w:styleId="62">
    <w:name w:val="采购一级"/>
    <w:basedOn w:val="3"/>
    <w:autoRedefine/>
    <w:qFormat/>
    <w:uiPriority w:val="0"/>
    <w:pPr>
      <w:keepNext/>
      <w:widowControl w:val="0"/>
      <w:numPr>
        <w:ilvl w:val="0"/>
        <w:numId w:val="1"/>
      </w:numPr>
      <w:tabs>
        <w:tab w:val="left" w:pos="1530"/>
        <w:tab w:val="left" w:pos="3360"/>
      </w:tabs>
      <w:adjustRightInd w:val="0"/>
      <w:snapToGrid w:val="0"/>
      <w:spacing w:beforeLines="50" w:beforeAutospacing="0" w:afterLines="50" w:afterAutospacing="0" w:line="560" w:lineRule="exact"/>
      <w:ind w:left="432"/>
      <w:jc w:val="center"/>
    </w:pPr>
    <w:rPr>
      <w:rFonts w:ascii="方正小标宋简体" w:hAnsi="仿宋" w:eastAsia="方正小标宋简体" w:cs="Times New Roman"/>
      <w:bCs w:val="0"/>
      <w:kern w:val="44"/>
      <w:sz w:val="36"/>
      <w:szCs w:val="36"/>
    </w:rPr>
  </w:style>
  <w:style w:type="paragraph" w:customStyle="1" w:styleId="63">
    <w:name w:val="Default Text"/>
    <w:autoRedefine/>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6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标题 2 Char"/>
    <w:basedOn w:val="26"/>
    <w:link w:val="5"/>
    <w:autoRedefine/>
    <w:semiHidden/>
    <w:qFormat/>
    <w:uiPriority w:val="9"/>
    <w:rPr>
      <w:rFonts w:asciiTheme="majorHAnsi" w:hAnsiTheme="majorHAnsi" w:eastAsiaTheme="majorEastAsia" w:cstheme="majorBidi"/>
      <w:b/>
      <w:bCs/>
      <w:sz w:val="32"/>
      <w:szCs w:val="32"/>
      <w:lang w:eastAsia="en-US"/>
    </w:rPr>
  </w:style>
  <w:style w:type="paragraph" w:customStyle="1" w:styleId="66">
    <w:name w:val="偏离"/>
    <w:basedOn w:val="1"/>
    <w:autoRedefine/>
    <w:qFormat/>
    <w:uiPriority w:val="1"/>
    <w:pPr>
      <w:spacing w:line="360" w:lineRule="auto"/>
      <w:jc w:val="center"/>
    </w:pPr>
  </w:style>
  <w:style w:type="paragraph" w:customStyle="1" w:styleId="67">
    <w:name w:val="表格文字2"/>
    <w:basedOn w:val="68"/>
    <w:autoRedefine/>
    <w:qFormat/>
    <w:uiPriority w:val="99"/>
    <w:pPr>
      <w:spacing w:before="25" w:after="25"/>
      <w:jc w:val="left"/>
    </w:pPr>
    <w:rPr>
      <w:bCs/>
      <w:spacing w:val="10"/>
      <w:kern w:val="0"/>
    </w:rPr>
  </w:style>
  <w:style w:type="paragraph" w:customStyle="1" w:styleId="68">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70">
    <w:name w:val="首行缩进"/>
    <w:basedOn w:val="1"/>
    <w:autoRedefine/>
    <w:qFormat/>
    <w:uiPriority w:val="0"/>
    <w:pPr>
      <w:spacing w:line="360" w:lineRule="auto"/>
      <w:ind w:firstLine="480" w:firstLineChars="200"/>
    </w:pPr>
    <w:rPr>
      <w:sz w:val="24"/>
      <w:lang w:val="zh-CN"/>
    </w:rPr>
  </w:style>
  <w:style w:type="character" w:customStyle="1" w:styleId="71">
    <w:name w:val="批注框文本 Char"/>
    <w:basedOn w:val="26"/>
    <w:link w:val="15"/>
    <w:autoRedefine/>
    <w:semiHidden/>
    <w:qFormat/>
    <w:uiPriority w:val="99"/>
    <w:rPr>
      <w:rFonts w:ascii="宋体" w:hAnsi="宋体"/>
      <w:sz w:val="18"/>
      <w:szCs w:val="18"/>
      <w:lang w:eastAsia="en-US"/>
    </w:rPr>
  </w:style>
  <w:style w:type="paragraph" w:customStyle="1" w:styleId="72">
    <w:name w:val="列出段落2"/>
    <w:basedOn w:val="1"/>
    <w:autoRedefine/>
    <w:qFormat/>
    <w:uiPriority w:val="34"/>
    <w:pPr>
      <w:ind w:firstLine="420" w:firstLineChars="200"/>
    </w:pPr>
  </w:style>
  <w:style w:type="table" w:customStyle="1" w:styleId="73">
    <w:name w:val="网格型1"/>
    <w:basedOn w:val="24"/>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4">
    <w:name w:val="正文_2"/>
    <w:autoRedefine/>
    <w:qFormat/>
    <w:uiPriority w:val="0"/>
    <w:pPr>
      <w:widowControl w:val="0"/>
      <w:jc w:val="both"/>
    </w:pPr>
    <w:rPr>
      <w:rFonts w:ascii="Calibri" w:hAnsi="Calibri" w:eastAsia="宋体" w:cs="Times New Roman"/>
      <w:kern w:val="2"/>
      <w:sz w:val="28"/>
      <w:szCs w:val="24"/>
      <w:lang w:val="en-US" w:eastAsia="zh-CN" w:bidi="ar-SA"/>
    </w:rPr>
  </w:style>
  <w:style w:type="paragraph" w:customStyle="1" w:styleId="7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0"/>
    <w:next w:val="77"/>
    <w:autoRedefine/>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7">
    <w:name w:val="页脚_0"/>
    <w:basedOn w:val="76"/>
    <w:autoRedefine/>
    <w:unhideWhenUsed/>
    <w:qFormat/>
    <w:uiPriority w:val="99"/>
    <w:pPr>
      <w:tabs>
        <w:tab w:val="center" w:pos="4153"/>
        <w:tab w:val="right" w:pos="8306"/>
      </w:tabs>
      <w:snapToGrid w:val="0"/>
      <w:jc w:val="left"/>
    </w:pPr>
    <w:rPr>
      <w:sz w:val="18"/>
      <w:szCs w:val="18"/>
    </w:rPr>
  </w:style>
  <w:style w:type="paragraph" w:customStyle="1" w:styleId="78">
    <w:name w:val="日期_1"/>
    <w:basedOn w:val="79"/>
    <w:next w:val="79"/>
    <w:autoRedefine/>
    <w:qFormat/>
    <w:uiPriority w:val="0"/>
    <w:pPr>
      <w:ind w:left="100" w:leftChars="2500"/>
    </w:pPr>
    <w:rPr>
      <w:rFonts w:ascii="Times New Roman" w:hAnsi="Times New Roman"/>
      <w:szCs w:val="24"/>
    </w:rPr>
  </w:style>
  <w:style w:type="paragraph" w:customStyle="1" w:styleId="79">
    <w:name w:val="正文_5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8"/>
    <w:autoRedefine/>
    <w:qFormat/>
    <w:uiPriority w:val="0"/>
    <w:rPr>
      <w:rFonts w:ascii="黑体" w:hAnsi="黑体" w:eastAsia="黑体" w:cs="Times New Roman"/>
      <w:b/>
      <w:sz w:val="32"/>
      <w:szCs w:val="24"/>
      <w:lang w:val="en-US" w:eastAsia="zh-CN" w:bidi="ar-SA"/>
    </w:rPr>
  </w:style>
  <w:style w:type="paragraph" w:customStyle="1" w:styleId="81">
    <w:name w:val="Normal_9"/>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
    <w:name w:val="Table Normal"/>
    <w:autoRedefine/>
    <w:semiHidden/>
    <w:unhideWhenUsed/>
    <w:qFormat/>
    <w:uiPriority w:val="0"/>
    <w:tblPr>
      <w:tblCellMar>
        <w:top w:w="0" w:type="dxa"/>
        <w:left w:w="0" w:type="dxa"/>
        <w:bottom w:w="0" w:type="dxa"/>
        <w:right w:w="0" w:type="dxa"/>
      </w:tblCellMar>
    </w:tblPr>
  </w:style>
  <w:style w:type="paragraph" w:customStyle="1" w:styleId="83">
    <w:name w:val="Table Text"/>
    <w:basedOn w:val="1"/>
    <w:autoRedefine/>
    <w:semiHidden/>
    <w:qFormat/>
    <w:uiPriority w:val="0"/>
    <w:rPr>
      <w:rFonts w:ascii="仿宋" w:hAnsi="仿宋" w:eastAsia="仿宋" w:cs="仿宋"/>
      <w:sz w:val="18"/>
      <w:szCs w:val="18"/>
      <w:lang w:val="en-US" w:eastAsia="en-US" w:bidi="ar-SA"/>
    </w:rPr>
  </w:style>
  <w:style w:type="character" w:customStyle="1" w:styleId="84">
    <w:name w:val="font41"/>
    <w:basedOn w:val="26"/>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27119</Words>
  <Characters>28769</Characters>
  <Lines>201</Lines>
  <Paragraphs>56</Paragraphs>
  <TotalTime>5</TotalTime>
  <ScaleCrop>false</ScaleCrop>
  <LinksUpToDate>false</LinksUpToDate>
  <CharactersWithSpaces>29526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2022-12-10T03:52:00Z</dcterms:created>
  <dc:creator>Administrator</dc:creator>
  <cp:lastModifiedBy>晨～曦</cp:lastModifiedBy>
  <cp:lastPrinted>2024-03-13T03:08:00Z</cp:lastPrinted>
  <dcterms:modified xsi:type="dcterms:W3CDTF">2024-04-30T07:51:19Z</dcterms:modified>
  <dc:title>新疆维吾尔自治区公安厅特警总队智能枪弹柜采购项目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5D5624F4DC8149C0BB9CABCD69E5C608_13</vt:lpwstr>
  </property>
</Properties>
</file>