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lang w:eastAsia="zh-CN"/>
        </w:rPr>
      </w:pPr>
    </w:p>
    <w:p>
      <w:pPr>
        <w:pageBreakBefore w:val="0"/>
        <w:kinsoku/>
        <w:wordWrap/>
        <w:overflowPunct/>
        <w:topLinePunct w:val="0"/>
        <w:bidi w:val="0"/>
        <w:spacing w:beforeAutospacing="0" w:afterAutospacing="0" w:line="360" w:lineRule="auto"/>
        <w:ind w:right="0" w:rightChars="0"/>
        <w:jc w:val="center"/>
        <w:rPr>
          <w:rStyle w:val="40"/>
          <w:rFonts w:hint="eastAsia" w:ascii="宋体" w:hAnsi="宋体" w:eastAsia="宋体" w:cs="宋体"/>
          <w:sz w:val="50"/>
          <w:lang w:eastAsia="zh-CN"/>
        </w:rPr>
      </w:pPr>
      <w:r>
        <w:rPr>
          <w:rFonts w:hint="eastAsia" w:cs="宋体"/>
          <w:b/>
          <w:bCs/>
          <w:kern w:val="2"/>
          <w:sz w:val="44"/>
          <w:szCs w:val="36"/>
          <w:lang w:eastAsia="zh-CN"/>
        </w:rPr>
        <w:t>乌鲁木齐市达坂城区东沟乡机关食堂伙食的采购项目</w:t>
      </w:r>
    </w:p>
    <w:p>
      <w:pPr>
        <w:pageBreakBefore w:val="0"/>
        <w:kinsoku/>
        <w:wordWrap/>
        <w:overflowPunct/>
        <w:topLinePunct w:val="0"/>
        <w:bidi w:val="0"/>
        <w:snapToGrid w:val="0"/>
        <w:spacing w:beforeAutospacing="0" w:afterAutospacing="0" w:line="360" w:lineRule="auto"/>
        <w:ind w:left="0" w:leftChars="0" w:right="0" w:rightChars="0"/>
        <w:jc w:val="center"/>
        <w:rPr>
          <w:rStyle w:val="40"/>
          <w:rFonts w:hint="eastAsia" w:ascii="宋体" w:hAnsi="宋体" w:eastAsia="宋体" w:cs="宋体"/>
          <w:kern w:val="36"/>
          <w:sz w:val="48"/>
          <w:szCs w:val="48"/>
          <w:lang w:eastAsia="zh-CN"/>
        </w:rPr>
      </w:pPr>
    </w:p>
    <w:p>
      <w:pPr>
        <w:pageBreakBefore w:val="0"/>
        <w:kinsoku/>
        <w:wordWrap/>
        <w:overflowPunct/>
        <w:topLinePunct w:val="0"/>
        <w:bidi w:val="0"/>
        <w:snapToGrid w:val="0"/>
        <w:spacing w:beforeAutospacing="0" w:afterAutospacing="0" w:line="360" w:lineRule="auto"/>
        <w:ind w:left="0" w:leftChars="0" w:right="0" w:rightChars="0"/>
        <w:jc w:val="center"/>
        <w:rPr>
          <w:rStyle w:val="40"/>
          <w:rFonts w:hint="eastAsia" w:ascii="宋体" w:hAnsi="宋体" w:eastAsia="宋体" w:cs="宋体"/>
          <w:kern w:val="36"/>
          <w:sz w:val="48"/>
          <w:szCs w:val="48"/>
          <w:lang w:eastAsia="zh-CN"/>
        </w:rPr>
      </w:pPr>
      <w:r>
        <w:rPr>
          <w:rStyle w:val="40"/>
          <w:rFonts w:hint="eastAsia" w:ascii="宋体" w:hAnsi="宋体" w:eastAsia="宋体" w:cs="宋体"/>
          <w:kern w:val="36"/>
          <w:sz w:val="48"/>
          <w:szCs w:val="48"/>
          <w:lang w:eastAsia="zh-CN"/>
        </w:rPr>
        <w:t>竞争性磋商文件</w:t>
      </w:r>
    </w:p>
    <w:p>
      <w:pPr>
        <w:pStyle w:val="46"/>
        <w:pageBreakBefore w:val="0"/>
        <w:kinsoku/>
        <w:wordWrap/>
        <w:overflowPunct/>
        <w:topLinePunct w:val="0"/>
        <w:bidi w:val="0"/>
        <w:spacing w:beforeAutospacing="0" w:afterAutospacing="0" w:line="360" w:lineRule="auto"/>
        <w:ind w:left="0" w:leftChars="0" w:right="0" w:rightChars="0"/>
        <w:rPr>
          <w:rStyle w:val="40"/>
          <w:rFonts w:hint="default" w:ascii="宋体" w:hAnsi="宋体" w:eastAsia="宋体" w:cs="宋体"/>
          <w:lang w:val="en-US" w:eastAsia="zh-CN"/>
        </w:rPr>
      </w:pPr>
      <w:r>
        <w:rPr>
          <w:rStyle w:val="40"/>
          <w:rFonts w:hint="eastAsia" w:ascii="宋体" w:hAnsi="宋体" w:eastAsia="宋体" w:cs="宋体"/>
          <w:b w:val="0"/>
          <w:bCs w:val="0"/>
          <w:kern w:val="2"/>
          <w:sz w:val="24"/>
          <w:szCs w:val="24"/>
          <w:lang w:eastAsia="zh-CN"/>
        </w:rPr>
        <w:t>项目编号：</w:t>
      </w:r>
      <w:r>
        <w:rPr>
          <w:rStyle w:val="40"/>
          <w:rFonts w:hint="eastAsia" w:cs="宋体"/>
          <w:b w:val="0"/>
          <w:bCs w:val="0"/>
          <w:kern w:val="2"/>
          <w:sz w:val="24"/>
          <w:szCs w:val="24"/>
          <w:lang w:eastAsia="zh-CN"/>
        </w:rPr>
        <w:t>2024(</w:t>
      </w:r>
      <w:r>
        <w:rPr>
          <w:rStyle w:val="40"/>
          <w:rFonts w:hint="eastAsia" w:cs="宋体"/>
          <w:b w:val="0"/>
          <w:bCs w:val="0"/>
          <w:kern w:val="2"/>
          <w:sz w:val="24"/>
          <w:szCs w:val="24"/>
          <w:lang w:val="en-US" w:eastAsia="zh-CN"/>
        </w:rPr>
        <w:t>XY</w:t>
      </w:r>
      <w:r>
        <w:rPr>
          <w:rStyle w:val="40"/>
          <w:rFonts w:hint="eastAsia" w:cs="宋体"/>
          <w:b w:val="0"/>
          <w:bCs w:val="0"/>
          <w:kern w:val="2"/>
          <w:sz w:val="24"/>
          <w:szCs w:val="24"/>
          <w:lang w:eastAsia="zh-CN"/>
        </w:rPr>
        <w:t>)</w:t>
      </w:r>
      <w:r>
        <w:rPr>
          <w:rStyle w:val="40"/>
          <w:rFonts w:hint="eastAsia" w:cs="宋体"/>
          <w:b w:val="0"/>
          <w:bCs w:val="0"/>
          <w:kern w:val="2"/>
          <w:sz w:val="24"/>
          <w:szCs w:val="24"/>
          <w:lang w:val="en-US" w:eastAsia="zh-CN"/>
        </w:rPr>
        <w:t>49</w:t>
      </w: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sz w:val="36"/>
          <w:lang w:eastAsia="zh-CN"/>
        </w:rPr>
      </w:pP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sz w:val="36"/>
          <w:lang w:eastAsia="zh-CN"/>
        </w:rPr>
      </w:pPr>
    </w:p>
    <w:p>
      <w:pPr>
        <w:pageBreakBefore w:val="0"/>
        <w:kinsoku/>
        <w:wordWrap/>
        <w:overflowPunct/>
        <w:topLinePunct w:val="0"/>
        <w:bidi w:val="0"/>
        <w:snapToGrid w:val="0"/>
        <w:spacing w:beforeAutospacing="0" w:afterAutospacing="0" w:line="360" w:lineRule="auto"/>
        <w:ind w:left="0" w:leftChars="0" w:right="0" w:rightChars="0"/>
        <w:rPr>
          <w:rStyle w:val="40"/>
          <w:rFonts w:hint="eastAsia" w:ascii="宋体" w:hAnsi="宋体" w:eastAsia="宋体" w:cs="宋体"/>
          <w:sz w:val="24"/>
          <w:szCs w:val="24"/>
          <w:lang w:eastAsia="zh-CN"/>
        </w:rPr>
      </w:pPr>
      <w:r>
        <w:rPr>
          <w:rStyle w:val="40"/>
          <w:rFonts w:hint="eastAsia" w:cs="宋体"/>
          <w:sz w:val="24"/>
          <w:szCs w:val="24"/>
          <w:lang w:eastAsia="zh-CN"/>
        </w:rPr>
        <w:t>采购人</w:t>
      </w:r>
      <w:r>
        <w:rPr>
          <w:rStyle w:val="40"/>
          <w:rFonts w:hint="eastAsia" w:ascii="宋体" w:hAnsi="宋体" w:eastAsia="宋体" w:cs="宋体"/>
          <w:sz w:val="24"/>
          <w:szCs w:val="24"/>
          <w:lang w:eastAsia="zh-CN"/>
        </w:rPr>
        <w:t>：</w:t>
      </w:r>
      <w:r>
        <w:rPr>
          <w:rStyle w:val="40"/>
          <w:rFonts w:hint="eastAsia" w:cs="宋体"/>
          <w:sz w:val="24"/>
          <w:szCs w:val="24"/>
          <w:lang w:eastAsia="zh-CN"/>
        </w:rPr>
        <w:t>乌鲁木齐市达坂城区东沟乡人民政府</w:t>
      </w:r>
    </w:p>
    <w:p>
      <w:pPr>
        <w:pageBreakBefore w:val="0"/>
        <w:kinsoku/>
        <w:wordWrap/>
        <w:overflowPunct/>
        <w:topLinePunct w:val="0"/>
        <w:bidi w:val="0"/>
        <w:snapToGrid w:val="0"/>
        <w:spacing w:beforeAutospacing="0" w:afterAutospacing="0" w:line="360" w:lineRule="auto"/>
        <w:ind w:left="0" w:leftChars="0" w:right="0" w:rightChars="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联系人:徐嘉</w:t>
      </w:r>
    </w:p>
    <w:p>
      <w:pPr>
        <w:pageBreakBefore w:val="0"/>
        <w:kinsoku/>
        <w:wordWrap/>
        <w:overflowPunct/>
        <w:topLinePunct w:val="0"/>
        <w:bidi w:val="0"/>
        <w:snapToGrid w:val="0"/>
        <w:spacing w:beforeAutospacing="0" w:afterAutospacing="0" w:line="360" w:lineRule="auto"/>
        <w:ind w:left="0" w:leftChars="0" w:right="0" w:rightChars="0"/>
        <w:rPr>
          <w:rStyle w:val="40"/>
          <w:rFonts w:hint="eastAsia" w:ascii="宋体" w:hAnsi="宋体" w:eastAsia="宋体" w:cs="宋体"/>
          <w:sz w:val="24"/>
          <w:szCs w:val="24"/>
          <w:highlight w:val="none"/>
          <w:lang w:val="en-US" w:eastAsia="zh-CN"/>
        </w:rPr>
      </w:pPr>
      <w:r>
        <w:rPr>
          <w:rStyle w:val="40"/>
          <w:rFonts w:hint="eastAsia" w:ascii="宋体" w:hAnsi="宋体" w:eastAsia="宋体" w:cs="宋体"/>
          <w:sz w:val="24"/>
          <w:szCs w:val="24"/>
          <w:highlight w:val="none"/>
          <w:lang w:eastAsia="zh-CN"/>
        </w:rPr>
        <w:t>电话：17863897427</w:t>
      </w:r>
      <w:r>
        <w:rPr>
          <w:rStyle w:val="40"/>
          <w:rFonts w:hint="eastAsia" w:cs="宋体"/>
          <w:sz w:val="24"/>
          <w:szCs w:val="24"/>
          <w:highlight w:val="none"/>
          <w:lang w:val="en-US" w:eastAsia="zh-CN"/>
        </w:rPr>
        <w:t xml:space="preserve"> </w:t>
      </w:r>
    </w:p>
    <w:p>
      <w:pPr>
        <w:pageBreakBefore w:val="0"/>
        <w:kinsoku/>
        <w:wordWrap/>
        <w:overflowPunct/>
        <w:topLinePunct w:val="0"/>
        <w:bidi w:val="0"/>
        <w:snapToGrid w:val="0"/>
        <w:spacing w:beforeAutospacing="0" w:afterAutospacing="0" w:line="360" w:lineRule="auto"/>
        <w:ind w:left="0" w:leftChars="0" w:right="0" w:rightChars="0"/>
        <w:rPr>
          <w:rStyle w:val="40"/>
          <w:rFonts w:hint="eastAsia" w:ascii="宋体" w:hAnsi="宋体" w:eastAsia="宋体" w:cs="宋体"/>
          <w:sz w:val="24"/>
          <w:szCs w:val="24"/>
          <w:lang w:eastAsia="zh-CN"/>
        </w:rPr>
      </w:pPr>
    </w:p>
    <w:p>
      <w:pPr>
        <w:pageBreakBefore w:val="0"/>
        <w:kinsoku/>
        <w:wordWrap/>
        <w:overflowPunct/>
        <w:topLinePunct w:val="0"/>
        <w:bidi w:val="0"/>
        <w:snapToGrid w:val="0"/>
        <w:spacing w:beforeAutospacing="0" w:afterAutospacing="0" w:line="360" w:lineRule="auto"/>
        <w:ind w:left="0" w:leftChars="0" w:right="0" w:rightChars="0"/>
        <w:rPr>
          <w:rStyle w:val="40"/>
          <w:rFonts w:hint="eastAsia" w:ascii="宋体" w:hAnsi="宋体" w:eastAsia="宋体" w:cs="宋体"/>
          <w:sz w:val="24"/>
          <w:szCs w:val="24"/>
          <w:lang w:eastAsia="zh-CN"/>
        </w:rPr>
      </w:pPr>
      <w:r>
        <w:rPr>
          <w:rStyle w:val="40"/>
          <w:rFonts w:hint="eastAsia" w:cs="宋体"/>
          <w:sz w:val="24"/>
          <w:szCs w:val="24"/>
          <w:lang w:eastAsia="zh-CN"/>
        </w:rPr>
        <w:t>采购代理机构</w:t>
      </w:r>
      <w:r>
        <w:rPr>
          <w:rStyle w:val="40"/>
          <w:rFonts w:hint="eastAsia" w:ascii="宋体" w:hAnsi="宋体" w:eastAsia="宋体" w:cs="宋体"/>
          <w:sz w:val="24"/>
          <w:szCs w:val="24"/>
          <w:lang w:eastAsia="zh-CN"/>
        </w:rPr>
        <w:t>：</w:t>
      </w:r>
      <w:r>
        <w:rPr>
          <w:rStyle w:val="40"/>
          <w:rFonts w:hint="eastAsia" w:cs="宋体"/>
          <w:sz w:val="24"/>
          <w:szCs w:val="24"/>
          <w:lang w:eastAsia="zh-CN"/>
        </w:rPr>
        <w:t>新疆新业项目管理有限公司</w:t>
      </w:r>
    </w:p>
    <w:p>
      <w:pPr>
        <w:pageBreakBefore w:val="0"/>
        <w:kinsoku/>
        <w:wordWrap/>
        <w:overflowPunct/>
        <w:topLinePunct w:val="0"/>
        <w:bidi w:val="0"/>
        <w:snapToGrid w:val="0"/>
        <w:spacing w:beforeAutospacing="0" w:afterAutospacing="0" w:line="360" w:lineRule="auto"/>
        <w:ind w:left="0" w:leftChars="0" w:right="0" w:rightChars="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联系人：</w:t>
      </w:r>
      <w:r>
        <w:rPr>
          <w:rStyle w:val="40"/>
          <w:rFonts w:hint="eastAsia" w:cs="宋体"/>
          <w:sz w:val="24"/>
          <w:szCs w:val="24"/>
          <w:lang w:eastAsia="zh-CN"/>
        </w:rPr>
        <w:t>张春燕</w:t>
      </w:r>
      <w:r>
        <w:rPr>
          <w:rStyle w:val="40"/>
          <w:rFonts w:hint="eastAsia" w:ascii="宋体" w:hAnsi="宋体" w:eastAsia="宋体" w:cs="宋体"/>
          <w:sz w:val="24"/>
          <w:szCs w:val="24"/>
          <w:lang w:eastAsia="zh-CN"/>
        </w:rPr>
        <w:tab/>
      </w:r>
    </w:p>
    <w:p>
      <w:pPr>
        <w:pageBreakBefore w:val="0"/>
        <w:kinsoku/>
        <w:wordWrap/>
        <w:overflowPunct/>
        <w:topLinePunct w:val="0"/>
        <w:bidi w:val="0"/>
        <w:snapToGrid w:val="0"/>
        <w:spacing w:beforeAutospacing="0" w:afterAutospacing="0" w:line="360" w:lineRule="auto"/>
        <w:ind w:left="0" w:leftChars="0" w:right="0" w:rightChars="0"/>
        <w:rPr>
          <w:rStyle w:val="40"/>
          <w:rFonts w:hint="default" w:ascii="宋体" w:hAnsi="宋体" w:eastAsia="宋体" w:cs="宋体"/>
          <w:sz w:val="24"/>
          <w:szCs w:val="24"/>
          <w:lang w:val="en-US" w:eastAsia="zh-CN"/>
        </w:rPr>
      </w:pPr>
      <w:r>
        <w:rPr>
          <w:rStyle w:val="40"/>
          <w:rFonts w:hint="eastAsia" w:ascii="宋体" w:hAnsi="宋体" w:eastAsia="宋体" w:cs="宋体"/>
          <w:sz w:val="24"/>
          <w:szCs w:val="24"/>
          <w:lang w:eastAsia="zh-CN"/>
        </w:rPr>
        <w:t>联系电话：</w:t>
      </w:r>
      <w:r>
        <w:rPr>
          <w:rStyle w:val="40"/>
          <w:rFonts w:hint="eastAsia" w:cs="宋体"/>
          <w:sz w:val="24"/>
          <w:szCs w:val="24"/>
          <w:lang w:val="en-US" w:eastAsia="zh-CN"/>
        </w:rPr>
        <w:t>18099265020</w:t>
      </w:r>
    </w:p>
    <w:p>
      <w:pPr>
        <w:pageBreakBefore w:val="0"/>
        <w:kinsoku/>
        <w:wordWrap/>
        <w:overflowPunct/>
        <w:topLinePunct w:val="0"/>
        <w:bidi w:val="0"/>
        <w:snapToGrid w:val="0"/>
        <w:spacing w:beforeAutospacing="0" w:afterAutospacing="0" w:line="360" w:lineRule="auto"/>
        <w:ind w:left="0" w:leftChars="0" w:right="0" w:rightChars="0"/>
        <w:jc w:val="center"/>
        <w:rPr>
          <w:rStyle w:val="40"/>
          <w:rFonts w:hint="eastAsia" w:ascii="宋体" w:hAnsi="宋体" w:eastAsia="宋体" w:cs="宋体"/>
          <w:sz w:val="24"/>
          <w:szCs w:val="24"/>
          <w:lang w:eastAsia="zh-CN"/>
        </w:rPr>
      </w:pPr>
    </w:p>
    <w:p>
      <w:pPr>
        <w:pageBreakBefore w:val="0"/>
        <w:kinsoku/>
        <w:wordWrap/>
        <w:overflowPunct/>
        <w:topLinePunct w:val="0"/>
        <w:bidi w:val="0"/>
        <w:snapToGrid w:val="0"/>
        <w:spacing w:beforeAutospacing="0" w:afterAutospacing="0" w:line="360" w:lineRule="auto"/>
        <w:ind w:left="0" w:leftChars="0" w:right="0" w:rightChars="0"/>
        <w:jc w:val="center"/>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二〇二</w:t>
      </w:r>
      <w:r>
        <w:rPr>
          <w:rStyle w:val="40"/>
          <w:rFonts w:hint="eastAsia" w:cs="宋体"/>
          <w:sz w:val="24"/>
          <w:szCs w:val="24"/>
          <w:lang w:val="en-US" w:eastAsia="zh-CN"/>
        </w:rPr>
        <w:t>四</w:t>
      </w:r>
      <w:r>
        <w:rPr>
          <w:rStyle w:val="40"/>
          <w:rFonts w:hint="eastAsia" w:ascii="宋体" w:hAnsi="宋体" w:eastAsia="宋体" w:cs="宋体"/>
          <w:sz w:val="24"/>
          <w:szCs w:val="24"/>
          <w:lang w:eastAsia="zh-CN"/>
        </w:rPr>
        <w:t>年</w:t>
      </w:r>
      <w:r>
        <w:rPr>
          <w:rStyle w:val="40"/>
          <w:rFonts w:hint="eastAsia" w:cs="宋体"/>
          <w:sz w:val="24"/>
          <w:szCs w:val="24"/>
          <w:lang w:val="en-US" w:eastAsia="zh-CN"/>
        </w:rPr>
        <w:t>三</w:t>
      </w:r>
      <w:r>
        <w:rPr>
          <w:rStyle w:val="40"/>
          <w:rFonts w:hint="eastAsia" w:ascii="宋体" w:hAnsi="宋体" w:eastAsia="宋体" w:cs="宋体"/>
          <w:sz w:val="24"/>
          <w:szCs w:val="24"/>
          <w:lang w:eastAsia="zh-CN"/>
        </w:rPr>
        <w:t>月</w:t>
      </w:r>
    </w:p>
    <w:p>
      <w:pPr>
        <w:pageBreakBefore w:val="0"/>
        <w:kinsoku/>
        <w:wordWrap/>
        <w:overflowPunct/>
        <w:topLinePunct w:val="0"/>
        <w:bidi w:val="0"/>
        <w:spacing w:beforeAutospacing="0" w:afterAutospacing="0" w:line="360" w:lineRule="auto"/>
        <w:ind w:left="0" w:leftChars="0" w:right="0" w:rightChars="0"/>
        <w:jc w:val="center"/>
        <w:rPr>
          <w:rStyle w:val="40"/>
          <w:rFonts w:hint="eastAsia" w:ascii="宋体" w:hAnsi="宋体" w:eastAsia="宋体" w:cs="宋体"/>
          <w:sz w:val="44"/>
          <w:lang w:eastAsia="zh-CN"/>
        </w:rPr>
        <w:sectPr>
          <w:footerReference r:id="rId3" w:type="default"/>
          <w:pgSz w:w="11910" w:h="16840"/>
          <w:pgMar w:top="1400" w:right="1220" w:bottom="980" w:left="1640" w:header="720" w:footer="796" w:gutter="0"/>
          <w:pgNumType w:start="1"/>
          <w:cols w:space="720" w:num="1"/>
        </w:sectPr>
      </w:pPr>
    </w:p>
    <w:p>
      <w:pPr>
        <w:pageBreakBefore w:val="0"/>
        <w:kinsoku/>
        <w:wordWrap/>
        <w:overflowPunct/>
        <w:topLinePunct w:val="0"/>
        <w:bidi w:val="0"/>
        <w:spacing w:beforeAutospacing="0" w:afterAutospacing="0" w:line="360" w:lineRule="auto"/>
        <w:ind w:left="0" w:leftChars="0" w:right="0" w:rightChars="0"/>
        <w:jc w:val="center"/>
        <w:rPr>
          <w:rStyle w:val="40"/>
          <w:rFonts w:hint="eastAsia" w:ascii="宋体" w:hAnsi="宋体" w:eastAsia="宋体" w:cs="宋体"/>
          <w:sz w:val="20"/>
          <w:lang w:eastAsia="zh-CN"/>
        </w:rPr>
      </w:pP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sz w:val="26"/>
          <w:lang w:eastAsia="zh-CN"/>
        </w:rPr>
      </w:pPr>
    </w:p>
    <w:p>
      <w:pPr>
        <w:pageBreakBefore w:val="0"/>
        <w:kinsoku/>
        <w:wordWrap/>
        <w:overflowPunct/>
        <w:topLinePunct w:val="0"/>
        <w:bidi w:val="0"/>
        <w:spacing w:beforeAutospacing="0" w:afterAutospacing="0" w:line="360" w:lineRule="auto"/>
        <w:ind w:left="0" w:leftChars="0" w:right="0" w:rightChars="0"/>
        <w:jc w:val="center"/>
        <w:rPr>
          <w:rStyle w:val="40"/>
          <w:rFonts w:hint="eastAsia" w:ascii="宋体" w:hAnsi="宋体" w:eastAsia="宋体" w:cs="宋体"/>
          <w:b/>
          <w:sz w:val="52"/>
          <w:lang w:eastAsia="zh-CN"/>
        </w:rPr>
      </w:pPr>
      <w:r>
        <w:rPr>
          <w:rStyle w:val="40"/>
          <w:rFonts w:hint="eastAsia" w:ascii="宋体" w:hAnsi="宋体" w:eastAsia="宋体" w:cs="宋体"/>
          <w:b/>
          <w:spacing w:val="50"/>
          <w:sz w:val="52"/>
          <w:lang w:eastAsia="zh-CN"/>
        </w:rPr>
        <w:t>目录</w:t>
      </w: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sz w:val="44"/>
          <w:lang w:eastAsia="zh-CN"/>
        </w:rPr>
      </w:pPr>
    </w:p>
    <w:p>
      <w:pPr>
        <w:pStyle w:val="20"/>
        <w:tabs>
          <w:tab w:val="right" w:leader="dot" w:pos="8550"/>
          <w:tab w:val="clear" w:pos="8303"/>
        </w:tabs>
        <w:spacing w:line="360" w:lineRule="auto"/>
        <w:rPr>
          <w:sz w:val="28"/>
          <w:szCs w:val="28"/>
        </w:rPr>
      </w:pPr>
      <w:r>
        <w:rPr>
          <w:rStyle w:val="40"/>
          <w:rFonts w:hint="eastAsia" w:ascii="宋体" w:hAnsi="宋体" w:eastAsia="宋体" w:cs="宋体"/>
          <w:sz w:val="28"/>
          <w:szCs w:val="28"/>
          <w:lang w:eastAsia="zh-CN"/>
        </w:rPr>
        <w:fldChar w:fldCharType="begin"/>
      </w:r>
      <w:r>
        <w:rPr>
          <w:rStyle w:val="40"/>
          <w:rFonts w:hint="eastAsia" w:ascii="宋体" w:hAnsi="宋体" w:eastAsia="宋体" w:cs="宋体"/>
          <w:sz w:val="28"/>
          <w:szCs w:val="28"/>
          <w:lang w:eastAsia="zh-CN"/>
        </w:rPr>
        <w:instrText xml:space="preserve">TOC \o "1-2" \h \u </w:instrText>
      </w:r>
      <w:r>
        <w:rPr>
          <w:rStyle w:val="40"/>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_Toc8598 </w:instrText>
      </w:r>
      <w:r>
        <w:rPr>
          <w:rFonts w:hint="eastAsia" w:ascii="宋体" w:hAnsi="宋体" w:eastAsia="宋体" w:cs="宋体"/>
          <w:sz w:val="28"/>
          <w:szCs w:val="28"/>
          <w:lang w:eastAsia="zh-CN"/>
        </w:rPr>
        <w:fldChar w:fldCharType="separate"/>
      </w:r>
      <w:r>
        <w:rPr>
          <w:rFonts w:hint="eastAsia" w:cs="宋体"/>
          <w:bCs/>
          <w:sz w:val="28"/>
          <w:szCs w:val="28"/>
          <w:lang w:eastAsia="zh-CN"/>
        </w:rPr>
        <w:t>第一部分竞争性磋商公告</w:t>
      </w:r>
      <w:r>
        <w:rPr>
          <w:sz w:val="28"/>
          <w:szCs w:val="28"/>
        </w:rPr>
        <w:tab/>
      </w:r>
      <w:r>
        <w:rPr>
          <w:sz w:val="28"/>
          <w:szCs w:val="28"/>
        </w:rPr>
        <w:fldChar w:fldCharType="begin"/>
      </w:r>
      <w:r>
        <w:rPr>
          <w:sz w:val="28"/>
          <w:szCs w:val="28"/>
        </w:rPr>
        <w:instrText xml:space="preserve"> PAGEREF _Toc8598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sz w:val="28"/>
          <w:szCs w:val="28"/>
          <w:lang w:eastAsia="zh-CN"/>
        </w:rPr>
        <w:fldChar w:fldCharType="end"/>
      </w:r>
    </w:p>
    <w:p>
      <w:pPr>
        <w:pStyle w:val="20"/>
        <w:tabs>
          <w:tab w:val="right" w:leader="dot" w:pos="8550"/>
          <w:tab w:val="clear" w:pos="8303"/>
        </w:tabs>
        <w:spacing w:line="360" w:lineRule="auto"/>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_Toc1965 </w:instrText>
      </w:r>
      <w:r>
        <w:rPr>
          <w:rFonts w:hint="eastAsia" w:ascii="宋体" w:hAnsi="宋体" w:eastAsia="宋体" w:cs="宋体"/>
          <w:sz w:val="28"/>
          <w:szCs w:val="28"/>
          <w:lang w:eastAsia="zh-CN"/>
        </w:rPr>
        <w:fldChar w:fldCharType="separate"/>
      </w:r>
      <w:r>
        <w:rPr>
          <w:rFonts w:hint="eastAsia" w:ascii="宋体" w:hAnsi="宋体" w:eastAsia="宋体" w:cs="宋体"/>
          <w:bCs/>
          <w:w w:val="95"/>
          <w:sz w:val="28"/>
          <w:szCs w:val="28"/>
          <w:lang w:eastAsia="zh-CN"/>
        </w:rPr>
        <w:t>第二部分</w:t>
      </w:r>
      <w:r>
        <w:rPr>
          <w:rFonts w:hint="eastAsia" w:cs="宋体"/>
          <w:bCs/>
          <w:w w:val="95"/>
          <w:sz w:val="28"/>
          <w:szCs w:val="28"/>
          <w:lang w:eastAsia="zh-CN"/>
        </w:rPr>
        <w:t>供应商</w:t>
      </w:r>
      <w:r>
        <w:rPr>
          <w:rFonts w:hint="eastAsia" w:ascii="宋体" w:hAnsi="宋体" w:eastAsia="宋体" w:cs="宋体"/>
          <w:bCs/>
          <w:w w:val="95"/>
          <w:sz w:val="28"/>
          <w:szCs w:val="28"/>
          <w:lang w:eastAsia="zh-CN"/>
        </w:rPr>
        <w:t>须知</w:t>
      </w:r>
      <w:r>
        <w:rPr>
          <w:sz w:val="28"/>
          <w:szCs w:val="28"/>
        </w:rPr>
        <w:tab/>
      </w:r>
      <w:r>
        <w:rPr>
          <w:sz w:val="28"/>
          <w:szCs w:val="28"/>
        </w:rPr>
        <w:fldChar w:fldCharType="begin"/>
      </w:r>
      <w:r>
        <w:rPr>
          <w:sz w:val="28"/>
          <w:szCs w:val="28"/>
        </w:rPr>
        <w:instrText xml:space="preserve"> PAGEREF _Toc1965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sz w:val="28"/>
          <w:szCs w:val="28"/>
          <w:lang w:eastAsia="zh-CN"/>
        </w:rPr>
        <w:fldChar w:fldCharType="end"/>
      </w:r>
    </w:p>
    <w:p>
      <w:pPr>
        <w:pStyle w:val="21"/>
        <w:tabs>
          <w:tab w:val="right" w:leader="dot" w:pos="8550"/>
        </w:tabs>
        <w:spacing w:line="360" w:lineRule="auto"/>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_Toc6608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第一章</w:t>
      </w:r>
      <w:r>
        <w:rPr>
          <w:rFonts w:hint="eastAsia" w:cs="宋体"/>
          <w:sz w:val="28"/>
          <w:szCs w:val="28"/>
          <w:lang w:eastAsia="zh-CN"/>
        </w:rPr>
        <w:t>供应商</w:t>
      </w:r>
      <w:r>
        <w:rPr>
          <w:rFonts w:hint="eastAsia" w:ascii="宋体" w:hAnsi="宋体" w:eastAsia="宋体" w:cs="宋体"/>
          <w:sz w:val="28"/>
          <w:szCs w:val="28"/>
          <w:lang w:eastAsia="zh-CN"/>
        </w:rPr>
        <w:t>须知</w:t>
      </w:r>
      <w:r>
        <w:rPr>
          <w:sz w:val="28"/>
          <w:szCs w:val="28"/>
        </w:rPr>
        <w:tab/>
      </w:r>
      <w:r>
        <w:rPr>
          <w:sz w:val="28"/>
          <w:szCs w:val="28"/>
        </w:rPr>
        <w:fldChar w:fldCharType="begin"/>
      </w:r>
      <w:r>
        <w:rPr>
          <w:sz w:val="28"/>
          <w:szCs w:val="28"/>
        </w:rPr>
        <w:instrText xml:space="preserve"> PAGEREF _Toc6608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sz w:val="28"/>
          <w:szCs w:val="28"/>
          <w:lang w:eastAsia="zh-CN"/>
        </w:rPr>
        <w:fldChar w:fldCharType="end"/>
      </w:r>
    </w:p>
    <w:p>
      <w:pPr>
        <w:pStyle w:val="21"/>
        <w:tabs>
          <w:tab w:val="right" w:leader="dot" w:pos="8550"/>
        </w:tabs>
        <w:spacing w:line="360" w:lineRule="auto"/>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_Toc9183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第二章 竞争性磋商文件的编写</w:t>
      </w:r>
      <w:r>
        <w:rPr>
          <w:sz w:val="28"/>
          <w:szCs w:val="28"/>
        </w:rPr>
        <w:tab/>
      </w:r>
      <w:r>
        <w:rPr>
          <w:sz w:val="28"/>
          <w:szCs w:val="28"/>
        </w:rPr>
        <w:fldChar w:fldCharType="begin"/>
      </w:r>
      <w:r>
        <w:rPr>
          <w:sz w:val="28"/>
          <w:szCs w:val="28"/>
        </w:rPr>
        <w:instrText xml:space="preserve"> PAGEREF _Toc9183 \h </w:instrText>
      </w:r>
      <w:r>
        <w:rPr>
          <w:sz w:val="28"/>
          <w:szCs w:val="28"/>
        </w:rPr>
        <w:fldChar w:fldCharType="separate"/>
      </w:r>
      <w:r>
        <w:rPr>
          <w:sz w:val="28"/>
          <w:szCs w:val="28"/>
        </w:rPr>
        <w:t>14</w:t>
      </w:r>
      <w:r>
        <w:rPr>
          <w:sz w:val="28"/>
          <w:szCs w:val="28"/>
        </w:rPr>
        <w:fldChar w:fldCharType="end"/>
      </w:r>
      <w:r>
        <w:rPr>
          <w:rFonts w:hint="eastAsia" w:ascii="宋体" w:hAnsi="宋体" w:eastAsia="宋体" w:cs="宋体"/>
          <w:sz w:val="28"/>
          <w:szCs w:val="28"/>
          <w:lang w:eastAsia="zh-CN"/>
        </w:rPr>
        <w:fldChar w:fldCharType="end"/>
      </w:r>
    </w:p>
    <w:p>
      <w:pPr>
        <w:pStyle w:val="21"/>
        <w:tabs>
          <w:tab w:val="right" w:leader="dot" w:pos="8550"/>
        </w:tabs>
        <w:spacing w:line="360" w:lineRule="auto"/>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_Toc23352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第三章 响应文件的编写</w:t>
      </w:r>
      <w:r>
        <w:rPr>
          <w:sz w:val="28"/>
          <w:szCs w:val="28"/>
        </w:rPr>
        <w:tab/>
      </w:r>
      <w:r>
        <w:rPr>
          <w:sz w:val="28"/>
          <w:szCs w:val="28"/>
        </w:rPr>
        <w:fldChar w:fldCharType="begin"/>
      </w:r>
      <w:r>
        <w:rPr>
          <w:sz w:val="28"/>
          <w:szCs w:val="28"/>
        </w:rPr>
        <w:instrText xml:space="preserve"> PAGEREF _Toc23352 \h </w:instrText>
      </w:r>
      <w:r>
        <w:rPr>
          <w:sz w:val="28"/>
          <w:szCs w:val="28"/>
        </w:rPr>
        <w:fldChar w:fldCharType="separate"/>
      </w:r>
      <w:r>
        <w:rPr>
          <w:sz w:val="28"/>
          <w:szCs w:val="28"/>
        </w:rPr>
        <w:t>15</w:t>
      </w:r>
      <w:r>
        <w:rPr>
          <w:sz w:val="28"/>
          <w:szCs w:val="28"/>
        </w:rPr>
        <w:fldChar w:fldCharType="end"/>
      </w:r>
      <w:r>
        <w:rPr>
          <w:rFonts w:hint="eastAsia" w:ascii="宋体" w:hAnsi="宋体" w:eastAsia="宋体" w:cs="宋体"/>
          <w:sz w:val="28"/>
          <w:szCs w:val="28"/>
          <w:lang w:eastAsia="zh-CN"/>
        </w:rPr>
        <w:fldChar w:fldCharType="end"/>
      </w:r>
    </w:p>
    <w:p>
      <w:pPr>
        <w:pStyle w:val="21"/>
        <w:tabs>
          <w:tab w:val="right" w:leader="dot" w:pos="8550"/>
        </w:tabs>
        <w:spacing w:line="360" w:lineRule="auto"/>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_Toc10044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第四章 响应文件的递交</w:t>
      </w:r>
      <w:r>
        <w:rPr>
          <w:sz w:val="28"/>
          <w:szCs w:val="28"/>
        </w:rPr>
        <w:tab/>
      </w:r>
      <w:r>
        <w:rPr>
          <w:sz w:val="28"/>
          <w:szCs w:val="28"/>
        </w:rPr>
        <w:fldChar w:fldCharType="begin"/>
      </w:r>
      <w:r>
        <w:rPr>
          <w:sz w:val="28"/>
          <w:szCs w:val="28"/>
        </w:rPr>
        <w:instrText xml:space="preserve"> PAGEREF _Toc10044 \h </w:instrText>
      </w:r>
      <w:r>
        <w:rPr>
          <w:sz w:val="28"/>
          <w:szCs w:val="28"/>
        </w:rPr>
        <w:fldChar w:fldCharType="separate"/>
      </w:r>
      <w:r>
        <w:rPr>
          <w:sz w:val="28"/>
          <w:szCs w:val="28"/>
        </w:rPr>
        <w:t>18</w:t>
      </w:r>
      <w:r>
        <w:rPr>
          <w:sz w:val="28"/>
          <w:szCs w:val="28"/>
        </w:rPr>
        <w:fldChar w:fldCharType="end"/>
      </w:r>
      <w:r>
        <w:rPr>
          <w:rFonts w:hint="eastAsia" w:ascii="宋体" w:hAnsi="宋体" w:eastAsia="宋体" w:cs="宋体"/>
          <w:sz w:val="28"/>
          <w:szCs w:val="28"/>
          <w:lang w:eastAsia="zh-CN"/>
        </w:rPr>
        <w:fldChar w:fldCharType="end"/>
      </w:r>
    </w:p>
    <w:p>
      <w:pPr>
        <w:pStyle w:val="21"/>
        <w:tabs>
          <w:tab w:val="right" w:leader="dot" w:pos="8550"/>
        </w:tabs>
        <w:spacing w:line="360" w:lineRule="auto"/>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_Toc31281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第五章 开标</w:t>
      </w:r>
      <w:r>
        <w:rPr>
          <w:sz w:val="28"/>
          <w:szCs w:val="28"/>
        </w:rPr>
        <w:tab/>
      </w:r>
      <w:r>
        <w:rPr>
          <w:sz w:val="28"/>
          <w:szCs w:val="28"/>
        </w:rPr>
        <w:fldChar w:fldCharType="begin"/>
      </w:r>
      <w:r>
        <w:rPr>
          <w:sz w:val="28"/>
          <w:szCs w:val="28"/>
        </w:rPr>
        <w:instrText xml:space="preserve"> PAGEREF _Toc31281 \h </w:instrText>
      </w:r>
      <w:r>
        <w:rPr>
          <w:sz w:val="28"/>
          <w:szCs w:val="28"/>
        </w:rPr>
        <w:fldChar w:fldCharType="separate"/>
      </w:r>
      <w:r>
        <w:rPr>
          <w:sz w:val="28"/>
          <w:szCs w:val="28"/>
        </w:rPr>
        <w:t>18</w:t>
      </w:r>
      <w:r>
        <w:rPr>
          <w:sz w:val="28"/>
          <w:szCs w:val="28"/>
        </w:rPr>
        <w:fldChar w:fldCharType="end"/>
      </w:r>
      <w:r>
        <w:rPr>
          <w:rFonts w:hint="eastAsia" w:ascii="宋体" w:hAnsi="宋体" w:eastAsia="宋体" w:cs="宋体"/>
          <w:sz w:val="28"/>
          <w:szCs w:val="28"/>
          <w:lang w:eastAsia="zh-CN"/>
        </w:rPr>
        <w:fldChar w:fldCharType="end"/>
      </w:r>
    </w:p>
    <w:p>
      <w:pPr>
        <w:pStyle w:val="21"/>
        <w:tabs>
          <w:tab w:val="right" w:leader="dot" w:pos="8550"/>
        </w:tabs>
        <w:spacing w:line="360" w:lineRule="auto"/>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_Toc14072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第六章 评标</w:t>
      </w:r>
      <w:r>
        <w:rPr>
          <w:sz w:val="28"/>
          <w:szCs w:val="28"/>
        </w:rPr>
        <w:tab/>
      </w:r>
      <w:r>
        <w:rPr>
          <w:sz w:val="28"/>
          <w:szCs w:val="28"/>
        </w:rPr>
        <w:fldChar w:fldCharType="begin"/>
      </w:r>
      <w:r>
        <w:rPr>
          <w:sz w:val="28"/>
          <w:szCs w:val="28"/>
        </w:rPr>
        <w:instrText xml:space="preserve"> PAGEREF _Toc14072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sz w:val="28"/>
          <w:szCs w:val="28"/>
          <w:lang w:eastAsia="zh-CN"/>
        </w:rPr>
        <w:fldChar w:fldCharType="end"/>
      </w:r>
    </w:p>
    <w:p>
      <w:pPr>
        <w:pStyle w:val="21"/>
        <w:tabs>
          <w:tab w:val="right" w:leader="dot" w:pos="8550"/>
        </w:tabs>
        <w:spacing w:line="360" w:lineRule="auto"/>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_Toc12576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第七章 授予合同</w:t>
      </w:r>
      <w:r>
        <w:rPr>
          <w:sz w:val="28"/>
          <w:szCs w:val="28"/>
        </w:rPr>
        <w:tab/>
      </w:r>
      <w:r>
        <w:rPr>
          <w:sz w:val="28"/>
          <w:szCs w:val="28"/>
        </w:rPr>
        <w:fldChar w:fldCharType="begin"/>
      </w:r>
      <w:r>
        <w:rPr>
          <w:sz w:val="28"/>
          <w:szCs w:val="28"/>
        </w:rPr>
        <w:instrText xml:space="preserve"> PAGEREF _Toc12576 \h </w:instrText>
      </w:r>
      <w:r>
        <w:rPr>
          <w:sz w:val="28"/>
          <w:szCs w:val="28"/>
        </w:rPr>
        <w:fldChar w:fldCharType="separate"/>
      </w:r>
      <w:r>
        <w:rPr>
          <w:sz w:val="28"/>
          <w:szCs w:val="28"/>
        </w:rPr>
        <w:t>31</w:t>
      </w:r>
      <w:r>
        <w:rPr>
          <w:sz w:val="28"/>
          <w:szCs w:val="28"/>
        </w:rPr>
        <w:fldChar w:fldCharType="end"/>
      </w:r>
      <w:r>
        <w:rPr>
          <w:rFonts w:hint="eastAsia" w:ascii="宋体" w:hAnsi="宋体" w:eastAsia="宋体" w:cs="宋体"/>
          <w:sz w:val="28"/>
          <w:szCs w:val="28"/>
          <w:lang w:eastAsia="zh-CN"/>
        </w:rPr>
        <w:fldChar w:fldCharType="end"/>
      </w:r>
    </w:p>
    <w:p>
      <w:pPr>
        <w:pStyle w:val="21"/>
        <w:tabs>
          <w:tab w:val="right" w:leader="dot" w:pos="8550"/>
        </w:tabs>
        <w:spacing w:line="360" w:lineRule="auto"/>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_Toc31964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第八章 其他</w:t>
      </w:r>
      <w:r>
        <w:rPr>
          <w:sz w:val="28"/>
          <w:szCs w:val="28"/>
        </w:rPr>
        <w:tab/>
      </w:r>
      <w:r>
        <w:rPr>
          <w:sz w:val="28"/>
          <w:szCs w:val="28"/>
        </w:rPr>
        <w:fldChar w:fldCharType="begin"/>
      </w:r>
      <w:r>
        <w:rPr>
          <w:sz w:val="28"/>
          <w:szCs w:val="28"/>
        </w:rPr>
        <w:instrText xml:space="preserve"> PAGEREF _Toc31964 \h </w:instrText>
      </w:r>
      <w:r>
        <w:rPr>
          <w:sz w:val="28"/>
          <w:szCs w:val="28"/>
        </w:rPr>
        <w:fldChar w:fldCharType="separate"/>
      </w:r>
      <w:r>
        <w:rPr>
          <w:sz w:val="28"/>
          <w:szCs w:val="28"/>
        </w:rPr>
        <w:t>32</w:t>
      </w:r>
      <w:r>
        <w:rPr>
          <w:sz w:val="28"/>
          <w:szCs w:val="28"/>
        </w:rPr>
        <w:fldChar w:fldCharType="end"/>
      </w:r>
      <w:r>
        <w:rPr>
          <w:rFonts w:hint="eastAsia" w:ascii="宋体" w:hAnsi="宋体" w:eastAsia="宋体" w:cs="宋体"/>
          <w:sz w:val="28"/>
          <w:szCs w:val="28"/>
          <w:lang w:eastAsia="zh-CN"/>
        </w:rPr>
        <w:fldChar w:fldCharType="end"/>
      </w:r>
    </w:p>
    <w:p>
      <w:pPr>
        <w:pStyle w:val="21"/>
        <w:tabs>
          <w:tab w:val="right" w:leader="dot" w:pos="8550"/>
        </w:tabs>
        <w:spacing w:line="360" w:lineRule="auto"/>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_Toc18433 </w:instrText>
      </w:r>
      <w:r>
        <w:rPr>
          <w:rFonts w:hint="eastAsia" w:ascii="宋体" w:hAnsi="宋体" w:eastAsia="宋体" w:cs="宋体"/>
          <w:sz w:val="28"/>
          <w:szCs w:val="28"/>
          <w:lang w:eastAsia="zh-CN"/>
        </w:rPr>
        <w:fldChar w:fldCharType="separate"/>
      </w:r>
      <w:r>
        <w:rPr>
          <w:rFonts w:hint="eastAsia" w:ascii="宋体" w:hAnsi="宋体" w:eastAsia="宋体" w:cs="宋体"/>
          <w:bCs/>
          <w:sz w:val="28"/>
          <w:szCs w:val="28"/>
          <w:lang w:eastAsia="zh-CN"/>
        </w:rPr>
        <w:t>第九章 质疑的提出及处理</w:t>
      </w:r>
      <w:r>
        <w:rPr>
          <w:sz w:val="28"/>
          <w:szCs w:val="28"/>
        </w:rPr>
        <w:tab/>
      </w:r>
      <w:r>
        <w:rPr>
          <w:sz w:val="28"/>
          <w:szCs w:val="28"/>
        </w:rPr>
        <w:fldChar w:fldCharType="begin"/>
      </w:r>
      <w:r>
        <w:rPr>
          <w:sz w:val="28"/>
          <w:szCs w:val="28"/>
        </w:rPr>
        <w:instrText xml:space="preserve"> PAGEREF _Toc18433 \h </w:instrText>
      </w:r>
      <w:r>
        <w:rPr>
          <w:sz w:val="28"/>
          <w:szCs w:val="28"/>
        </w:rPr>
        <w:fldChar w:fldCharType="separate"/>
      </w:r>
      <w:r>
        <w:rPr>
          <w:sz w:val="28"/>
          <w:szCs w:val="28"/>
        </w:rPr>
        <w:t>32</w:t>
      </w:r>
      <w:r>
        <w:rPr>
          <w:sz w:val="28"/>
          <w:szCs w:val="28"/>
        </w:rPr>
        <w:fldChar w:fldCharType="end"/>
      </w:r>
      <w:r>
        <w:rPr>
          <w:rFonts w:hint="eastAsia" w:ascii="宋体" w:hAnsi="宋体" w:eastAsia="宋体" w:cs="宋体"/>
          <w:sz w:val="28"/>
          <w:szCs w:val="28"/>
          <w:lang w:eastAsia="zh-CN"/>
        </w:rPr>
        <w:fldChar w:fldCharType="end"/>
      </w:r>
    </w:p>
    <w:p>
      <w:pPr>
        <w:pStyle w:val="20"/>
        <w:tabs>
          <w:tab w:val="right" w:leader="dot" w:pos="8550"/>
          <w:tab w:val="clear" w:pos="8303"/>
        </w:tabs>
        <w:spacing w:line="360" w:lineRule="auto"/>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_Toc1208 </w:instrText>
      </w:r>
      <w:r>
        <w:rPr>
          <w:rFonts w:hint="eastAsia" w:ascii="宋体" w:hAnsi="宋体" w:eastAsia="宋体" w:cs="宋体"/>
          <w:sz w:val="28"/>
          <w:szCs w:val="28"/>
          <w:lang w:eastAsia="zh-CN"/>
        </w:rPr>
        <w:fldChar w:fldCharType="separate"/>
      </w:r>
      <w:r>
        <w:rPr>
          <w:rFonts w:hint="eastAsia" w:ascii="宋体" w:hAnsi="宋体" w:eastAsia="宋体" w:cs="宋体"/>
          <w:bCs/>
          <w:sz w:val="28"/>
          <w:szCs w:val="28"/>
          <w:lang w:eastAsia="zh-CN"/>
        </w:rPr>
        <w:t>第三部分采购内容及参数要求</w:t>
      </w:r>
      <w:r>
        <w:rPr>
          <w:sz w:val="28"/>
          <w:szCs w:val="28"/>
        </w:rPr>
        <w:tab/>
      </w:r>
      <w:r>
        <w:rPr>
          <w:sz w:val="28"/>
          <w:szCs w:val="28"/>
        </w:rPr>
        <w:fldChar w:fldCharType="begin"/>
      </w:r>
      <w:r>
        <w:rPr>
          <w:sz w:val="28"/>
          <w:szCs w:val="28"/>
        </w:rPr>
        <w:instrText xml:space="preserve"> PAGEREF _Toc1208 \h </w:instrText>
      </w:r>
      <w:r>
        <w:rPr>
          <w:sz w:val="28"/>
          <w:szCs w:val="28"/>
        </w:rPr>
        <w:fldChar w:fldCharType="separate"/>
      </w:r>
      <w:r>
        <w:rPr>
          <w:sz w:val="28"/>
          <w:szCs w:val="28"/>
        </w:rPr>
        <w:t>37</w:t>
      </w:r>
      <w:r>
        <w:rPr>
          <w:sz w:val="28"/>
          <w:szCs w:val="28"/>
        </w:rPr>
        <w:fldChar w:fldCharType="end"/>
      </w:r>
      <w:r>
        <w:rPr>
          <w:rFonts w:hint="eastAsia" w:ascii="宋体" w:hAnsi="宋体" w:eastAsia="宋体" w:cs="宋体"/>
          <w:sz w:val="28"/>
          <w:szCs w:val="28"/>
          <w:lang w:eastAsia="zh-CN"/>
        </w:rPr>
        <w:fldChar w:fldCharType="end"/>
      </w:r>
    </w:p>
    <w:p>
      <w:pPr>
        <w:pStyle w:val="20"/>
        <w:tabs>
          <w:tab w:val="right" w:leader="dot" w:pos="8550"/>
          <w:tab w:val="clear" w:pos="8303"/>
        </w:tabs>
        <w:spacing w:line="360" w:lineRule="auto"/>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_Toc14481 </w:instrText>
      </w:r>
      <w:r>
        <w:rPr>
          <w:rFonts w:hint="eastAsia" w:ascii="宋体" w:hAnsi="宋体" w:eastAsia="宋体" w:cs="宋体"/>
          <w:sz w:val="28"/>
          <w:szCs w:val="28"/>
          <w:lang w:eastAsia="zh-CN"/>
        </w:rPr>
        <w:fldChar w:fldCharType="separate"/>
      </w:r>
      <w:r>
        <w:rPr>
          <w:rFonts w:hint="eastAsia" w:ascii="宋体" w:hAnsi="宋体" w:eastAsia="宋体" w:cs="宋体"/>
          <w:bCs/>
          <w:sz w:val="28"/>
          <w:szCs w:val="28"/>
          <w:lang w:eastAsia="zh-CN"/>
        </w:rPr>
        <w:t>第四部分合同条款</w:t>
      </w:r>
      <w:r>
        <w:rPr>
          <w:sz w:val="28"/>
          <w:szCs w:val="28"/>
        </w:rPr>
        <w:tab/>
      </w:r>
      <w:r>
        <w:rPr>
          <w:sz w:val="28"/>
          <w:szCs w:val="28"/>
        </w:rPr>
        <w:fldChar w:fldCharType="begin"/>
      </w:r>
      <w:r>
        <w:rPr>
          <w:sz w:val="28"/>
          <w:szCs w:val="28"/>
        </w:rPr>
        <w:instrText xml:space="preserve"> PAGEREF _Toc14481 \h </w:instrText>
      </w:r>
      <w:r>
        <w:rPr>
          <w:sz w:val="28"/>
          <w:szCs w:val="28"/>
        </w:rPr>
        <w:fldChar w:fldCharType="separate"/>
      </w:r>
      <w:r>
        <w:rPr>
          <w:sz w:val="28"/>
          <w:szCs w:val="28"/>
        </w:rPr>
        <w:t>42</w:t>
      </w:r>
      <w:r>
        <w:rPr>
          <w:sz w:val="28"/>
          <w:szCs w:val="28"/>
        </w:rPr>
        <w:fldChar w:fldCharType="end"/>
      </w:r>
      <w:r>
        <w:rPr>
          <w:rFonts w:hint="eastAsia" w:ascii="宋体" w:hAnsi="宋体" w:eastAsia="宋体" w:cs="宋体"/>
          <w:sz w:val="28"/>
          <w:szCs w:val="28"/>
          <w:lang w:eastAsia="zh-CN"/>
        </w:rPr>
        <w:fldChar w:fldCharType="end"/>
      </w:r>
    </w:p>
    <w:p>
      <w:pPr>
        <w:pStyle w:val="20"/>
        <w:tabs>
          <w:tab w:val="right" w:leader="dot" w:pos="8550"/>
          <w:tab w:val="clear" w:pos="8303"/>
        </w:tabs>
        <w:spacing w:line="360" w:lineRule="auto"/>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_Toc20473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第五部分附件</w:t>
      </w:r>
      <w:r>
        <w:rPr>
          <w:sz w:val="28"/>
          <w:szCs w:val="28"/>
        </w:rPr>
        <w:tab/>
      </w:r>
      <w:r>
        <w:rPr>
          <w:sz w:val="28"/>
          <w:szCs w:val="28"/>
        </w:rPr>
        <w:fldChar w:fldCharType="begin"/>
      </w:r>
      <w:r>
        <w:rPr>
          <w:sz w:val="28"/>
          <w:szCs w:val="28"/>
        </w:rPr>
        <w:instrText xml:space="preserve"> PAGEREF _Toc20473 \h </w:instrText>
      </w:r>
      <w:r>
        <w:rPr>
          <w:sz w:val="28"/>
          <w:szCs w:val="28"/>
        </w:rPr>
        <w:fldChar w:fldCharType="separate"/>
      </w:r>
      <w:r>
        <w:rPr>
          <w:sz w:val="28"/>
          <w:szCs w:val="28"/>
        </w:rPr>
        <w:t>49</w:t>
      </w:r>
      <w:r>
        <w:rPr>
          <w:sz w:val="28"/>
          <w:szCs w:val="28"/>
        </w:rPr>
        <w:fldChar w:fldCharType="end"/>
      </w:r>
      <w:r>
        <w:rPr>
          <w:rFonts w:hint="eastAsia" w:ascii="宋体" w:hAnsi="宋体" w:eastAsia="宋体" w:cs="宋体"/>
          <w:sz w:val="28"/>
          <w:szCs w:val="28"/>
          <w:lang w:eastAsia="zh-CN"/>
        </w:rPr>
        <w:fldChar w:fldCharType="end"/>
      </w: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end"/>
      </w: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sz w:val="28"/>
          <w:lang w:eastAsia="zh-CN"/>
        </w:rPr>
      </w:pP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sz w:val="28"/>
          <w:lang w:eastAsia="zh-CN"/>
        </w:rPr>
      </w:pP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sz w:val="28"/>
          <w:lang w:eastAsia="zh-CN"/>
        </w:rPr>
      </w:pP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sz w:val="28"/>
          <w:lang w:eastAsia="zh-CN"/>
        </w:rPr>
      </w:pP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sz w:val="28"/>
          <w:lang w:eastAsia="zh-CN"/>
        </w:rPr>
      </w:pPr>
    </w:p>
    <w:p>
      <w:pPr>
        <w:pageBreakBefore w:val="0"/>
        <w:kinsoku/>
        <w:wordWrap/>
        <w:overflowPunct/>
        <w:topLinePunct w:val="0"/>
        <w:bidi w:val="0"/>
        <w:spacing w:beforeAutospacing="0" w:afterAutospacing="0" w:line="360" w:lineRule="auto"/>
        <w:ind w:left="0" w:leftChars="0" w:right="0" w:rightChars="0"/>
        <w:jc w:val="center"/>
        <w:rPr>
          <w:rStyle w:val="40"/>
          <w:rFonts w:hint="eastAsia" w:ascii="宋体" w:hAnsi="宋体" w:eastAsia="宋体" w:cs="宋体"/>
          <w:b/>
          <w:sz w:val="30"/>
          <w:lang w:eastAsia="zh-CN"/>
        </w:rPr>
      </w:pPr>
    </w:p>
    <w:p>
      <w:pPr>
        <w:pageBreakBefore w:val="0"/>
        <w:kinsoku/>
        <w:wordWrap/>
        <w:overflowPunct/>
        <w:topLinePunct w:val="0"/>
        <w:bidi w:val="0"/>
        <w:spacing w:beforeAutospacing="0" w:afterAutospacing="0" w:line="360" w:lineRule="auto"/>
        <w:ind w:left="0" w:leftChars="0" w:right="0" w:rightChars="0"/>
        <w:jc w:val="center"/>
        <w:rPr>
          <w:rStyle w:val="40"/>
          <w:rFonts w:hint="eastAsia" w:ascii="宋体" w:hAnsi="宋体" w:eastAsia="宋体" w:cs="宋体"/>
          <w:sz w:val="30"/>
          <w:lang w:eastAsia="zh-CN"/>
        </w:rPr>
        <w:sectPr>
          <w:footerReference r:id="rId4" w:type="default"/>
          <w:pgSz w:w="11910" w:h="16840"/>
          <w:pgMar w:top="780" w:right="1680" w:bottom="980" w:left="1680" w:header="0" w:footer="796" w:gutter="0"/>
          <w:cols w:space="720" w:num="1"/>
        </w:sectPr>
      </w:pPr>
    </w:p>
    <w:p>
      <w:pPr>
        <w:pageBreakBefore w:val="0"/>
        <w:kinsoku/>
        <w:wordWrap/>
        <w:overflowPunct/>
        <w:topLinePunct w:val="0"/>
        <w:bidi w:val="0"/>
        <w:spacing w:beforeAutospacing="0" w:afterAutospacing="0" w:line="360" w:lineRule="auto"/>
        <w:ind w:left="0" w:leftChars="0" w:right="0" w:rightChars="0"/>
        <w:jc w:val="center"/>
        <w:outlineLvl w:val="0"/>
        <w:rPr>
          <w:rFonts w:hint="eastAsia" w:cs="宋体"/>
          <w:b/>
          <w:bCs/>
          <w:sz w:val="28"/>
          <w:lang w:eastAsia="zh-CN"/>
        </w:rPr>
      </w:pPr>
      <w:bookmarkStart w:id="0" w:name="_Toc8598"/>
      <w:r>
        <w:rPr>
          <w:rFonts w:hint="eastAsia" w:cs="宋体"/>
          <w:b/>
          <w:bCs/>
          <w:sz w:val="28"/>
          <w:lang w:eastAsia="zh-CN"/>
        </w:rPr>
        <w:t>第一部分竞争性磋商公告</w:t>
      </w:r>
      <w:bookmarkEnd w:id="0"/>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sz w:val="28"/>
          <w:lang w:eastAsia="zh-CN"/>
        </w:rPr>
      </w:pPr>
      <w:r>
        <w:rPr>
          <w:rFonts w:hint="eastAsia" w:cs="宋体"/>
          <w:b/>
          <w:bCs/>
          <w:sz w:val="28"/>
          <w:lang w:eastAsia="zh-CN"/>
        </w:rPr>
        <w:t>乌鲁木齐市达坂城区东沟乡机关食堂伙食的采购项目</w:t>
      </w:r>
      <w:r>
        <w:rPr>
          <w:rFonts w:hint="eastAsia" w:ascii="宋体" w:hAnsi="宋体" w:eastAsia="宋体" w:cs="宋体"/>
          <w:b/>
          <w:bCs/>
          <w:sz w:val="28"/>
          <w:lang w:eastAsia="zh-CN"/>
        </w:rPr>
        <w:t>竞争性磋商公告</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项目概况</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cs="宋体"/>
          <w:bCs/>
          <w:sz w:val="24"/>
          <w:szCs w:val="24"/>
          <w:u w:val="single"/>
          <w:lang w:eastAsia="zh-CN"/>
        </w:rPr>
        <w:t>乌鲁木齐市达坂城区东沟乡机关食堂伙食的采购项目</w:t>
      </w:r>
      <w:r>
        <w:rPr>
          <w:rFonts w:hint="eastAsia" w:ascii="宋体" w:hAnsi="宋体" w:eastAsia="宋体" w:cs="宋体"/>
          <w:sz w:val="24"/>
          <w:szCs w:val="24"/>
          <w:lang w:eastAsia="zh-CN"/>
        </w:rPr>
        <w:t>的潜在供</w:t>
      </w:r>
      <w:r>
        <w:rPr>
          <w:rFonts w:hint="eastAsia" w:ascii="宋体" w:hAnsi="宋体" w:eastAsia="宋体" w:cs="宋体"/>
          <w:color w:val="000000" w:themeColor="text1"/>
          <w:sz w:val="24"/>
          <w:szCs w:val="24"/>
          <w:lang w:eastAsia="zh-CN"/>
          <w14:textFill>
            <w14:solidFill>
              <w14:schemeClr w14:val="tx1"/>
            </w14:solidFill>
          </w14:textFill>
        </w:rPr>
        <w:t>应商应在登录政采云平台https://www.zcygov.cn/自行获取采购文件；并于</w:t>
      </w:r>
      <w:r>
        <w:rPr>
          <w:rFonts w:hint="eastAsia" w:ascii="宋体" w:hAnsi="宋体" w:eastAsia="宋体" w:cs="宋体"/>
          <w:color w:val="FF0000"/>
          <w:sz w:val="24"/>
          <w:szCs w:val="24"/>
          <w:highlight w:val="none"/>
          <w:lang w:eastAsia="zh-CN"/>
        </w:rPr>
        <w:t>202</w:t>
      </w:r>
      <w:r>
        <w:rPr>
          <w:rFonts w:hint="eastAsia" w:ascii="宋体" w:hAnsi="宋体" w:eastAsia="宋体" w:cs="宋体"/>
          <w:color w:val="FF0000"/>
          <w:sz w:val="24"/>
          <w:szCs w:val="24"/>
          <w:highlight w:val="none"/>
          <w:lang w:val="en-US" w:eastAsia="zh-CN"/>
        </w:rPr>
        <w:t>4</w:t>
      </w:r>
      <w:r>
        <w:rPr>
          <w:rFonts w:hint="eastAsia" w:ascii="宋体" w:hAnsi="宋体" w:eastAsia="宋体" w:cs="宋体"/>
          <w:color w:val="FF0000"/>
          <w:sz w:val="24"/>
          <w:szCs w:val="24"/>
          <w:highlight w:val="none"/>
          <w:lang w:eastAsia="zh-CN"/>
        </w:rPr>
        <w:t>年</w:t>
      </w:r>
      <w:r>
        <w:rPr>
          <w:rFonts w:hint="eastAsia" w:cs="宋体"/>
          <w:color w:val="FF0000"/>
          <w:sz w:val="24"/>
          <w:szCs w:val="24"/>
          <w:highlight w:val="none"/>
          <w:lang w:val="en-US" w:eastAsia="zh-CN"/>
        </w:rPr>
        <w:t>04</w:t>
      </w:r>
      <w:r>
        <w:rPr>
          <w:rFonts w:hint="eastAsia" w:ascii="宋体" w:hAnsi="宋体" w:eastAsia="宋体" w:cs="宋体"/>
          <w:color w:val="FF0000"/>
          <w:sz w:val="24"/>
          <w:szCs w:val="24"/>
          <w:highlight w:val="none"/>
          <w:lang w:eastAsia="zh-CN"/>
        </w:rPr>
        <w:t>月</w:t>
      </w:r>
      <w:r>
        <w:rPr>
          <w:rFonts w:hint="eastAsia" w:cs="宋体"/>
          <w:color w:val="FF0000"/>
          <w:sz w:val="24"/>
          <w:szCs w:val="24"/>
          <w:highlight w:val="none"/>
          <w:lang w:val="en-US" w:eastAsia="zh-CN"/>
        </w:rPr>
        <w:t>12</w:t>
      </w:r>
      <w:r>
        <w:rPr>
          <w:rFonts w:hint="eastAsia" w:ascii="宋体" w:hAnsi="宋体" w:eastAsia="宋体" w:cs="宋体"/>
          <w:color w:val="FF0000"/>
          <w:sz w:val="24"/>
          <w:szCs w:val="24"/>
          <w:highlight w:val="none"/>
          <w:lang w:eastAsia="zh-CN"/>
        </w:rPr>
        <w:t xml:space="preserve">日 </w:t>
      </w:r>
      <w:r>
        <w:rPr>
          <w:rFonts w:hint="eastAsia" w:ascii="宋体" w:hAnsi="宋体" w:eastAsia="宋体" w:cs="宋体"/>
          <w:color w:val="FF0000"/>
          <w:sz w:val="24"/>
          <w:szCs w:val="24"/>
          <w:highlight w:val="none"/>
          <w:lang w:val="en-US" w:eastAsia="zh-CN"/>
        </w:rPr>
        <w:t>16:00</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（北京时间）</w:t>
      </w:r>
      <w:r>
        <w:rPr>
          <w:rFonts w:hint="eastAsia" w:ascii="宋体" w:hAnsi="宋体" w:eastAsia="宋体" w:cs="宋体"/>
          <w:color w:val="000000" w:themeColor="text1"/>
          <w:sz w:val="24"/>
          <w:szCs w:val="24"/>
          <w:lang w:eastAsia="zh-CN"/>
          <w14:textFill>
            <w14:solidFill>
              <w14:schemeClr w14:val="tx1"/>
            </w14:solidFill>
          </w14:textFill>
        </w:rPr>
        <w:t>前提交响应文件。</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一、项目基本情况</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项目编号：2024(</w:t>
      </w:r>
      <w:r>
        <w:rPr>
          <w:rFonts w:hint="eastAsia" w:ascii="宋体" w:hAnsi="宋体" w:eastAsia="宋体" w:cs="宋体"/>
          <w:sz w:val="24"/>
          <w:szCs w:val="24"/>
          <w:lang w:val="en-US" w:eastAsia="zh-CN"/>
        </w:rPr>
        <w:t>XY</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49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bCs/>
          <w:sz w:val="24"/>
          <w:szCs w:val="24"/>
          <w:lang w:eastAsia="zh-CN"/>
        </w:rPr>
      </w:pPr>
      <w:r>
        <w:rPr>
          <w:rFonts w:hint="eastAsia" w:ascii="宋体" w:hAnsi="宋体" w:eastAsia="宋体" w:cs="宋体"/>
          <w:sz w:val="24"/>
          <w:szCs w:val="24"/>
          <w:lang w:eastAsia="zh-CN"/>
        </w:rPr>
        <w:t>项目名称：</w:t>
      </w:r>
      <w:r>
        <w:rPr>
          <w:rFonts w:hint="eastAsia" w:cs="宋体"/>
          <w:sz w:val="24"/>
          <w:szCs w:val="24"/>
          <w:lang w:eastAsia="zh-CN"/>
        </w:rPr>
        <w:t>乌鲁木齐市达坂城区东沟乡机关食堂伙食的采购项目</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采购方式：竞争性磋商</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highlight w:val="none"/>
          <w:lang w:eastAsia="zh-CN"/>
        </w:rPr>
        <w:t>预算金额（元）：266147</w:t>
      </w:r>
      <w:r>
        <w:rPr>
          <w:rFonts w:hint="eastAsia" w:cs="宋体"/>
          <w:sz w:val="24"/>
          <w:szCs w:val="24"/>
          <w:highlight w:val="none"/>
          <w:lang w:val="en-US" w:eastAsia="zh-CN"/>
        </w:rPr>
        <w:t>.00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highlight w:val="none"/>
          <w:lang w:eastAsia="zh-CN"/>
        </w:rPr>
        <w:t>最高限价（元）：</w:t>
      </w:r>
      <w:r>
        <w:rPr>
          <w:rFonts w:hint="eastAsia" w:cs="宋体"/>
          <w:sz w:val="24"/>
          <w:szCs w:val="24"/>
          <w:highlight w:val="none"/>
          <w:lang w:val="en-US" w:eastAsia="zh-CN"/>
        </w:rPr>
        <w:t>266147.00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采购需求：</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标项名称:</w:t>
      </w:r>
      <w:r>
        <w:rPr>
          <w:rFonts w:hint="eastAsia" w:cs="宋体"/>
          <w:sz w:val="24"/>
          <w:szCs w:val="24"/>
          <w:highlight w:val="none"/>
          <w:lang w:eastAsia="zh-CN"/>
        </w:rPr>
        <w:t>乌鲁木齐市达坂城区东沟乡机关食堂伙食的采购项目</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数量:不限</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预算金额（元）:</w:t>
      </w:r>
      <w:r>
        <w:rPr>
          <w:rFonts w:hint="eastAsia" w:cs="宋体"/>
          <w:sz w:val="24"/>
          <w:szCs w:val="24"/>
          <w:highlight w:val="none"/>
          <w:lang w:val="en-US" w:eastAsia="zh-CN"/>
        </w:rPr>
        <w:t>266147.00</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简要规格描述：</w:t>
      </w:r>
      <w:r>
        <w:rPr>
          <w:rFonts w:hint="eastAsia" w:cs="宋体"/>
          <w:sz w:val="24"/>
          <w:szCs w:val="24"/>
          <w:highlight w:val="none"/>
          <w:lang w:eastAsia="zh-CN"/>
        </w:rPr>
        <w:t>东沟乡机关食堂伙食的采购项目</w:t>
      </w:r>
      <w:r>
        <w:rPr>
          <w:rFonts w:hint="eastAsia" w:ascii="宋体" w:hAnsi="宋体" w:eastAsia="宋体" w:cs="宋体"/>
          <w:sz w:val="24"/>
          <w:szCs w:val="24"/>
          <w:highlight w:val="none"/>
          <w:lang w:eastAsia="zh-CN"/>
        </w:rPr>
        <w:t>，具体服务内容及要求详见竞争性磋商文件</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备注：</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合同履约期限：自合同签订之日起</w:t>
      </w:r>
      <w:r>
        <w:rPr>
          <w:rFonts w:hint="eastAsia" w:cs="宋体"/>
          <w:sz w:val="24"/>
          <w:szCs w:val="24"/>
          <w:highlight w:val="none"/>
          <w:lang w:val="en-US" w:eastAsia="zh-CN"/>
        </w:rPr>
        <w:t>9个月</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本项目不接受联合体投标。</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b/>
          <w:bCs/>
          <w:sz w:val="24"/>
          <w:szCs w:val="24"/>
          <w:lang w:eastAsia="zh-CN"/>
        </w:rPr>
        <w:t>二、申请人的资格要求：</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both"/>
        <w:textAlignment w:val="auto"/>
        <w:rPr>
          <w:rFonts w:hint="eastAsia" w:ascii="宋体" w:hAnsi="宋体" w:eastAsia="宋体" w:cs="宋体"/>
          <w:b/>
          <w:bCs/>
          <w:sz w:val="24"/>
          <w:szCs w:val="24"/>
          <w:highlight w:val="red"/>
          <w:lang w:eastAsia="zh-CN"/>
        </w:rPr>
      </w:pPr>
      <w:r>
        <w:rPr>
          <w:rFonts w:hint="eastAsia" w:ascii="宋体" w:hAnsi="宋体" w:eastAsia="宋体" w:cs="宋体"/>
          <w:sz w:val="24"/>
          <w:szCs w:val="24"/>
          <w:lang w:eastAsia="zh-CN"/>
        </w:rPr>
        <w:t>2.落实政府采购政策需满足的资格要</w:t>
      </w:r>
      <w:r>
        <w:rPr>
          <w:rFonts w:hint="eastAsia" w:ascii="宋体" w:hAnsi="宋体" w:eastAsia="宋体" w:cs="宋体"/>
          <w:sz w:val="24"/>
          <w:szCs w:val="24"/>
          <w:highlight w:val="none"/>
          <w:lang w:eastAsia="zh-CN"/>
        </w:rPr>
        <w:t>求：本项目专门面向</w:t>
      </w:r>
      <w:r>
        <w:rPr>
          <w:rFonts w:hint="eastAsia" w:ascii="宋体" w:hAnsi="宋体" w:eastAsia="宋体" w:cs="宋体"/>
          <w:sz w:val="24"/>
          <w:szCs w:val="24"/>
          <w:highlight w:val="none"/>
          <w:lang w:val="en-US" w:eastAsia="zh-CN"/>
        </w:rPr>
        <w:t>小微企</w:t>
      </w:r>
      <w:r>
        <w:rPr>
          <w:rFonts w:hint="eastAsia" w:ascii="宋体" w:hAnsi="宋体" w:eastAsia="宋体" w:cs="宋体"/>
          <w:sz w:val="24"/>
          <w:szCs w:val="24"/>
          <w:highlight w:val="none"/>
          <w:lang w:eastAsia="zh-CN"/>
        </w:rPr>
        <w:t>业</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3.本项目的特定资格要求：</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（1）投标人不得与采购人、采购代理机构存在隶属关系或者其他利害关系。</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（2）单位负责人为同一人或者存在直接控股、管理关系的不同投标人，不得参加同一合同下的政府采购活动；</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（3）除单</w:t>
      </w:r>
      <w:r>
        <w:rPr>
          <w:rFonts w:hint="eastAsia" w:ascii="宋体" w:hAnsi="宋体" w:eastAsia="宋体" w:cs="宋体"/>
          <w:color w:val="000000" w:themeColor="text1"/>
          <w:sz w:val="24"/>
          <w:szCs w:val="24"/>
          <w:highlight w:val="none"/>
          <w:lang w:eastAsia="zh-CN"/>
          <w14:textFill>
            <w14:solidFill>
              <w14:schemeClr w14:val="tx1"/>
            </w14:solidFill>
          </w14:textFill>
        </w:rPr>
        <w:t>一来源采购项目外，为采购项目提供整体设计、规范编制或者项目管理、监理、检测等服务的投标人，不得再参加该采购项目的其他采购活动；</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三、获取采购文件</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FF0000"/>
          <w:sz w:val="24"/>
          <w:szCs w:val="24"/>
          <w:highlight w:val="none"/>
          <w:u w:val="single"/>
        </w:rPr>
        <w:t>202</w:t>
      </w:r>
      <w:r>
        <w:rPr>
          <w:rFonts w:hint="eastAsia" w:ascii="宋体" w:hAnsi="宋体" w:eastAsia="宋体" w:cs="宋体"/>
          <w:color w:val="FF0000"/>
          <w:sz w:val="24"/>
          <w:szCs w:val="24"/>
          <w:highlight w:val="none"/>
          <w:u w:val="single"/>
          <w:lang w:val="en-US" w:eastAsia="zh-CN"/>
        </w:rPr>
        <w:t>4</w:t>
      </w:r>
      <w:r>
        <w:rPr>
          <w:rFonts w:hint="eastAsia" w:ascii="宋体" w:hAnsi="宋体" w:eastAsia="宋体" w:cs="宋体"/>
          <w:color w:val="FF0000"/>
          <w:sz w:val="24"/>
          <w:szCs w:val="24"/>
          <w:highlight w:val="none"/>
          <w:u w:val="single"/>
        </w:rPr>
        <w:t>年</w:t>
      </w:r>
      <w:r>
        <w:rPr>
          <w:rFonts w:hint="eastAsia" w:cs="宋体"/>
          <w:color w:val="FF0000"/>
          <w:sz w:val="24"/>
          <w:szCs w:val="24"/>
          <w:highlight w:val="none"/>
          <w:u w:val="single"/>
          <w:lang w:val="en-US" w:eastAsia="zh-CN"/>
        </w:rPr>
        <w:t>04</w:t>
      </w:r>
      <w:r>
        <w:rPr>
          <w:rFonts w:hint="eastAsia" w:ascii="宋体" w:hAnsi="宋体" w:eastAsia="宋体" w:cs="宋体"/>
          <w:color w:val="FF0000"/>
          <w:sz w:val="24"/>
          <w:szCs w:val="24"/>
          <w:highlight w:val="none"/>
          <w:u w:val="single"/>
        </w:rPr>
        <w:t>月</w:t>
      </w:r>
      <w:r>
        <w:rPr>
          <w:rFonts w:hint="eastAsia" w:cs="宋体"/>
          <w:color w:val="FF0000"/>
          <w:sz w:val="24"/>
          <w:szCs w:val="24"/>
          <w:highlight w:val="none"/>
          <w:u w:val="single"/>
          <w:lang w:val="en-US" w:eastAsia="zh-CN"/>
        </w:rPr>
        <w:t>01</w:t>
      </w:r>
      <w:r>
        <w:rPr>
          <w:rFonts w:hint="eastAsia" w:ascii="宋体" w:hAnsi="宋体" w:eastAsia="宋体" w:cs="宋体"/>
          <w:color w:val="000000" w:themeColor="text1"/>
          <w:sz w:val="24"/>
          <w:szCs w:val="24"/>
          <w:highlight w:val="none"/>
          <w:u w:val="single"/>
          <w14:textFill>
            <w14:solidFill>
              <w14:schemeClr w14:val="tx1"/>
            </w14:solidFill>
          </w14:textFill>
        </w:rPr>
        <w:t>日</w:t>
      </w:r>
      <w:r>
        <w:rPr>
          <w:rFonts w:hint="eastAsia" w:ascii="宋体" w:hAnsi="宋体" w:eastAsia="宋体" w:cs="宋体"/>
          <w:color w:val="000000" w:themeColor="text1"/>
          <w:sz w:val="24"/>
          <w:szCs w:val="24"/>
          <w:highlight w:val="none"/>
          <w:lang w:eastAsia="zh-CN"/>
          <w14:textFill>
            <w14:solidFill>
              <w14:schemeClr w14:val="tx1"/>
            </w14:solidFill>
          </w14:textFill>
        </w:rPr>
        <w:t>至</w:t>
      </w:r>
      <w:r>
        <w:rPr>
          <w:rFonts w:hint="eastAsia" w:ascii="宋体" w:hAnsi="宋体" w:eastAsia="宋体" w:cs="宋体"/>
          <w:color w:val="FF0000"/>
          <w:sz w:val="24"/>
          <w:szCs w:val="24"/>
          <w:highlight w:val="none"/>
          <w:u w:val="single"/>
        </w:rPr>
        <w:t>202</w:t>
      </w:r>
      <w:r>
        <w:rPr>
          <w:rFonts w:hint="eastAsia" w:ascii="宋体" w:hAnsi="宋体" w:eastAsia="宋体" w:cs="宋体"/>
          <w:color w:val="FF0000"/>
          <w:sz w:val="24"/>
          <w:szCs w:val="24"/>
          <w:highlight w:val="none"/>
          <w:u w:val="single"/>
          <w:lang w:val="en-US" w:eastAsia="zh-CN"/>
        </w:rPr>
        <w:t>4</w:t>
      </w:r>
      <w:r>
        <w:rPr>
          <w:rFonts w:hint="eastAsia" w:ascii="宋体" w:hAnsi="宋体" w:eastAsia="宋体" w:cs="宋体"/>
          <w:color w:val="FF0000"/>
          <w:sz w:val="24"/>
          <w:szCs w:val="24"/>
          <w:highlight w:val="none"/>
          <w:u w:val="single"/>
        </w:rPr>
        <w:t>年</w:t>
      </w:r>
      <w:r>
        <w:rPr>
          <w:rFonts w:hint="eastAsia" w:cs="宋体"/>
          <w:color w:val="FF0000"/>
          <w:sz w:val="24"/>
          <w:szCs w:val="24"/>
          <w:highlight w:val="none"/>
          <w:u w:val="single"/>
          <w:lang w:val="en-US" w:eastAsia="zh-CN"/>
        </w:rPr>
        <w:t>04</w:t>
      </w:r>
      <w:r>
        <w:rPr>
          <w:rFonts w:hint="eastAsia" w:ascii="宋体" w:hAnsi="宋体" w:eastAsia="宋体" w:cs="宋体"/>
          <w:color w:val="FF0000"/>
          <w:sz w:val="24"/>
          <w:szCs w:val="24"/>
          <w:highlight w:val="none"/>
          <w:u w:val="single"/>
        </w:rPr>
        <w:t>月</w:t>
      </w:r>
      <w:r>
        <w:rPr>
          <w:rFonts w:hint="eastAsia" w:cs="宋体"/>
          <w:color w:val="FF0000"/>
          <w:sz w:val="24"/>
          <w:szCs w:val="24"/>
          <w:highlight w:val="none"/>
          <w:u w:val="single"/>
          <w:lang w:val="en-US" w:eastAsia="zh-CN"/>
        </w:rPr>
        <w:t>09</w:t>
      </w:r>
      <w:r>
        <w:rPr>
          <w:rFonts w:hint="eastAsia" w:ascii="宋体" w:hAnsi="宋体" w:eastAsia="宋体" w:cs="宋体"/>
          <w:color w:val="000000" w:themeColor="text1"/>
          <w:sz w:val="24"/>
          <w:szCs w:val="24"/>
          <w:highlight w:val="none"/>
          <w:u w:val="single"/>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，每天上午</w:t>
      </w:r>
      <w:r>
        <w:rPr>
          <w:rFonts w:hint="eastAsia" w:ascii="宋体" w:hAnsi="宋体" w:eastAsia="宋体" w:cs="宋体"/>
          <w:color w:val="000000" w:themeColor="text1"/>
          <w:sz w:val="24"/>
          <w:szCs w:val="24"/>
          <w:highlight w:val="none"/>
          <w:u w:val="single"/>
          <w14:textFill>
            <w14:solidFill>
              <w14:schemeClr w14:val="tx1"/>
            </w14:solidFill>
          </w14:textFill>
        </w:rPr>
        <w:t>10:30</w:t>
      </w:r>
      <w:r>
        <w:rPr>
          <w:rFonts w:hint="eastAsia" w:ascii="宋体" w:hAnsi="宋体" w:eastAsia="宋体" w:cs="宋体"/>
          <w:color w:val="000000" w:themeColor="text1"/>
          <w:sz w:val="24"/>
          <w:szCs w:val="24"/>
          <w:highlight w:val="none"/>
          <w14:textFill>
            <w14:solidFill>
              <w14:schemeClr w14:val="tx1"/>
            </w14:solidFill>
          </w14:textFill>
        </w:rPr>
        <w:t>至</w:t>
      </w:r>
      <w:r>
        <w:rPr>
          <w:rFonts w:hint="eastAsia" w:ascii="宋体" w:hAnsi="宋体" w:eastAsia="宋体" w:cs="宋体"/>
          <w:color w:val="000000" w:themeColor="text1"/>
          <w:sz w:val="24"/>
          <w:szCs w:val="24"/>
          <w:highlight w:val="none"/>
          <w:u w:val="single"/>
          <w14:textFill>
            <w14:solidFill>
              <w14:schemeClr w14:val="tx1"/>
            </w14:solidFill>
          </w14:textFill>
        </w:rPr>
        <w:t>13:</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下午</w:t>
      </w:r>
      <w:r>
        <w:rPr>
          <w:rFonts w:hint="eastAsia" w:ascii="宋体" w:hAnsi="宋体" w:eastAsia="宋体" w:cs="宋体"/>
          <w:color w:val="000000" w:themeColor="text1"/>
          <w:sz w:val="24"/>
          <w:szCs w:val="24"/>
          <w:highlight w:val="none"/>
          <w:u w:val="single"/>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至</w:t>
      </w:r>
      <w:r>
        <w:rPr>
          <w:rFonts w:hint="eastAsia" w:ascii="宋体" w:hAnsi="宋体" w:eastAsia="宋体" w:cs="宋体"/>
          <w:color w:val="000000" w:themeColor="text1"/>
          <w:sz w:val="24"/>
          <w:szCs w:val="24"/>
          <w:highlight w:val="none"/>
          <w:u w:val="single"/>
          <w14:textFill>
            <w14:solidFill>
              <w14:schemeClr w14:val="tx1"/>
            </w14:solidFill>
          </w14:textFill>
        </w:rPr>
        <w:t>19:00</w:t>
      </w:r>
      <w:r>
        <w:rPr>
          <w:rFonts w:hint="eastAsia" w:ascii="宋体" w:hAnsi="宋体" w:eastAsia="宋体" w:cs="宋体"/>
          <w:color w:val="000000" w:themeColor="text1"/>
          <w:sz w:val="24"/>
          <w:szCs w:val="24"/>
          <w:highlight w:val="none"/>
          <w14:textFill>
            <w14:solidFill>
              <w14:schemeClr w14:val="tx1"/>
            </w14:solidFill>
          </w14:textFill>
        </w:rPr>
        <w:t>（北京时间，法定节假日除外）</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地点：新疆政府采购网政采云平台（www.zcygov.cn）</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方式：供应商登录政采云平台https://www.zcygov.cn/在线申请获取采购文件（进入“项目采购”应用，在获取采购文件菜单中选择项目，申请获取采购文件）；</w:t>
      </w:r>
    </w:p>
    <w:p>
      <w:pPr>
        <w:keepNext w:val="0"/>
        <w:keepLines w:val="0"/>
        <w:pageBreakBefore w:val="0"/>
        <w:widowControl/>
        <w:kinsoku/>
        <w:wordWrap/>
        <w:overflowPunct/>
        <w:topLinePunct w:val="0"/>
        <w:autoSpaceDE/>
        <w:autoSpaceDN/>
        <w:bidi w:val="0"/>
        <w:spacing w:line="360" w:lineRule="auto"/>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售价（元）：0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四、响应文件提交</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截止时间：</w:t>
      </w:r>
      <w:r>
        <w:rPr>
          <w:rFonts w:hint="eastAsia" w:ascii="宋体" w:hAnsi="宋体" w:eastAsia="宋体" w:cs="宋体"/>
          <w:color w:val="FF0000"/>
          <w:sz w:val="24"/>
          <w:szCs w:val="24"/>
          <w:highlight w:val="none"/>
          <w:u w:val="single"/>
        </w:rPr>
        <w:t>202</w:t>
      </w:r>
      <w:r>
        <w:rPr>
          <w:rFonts w:hint="eastAsia" w:ascii="宋体" w:hAnsi="宋体" w:eastAsia="宋体" w:cs="宋体"/>
          <w:color w:val="FF0000"/>
          <w:sz w:val="24"/>
          <w:szCs w:val="24"/>
          <w:highlight w:val="none"/>
          <w:u w:val="single"/>
          <w:lang w:val="en-US" w:eastAsia="zh-CN"/>
        </w:rPr>
        <w:t>4</w:t>
      </w:r>
      <w:r>
        <w:rPr>
          <w:rFonts w:hint="eastAsia" w:ascii="宋体" w:hAnsi="宋体" w:eastAsia="宋体" w:cs="宋体"/>
          <w:color w:val="FF0000"/>
          <w:sz w:val="24"/>
          <w:szCs w:val="24"/>
          <w:highlight w:val="none"/>
          <w:u w:val="single"/>
        </w:rPr>
        <w:t>年</w:t>
      </w:r>
      <w:r>
        <w:rPr>
          <w:rFonts w:hint="eastAsia" w:cs="宋体"/>
          <w:color w:val="FF0000"/>
          <w:sz w:val="24"/>
          <w:szCs w:val="24"/>
          <w:highlight w:val="none"/>
          <w:u w:val="single"/>
          <w:lang w:val="en-US" w:eastAsia="zh-CN"/>
        </w:rPr>
        <w:t>04</w:t>
      </w:r>
      <w:r>
        <w:rPr>
          <w:rFonts w:hint="eastAsia" w:ascii="宋体" w:hAnsi="宋体" w:eastAsia="宋体" w:cs="宋体"/>
          <w:color w:val="FF0000"/>
          <w:sz w:val="24"/>
          <w:szCs w:val="24"/>
          <w:highlight w:val="none"/>
          <w:u w:val="single"/>
        </w:rPr>
        <w:t>月</w:t>
      </w:r>
      <w:r>
        <w:rPr>
          <w:rFonts w:hint="eastAsia" w:cs="宋体"/>
          <w:color w:val="FF0000"/>
          <w:sz w:val="24"/>
          <w:szCs w:val="24"/>
          <w:highlight w:val="none"/>
          <w:u w:val="single"/>
          <w:lang w:val="en-US" w:eastAsia="zh-CN"/>
        </w:rPr>
        <w:t>12日</w:t>
      </w: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:00</w:t>
      </w:r>
      <w:r>
        <w:rPr>
          <w:rFonts w:hint="eastAsia" w:ascii="宋体" w:hAnsi="宋体" w:eastAsia="宋体" w:cs="宋体"/>
          <w:color w:val="000000" w:themeColor="text1"/>
          <w:sz w:val="24"/>
          <w:szCs w:val="24"/>
          <w:lang w:eastAsia="zh-CN"/>
          <w14:textFill>
            <w14:solidFill>
              <w14:schemeClr w14:val="tx1"/>
            </w14:solidFill>
          </w14:textFill>
        </w:rPr>
        <w:t>（北京时间）</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地点：新疆政府采购网政采云平台（www.zcygov.cn）</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五、响应文</w:t>
      </w:r>
      <w:r>
        <w:rPr>
          <w:rFonts w:hint="eastAsia" w:ascii="宋体" w:hAnsi="宋体" w:eastAsia="宋体" w:cs="宋体"/>
          <w:b/>
          <w:bCs/>
          <w:color w:val="000000" w:themeColor="text1"/>
          <w:sz w:val="24"/>
          <w:szCs w:val="24"/>
          <w:highlight w:val="none"/>
          <w:lang w:eastAsia="zh-CN"/>
          <w14:textFill>
            <w14:solidFill>
              <w14:schemeClr w14:val="tx1"/>
            </w14:solidFill>
          </w14:textFill>
        </w:rPr>
        <w:t>件开启</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开启时间：</w:t>
      </w:r>
      <w:r>
        <w:rPr>
          <w:rFonts w:hint="eastAsia" w:ascii="宋体" w:hAnsi="宋体" w:eastAsia="宋体" w:cs="宋体"/>
          <w:color w:val="FF0000"/>
          <w:sz w:val="24"/>
          <w:szCs w:val="24"/>
          <w:highlight w:val="none"/>
          <w:u w:val="single"/>
        </w:rPr>
        <w:t>202</w:t>
      </w:r>
      <w:r>
        <w:rPr>
          <w:rFonts w:hint="eastAsia" w:ascii="宋体" w:hAnsi="宋体" w:eastAsia="宋体" w:cs="宋体"/>
          <w:color w:val="FF0000"/>
          <w:sz w:val="24"/>
          <w:szCs w:val="24"/>
          <w:highlight w:val="none"/>
          <w:u w:val="single"/>
          <w:lang w:val="en-US" w:eastAsia="zh-CN"/>
        </w:rPr>
        <w:t>4</w:t>
      </w:r>
      <w:r>
        <w:rPr>
          <w:rFonts w:hint="eastAsia" w:ascii="宋体" w:hAnsi="宋体" w:eastAsia="宋体" w:cs="宋体"/>
          <w:color w:val="FF0000"/>
          <w:sz w:val="24"/>
          <w:szCs w:val="24"/>
          <w:highlight w:val="none"/>
          <w:u w:val="single"/>
        </w:rPr>
        <w:t>年</w:t>
      </w:r>
      <w:r>
        <w:rPr>
          <w:rFonts w:hint="eastAsia" w:cs="宋体"/>
          <w:color w:val="FF0000"/>
          <w:sz w:val="24"/>
          <w:szCs w:val="24"/>
          <w:highlight w:val="none"/>
          <w:u w:val="single"/>
          <w:lang w:val="en-US" w:eastAsia="zh-CN"/>
        </w:rPr>
        <w:t>04</w:t>
      </w:r>
      <w:r>
        <w:rPr>
          <w:rFonts w:hint="eastAsia" w:ascii="宋体" w:hAnsi="宋体" w:eastAsia="宋体" w:cs="宋体"/>
          <w:color w:val="FF0000"/>
          <w:sz w:val="24"/>
          <w:szCs w:val="24"/>
          <w:highlight w:val="none"/>
          <w:u w:val="single"/>
        </w:rPr>
        <w:t>月</w:t>
      </w:r>
      <w:r>
        <w:rPr>
          <w:rFonts w:hint="eastAsia" w:cs="宋体"/>
          <w:color w:val="FF0000"/>
          <w:sz w:val="24"/>
          <w:szCs w:val="24"/>
          <w:highlight w:val="none"/>
          <w:u w:val="single"/>
          <w:lang w:val="en-US" w:eastAsia="zh-CN"/>
        </w:rPr>
        <w:t>12日</w:t>
      </w: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:00</w:t>
      </w:r>
      <w:r>
        <w:rPr>
          <w:rFonts w:hint="eastAsia" w:ascii="宋体" w:hAnsi="宋体" w:eastAsia="宋体" w:cs="宋体"/>
          <w:color w:val="000000" w:themeColor="text1"/>
          <w:sz w:val="24"/>
          <w:szCs w:val="24"/>
          <w:lang w:eastAsia="zh-CN"/>
          <w14:textFill>
            <w14:solidFill>
              <w14:schemeClr w14:val="tx1"/>
            </w14:solidFill>
          </w14:textFill>
        </w:rPr>
        <w:t>（北京时间）</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地点：新疆政府采购网政采云平台（www.zcygov.cn）</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六、公告期限</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自本公告发布之日起</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个工作日。</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b/>
          <w:bCs/>
          <w:sz w:val="24"/>
          <w:szCs w:val="24"/>
          <w:lang w:eastAsia="zh-CN"/>
        </w:rPr>
        <w:t>七、其他补充事宜</w:t>
      </w:r>
      <w:r>
        <w:rPr>
          <w:rFonts w:hint="eastAsia" w:ascii="宋体" w:hAnsi="宋体" w:eastAsia="宋体" w:cs="宋体"/>
          <w:sz w:val="24"/>
          <w:szCs w:val="24"/>
          <w:lang w:eastAsia="zh-CN"/>
        </w:rPr>
        <w:t>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 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3、供应商应当在投标截止时间前，将“电子招投标供应商客户端”生成的“电子加密投标文件”上传电子交易平台。</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b/>
          <w:bCs/>
          <w:sz w:val="24"/>
          <w:szCs w:val="24"/>
          <w:lang w:eastAsia="zh-CN"/>
        </w:rPr>
        <w:t>八、凡对本次招标提出询问，请按以下方式联系</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1.采购人信息</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名 称：乌鲁木齐市达坂城区东沟乡人民政府</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地 址：乌鲁木齐市达坂城区东沟乡人民政府</w:t>
      </w:r>
    </w:p>
    <w:p>
      <w:pPr>
        <w:keepNext w:val="0"/>
        <w:keepLines w:val="0"/>
        <w:pageBreakBefore w:val="0"/>
        <w:kinsoku/>
        <w:wordWrap/>
        <w:overflowPunct/>
        <w:topLinePunct w:val="0"/>
        <w:autoSpaceDE/>
        <w:autoSpaceDN/>
        <w:bidi w:val="0"/>
        <w:snapToGrid w:val="0"/>
        <w:spacing w:beforeAutospacing="0" w:afterAutospacing="0" w:line="360" w:lineRule="auto"/>
        <w:ind w:left="0" w:leftChars="0" w:right="0" w:righ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eastAsia="zh-CN"/>
        </w:rPr>
        <w:t>联系方式：17863897427</w:t>
      </w:r>
      <w:r>
        <w:rPr>
          <w:rStyle w:val="40"/>
          <w:rFonts w:hint="eastAsia" w:ascii="宋体" w:hAnsi="宋体" w:eastAsia="宋体" w:cs="宋体"/>
          <w:sz w:val="24"/>
          <w:szCs w:val="24"/>
          <w:highlight w:val="none"/>
          <w:lang w:val="en-US" w:eastAsia="zh-CN"/>
        </w:rPr>
        <w:t xml:space="preserve">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2.采购代理机构信息</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 称：新疆新业项目管理有限公司</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 址：昌吉市北京南路40号</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3.项目联系方式</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项目联系人：张春燕</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电 话：</w:t>
      </w:r>
      <w:r>
        <w:rPr>
          <w:rFonts w:hint="eastAsia" w:ascii="宋体" w:hAnsi="宋体" w:eastAsia="宋体" w:cs="宋体"/>
          <w:sz w:val="24"/>
          <w:szCs w:val="24"/>
          <w:highlight w:val="none"/>
          <w:lang w:val="en-US" w:eastAsia="zh-CN"/>
        </w:rPr>
        <w:t>18099265020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Style w:val="40"/>
          <w:rFonts w:hint="eastAsia" w:ascii="宋体" w:hAnsi="宋体" w:eastAsia="宋体" w:cs="宋体"/>
          <w:b/>
          <w:bCs/>
          <w:w w:val="95"/>
          <w:sz w:val="30"/>
          <w:szCs w:val="30"/>
          <w:lang w:eastAsia="zh-CN"/>
        </w:rPr>
      </w:pPr>
      <w:r>
        <w:rPr>
          <w:rStyle w:val="40"/>
          <w:rFonts w:hint="eastAsia" w:ascii="宋体" w:hAnsi="宋体" w:eastAsia="宋体" w:cs="宋体"/>
          <w:b/>
          <w:bCs/>
          <w:w w:val="95"/>
          <w:sz w:val="30"/>
          <w:szCs w:val="30"/>
          <w:lang w:eastAsia="zh-CN"/>
        </w:rPr>
        <w:br w:type="page"/>
      </w:r>
    </w:p>
    <w:p>
      <w:pPr>
        <w:pageBreakBefore w:val="0"/>
        <w:tabs>
          <w:tab w:val="left" w:pos="1809"/>
        </w:tabs>
        <w:kinsoku/>
        <w:wordWrap/>
        <w:overflowPunct/>
        <w:topLinePunct w:val="0"/>
        <w:bidi w:val="0"/>
        <w:spacing w:beforeAutospacing="0" w:afterAutospacing="0" w:line="360" w:lineRule="auto"/>
        <w:ind w:left="0" w:leftChars="0" w:right="0" w:rightChars="0"/>
        <w:jc w:val="center"/>
        <w:outlineLvl w:val="0"/>
        <w:rPr>
          <w:rStyle w:val="40"/>
          <w:rFonts w:hint="eastAsia" w:ascii="宋体" w:hAnsi="宋体" w:eastAsia="宋体" w:cs="宋体"/>
          <w:b/>
          <w:bCs/>
          <w:w w:val="95"/>
          <w:sz w:val="30"/>
          <w:szCs w:val="30"/>
          <w:lang w:eastAsia="zh-CN"/>
        </w:rPr>
      </w:pPr>
      <w:bookmarkStart w:id="1" w:name="_Toc1965"/>
      <w:r>
        <w:rPr>
          <w:rStyle w:val="40"/>
          <w:rFonts w:hint="eastAsia" w:ascii="宋体" w:hAnsi="宋体" w:eastAsia="宋体" w:cs="宋体"/>
          <w:b/>
          <w:bCs/>
          <w:w w:val="95"/>
          <w:sz w:val="30"/>
          <w:szCs w:val="30"/>
          <w:lang w:eastAsia="zh-CN"/>
        </w:rPr>
        <w:t>第二部分</w:t>
      </w:r>
      <w:r>
        <w:rPr>
          <w:rStyle w:val="40"/>
          <w:rFonts w:hint="eastAsia" w:cs="宋体"/>
          <w:b/>
          <w:bCs/>
          <w:w w:val="95"/>
          <w:sz w:val="30"/>
          <w:szCs w:val="30"/>
          <w:lang w:eastAsia="zh-CN"/>
        </w:rPr>
        <w:t>供应商</w:t>
      </w:r>
      <w:r>
        <w:rPr>
          <w:rStyle w:val="40"/>
          <w:rFonts w:hint="eastAsia" w:ascii="宋体" w:hAnsi="宋体" w:eastAsia="宋体" w:cs="宋体"/>
          <w:b/>
          <w:bCs/>
          <w:w w:val="95"/>
          <w:sz w:val="30"/>
          <w:szCs w:val="30"/>
          <w:lang w:eastAsia="zh-CN"/>
        </w:rPr>
        <w:t>须知</w:t>
      </w:r>
      <w:bookmarkEnd w:id="1"/>
    </w:p>
    <w:p>
      <w:pPr>
        <w:pStyle w:val="47"/>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w w:val="95"/>
          <w:lang w:eastAsia="zh-CN"/>
        </w:rPr>
      </w:pPr>
      <w:r>
        <w:rPr>
          <w:rStyle w:val="40"/>
          <w:rFonts w:hint="eastAsia" w:cs="宋体"/>
          <w:w w:val="95"/>
          <w:lang w:eastAsia="zh-CN"/>
        </w:rPr>
        <w:t>供应商</w:t>
      </w:r>
      <w:r>
        <w:rPr>
          <w:rStyle w:val="40"/>
          <w:rFonts w:hint="eastAsia" w:ascii="宋体" w:hAnsi="宋体" w:eastAsia="宋体" w:cs="宋体"/>
          <w:w w:val="95"/>
          <w:lang w:eastAsia="zh-CN"/>
        </w:rPr>
        <w:t>须知前附表</w:t>
      </w:r>
    </w:p>
    <w:tbl>
      <w:tblPr>
        <w:tblStyle w:val="28"/>
        <w:tblW w:w="9730" w:type="dxa"/>
        <w:tblInd w:w="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52"/>
        <w:gridCol w:w="1638"/>
        <w:gridCol w:w="72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12"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序号</w:t>
            </w:r>
          </w:p>
        </w:tc>
        <w:tc>
          <w:tcPr>
            <w:tcW w:w="1638" w:type="dxa"/>
            <w:tcBorders>
              <w:top w:val="single" w:color="000000" w:sz="12"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rPr>
            </w:pPr>
            <w:r>
              <w:rPr>
                <w:rStyle w:val="40"/>
                <w:rFonts w:hint="eastAsia" w:ascii="宋体" w:hAnsi="宋体" w:eastAsia="宋体" w:cs="宋体"/>
                <w:sz w:val="24"/>
                <w:szCs w:val="24"/>
              </w:rPr>
              <w:t>条款名称</w:t>
            </w:r>
          </w:p>
        </w:tc>
        <w:tc>
          <w:tcPr>
            <w:tcW w:w="7240" w:type="dxa"/>
            <w:tcBorders>
              <w:top w:val="single" w:color="000000" w:sz="12" w:space="0"/>
              <w:left w:val="single" w:color="000000" w:sz="6" w:space="0"/>
              <w:bottom w:val="single" w:color="000000" w:sz="6" w:space="0"/>
              <w:right w:val="single" w:color="000000" w:sz="12"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baseline"/>
              <w:rPr>
                <w:rStyle w:val="40"/>
                <w:rFonts w:hint="eastAsia" w:ascii="宋体" w:hAnsi="宋体" w:eastAsia="宋体" w:cs="宋体"/>
                <w:sz w:val="24"/>
                <w:szCs w:val="24"/>
              </w:rPr>
            </w:pPr>
            <w:r>
              <w:rPr>
                <w:rStyle w:val="40"/>
                <w:rFonts w:hint="eastAsia" w:ascii="宋体" w:hAnsi="宋体" w:eastAsia="宋体" w:cs="宋体"/>
                <w:sz w:val="24"/>
                <w:szCs w:val="24"/>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lang w:eastAsia="zh-CN"/>
              </w:rPr>
            </w:pPr>
            <w:r>
              <w:rPr>
                <w:rStyle w:val="40"/>
                <w:rFonts w:hint="eastAsia" w:ascii="宋体" w:hAnsi="宋体" w:eastAsia="宋体" w:cs="宋体"/>
                <w:sz w:val="24"/>
                <w:szCs w:val="24"/>
                <w:lang w:val="en-US" w:eastAsia="zh-CN"/>
              </w:rPr>
              <w:t>1</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eastAsia="zh-CN"/>
              </w:rPr>
              <w:t>项目名称</w:t>
            </w:r>
            <w:r>
              <w:rPr>
                <w:rFonts w:hint="eastAsia" w:cs="宋体"/>
                <w:bCs/>
                <w:sz w:val="24"/>
                <w:szCs w:val="24"/>
                <w:lang w:val="en-US" w:eastAsia="zh-CN"/>
              </w:rPr>
              <w:t>及项目编号</w:t>
            </w:r>
          </w:p>
        </w:tc>
        <w:tc>
          <w:tcPr>
            <w:tcW w:w="7240" w:type="dxa"/>
            <w:tcBorders>
              <w:top w:val="single" w:color="000000" w:sz="6" w:space="0"/>
              <w:left w:val="single" w:color="000000" w:sz="6" w:space="0"/>
              <w:bottom w:val="single" w:color="000000" w:sz="6" w:space="0"/>
              <w:right w:val="single" w:color="000000" w:sz="12" w:space="0"/>
            </w:tcBorders>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default" w:cs="宋体"/>
                <w:bCs/>
                <w:sz w:val="24"/>
                <w:szCs w:val="24"/>
                <w:highlight w:val="none"/>
                <w:lang w:val="en-US" w:eastAsia="zh-CN"/>
              </w:rPr>
            </w:pPr>
            <w:r>
              <w:rPr>
                <w:rFonts w:hint="default" w:cs="宋体"/>
                <w:bCs/>
                <w:sz w:val="24"/>
                <w:szCs w:val="24"/>
                <w:highlight w:val="none"/>
                <w:lang w:val="en-US" w:eastAsia="zh-CN"/>
              </w:rPr>
              <w:t>项目名称：</w:t>
            </w:r>
            <w:r>
              <w:rPr>
                <w:rFonts w:hint="eastAsia" w:cs="宋体"/>
                <w:bCs/>
                <w:sz w:val="24"/>
                <w:szCs w:val="24"/>
                <w:highlight w:val="none"/>
                <w:lang w:val="en-US" w:eastAsia="zh-CN"/>
              </w:rPr>
              <w:t>乌鲁木齐市达坂城区东沟乡机关食堂伙食的采购项目</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default" w:cs="宋体"/>
                <w:bCs/>
                <w:sz w:val="24"/>
                <w:szCs w:val="24"/>
                <w:highlight w:val="none"/>
                <w:lang w:val="en-US" w:eastAsia="zh-CN"/>
              </w:rPr>
            </w:pPr>
            <w:r>
              <w:rPr>
                <w:rFonts w:hint="default" w:cs="宋体"/>
                <w:bCs/>
                <w:sz w:val="24"/>
                <w:szCs w:val="24"/>
                <w:highlight w:val="none"/>
                <w:lang w:val="en-US" w:eastAsia="zh-CN"/>
              </w:rPr>
              <w:t>项目编号：</w:t>
            </w:r>
            <w:r>
              <w:rPr>
                <w:rStyle w:val="40"/>
                <w:rFonts w:hint="eastAsia" w:ascii="宋体" w:hAnsi="宋体" w:eastAsia="宋体" w:cs="宋体"/>
                <w:b w:val="0"/>
                <w:bCs w:val="0"/>
                <w:color w:val="000000" w:themeColor="text1"/>
                <w:kern w:val="2"/>
                <w:sz w:val="24"/>
                <w:szCs w:val="24"/>
                <w:lang w:eastAsia="zh-CN"/>
                <w14:textFill>
                  <w14:solidFill>
                    <w14:schemeClr w14:val="tx1"/>
                  </w14:solidFill>
                </w14:textFill>
              </w:rPr>
              <w:t>2024(</w:t>
            </w:r>
            <w:r>
              <w:rPr>
                <w:rStyle w:val="40"/>
                <w:rFonts w:hint="eastAsia" w:ascii="宋体" w:hAnsi="宋体" w:eastAsia="宋体" w:cs="宋体"/>
                <w:b w:val="0"/>
                <w:bCs w:val="0"/>
                <w:color w:val="000000" w:themeColor="text1"/>
                <w:kern w:val="2"/>
                <w:sz w:val="24"/>
                <w:szCs w:val="24"/>
                <w:lang w:val="en-US" w:eastAsia="zh-CN"/>
                <w14:textFill>
                  <w14:solidFill>
                    <w14:schemeClr w14:val="tx1"/>
                  </w14:solidFill>
                </w14:textFill>
              </w:rPr>
              <w:t>XY</w:t>
            </w:r>
            <w:r>
              <w:rPr>
                <w:rStyle w:val="40"/>
                <w:rFonts w:hint="eastAsia" w:ascii="宋体" w:hAnsi="宋体" w:eastAsia="宋体" w:cs="宋体"/>
                <w:b w:val="0"/>
                <w:bCs w:val="0"/>
                <w:color w:val="000000" w:themeColor="text1"/>
                <w:kern w:val="2"/>
                <w:sz w:val="24"/>
                <w:szCs w:val="24"/>
                <w:lang w:eastAsia="zh-CN"/>
                <w14:textFill>
                  <w14:solidFill>
                    <w14:schemeClr w14:val="tx1"/>
                  </w14:solidFill>
                </w14:textFill>
              </w:rPr>
              <w:t>)</w:t>
            </w:r>
            <w:r>
              <w:rPr>
                <w:rStyle w:val="40"/>
                <w:rFonts w:hint="eastAsia" w:cs="宋体"/>
                <w:b w:val="0"/>
                <w:bCs w:val="0"/>
                <w:color w:val="000000" w:themeColor="text1"/>
                <w:kern w:val="2"/>
                <w:sz w:val="24"/>
                <w:szCs w:val="24"/>
                <w:lang w:val="en-US" w:eastAsia="zh-CN"/>
                <w14:textFill>
                  <w14:solidFill>
                    <w14:schemeClr w14:val="tx1"/>
                  </w14:solidFill>
                </w14:textFill>
              </w:rPr>
              <w:t>49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lang w:eastAsia="zh-CN"/>
              </w:rPr>
            </w:pPr>
            <w:r>
              <w:rPr>
                <w:rStyle w:val="40"/>
                <w:rFonts w:hint="eastAsia" w:ascii="宋体" w:hAnsi="宋体" w:eastAsia="宋体" w:cs="宋体"/>
                <w:sz w:val="24"/>
                <w:szCs w:val="24"/>
                <w:lang w:val="en-US" w:eastAsia="zh-CN"/>
              </w:rPr>
              <w:t>2</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rPr>
            </w:pPr>
            <w:r>
              <w:rPr>
                <w:rStyle w:val="40"/>
                <w:rFonts w:hint="eastAsia" w:ascii="宋体" w:hAnsi="宋体" w:eastAsia="宋体" w:cs="宋体"/>
                <w:sz w:val="24"/>
                <w:szCs w:val="24"/>
              </w:rPr>
              <w:t>采购方式</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竞争性磋商；</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z w:val="24"/>
                <w:szCs w:val="24"/>
                <w:lang w:eastAsia="zh-CN"/>
              </w:rPr>
            </w:pPr>
            <w:r>
              <w:rPr>
                <w:rStyle w:val="40"/>
                <w:rFonts w:hint="eastAsia" w:ascii="宋体" w:hAnsi="宋体" w:eastAsia="宋体" w:cs="宋体"/>
                <w:spacing w:val="-5"/>
                <w:sz w:val="24"/>
                <w:szCs w:val="24"/>
                <w:lang w:eastAsia="zh-CN"/>
              </w:rPr>
              <w:t>待评审小组与供应商对采购标的的技术、服务等磋商结束后，</w:t>
            </w:r>
            <w:r>
              <w:rPr>
                <w:rStyle w:val="40"/>
                <w:rFonts w:hint="eastAsia" w:cs="宋体"/>
                <w:spacing w:val="-5"/>
                <w:sz w:val="24"/>
                <w:szCs w:val="24"/>
                <w:lang w:val="en-US" w:eastAsia="zh-CN"/>
              </w:rPr>
              <w:t>符合磋商文件</w:t>
            </w:r>
            <w:r>
              <w:rPr>
                <w:rStyle w:val="40"/>
                <w:rFonts w:hint="eastAsia" w:ascii="宋体" w:hAnsi="宋体" w:eastAsia="宋体" w:cs="宋体"/>
                <w:spacing w:val="-6"/>
                <w:sz w:val="24"/>
                <w:szCs w:val="24"/>
                <w:lang w:eastAsia="zh-CN"/>
              </w:rPr>
              <w:t>要求所有实质性响应的供应商，在规定的时间内提交最后报价（二轮报价）</w:t>
            </w:r>
            <w:r>
              <w:rPr>
                <w:rStyle w:val="40"/>
                <w:rFonts w:hint="eastAsia" w:ascii="宋体" w:hAnsi="宋体" w:eastAsia="宋体" w:cs="宋体"/>
                <w:spacing w:val="-4"/>
                <w:sz w:val="24"/>
                <w:szCs w:val="24"/>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lang w:eastAsia="zh-CN"/>
              </w:rPr>
            </w:pPr>
            <w:r>
              <w:rPr>
                <w:rStyle w:val="40"/>
                <w:rFonts w:hint="eastAsia" w:ascii="宋体" w:hAnsi="宋体" w:eastAsia="宋体" w:cs="宋体"/>
                <w:sz w:val="24"/>
                <w:szCs w:val="24"/>
                <w:lang w:val="en-US" w:eastAsia="zh-CN"/>
              </w:rPr>
              <w:t>3</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baseline"/>
              <w:rPr>
                <w:rStyle w:val="40"/>
                <w:rFonts w:hint="eastAsia" w:ascii="宋体" w:hAnsi="宋体" w:eastAsia="宋体" w:cs="宋体"/>
                <w:spacing w:val="-6"/>
                <w:sz w:val="24"/>
                <w:szCs w:val="24"/>
                <w:lang w:eastAsia="zh-CN"/>
              </w:rPr>
            </w:pPr>
            <w:r>
              <w:rPr>
                <w:rStyle w:val="40"/>
                <w:rFonts w:hint="eastAsia" w:ascii="宋体" w:hAnsi="宋体" w:eastAsia="宋体" w:cs="宋体"/>
                <w:spacing w:val="-6"/>
                <w:sz w:val="24"/>
                <w:szCs w:val="24"/>
                <w:lang w:eastAsia="zh-CN"/>
              </w:rPr>
              <w:t>采购内容</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pacing w:val="-6"/>
                <w:sz w:val="24"/>
                <w:szCs w:val="24"/>
                <w:lang w:eastAsia="zh-CN"/>
              </w:rPr>
            </w:pPr>
            <w:r>
              <w:rPr>
                <w:rStyle w:val="40"/>
                <w:rFonts w:hint="eastAsia" w:ascii="宋体" w:hAnsi="宋体" w:eastAsia="宋体" w:cs="宋体"/>
                <w:spacing w:val="-6"/>
                <w:sz w:val="24"/>
                <w:szCs w:val="24"/>
                <w:lang w:eastAsia="zh-CN"/>
              </w:rPr>
              <w:t>东沟乡机关食堂伙食的采购项目，具体服务内容及要求详见竞争性磋商文件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val="en-US" w:eastAsia="zh-CN"/>
              </w:rPr>
              <w:t>4</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rPr>
            </w:pPr>
            <w:r>
              <w:rPr>
                <w:rStyle w:val="40"/>
                <w:rFonts w:hint="eastAsia" w:ascii="宋体" w:hAnsi="宋体" w:eastAsia="宋体" w:cs="宋体"/>
                <w:sz w:val="24"/>
                <w:szCs w:val="24"/>
              </w:rPr>
              <w:t>资金来源</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val="en-US" w:eastAsia="zh-CN"/>
              </w:rPr>
              <w:t>5</w:t>
            </w:r>
          </w:p>
        </w:tc>
        <w:tc>
          <w:tcPr>
            <w:tcW w:w="16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highlight w:val="none"/>
              </w:rPr>
            </w:pPr>
            <w:r>
              <w:rPr>
                <w:rStyle w:val="40"/>
                <w:rFonts w:hint="eastAsia" w:ascii="宋体" w:hAnsi="宋体" w:eastAsia="宋体" w:cs="宋体"/>
                <w:sz w:val="24"/>
                <w:szCs w:val="24"/>
                <w:highlight w:val="none"/>
              </w:rPr>
              <w:t>合同履约期限</w:t>
            </w:r>
          </w:p>
        </w:tc>
        <w:tc>
          <w:tcPr>
            <w:tcW w:w="7240"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自合同签订之日起</w:t>
            </w:r>
            <w:r>
              <w:rPr>
                <w:rFonts w:hint="eastAsia" w:cs="宋体"/>
                <w:sz w:val="24"/>
                <w:szCs w:val="24"/>
                <w:highlight w:val="none"/>
                <w:lang w:val="en-US" w:eastAsia="zh-CN"/>
              </w:rPr>
              <w:t>9个月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val="en-US" w:eastAsia="zh-CN"/>
              </w:rPr>
              <w:t>6</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lang w:eastAsia="zh-CN"/>
              </w:rPr>
            </w:pPr>
            <w:r>
              <w:rPr>
                <w:rStyle w:val="40"/>
                <w:rFonts w:hint="eastAsia" w:cs="宋体"/>
                <w:sz w:val="24"/>
                <w:szCs w:val="24"/>
                <w:lang w:eastAsia="zh-CN"/>
              </w:rPr>
              <w:t>采购人</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default" w:ascii="宋体" w:hAnsi="宋体" w:eastAsia="宋体" w:cs="宋体"/>
                <w:sz w:val="24"/>
                <w:szCs w:val="24"/>
                <w:highlight w:val="none"/>
                <w:lang w:val="en-US" w:eastAsia="zh-CN"/>
              </w:rPr>
            </w:pPr>
            <w:r>
              <w:rPr>
                <w:rStyle w:val="40"/>
                <w:rFonts w:hint="default" w:ascii="宋体" w:hAnsi="宋体" w:eastAsia="宋体" w:cs="宋体"/>
                <w:sz w:val="24"/>
                <w:szCs w:val="24"/>
                <w:highlight w:val="none"/>
                <w:lang w:val="en-US" w:eastAsia="zh-CN"/>
              </w:rPr>
              <w:t>采购人：乌鲁木齐市达坂城区东沟乡人民政府</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default" w:ascii="宋体" w:hAnsi="宋体" w:eastAsia="宋体" w:cs="宋体"/>
                <w:sz w:val="24"/>
                <w:szCs w:val="24"/>
                <w:highlight w:val="none"/>
                <w:lang w:val="en-US" w:eastAsia="zh-CN"/>
              </w:rPr>
            </w:pPr>
            <w:r>
              <w:rPr>
                <w:rStyle w:val="40"/>
                <w:rFonts w:hint="default" w:ascii="宋体" w:hAnsi="宋体" w:eastAsia="宋体" w:cs="宋体"/>
                <w:sz w:val="24"/>
                <w:szCs w:val="24"/>
                <w:highlight w:val="none"/>
                <w:lang w:val="en-US" w:eastAsia="zh-CN"/>
              </w:rPr>
              <w:t>联系人:徐嘉</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default" w:ascii="宋体" w:hAnsi="宋体" w:eastAsia="宋体" w:cs="宋体"/>
                <w:sz w:val="24"/>
                <w:szCs w:val="24"/>
                <w:highlight w:val="none"/>
                <w:lang w:val="en-US" w:eastAsia="zh-CN"/>
              </w:rPr>
            </w:pPr>
            <w:r>
              <w:rPr>
                <w:rStyle w:val="40"/>
                <w:rFonts w:hint="default" w:ascii="宋体" w:hAnsi="宋体" w:eastAsia="宋体" w:cs="宋体"/>
                <w:sz w:val="24"/>
                <w:szCs w:val="24"/>
                <w:highlight w:val="none"/>
                <w:lang w:val="en-US" w:eastAsia="zh-CN"/>
              </w:rPr>
              <w:t>电话：17863897427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val="en-US" w:eastAsia="zh-CN"/>
              </w:rPr>
              <w:t>7</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lang w:eastAsia="zh-CN"/>
              </w:rPr>
            </w:pPr>
            <w:r>
              <w:rPr>
                <w:rStyle w:val="40"/>
                <w:rFonts w:hint="eastAsia" w:cs="宋体"/>
                <w:sz w:val="24"/>
                <w:szCs w:val="24"/>
                <w:lang w:eastAsia="zh-CN"/>
              </w:rPr>
              <w:t>采购代理机构</w:t>
            </w:r>
          </w:p>
        </w:tc>
        <w:tc>
          <w:tcPr>
            <w:tcW w:w="7240"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 称：</w:t>
            </w:r>
            <w:r>
              <w:rPr>
                <w:rFonts w:hint="eastAsia" w:cs="宋体"/>
                <w:sz w:val="24"/>
                <w:szCs w:val="24"/>
                <w:highlight w:val="none"/>
                <w:lang w:eastAsia="zh-CN"/>
              </w:rPr>
              <w:t>新疆新业项目管理有限公司</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 址：昌吉市北京南路40号</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项目联系人：张春燕</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pacing w:val="-7"/>
                <w:sz w:val="24"/>
                <w:szCs w:val="24"/>
                <w:highlight w:val="none"/>
                <w:lang w:eastAsia="zh-CN"/>
              </w:rPr>
            </w:pPr>
            <w:r>
              <w:rPr>
                <w:rFonts w:hint="eastAsia" w:ascii="宋体" w:hAnsi="宋体" w:eastAsia="宋体" w:cs="宋体"/>
                <w:sz w:val="24"/>
                <w:szCs w:val="24"/>
                <w:highlight w:val="none"/>
                <w:lang w:eastAsia="zh-CN"/>
              </w:rPr>
              <w:t>电 话：</w:t>
            </w:r>
            <w:r>
              <w:rPr>
                <w:rFonts w:hint="eastAsia" w:ascii="宋体" w:hAnsi="宋体" w:eastAsia="宋体" w:cs="宋体"/>
                <w:sz w:val="24"/>
                <w:szCs w:val="24"/>
                <w:highlight w:val="none"/>
                <w:lang w:val="en-US" w:eastAsia="zh-CN"/>
              </w:rPr>
              <w:t>18099265020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Style w:val="40"/>
                <w:rFonts w:hint="eastAsia" w:ascii="宋体" w:hAnsi="宋体" w:eastAsia="宋体" w:cs="宋体"/>
                <w:sz w:val="24"/>
                <w:szCs w:val="24"/>
                <w:lang w:val="en-US" w:eastAsia="zh-CN"/>
              </w:rPr>
              <w:t>8</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供应商资格</w:t>
            </w:r>
          </w:p>
        </w:tc>
        <w:tc>
          <w:tcPr>
            <w:tcW w:w="7240"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2.落实政府采购政策需满足的资格要求：本项目专门面向</w:t>
            </w:r>
            <w:r>
              <w:rPr>
                <w:rFonts w:hint="eastAsia" w:ascii="宋体" w:hAnsi="宋体" w:eastAsia="宋体" w:cs="宋体"/>
                <w:sz w:val="24"/>
                <w:szCs w:val="24"/>
                <w:highlight w:val="none"/>
                <w:lang w:val="en-US" w:eastAsia="zh-CN"/>
              </w:rPr>
              <w:t>小微企</w:t>
            </w:r>
            <w:r>
              <w:rPr>
                <w:rFonts w:hint="eastAsia" w:ascii="宋体" w:hAnsi="宋体" w:eastAsia="宋体" w:cs="宋体"/>
                <w:sz w:val="24"/>
                <w:szCs w:val="24"/>
                <w:highlight w:val="none"/>
                <w:lang w:eastAsia="zh-CN"/>
              </w:rPr>
              <w:t>业</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3.本项目的特定资格要求：</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（1）投标人不得与采购人、采购代理机构存在隶属关系或者其他利害关系。</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（2）单位负责人为同一人或者存在直接控股、管理关系的不同投标人，不得参加同一合同下的政府采购活动；</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（3）除单</w:t>
            </w:r>
            <w:r>
              <w:rPr>
                <w:rFonts w:hint="eastAsia" w:ascii="宋体" w:hAnsi="宋体" w:eastAsia="宋体" w:cs="宋体"/>
                <w:sz w:val="24"/>
                <w:szCs w:val="24"/>
                <w:highlight w:val="none"/>
                <w:lang w:eastAsia="zh-CN"/>
              </w:rPr>
              <w:t>一来源采购项目外，为采购项目提供整体设计、规范编制或者项目管理、监理、检测等服务的投标人，不得再参加该采购项目的其他采购活动；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Style w:val="40"/>
                <w:rFonts w:hint="eastAsia" w:ascii="宋体" w:hAnsi="宋体" w:eastAsia="宋体" w:cs="宋体"/>
                <w:sz w:val="24"/>
                <w:szCs w:val="24"/>
                <w:lang w:val="en-US" w:eastAsia="zh-CN"/>
              </w:rPr>
              <w:t>9</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rPr>
            </w:pPr>
            <w:r>
              <w:rPr>
                <w:rStyle w:val="40"/>
                <w:rFonts w:hint="eastAsia" w:ascii="宋体" w:hAnsi="宋体" w:eastAsia="宋体" w:cs="宋体"/>
                <w:sz w:val="24"/>
                <w:szCs w:val="24"/>
              </w:rPr>
              <w:t>偏离</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pacing w:val="-7"/>
                <w:sz w:val="24"/>
                <w:szCs w:val="24"/>
                <w:lang w:eastAsia="zh-CN"/>
              </w:rPr>
            </w:pPr>
            <w:r>
              <w:rPr>
                <w:rStyle w:val="40"/>
                <w:rFonts w:hint="eastAsia" w:ascii="宋体" w:hAnsi="宋体" w:eastAsia="宋体" w:cs="宋体"/>
                <w:spacing w:val="-7"/>
                <w:sz w:val="24"/>
                <w:szCs w:val="24"/>
                <w:lang w:eastAsia="zh-CN"/>
              </w:rPr>
              <w:t>不接受实质性负偏离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Style w:val="40"/>
                <w:rFonts w:hint="eastAsia" w:ascii="宋体" w:hAnsi="宋体" w:eastAsia="宋体" w:cs="宋体"/>
                <w:sz w:val="24"/>
                <w:szCs w:val="24"/>
                <w:lang w:val="en-US" w:eastAsia="zh-CN"/>
              </w:rPr>
              <w:t>11</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rPr>
            </w:pPr>
            <w:r>
              <w:rPr>
                <w:rStyle w:val="40"/>
                <w:rFonts w:hint="eastAsia" w:ascii="宋体" w:hAnsi="宋体" w:eastAsia="宋体" w:cs="宋体"/>
                <w:sz w:val="24"/>
                <w:szCs w:val="24"/>
              </w:rPr>
              <w:t>是否接受联合体投标</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不接受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Style w:val="40"/>
                <w:rFonts w:hint="eastAsia" w:ascii="宋体" w:hAnsi="宋体" w:eastAsia="宋体" w:cs="宋体"/>
                <w:sz w:val="24"/>
                <w:szCs w:val="24"/>
                <w:lang w:val="en-US" w:eastAsia="zh-CN"/>
              </w:rPr>
              <w:t>12</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rPr>
            </w:pPr>
            <w:r>
              <w:rPr>
                <w:rStyle w:val="40"/>
                <w:rFonts w:hint="eastAsia" w:ascii="宋体" w:hAnsi="宋体" w:eastAsia="宋体" w:cs="宋体"/>
                <w:sz w:val="24"/>
                <w:szCs w:val="24"/>
              </w:rPr>
              <w:t>踏勘现场</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z w:val="24"/>
                <w:szCs w:val="24"/>
              </w:rPr>
            </w:pPr>
            <w:r>
              <w:rPr>
                <w:rStyle w:val="40"/>
                <w:rFonts w:hint="eastAsia" w:ascii="宋体" w:hAnsi="宋体" w:eastAsia="宋体" w:cs="宋体"/>
                <w:sz w:val="24"/>
                <w:szCs w:val="24"/>
                <w:lang w:eastAsia="zh-CN"/>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13</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rPr>
            </w:pPr>
            <w:r>
              <w:rPr>
                <w:rStyle w:val="40"/>
                <w:rFonts w:hint="eastAsia" w:ascii="宋体" w:hAnsi="宋体" w:eastAsia="宋体" w:cs="宋体"/>
                <w:sz w:val="24"/>
                <w:szCs w:val="24"/>
              </w:rPr>
              <w:t>业绩</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pacing w:val="-10"/>
                <w:sz w:val="24"/>
                <w:szCs w:val="24"/>
                <w:lang w:eastAsia="zh-CN"/>
              </w:rPr>
            </w:pPr>
            <w:r>
              <w:rPr>
                <w:rStyle w:val="40"/>
                <w:rFonts w:hint="eastAsia" w:ascii="宋体" w:hAnsi="宋体" w:eastAsia="宋体" w:cs="宋体"/>
                <w:sz w:val="24"/>
                <w:szCs w:val="24"/>
                <w:lang w:eastAsia="zh-CN"/>
              </w:rPr>
              <w:t>（20</w:t>
            </w:r>
            <w:r>
              <w:rPr>
                <w:rStyle w:val="40"/>
                <w:rFonts w:hint="eastAsia" w:cs="宋体"/>
                <w:sz w:val="24"/>
                <w:szCs w:val="24"/>
                <w:lang w:val="en-US" w:eastAsia="zh-CN"/>
              </w:rPr>
              <w:t>21</w:t>
            </w:r>
            <w:r>
              <w:rPr>
                <w:rStyle w:val="40"/>
                <w:rFonts w:hint="eastAsia" w:ascii="宋体" w:hAnsi="宋体" w:eastAsia="宋体" w:cs="宋体"/>
                <w:sz w:val="24"/>
                <w:szCs w:val="24"/>
                <w:lang w:eastAsia="zh-CN"/>
              </w:rPr>
              <w:t>年</w:t>
            </w:r>
            <w:r>
              <w:rPr>
                <w:rStyle w:val="40"/>
                <w:rFonts w:hint="eastAsia" w:cs="宋体"/>
                <w:sz w:val="24"/>
                <w:szCs w:val="24"/>
                <w:lang w:val="en-US" w:eastAsia="zh-CN"/>
              </w:rPr>
              <w:t>1</w:t>
            </w:r>
            <w:r>
              <w:rPr>
                <w:rStyle w:val="40"/>
                <w:rFonts w:hint="eastAsia" w:ascii="宋体" w:hAnsi="宋体" w:eastAsia="宋体" w:cs="宋体"/>
                <w:spacing w:val="-27"/>
                <w:sz w:val="24"/>
                <w:szCs w:val="24"/>
                <w:lang w:eastAsia="zh-CN"/>
              </w:rPr>
              <w:t>月</w:t>
            </w:r>
            <w:r>
              <w:rPr>
                <w:rStyle w:val="40"/>
                <w:rFonts w:hint="eastAsia" w:ascii="宋体" w:hAnsi="宋体" w:eastAsia="宋体" w:cs="宋体"/>
                <w:sz w:val="24"/>
                <w:szCs w:val="24"/>
                <w:lang w:eastAsia="zh-CN"/>
              </w:rPr>
              <w:t>1日至今</w:t>
            </w:r>
            <w:r>
              <w:rPr>
                <w:rStyle w:val="40"/>
                <w:rFonts w:hint="eastAsia" w:ascii="宋体" w:hAnsi="宋体" w:eastAsia="宋体" w:cs="宋体"/>
                <w:spacing w:val="-3"/>
                <w:sz w:val="24"/>
                <w:szCs w:val="24"/>
                <w:lang w:eastAsia="zh-CN"/>
              </w:rPr>
              <w:t>）已完成类似项目业绩</w:t>
            </w:r>
            <w:r>
              <w:rPr>
                <w:rStyle w:val="40"/>
                <w:rFonts w:hint="eastAsia" w:ascii="宋体" w:hAnsi="宋体" w:eastAsia="宋体" w:cs="宋体"/>
                <w:sz w:val="24"/>
                <w:szCs w:val="24"/>
                <w:lang w:eastAsia="zh-CN"/>
              </w:rPr>
              <w:t>；</w:t>
            </w:r>
            <w:r>
              <w:rPr>
                <w:rStyle w:val="40"/>
                <w:rFonts w:hint="eastAsia" w:ascii="宋体" w:hAnsi="宋体" w:eastAsia="宋体" w:cs="宋体"/>
                <w:spacing w:val="-10"/>
                <w:sz w:val="24"/>
                <w:szCs w:val="24"/>
                <w:lang w:eastAsia="zh-CN"/>
              </w:rPr>
              <w:t>业绩证明材料为：合同协议书或中标通知书等相关的证明材料；合</w:t>
            </w:r>
            <w:r>
              <w:rPr>
                <w:rStyle w:val="40"/>
                <w:rFonts w:hint="eastAsia" w:ascii="宋体" w:hAnsi="宋体" w:eastAsia="宋体" w:cs="宋体"/>
                <w:spacing w:val="-13"/>
                <w:sz w:val="24"/>
                <w:szCs w:val="24"/>
                <w:lang w:eastAsia="zh-CN"/>
              </w:rPr>
              <w:t>同仅需提供包含合同首页、标的内容及金额所在页、合同签字盖章页即可，需加盖公章</w:t>
            </w:r>
            <w:r>
              <w:rPr>
                <w:rStyle w:val="40"/>
                <w:rFonts w:hint="eastAsia" w:ascii="宋体" w:hAnsi="宋体" w:eastAsia="宋体" w:cs="宋体"/>
                <w:spacing w:val="-70"/>
                <w:sz w:val="24"/>
                <w:szCs w:val="24"/>
                <w:lang w:eastAsia="zh-CN"/>
              </w:rPr>
              <w:t>）</w:t>
            </w:r>
            <w:r>
              <w:rPr>
                <w:rStyle w:val="40"/>
                <w:rFonts w:hint="eastAsia" w:ascii="宋体" w:hAnsi="宋体" w:eastAsia="宋体" w:cs="宋体"/>
                <w:spacing w:val="-10"/>
                <w:sz w:val="24"/>
                <w:szCs w:val="24"/>
                <w:lang w:eastAsia="zh-CN"/>
              </w:rPr>
              <w:t>。</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pacing w:val="-13"/>
                <w:sz w:val="24"/>
                <w:szCs w:val="24"/>
                <w:lang w:eastAsia="zh-CN"/>
              </w:rPr>
            </w:pPr>
            <w:r>
              <w:rPr>
                <w:rStyle w:val="40"/>
                <w:rFonts w:hint="eastAsia" w:ascii="宋体" w:hAnsi="宋体" w:eastAsia="宋体" w:cs="宋体"/>
                <w:spacing w:val="-10"/>
                <w:sz w:val="24"/>
                <w:szCs w:val="24"/>
                <w:lang w:eastAsia="zh-CN"/>
              </w:rPr>
              <w:t>未提供业绩证明材或内容模糊不清的，</w:t>
            </w:r>
            <w:r>
              <w:rPr>
                <w:rStyle w:val="40"/>
                <w:rFonts w:hint="eastAsia" w:ascii="宋体" w:hAnsi="宋体" w:eastAsia="宋体" w:cs="宋体"/>
                <w:sz w:val="24"/>
                <w:szCs w:val="24"/>
                <w:lang w:eastAsia="zh-CN"/>
              </w:rPr>
              <w:t>其业绩不予认定。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14</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最高投标限价（采购预</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Style w:val="40"/>
                <w:rFonts w:hint="eastAsia" w:ascii="宋体" w:hAnsi="宋体" w:eastAsia="宋体" w:cs="宋体"/>
                <w:sz w:val="24"/>
                <w:szCs w:val="24"/>
                <w:lang w:eastAsia="zh-CN"/>
              </w:rPr>
              <w:t>算）</w:t>
            </w:r>
          </w:p>
        </w:tc>
        <w:tc>
          <w:tcPr>
            <w:tcW w:w="7240" w:type="dxa"/>
            <w:tcBorders>
              <w:top w:val="single" w:color="000000" w:sz="6" w:space="0"/>
              <w:left w:val="single" w:color="000000" w:sz="6" w:space="0"/>
              <w:bottom w:val="single" w:color="000000" w:sz="6" w:space="0"/>
              <w:right w:val="single" w:color="000000" w:sz="12" w:space="0"/>
            </w:tcBorders>
            <w:vAlign w:val="top"/>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最</w:t>
            </w:r>
            <w:r>
              <w:rPr>
                <w:rStyle w:val="40"/>
                <w:rFonts w:hint="eastAsia" w:ascii="宋体" w:hAnsi="宋体" w:eastAsia="宋体" w:cs="宋体"/>
                <w:sz w:val="24"/>
                <w:szCs w:val="24"/>
                <w:highlight w:val="none"/>
                <w:lang w:eastAsia="zh-CN"/>
              </w:rPr>
              <w:t>高投标限价(即采购预算)为</w:t>
            </w:r>
            <w:r>
              <w:rPr>
                <w:rStyle w:val="40"/>
                <w:rFonts w:hint="eastAsia" w:cs="宋体"/>
                <w:sz w:val="24"/>
                <w:szCs w:val="24"/>
                <w:highlight w:val="none"/>
                <w:lang w:val="en-US" w:eastAsia="zh-CN"/>
              </w:rPr>
              <w:t>266147.00</w:t>
            </w:r>
            <w:r>
              <w:rPr>
                <w:rStyle w:val="40"/>
                <w:rFonts w:hint="eastAsia" w:ascii="宋体" w:hAnsi="宋体" w:eastAsia="宋体" w:cs="宋体"/>
                <w:sz w:val="24"/>
                <w:szCs w:val="24"/>
                <w:highlight w:val="none"/>
                <w:lang w:eastAsia="zh-CN"/>
              </w:rPr>
              <w:t>元（</w:t>
            </w:r>
            <w:r>
              <w:rPr>
                <w:rStyle w:val="40"/>
                <w:rFonts w:hint="eastAsia" w:cs="宋体"/>
                <w:sz w:val="24"/>
                <w:szCs w:val="24"/>
                <w:highlight w:val="none"/>
                <w:lang w:val="en-US" w:eastAsia="zh-CN"/>
              </w:rPr>
              <w:t>贰拾陆万陆仟壹佰肆拾柒元整</w:t>
            </w:r>
            <w:r>
              <w:rPr>
                <w:rStyle w:val="40"/>
                <w:rFonts w:hint="eastAsia" w:ascii="宋体" w:hAnsi="宋体" w:eastAsia="宋体" w:cs="宋体"/>
                <w:sz w:val="24"/>
                <w:szCs w:val="24"/>
                <w:highlight w:val="none"/>
                <w:lang w:eastAsia="zh-CN"/>
              </w:rPr>
              <w:t>）</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b/>
                <w:sz w:val="24"/>
                <w:szCs w:val="24"/>
                <w:lang w:val="en-US" w:eastAsia="zh-CN" w:bidi="ar-SA"/>
              </w:rPr>
            </w:pPr>
            <w:r>
              <w:rPr>
                <w:rStyle w:val="40"/>
                <w:rFonts w:hint="eastAsia" w:cs="宋体"/>
                <w:b/>
                <w:sz w:val="24"/>
                <w:szCs w:val="24"/>
                <w:lang w:eastAsia="zh-CN"/>
              </w:rPr>
              <w:t>供应商</w:t>
            </w:r>
            <w:r>
              <w:rPr>
                <w:rStyle w:val="40"/>
                <w:rFonts w:hint="eastAsia" w:ascii="宋体" w:hAnsi="宋体" w:eastAsia="宋体" w:cs="宋体"/>
                <w:b/>
                <w:sz w:val="24"/>
                <w:szCs w:val="24"/>
                <w:lang w:eastAsia="zh-CN"/>
              </w:rPr>
              <w:t>的投标报价不得超过最高投标限价，否则其</w:t>
            </w:r>
            <w:r>
              <w:rPr>
                <w:rStyle w:val="40"/>
                <w:rFonts w:hint="eastAsia" w:cs="宋体"/>
                <w:b/>
                <w:sz w:val="24"/>
                <w:szCs w:val="24"/>
                <w:lang w:eastAsia="zh-CN"/>
              </w:rPr>
              <w:t>响应文件</w:t>
            </w:r>
            <w:r>
              <w:rPr>
                <w:rStyle w:val="40"/>
                <w:rFonts w:hint="eastAsia" w:ascii="宋体" w:hAnsi="宋体" w:eastAsia="宋体" w:cs="宋体"/>
                <w:b/>
                <w:sz w:val="24"/>
                <w:szCs w:val="24"/>
                <w:lang w:eastAsia="zh-CN"/>
              </w:rPr>
              <w:t>按否决投标处理。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15</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en-US" w:bidi="ar-SA"/>
              </w:rPr>
            </w:pPr>
            <w:r>
              <w:rPr>
                <w:rStyle w:val="40"/>
                <w:rFonts w:hint="eastAsia" w:ascii="宋体" w:hAnsi="宋体" w:eastAsia="宋体" w:cs="宋体"/>
                <w:sz w:val="24"/>
                <w:szCs w:val="24"/>
              </w:rPr>
              <w:t>投标有效期</w:t>
            </w:r>
          </w:p>
        </w:tc>
        <w:tc>
          <w:tcPr>
            <w:tcW w:w="7240" w:type="dxa"/>
            <w:tcBorders>
              <w:top w:val="single" w:color="000000" w:sz="6" w:space="0"/>
              <w:left w:val="single" w:color="000000" w:sz="6" w:space="0"/>
              <w:bottom w:val="single" w:color="000000" w:sz="6" w:space="0"/>
              <w:right w:val="single" w:color="000000" w:sz="12" w:space="0"/>
            </w:tcBorders>
            <w:vAlign w:val="top"/>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40"/>
                <w:rFonts w:hint="eastAsia" w:ascii="宋体" w:hAnsi="宋体" w:eastAsia="宋体" w:cs="宋体"/>
                <w:sz w:val="24"/>
                <w:szCs w:val="24"/>
                <w:lang w:eastAsia="zh-CN"/>
              </w:rPr>
              <w:t>90日历天（从投标截止之日算起）。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16</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en-US" w:bidi="ar-SA"/>
              </w:rPr>
            </w:pPr>
            <w:r>
              <w:rPr>
                <w:rStyle w:val="40"/>
                <w:rFonts w:hint="eastAsia" w:ascii="宋体" w:hAnsi="宋体" w:eastAsia="宋体" w:cs="宋体"/>
                <w:sz w:val="24"/>
                <w:szCs w:val="24"/>
              </w:rPr>
              <w:t>磋商保证金</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z w:val="24"/>
                <w:szCs w:val="24"/>
                <w:lang w:eastAsia="zh-CN"/>
              </w:rPr>
            </w:pPr>
            <w:r>
              <w:rPr>
                <w:rStyle w:val="40"/>
                <w:rFonts w:hint="eastAsia" w:ascii="宋体" w:hAnsi="宋体" w:eastAsia="宋体" w:cs="宋体"/>
                <w:sz w:val="24"/>
                <w:szCs w:val="24"/>
                <w:highlight w:val="none"/>
                <w:lang w:eastAsia="zh-CN"/>
              </w:rPr>
              <w:t>磋商保证金的金额：</w:t>
            </w:r>
            <w:r>
              <w:rPr>
                <w:rStyle w:val="40"/>
                <w:rFonts w:hint="eastAsia" w:cs="宋体"/>
                <w:sz w:val="24"/>
                <w:szCs w:val="24"/>
                <w:highlight w:val="none"/>
                <w:lang w:val="en-US" w:eastAsia="zh-CN"/>
              </w:rPr>
              <w:t>4</w:t>
            </w:r>
            <w:r>
              <w:rPr>
                <w:rStyle w:val="40"/>
                <w:rFonts w:hint="eastAsia" w:ascii="宋体" w:hAnsi="宋体" w:eastAsia="宋体" w:cs="宋体"/>
                <w:sz w:val="24"/>
                <w:szCs w:val="24"/>
                <w:highlight w:val="none"/>
                <w:lang w:val="en-US" w:eastAsia="zh-CN"/>
              </w:rPr>
              <w:t>000.00元</w:t>
            </w:r>
            <w:r>
              <w:rPr>
                <w:rStyle w:val="40"/>
                <w:rFonts w:hint="eastAsia" w:ascii="宋体" w:hAnsi="宋体" w:eastAsia="宋体" w:cs="宋体"/>
                <w:sz w:val="24"/>
                <w:szCs w:val="24"/>
                <w:lang w:eastAsia="zh-CN"/>
              </w:rPr>
              <w:t>（大写：</w:t>
            </w:r>
            <w:r>
              <w:rPr>
                <w:rStyle w:val="40"/>
                <w:rFonts w:hint="eastAsia" w:cs="宋体"/>
                <w:sz w:val="24"/>
                <w:szCs w:val="24"/>
                <w:lang w:val="en-US" w:eastAsia="zh-CN"/>
              </w:rPr>
              <w:t>肆仟元整</w:t>
            </w:r>
            <w:r>
              <w:rPr>
                <w:rStyle w:val="40"/>
                <w:rFonts w:hint="eastAsia" w:ascii="宋体" w:hAnsi="宋体" w:eastAsia="宋体" w:cs="宋体"/>
                <w:sz w:val="24"/>
                <w:szCs w:val="24"/>
                <w:lang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Style w:val="40"/>
                <w:rFonts w:hint="eastAsia" w:ascii="宋体" w:hAnsi="宋体" w:eastAsia="宋体" w:cs="宋体"/>
                <w:kern w:val="0"/>
                <w:sz w:val="24"/>
                <w:szCs w:val="24"/>
              </w:rPr>
            </w:pPr>
            <w:r>
              <w:rPr>
                <w:rStyle w:val="40"/>
                <w:rFonts w:hint="eastAsia" w:ascii="宋体" w:hAnsi="宋体" w:eastAsia="宋体" w:cs="宋体"/>
                <w:kern w:val="0"/>
                <w:sz w:val="24"/>
                <w:szCs w:val="24"/>
              </w:rPr>
              <w:t>投标保证金缴纳方式：银行汇票、银行电汇、转账、本票或者金融机构、担保机构出具的保函等非现金形式提交。</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Style w:val="40"/>
                <w:rFonts w:hint="eastAsia" w:ascii="宋体" w:hAnsi="宋体" w:eastAsia="宋体" w:cs="宋体"/>
                <w:kern w:val="0"/>
                <w:sz w:val="24"/>
                <w:szCs w:val="24"/>
              </w:rPr>
            </w:pPr>
            <w:r>
              <w:rPr>
                <w:rStyle w:val="40"/>
                <w:rFonts w:hint="eastAsia" w:ascii="宋体" w:hAnsi="宋体" w:eastAsia="宋体" w:cs="宋体"/>
                <w:kern w:val="0"/>
                <w:sz w:val="24"/>
                <w:szCs w:val="24"/>
              </w:rPr>
              <w:t>1、若采用银行汇票、银行电汇、转账、本票时，投标保证金投标截止时间（以到帐时间为准）之前从供应商账户汇至</w:t>
            </w:r>
            <w:r>
              <w:rPr>
                <w:rStyle w:val="40"/>
                <w:rFonts w:hint="eastAsia" w:cs="宋体"/>
                <w:kern w:val="0"/>
                <w:sz w:val="24"/>
                <w:szCs w:val="24"/>
                <w:lang w:eastAsia="zh-CN"/>
              </w:rPr>
              <w:t>新疆新业项目管理有限公司</w:t>
            </w:r>
            <w:r>
              <w:rPr>
                <w:rStyle w:val="40"/>
                <w:rFonts w:hint="eastAsia" w:ascii="宋体" w:hAnsi="宋体" w:eastAsia="宋体" w:cs="宋体"/>
                <w:kern w:val="0"/>
                <w:sz w:val="24"/>
                <w:szCs w:val="24"/>
              </w:rPr>
              <w:t>账户，否则其</w:t>
            </w:r>
            <w:r>
              <w:rPr>
                <w:rStyle w:val="40"/>
                <w:rFonts w:hint="eastAsia" w:ascii="宋体" w:hAnsi="宋体" w:eastAsia="宋体" w:cs="宋体"/>
                <w:kern w:val="0"/>
                <w:sz w:val="24"/>
                <w:szCs w:val="24"/>
                <w:lang w:eastAsia="zh-CN"/>
              </w:rPr>
              <w:t>响应文件</w:t>
            </w:r>
            <w:r>
              <w:rPr>
                <w:rStyle w:val="40"/>
                <w:rFonts w:hint="eastAsia" w:ascii="宋体" w:hAnsi="宋体" w:eastAsia="宋体" w:cs="宋体"/>
                <w:kern w:val="0"/>
                <w:sz w:val="24"/>
                <w:szCs w:val="24"/>
              </w:rPr>
              <w:t>将被拒绝评审，供应商提交投标保证金应充分考虑资金在途时间。</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Style w:val="40"/>
                <w:rFonts w:hint="eastAsia" w:ascii="宋体" w:hAnsi="宋体" w:eastAsia="宋体" w:cs="宋体"/>
                <w:kern w:val="0"/>
                <w:sz w:val="24"/>
                <w:szCs w:val="24"/>
              </w:rPr>
            </w:pPr>
            <w:r>
              <w:rPr>
                <w:rStyle w:val="40"/>
                <w:rFonts w:hint="eastAsia" w:ascii="宋体" w:hAnsi="宋体" w:eastAsia="宋体" w:cs="宋体"/>
                <w:kern w:val="0"/>
                <w:sz w:val="24"/>
                <w:szCs w:val="24"/>
              </w:rPr>
              <w:t>注：供应商向银行办理投标保证金汇（转）款时，应在用途栏（备注栏）准确注明"本项目招标编号"字样（每个标段应分别汇款），由于未按要求准确注明信息而导致的一切后果由供应商承担。</w:t>
            </w:r>
          </w:p>
          <w:p>
            <w:pPr>
              <w:keepNext w:val="0"/>
              <w:keepLines w:val="0"/>
              <w:pageBreakBefore w:val="0"/>
              <w:kinsoku/>
              <w:wordWrap/>
              <w:overflowPunct/>
              <w:topLinePunct w:val="0"/>
              <w:autoSpaceDE/>
              <w:autoSpaceDN/>
              <w:bidi w:val="0"/>
              <w:adjustRightInd w:val="0"/>
              <w:snapToGrid w:val="0"/>
              <w:spacing w:line="360" w:lineRule="auto"/>
              <w:ind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账户名称：新疆新业项目管理有限公司乌鲁木齐第一分公司</w:t>
            </w:r>
          </w:p>
          <w:p>
            <w:pPr>
              <w:keepNext w:val="0"/>
              <w:keepLines w:val="0"/>
              <w:pageBreakBefore w:val="0"/>
              <w:kinsoku/>
              <w:wordWrap/>
              <w:overflowPunct/>
              <w:topLinePunct w:val="0"/>
              <w:autoSpaceDE/>
              <w:autoSpaceDN/>
              <w:bidi w:val="0"/>
              <w:adjustRightInd w:val="0"/>
              <w:snapToGrid w:val="0"/>
              <w:spacing w:line="360" w:lineRule="auto"/>
              <w:ind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开户行：中国农业银行昆仑路支行</w:t>
            </w:r>
          </w:p>
          <w:p>
            <w:pPr>
              <w:keepNext w:val="0"/>
              <w:keepLines w:val="0"/>
              <w:pageBreakBefore w:val="0"/>
              <w:kinsoku/>
              <w:wordWrap/>
              <w:overflowPunct/>
              <w:topLinePunct w:val="0"/>
              <w:autoSpaceDE/>
              <w:autoSpaceDN/>
              <w:bidi w:val="0"/>
              <w:adjustRightInd w:val="0"/>
              <w:snapToGrid w:val="0"/>
              <w:spacing w:line="360" w:lineRule="auto"/>
              <w:ind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账号：30006401040010286</w:t>
            </w:r>
          </w:p>
          <w:p>
            <w:pPr>
              <w:keepNext w:val="0"/>
              <w:keepLines w:val="0"/>
              <w:pageBreakBefore w:val="0"/>
              <w:kinsoku/>
              <w:wordWrap/>
              <w:overflowPunct/>
              <w:topLinePunct w:val="0"/>
              <w:autoSpaceDE/>
              <w:autoSpaceDN/>
              <w:bidi w:val="0"/>
              <w:adjustRightInd w:val="0"/>
              <w:snapToGrid w:val="0"/>
              <w:spacing w:line="360" w:lineRule="auto"/>
              <w:ind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行号：103881000646</w:t>
            </w:r>
          </w:p>
          <w:p>
            <w:pPr>
              <w:keepNext w:val="0"/>
              <w:keepLines w:val="0"/>
              <w:pageBreakBefore w:val="0"/>
              <w:kinsoku/>
              <w:wordWrap/>
              <w:overflowPunct/>
              <w:topLinePunct w:val="0"/>
              <w:autoSpaceDE/>
              <w:autoSpaceDN/>
              <w:bidi w:val="0"/>
              <w:adjustRightInd w:val="0"/>
              <w:snapToGrid w:val="0"/>
              <w:spacing w:line="360" w:lineRule="auto"/>
              <w:ind w:right="0" w:right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咨询电话：0991-4639846（财务室）</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Style w:val="40"/>
                <w:rFonts w:hint="eastAsia" w:ascii="宋体" w:hAnsi="宋体" w:eastAsia="宋体" w:cs="宋体"/>
                <w:kern w:val="0"/>
                <w:sz w:val="24"/>
                <w:szCs w:val="24"/>
              </w:rPr>
            </w:pPr>
            <w:r>
              <w:rPr>
                <w:rStyle w:val="40"/>
                <w:rFonts w:hint="eastAsia" w:ascii="宋体" w:hAnsi="宋体" w:eastAsia="宋体" w:cs="宋体"/>
                <w:kern w:val="0"/>
                <w:sz w:val="24"/>
                <w:szCs w:val="24"/>
              </w:rPr>
              <w:t>附注：（编号+项目</w:t>
            </w:r>
            <w:r>
              <w:rPr>
                <w:rStyle w:val="40"/>
                <w:rFonts w:hint="eastAsia" w:ascii="宋体" w:hAnsi="宋体" w:eastAsia="宋体" w:cs="宋体"/>
                <w:kern w:val="0"/>
                <w:sz w:val="24"/>
                <w:szCs w:val="24"/>
                <w:lang w:eastAsia="zh-CN"/>
              </w:rPr>
              <w:t>简称</w:t>
            </w:r>
            <w:r>
              <w:rPr>
                <w:rStyle w:val="40"/>
                <w:rFonts w:hint="eastAsia" w:ascii="宋体" w:hAnsi="宋体" w:eastAsia="宋体" w:cs="宋体"/>
                <w:kern w:val="0"/>
                <w:sz w:val="24"/>
                <w:szCs w:val="24"/>
              </w:rPr>
              <w:t>）投标保证金</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jc w:val="left"/>
              <w:textAlignment w:val="baseline"/>
              <w:rPr>
                <w:rStyle w:val="40"/>
                <w:rFonts w:hint="eastAsia" w:ascii="宋体" w:hAnsi="宋体" w:eastAsia="宋体" w:cs="宋体"/>
                <w:kern w:val="0"/>
                <w:sz w:val="24"/>
                <w:szCs w:val="24"/>
              </w:rPr>
            </w:pPr>
            <w:r>
              <w:rPr>
                <w:rStyle w:val="40"/>
                <w:rFonts w:hint="eastAsia" w:ascii="宋体" w:hAnsi="宋体" w:eastAsia="宋体" w:cs="宋体"/>
                <w:kern w:val="0"/>
                <w:sz w:val="24"/>
                <w:szCs w:val="24"/>
              </w:rPr>
              <w:t>若采用金融机构、担保机构出具的保函形式递交时，须出具对本项目（项目名称）的保函，提供原件的扫描件于</w:t>
            </w:r>
            <w:r>
              <w:rPr>
                <w:rStyle w:val="40"/>
                <w:rFonts w:hint="eastAsia" w:ascii="宋体" w:hAnsi="宋体" w:eastAsia="宋体" w:cs="宋体"/>
                <w:kern w:val="0"/>
                <w:sz w:val="24"/>
                <w:szCs w:val="24"/>
                <w:lang w:eastAsia="zh-CN"/>
              </w:rPr>
              <w:t>响应文件</w:t>
            </w:r>
            <w:r>
              <w:rPr>
                <w:rStyle w:val="40"/>
                <w:rFonts w:hint="eastAsia" w:ascii="宋体" w:hAnsi="宋体" w:eastAsia="宋体" w:cs="宋体"/>
                <w:kern w:val="0"/>
                <w:sz w:val="24"/>
                <w:szCs w:val="24"/>
              </w:rPr>
              <w:t>中，否则视为无效。保函有效期不少于投标有效期。</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Style w:val="40"/>
                <w:rFonts w:hint="eastAsia" w:ascii="宋体" w:hAnsi="宋体" w:eastAsia="宋体" w:cs="宋体"/>
                <w:kern w:val="0"/>
                <w:sz w:val="24"/>
                <w:szCs w:val="24"/>
              </w:rPr>
            </w:pPr>
            <w:r>
              <w:rPr>
                <w:rStyle w:val="40"/>
                <w:rFonts w:hint="eastAsia" w:ascii="宋体" w:hAnsi="宋体" w:eastAsia="宋体" w:cs="宋体"/>
                <w:kern w:val="0"/>
                <w:sz w:val="24"/>
                <w:szCs w:val="24"/>
              </w:rPr>
              <w:t>3、如采用电子保函方式缴纳可按照新疆政府采购网-电子保函模块。采用电子保函形式应按以下要求办理：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Style w:val="40"/>
                <w:rFonts w:hint="eastAsia" w:ascii="宋体" w:hAnsi="宋体" w:eastAsia="宋体" w:cs="宋体"/>
                <w:kern w:val="0"/>
                <w:sz w:val="24"/>
                <w:szCs w:val="24"/>
              </w:rPr>
            </w:pPr>
            <w:r>
              <w:rPr>
                <w:rStyle w:val="40"/>
                <w:rFonts w:hint="eastAsia" w:ascii="宋体" w:hAnsi="宋体" w:eastAsia="宋体" w:cs="宋体"/>
                <w:kern w:val="0"/>
                <w:sz w:val="24"/>
                <w:szCs w:val="24"/>
              </w:rPr>
              <w:t>（1）电子保函按照“一分包一保函”的原则。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Style w:val="40"/>
                <w:rFonts w:hint="eastAsia" w:ascii="宋体" w:hAnsi="宋体" w:eastAsia="宋体" w:cs="宋体"/>
                <w:kern w:val="0"/>
                <w:sz w:val="24"/>
                <w:szCs w:val="24"/>
              </w:rPr>
            </w:pPr>
            <w:r>
              <w:rPr>
                <w:rStyle w:val="40"/>
                <w:rFonts w:hint="eastAsia" w:ascii="宋体" w:hAnsi="宋体" w:eastAsia="宋体" w:cs="宋体"/>
                <w:kern w:val="0"/>
                <w:sz w:val="24"/>
                <w:szCs w:val="24"/>
              </w:rPr>
              <w:t>（2）电子保函须在</w:t>
            </w:r>
            <w:r>
              <w:rPr>
                <w:rStyle w:val="40"/>
                <w:rFonts w:hint="eastAsia" w:ascii="宋体" w:hAnsi="宋体" w:eastAsia="宋体" w:cs="宋体"/>
                <w:kern w:val="0"/>
                <w:sz w:val="24"/>
                <w:szCs w:val="24"/>
                <w:lang w:eastAsia="zh-CN"/>
              </w:rPr>
              <w:t>竞争性磋商文件</w:t>
            </w:r>
            <w:r>
              <w:rPr>
                <w:rStyle w:val="40"/>
                <w:rFonts w:hint="eastAsia" w:ascii="宋体" w:hAnsi="宋体" w:eastAsia="宋体" w:cs="宋体"/>
                <w:kern w:val="0"/>
                <w:sz w:val="24"/>
                <w:szCs w:val="24"/>
              </w:rPr>
              <w:t>规定的投标截止时间前办理完成。</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Style w:val="40"/>
                <w:rFonts w:hint="eastAsia" w:ascii="宋体" w:hAnsi="宋体" w:eastAsia="宋体" w:cs="宋体"/>
                <w:kern w:val="0"/>
                <w:sz w:val="24"/>
                <w:szCs w:val="24"/>
              </w:rPr>
            </w:pPr>
            <w:r>
              <w:rPr>
                <w:rStyle w:val="40"/>
                <w:rFonts w:hint="eastAsia" w:ascii="宋体" w:hAnsi="宋体" w:eastAsia="宋体" w:cs="宋体"/>
                <w:kern w:val="0"/>
                <w:sz w:val="24"/>
                <w:szCs w:val="24"/>
              </w:rPr>
              <w:t>（3）具体办理流程详见政采云平台《关于办理电子保函操作指南》。</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Style w:val="40"/>
                <w:rFonts w:hint="eastAsia" w:ascii="宋体" w:hAnsi="宋体" w:eastAsia="宋体" w:cs="宋体"/>
                <w:kern w:val="0"/>
                <w:sz w:val="24"/>
                <w:szCs w:val="24"/>
              </w:rPr>
            </w:pPr>
            <w:r>
              <w:rPr>
                <w:rStyle w:val="40"/>
                <w:rFonts w:hint="eastAsia" w:ascii="宋体" w:hAnsi="宋体" w:eastAsia="宋体" w:cs="宋体"/>
                <w:kern w:val="0"/>
                <w:sz w:val="24"/>
                <w:szCs w:val="24"/>
                <w:lang w:eastAsia="zh-CN"/>
              </w:rPr>
              <w:t>供应商</w:t>
            </w:r>
            <w:r>
              <w:rPr>
                <w:rStyle w:val="40"/>
                <w:rFonts w:hint="eastAsia" w:ascii="宋体" w:hAnsi="宋体" w:eastAsia="宋体" w:cs="宋体"/>
                <w:kern w:val="0"/>
                <w:sz w:val="24"/>
                <w:szCs w:val="24"/>
              </w:rPr>
              <w:t>以保函形式缴纳投标保证金的，应通过“政采云电子交易金融服务平台”，使用其企业CA 证书申请购买电子投标保函。向担保保证人购买电子投标保函所支付的费用应从</w:t>
            </w:r>
            <w:r>
              <w:rPr>
                <w:rStyle w:val="40"/>
                <w:rFonts w:hint="eastAsia" w:ascii="宋体" w:hAnsi="宋体" w:eastAsia="宋体" w:cs="宋体"/>
                <w:kern w:val="0"/>
                <w:sz w:val="24"/>
                <w:szCs w:val="24"/>
                <w:lang w:eastAsia="zh-CN"/>
              </w:rPr>
              <w:t>供应商</w:t>
            </w:r>
            <w:r>
              <w:rPr>
                <w:rStyle w:val="40"/>
                <w:rFonts w:hint="eastAsia" w:ascii="宋体" w:hAnsi="宋体" w:eastAsia="宋体" w:cs="宋体"/>
                <w:kern w:val="0"/>
                <w:sz w:val="24"/>
                <w:szCs w:val="24"/>
              </w:rPr>
              <w:t>的企业账户汇出(个体工商户除外)，同时将支付电子投标保函费用的银行转账回单作为电子投标文件组成部分在投标时一并提交。</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Style w:val="40"/>
                <w:rFonts w:hint="eastAsia" w:ascii="宋体" w:hAnsi="宋体" w:eastAsia="宋体" w:cs="宋体"/>
                <w:kern w:val="0"/>
                <w:sz w:val="24"/>
                <w:szCs w:val="24"/>
              </w:rPr>
            </w:pPr>
            <w:r>
              <w:rPr>
                <w:rStyle w:val="40"/>
                <w:rFonts w:hint="eastAsia" w:ascii="宋体" w:hAnsi="宋体" w:eastAsia="宋体" w:cs="宋体"/>
                <w:kern w:val="0"/>
                <w:sz w:val="24"/>
                <w:szCs w:val="24"/>
              </w:rPr>
              <w:t xml:space="preserve">（备注：如采用电子保函形式缴纳的，在投标截止日之前须从电子保函服务支撑管理平台中确认是否生效。电子保函服务管理平台技术人员联系方式：400-800-5100；0991-8844613） </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40"/>
                <w:rFonts w:hint="eastAsia" w:ascii="宋体" w:hAnsi="宋体" w:eastAsia="宋体" w:cs="宋体"/>
                <w:kern w:val="0"/>
                <w:sz w:val="24"/>
                <w:szCs w:val="24"/>
              </w:rPr>
              <w:t>★备注：（1）投标保证金保证金缴纳截止时间同开标时间一致。（2）供应商未按照采购文件上述要求提交投标保证金的，投标将被否决。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17</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en-US" w:bidi="ar-SA"/>
              </w:rPr>
            </w:pPr>
            <w:r>
              <w:rPr>
                <w:rStyle w:val="40"/>
                <w:rFonts w:hint="eastAsia" w:ascii="宋体" w:hAnsi="宋体" w:eastAsia="宋体" w:cs="宋体"/>
                <w:sz w:val="24"/>
                <w:szCs w:val="24"/>
              </w:rPr>
              <w:t>保证金的退还</w:t>
            </w:r>
          </w:p>
        </w:tc>
        <w:tc>
          <w:tcPr>
            <w:tcW w:w="7240" w:type="dxa"/>
            <w:tcBorders>
              <w:top w:val="single" w:color="000000" w:sz="6" w:space="0"/>
              <w:left w:val="single" w:color="000000" w:sz="6" w:space="0"/>
              <w:bottom w:val="single" w:color="000000" w:sz="6" w:space="0"/>
              <w:right w:val="single" w:color="000000" w:sz="12" w:space="0"/>
            </w:tcBorders>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保证金的退还：</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（1）供应商在投标截止时间前撤回已提交的响应文件的，</w:t>
            </w:r>
            <w:r>
              <w:rPr>
                <w:rStyle w:val="40"/>
                <w:rFonts w:hint="eastAsia" w:cs="宋体"/>
                <w:sz w:val="24"/>
                <w:szCs w:val="24"/>
                <w:lang w:eastAsia="zh-CN"/>
              </w:rPr>
              <w:t>采购人</w:t>
            </w:r>
            <w:r>
              <w:rPr>
                <w:rStyle w:val="40"/>
                <w:rFonts w:hint="eastAsia" w:ascii="宋体" w:hAnsi="宋体" w:eastAsia="宋体" w:cs="宋体"/>
                <w:sz w:val="24"/>
                <w:szCs w:val="24"/>
                <w:lang w:eastAsia="zh-CN"/>
              </w:rPr>
              <w:t>或者招标</w:t>
            </w:r>
            <w:r>
              <w:rPr>
                <w:rStyle w:val="40"/>
                <w:rFonts w:hint="eastAsia" w:cs="宋体"/>
                <w:sz w:val="24"/>
                <w:szCs w:val="24"/>
                <w:lang w:eastAsia="zh-CN"/>
              </w:rPr>
              <w:t>采购代理机构</w:t>
            </w:r>
            <w:r>
              <w:rPr>
                <w:rStyle w:val="40"/>
                <w:rFonts w:hint="eastAsia" w:ascii="宋体" w:hAnsi="宋体" w:eastAsia="宋体" w:cs="宋体"/>
                <w:sz w:val="24"/>
                <w:szCs w:val="24"/>
                <w:lang w:eastAsia="zh-CN"/>
              </w:rPr>
              <w:t>应当自收到供应商书面撤回通知之日起5个工作日内，退还已收取的投标保证金，但因供应商自身原因导致无法及时退还的除外。</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40"/>
                <w:rFonts w:hint="eastAsia" w:ascii="宋体" w:hAnsi="宋体" w:eastAsia="宋体" w:cs="宋体"/>
                <w:sz w:val="24"/>
                <w:szCs w:val="24"/>
                <w:lang w:eastAsia="zh-CN"/>
              </w:rPr>
              <w:t>（2）</w:t>
            </w:r>
            <w:r>
              <w:rPr>
                <w:rStyle w:val="40"/>
                <w:rFonts w:hint="eastAsia" w:cs="宋体"/>
                <w:sz w:val="24"/>
                <w:szCs w:val="24"/>
                <w:lang w:eastAsia="zh-CN"/>
              </w:rPr>
              <w:t>采购人</w:t>
            </w:r>
            <w:r>
              <w:rPr>
                <w:rStyle w:val="40"/>
                <w:rFonts w:hint="eastAsia" w:ascii="宋体" w:hAnsi="宋体" w:eastAsia="宋体" w:cs="宋体"/>
                <w:sz w:val="24"/>
                <w:szCs w:val="24"/>
                <w:lang w:eastAsia="zh-CN"/>
              </w:rPr>
              <w:t>或者采购代理机构应当自中标通知书发出之日起5个工作日内退还未中标人的投标保证金，自采购合同签订之日起5个工作日内退还中标人的投标保证金。</w:t>
            </w:r>
            <w:r>
              <w:rPr>
                <w:rFonts w:hint="eastAsia" w:ascii="宋体" w:hAnsi="宋体"/>
                <w:bCs/>
                <w:color w:val="000000" w:themeColor="text1"/>
                <w:sz w:val="24"/>
                <w:szCs w:val="24"/>
                <w:highlight w:val="none"/>
                <w14:textFill>
                  <w14:solidFill>
                    <w14:schemeClr w14:val="tx1"/>
                  </w14:solidFill>
                </w14:textFill>
              </w:rPr>
              <w:t>中标方须提供与采购人签订的合同原件</w:t>
            </w:r>
            <w:r>
              <w:rPr>
                <w:rFonts w:hint="eastAsia" w:ascii="宋体" w:hAnsi="宋体"/>
                <w:bCs/>
                <w:color w:val="000000" w:themeColor="text1"/>
                <w:sz w:val="24"/>
                <w:szCs w:val="24"/>
                <w:highlight w:val="none"/>
                <w:lang w:eastAsia="zh-CN"/>
                <w14:textFill>
                  <w14:solidFill>
                    <w14:schemeClr w14:val="tx1"/>
                  </w14:solidFill>
                </w14:textFill>
              </w:rPr>
              <w:t>彩色扫描件发送至</w:t>
            </w:r>
            <w:r>
              <w:rPr>
                <w:rFonts w:hint="eastAsia" w:ascii="宋体" w:hAnsi="宋体"/>
                <w:bCs/>
                <w:color w:val="000000" w:themeColor="text1"/>
                <w:sz w:val="24"/>
                <w:szCs w:val="24"/>
                <w:highlight w:val="none"/>
                <w:lang w:val="en-US" w:eastAsia="zh-CN"/>
                <w14:textFill>
                  <w14:solidFill>
                    <w14:schemeClr w14:val="tx1"/>
                  </w14:solidFill>
                </w14:textFill>
              </w:rPr>
              <w:t>983542424@qq.com</w:t>
            </w:r>
            <w:r>
              <w:rPr>
                <w:rFonts w:hint="eastAsia" w:ascii="宋体" w:hAnsi="宋体"/>
                <w:bCs/>
                <w:color w:val="000000" w:themeColor="text1"/>
                <w:sz w:val="24"/>
                <w:szCs w:val="24"/>
                <w:highlight w:val="none"/>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18</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Style w:val="40"/>
                <w:rFonts w:hint="eastAsia" w:ascii="宋体" w:hAnsi="宋体" w:eastAsia="宋体" w:cs="宋体"/>
                <w:sz w:val="24"/>
                <w:szCs w:val="24"/>
                <w:lang w:eastAsia="zh-CN"/>
              </w:rPr>
              <w:t>不予退还保证金的情形</w:t>
            </w:r>
          </w:p>
        </w:tc>
        <w:tc>
          <w:tcPr>
            <w:tcW w:w="7240" w:type="dxa"/>
            <w:tcBorders>
              <w:top w:val="single" w:color="000000" w:sz="6" w:space="0"/>
              <w:left w:val="single" w:color="000000" w:sz="6" w:space="0"/>
              <w:bottom w:val="single" w:color="000000" w:sz="6" w:space="0"/>
              <w:right w:val="single" w:color="000000" w:sz="12" w:space="0"/>
            </w:tcBorders>
            <w:vAlign w:val="top"/>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有下列情形之一的，保证金不予退还：</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（1）供应商在提交响应文件截止时间后撤回响应文件的；</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（2）供应商在响应文件中提供虚假材料的；</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（3）除因不可抗力或竞争性磋商文件认可的情形以外，成交供应商不与</w:t>
            </w:r>
            <w:r>
              <w:rPr>
                <w:rStyle w:val="40"/>
                <w:rFonts w:hint="eastAsia" w:cs="宋体"/>
                <w:sz w:val="24"/>
                <w:szCs w:val="24"/>
                <w:lang w:eastAsia="zh-CN"/>
              </w:rPr>
              <w:t>采购人</w:t>
            </w:r>
            <w:r>
              <w:rPr>
                <w:rStyle w:val="40"/>
                <w:rFonts w:hint="eastAsia" w:ascii="宋体" w:hAnsi="宋体" w:eastAsia="宋体" w:cs="宋体"/>
                <w:sz w:val="24"/>
                <w:szCs w:val="24"/>
                <w:lang w:eastAsia="zh-CN"/>
              </w:rPr>
              <w:t>签订合同的；</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（4）供应商与</w:t>
            </w:r>
            <w:r>
              <w:rPr>
                <w:rStyle w:val="40"/>
                <w:rFonts w:hint="eastAsia" w:cs="宋体"/>
                <w:sz w:val="24"/>
                <w:szCs w:val="24"/>
                <w:lang w:eastAsia="zh-CN"/>
              </w:rPr>
              <w:t>采购人</w:t>
            </w:r>
            <w:r>
              <w:rPr>
                <w:rStyle w:val="40"/>
                <w:rFonts w:hint="eastAsia" w:ascii="宋体" w:hAnsi="宋体" w:eastAsia="宋体" w:cs="宋体"/>
                <w:sz w:val="24"/>
                <w:szCs w:val="24"/>
                <w:lang w:eastAsia="zh-CN"/>
              </w:rPr>
              <w:t>、其他供应商或者采购代理机构恶意串通的；</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40"/>
                <w:rFonts w:hint="eastAsia" w:ascii="宋体" w:hAnsi="宋体" w:eastAsia="宋体" w:cs="宋体"/>
                <w:sz w:val="24"/>
                <w:szCs w:val="24"/>
                <w:lang w:eastAsia="zh-CN"/>
              </w:rPr>
              <w:t>（5）竞争性磋商文件规定的其他情形。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19</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81"/>
              <w:pageBreakBefore w:val="0"/>
              <w:kinsoku/>
              <w:overflowPunct/>
              <w:topLinePunct w:val="0"/>
              <w:bidi w:val="0"/>
              <w:spacing w:line="360" w:lineRule="auto"/>
              <w:jc w:val="center"/>
              <w:rPr>
                <w:rFonts w:ascii="宋体" w:hAnsi="宋体" w:eastAsia="宋体"/>
                <w:b/>
                <w:kern w:val="0"/>
                <w:sz w:val="24"/>
                <w:szCs w:val="22"/>
                <w:highlight w:val="none"/>
              </w:rPr>
            </w:pPr>
            <w:r>
              <w:rPr>
                <w:rFonts w:hint="eastAsia" w:ascii="宋体" w:hAnsi="宋体" w:eastAsia="宋体"/>
                <w:b/>
                <w:kern w:val="0"/>
                <w:sz w:val="24"/>
                <w:szCs w:val="22"/>
                <w:highlight w:val="none"/>
              </w:rPr>
              <w:t>中小企业</w:t>
            </w:r>
          </w:p>
          <w:p>
            <w:pPr>
              <w:pStyle w:val="81"/>
              <w:pageBreakBefore w:val="0"/>
              <w:kinsoku/>
              <w:overflowPunct/>
              <w:topLinePunct w:val="0"/>
              <w:bidi w:val="0"/>
              <w:spacing w:line="360" w:lineRule="auto"/>
              <w:jc w:val="center"/>
              <w:rPr>
                <w:rFonts w:hint="eastAsia" w:ascii="宋体" w:hAnsi="宋体" w:eastAsia="宋体" w:cs="Times New Roman"/>
                <w:b/>
                <w:kern w:val="0"/>
                <w:sz w:val="24"/>
                <w:szCs w:val="22"/>
                <w:highlight w:val="none"/>
                <w:lang w:val="en-US" w:eastAsia="zh-CN" w:bidi="ar-SA"/>
              </w:rPr>
            </w:pPr>
            <w:r>
              <w:rPr>
                <w:rFonts w:hint="eastAsia" w:ascii="宋体" w:hAnsi="宋体" w:eastAsia="宋体"/>
                <w:b/>
                <w:kern w:val="0"/>
                <w:sz w:val="24"/>
                <w:szCs w:val="22"/>
                <w:highlight w:val="none"/>
              </w:rPr>
              <w:t>有关政策</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default" w:ascii="宋体" w:hAnsi="宋体" w:eastAsia="宋体" w:cs="宋体"/>
                <w:sz w:val="24"/>
                <w:szCs w:val="24"/>
                <w:lang w:val="en-US" w:eastAsia="zh-CN"/>
              </w:rPr>
            </w:pPr>
            <w:r>
              <w:rPr>
                <w:rStyle w:val="40"/>
                <w:rFonts w:hint="eastAsia" w:ascii="宋体" w:hAnsi="宋体" w:eastAsia="宋体" w:cs="宋体"/>
                <w:sz w:val="24"/>
                <w:szCs w:val="24"/>
                <w:lang w:val="en-US" w:eastAsia="zh-CN"/>
              </w:rPr>
              <w:t>1、</w:t>
            </w:r>
            <w:r>
              <w:rPr>
                <w:rStyle w:val="40"/>
                <w:rFonts w:hint="default" w:ascii="宋体" w:hAnsi="宋体" w:eastAsia="宋体" w:cs="宋体"/>
                <w:sz w:val="24"/>
                <w:szCs w:val="24"/>
                <w:lang w:val="en-US" w:eastAsia="zh-CN"/>
              </w:rPr>
              <w:t>根据工信部等部委发布的《关于印发中小企业划型标准规定的通知》（工信部联企业[2011]300号）、《政府采购促进中小企业发展管理办法》（财库〔2020〕46号）、关于转发《政府采购促进中小企业发展管理办法》的通知（兵财库〔2021〕7号）、关于进一步加大政府采购支持中小企业力度的通知（财库〔2022〕19号）规定执行；（若供应商为监狱企业、残疾人福利企业，提供相应证明材料后享受中小企业同等政策。）</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default" w:ascii="宋体" w:hAnsi="宋体" w:eastAsia="宋体" w:cs="宋体"/>
                <w:sz w:val="24"/>
                <w:szCs w:val="24"/>
                <w:lang w:val="en-US" w:eastAsia="zh-CN"/>
              </w:rPr>
            </w:pPr>
            <w:r>
              <w:rPr>
                <w:rStyle w:val="40"/>
                <w:rFonts w:hint="eastAsia" w:ascii="宋体" w:hAnsi="宋体" w:eastAsia="宋体" w:cs="宋体"/>
                <w:sz w:val="24"/>
                <w:szCs w:val="24"/>
                <w:lang w:val="en-US" w:eastAsia="zh-CN"/>
              </w:rPr>
              <w:t>2、</w:t>
            </w:r>
            <w:r>
              <w:rPr>
                <w:rStyle w:val="40"/>
                <w:rFonts w:hint="default" w:ascii="宋体" w:hAnsi="宋体" w:eastAsia="宋体" w:cs="宋体"/>
                <w:sz w:val="24"/>
                <w:szCs w:val="24"/>
                <w:lang w:val="en-US" w:eastAsia="zh-CN"/>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default" w:ascii="宋体" w:hAnsi="宋体" w:eastAsia="宋体" w:cs="宋体"/>
                <w:sz w:val="24"/>
                <w:szCs w:val="24"/>
                <w:lang w:val="en-US" w:eastAsia="zh-CN"/>
              </w:rPr>
            </w:pPr>
            <w:r>
              <w:rPr>
                <w:rStyle w:val="40"/>
                <w:rFonts w:hint="eastAsia" w:ascii="宋体" w:hAnsi="宋体" w:eastAsia="宋体" w:cs="宋体"/>
                <w:sz w:val="24"/>
                <w:szCs w:val="24"/>
                <w:lang w:val="en-US" w:eastAsia="zh-CN"/>
              </w:rPr>
              <w:t>3、</w:t>
            </w:r>
            <w:r>
              <w:rPr>
                <w:rStyle w:val="40"/>
                <w:rFonts w:hint="default" w:ascii="宋体" w:hAnsi="宋体" w:eastAsia="宋体" w:cs="宋体"/>
                <w:sz w:val="24"/>
                <w:szCs w:val="24"/>
                <w:lang w:val="en-US" w:eastAsia="zh-CN"/>
              </w:rPr>
              <w:t>价格扣除幅度：价格给予10%的扣除。</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default" w:ascii="宋体" w:hAnsi="宋体" w:eastAsia="宋体" w:cs="宋体"/>
                <w:sz w:val="24"/>
                <w:szCs w:val="24"/>
                <w:lang w:val="en-US" w:eastAsia="zh-CN"/>
              </w:rPr>
            </w:pPr>
            <w:r>
              <w:rPr>
                <w:rStyle w:val="40"/>
                <w:rFonts w:hint="eastAsia" w:ascii="宋体" w:hAnsi="宋体" w:eastAsia="宋体" w:cs="宋体"/>
                <w:sz w:val="24"/>
                <w:szCs w:val="24"/>
                <w:lang w:val="en-US" w:eastAsia="zh-CN"/>
              </w:rPr>
              <w:t>4、</w:t>
            </w:r>
            <w:r>
              <w:rPr>
                <w:rStyle w:val="40"/>
                <w:rFonts w:hint="default" w:ascii="宋体" w:hAnsi="宋体" w:eastAsia="宋体" w:cs="宋体"/>
                <w:sz w:val="24"/>
                <w:szCs w:val="24"/>
                <w:lang w:val="en-US" w:eastAsia="zh-CN"/>
              </w:rPr>
              <w:t>本项目所有标的产品的所属行业：</w:t>
            </w:r>
            <w:r>
              <w:rPr>
                <w:rStyle w:val="40"/>
                <w:rFonts w:hint="eastAsia" w:cs="宋体"/>
                <w:sz w:val="24"/>
                <w:szCs w:val="24"/>
                <w:u w:val="single"/>
                <w:lang w:val="en-US" w:eastAsia="zh-CN"/>
              </w:rPr>
              <w:t>批发业</w:t>
            </w:r>
            <w:r>
              <w:rPr>
                <w:rStyle w:val="40"/>
                <w:rFonts w:hint="eastAsia" w:ascii="宋体" w:hAnsi="宋体" w:eastAsia="宋体" w:cs="宋体"/>
                <w:sz w:val="24"/>
                <w:szCs w:val="24"/>
                <w:lang w:val="en-US" w:eastAsia="zh-CN"/>
              </w:rPr>
              <w:t>。</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val="en-US" w:eastAsia="zh-CN"/>
              </w:rPr>
              <w:t>5、供应商须对其声明的真实性负责，若与事实不符的，将依照《政府采购法》第七十七条第一款的规定追究法律责任。</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default"/>
                <w:lang w:val="en-US" w:eastAsia="zh-CN"/>
              </w:rPr>
            </w:pPr>
            <w:r>
              <w:rPr>
                <w:rStyle w:val="40"/>
                <w:rFonts w:hint="eastAsia" w:ascii="宋体" w:hAnsi="宋体" w:eastAsia="宋体" w:cs="宋体"/>
                <w:sz w:val="24"/>
                <w:szCs w:val="24"/>
                <w:lang w:val="en-US" w:eastAsia="zh-CN"/>
              </w:rPr>
              <w:t>6、是否为本项目面向</w:t>
            </w:r>
            <w:r>
              <w:rPr>
                <w:rStyle w:val="40"/>
                <w:rFonts w:hint="eastAsia" w:cs="宋体"/>
                <w:sz w:val="24"/>
                <w:szCs w:val="24"/>
                <w:lang w:val="en-US" w:eastAsia="zh-CN"/>
              </w:rPr>
              <w:t>小微</w:t>
            </w:r>
            <w:r>
              <w:rPr>
                <w:rStyle w:val="40"/>
                <w:rFonts w:hint="eastAsia" w:ascii="宋体" w:hAnsi="宋体" w:eastAsia="宋体" w:cs="宋体"/>
                <w:sz w:val="24"/>
                <w:szCs w:val="24"/>
                <w:lang w:val="en-US" w:eastAsia="zh-CN"/>
              </w:rPr>
              <w:t>企业采购预留份额：</w:t>
            </w:r>
            <w:r>
              <w:rPr>
                <w:rStyle w:val="40"/>
                <w:rFonts w:hint="eastAsia" w:ascii="宋体" w:hAnsi="宋体" w:eastAsia="宋体" w:cs="宋体"/>
                <w:sz w:val="24"/>
                <w:szCs w:val="24"/>
                <w:u w:val="single"/>
                <w:lang w:val="en-US" w:eastAsia="zh-CN"/>
              </w:rPr>
              <w:t xml:space="preserve"> 是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20</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40"/>
                <w:rFonts w:hint="eastAsia" w:ascii="宋体" w:hAnsi="宋体" w:eastAsia="宋体" w:cs="宋体"/>
                <w:color w:val="000000" w:themeColor="text1"/>
                <w:sz w:val="24"/>
                <w:szCs w:val="24"/>
                <w:lang w:eastAsia="zh-CN"/>
                <w14:textFill>
                  <w14:solidFill>
                    <w14:schemeClr w14:val="tx1"/>
                  </w14:solidFill>
                </w14:textFill>
              </w:rPr>
              <w:t>响应文件递交截止时间及地点</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b w:val="0"/>
                <w:bCs w:val="0"/>
                <w:color w:val="000000" w:themeColor="text1"/>
                <w:sz w:val="24"/>
                <w:szCs w:val="24"/>
                <w:u w:val="none"/>
                <w:lang w:eastAsia="zh-CN"/>
                <w14:textFill>
                  <w14:solidFill>
                    <w14:schemeClr w14:val="tx1"/>
                  </w14:solidFill>
                </w14:textFill>
              </w:rPr>
            </w:pPr>
            <w:r>
              <w:rPr>
                <w:rStyle w:val="40"/>
                <w:rFonts w:hint="eastAsia" w:ascii="宋体" w:hAnsi="宋体" w:eastAsia="宋体" w:cs="宋体"/>
                <w:b w:val="0"/>
                <w:bCs w:val="0"/>
                <w:color w:val="000000" w:themeColor="text1"/>
                <w:sz w:val="24"/>
                <w:szCs w:val="24"/>
                <w:u w:val="none"/>
                <w:lang w:eastAsia="zh-CN"/>
                <w14:textFill>
                  <w14:solidFill>
                    <w14:schemeClr w14:val="tx1"/>
                  </w14:solidFill>
                </w14:textFill>
              </w:rPr>
              <w:t>时间：202</w:t>
            </w:r>
            <w:r>
              <w:rPr>
                <w:rStyle w:val="40"/>
                <w:rFonts w:hint="eastAsia" w:cs="宋体"/>
                <w:b w:val="0"/>
                <w:bCs w:val="0"/>
                <w:color w:val="000000" w:themeColor="text1"/>
                <w:sz w:val="24"/>
                <w:szCs w:val="24"/>
                <w:u w:val="none"/>
                <w:lang w:val="en-US" w:eastAsia="zh-CN"/>
                <w14:textFill>
                  <w14:solidFill>
                    <w14:schemeClr w14:val="tx1"/>
                  </w14:solidFill>
                </w14:textFill>
              </w:rPr>
              <w:t>4</w:t>
            </w:r>
            <w:r>
              <w:rPr>
                <w:rStyle w:val="40"/>
                <w:rFonts w:hint="eastAsia" w:ascii="宋体" w:hAnsi="宋体" w:eastAsia="宋体" w:cs="宋体"/>
                <w:b w:val="0"/>
                <w:bCs w:val="0"/>
                <w:color w:val="000000" w:themeColor="text1"/>
                <w:sz w:val="24"/>
                <w:szCs w:val="24"/>
                <w:u w:val="none"/>
                <w:lang w:eastAsia="zh-CN"/>
                <w14:textFill>
                  <w14:solidFill>
                    <w14:schemeClr w14:val="tx1"/>
                  </w14:solidFill>
                </w14:textFill>
              </w:rPr>
              <w:t>年</w:t>
            </w:r>
            <w:r>
              <w:rPr>
                <w:rFonts w:hint="eastAsia" w:cs="宋体"/>
                <w:color w:val="000000" w:themeColor="text1"/>
                <w:sz w:val="24"/>
                <w:szCs w:val="24"/>
                <w:highlight w:val="none"/>
                <w:u w:val="none"/>
                <w:lang w:val="en-US" w:eastAsia="zh-CN"/>
                <w14:textFill>
                  <w14:solidFill>
                    <w14:schemeClr w14:val="tx1"/>
                  </w14:solidFill>
                </w14:textFill>
              </w:rPr>
              <w:t>04</w:t>
            </w:r>
            <w:r>
              <w:rPr>
                <w:rFonts w:hint="eastAsia" w:ascii="宋体" w:hAnsi="宋体" w:eastAsia="宋体" w:cs="宋体"/>
                <w:color w:val="000000" w:themeColor="text1"/>
                <w:sz w:val="24"/>
                <w:szCs w:val="24"/>
                <w:highlight w:val="none"/>
                <w:u w:val="none"/>
                <w14:textFill>
                  <w14:solidFill>
                    <w14:schemeClr w14:val="tx1"/>
                  </w14:solidFill>
                </w14:textFill>
              </w:rPr>
              <w:t>月</w:t>
            </w:r>
            <w:r>
              <w:rPr>
                <w:rFonts w:hint="eastAsia" w:cs="宋体"/>
                <w:color w:val="000000" w:themeColor="text1"/>
                <w:sz w:val="24"/>
                <w:szCs w:val="24"/>
                <w:highlight w:val="none"/>
                <w:u w:val="none"/>
                <w:lang w:val="en-US" w:eastAsia="zh-CN"/>
                <w14:textFill>
                  <w14:solidFill>
                    <w14:schemeClr w14:val="tx1"/>
                  </w14:solidFill>
                </w14:textFill>
              </w:rPr>
              <w:t>12日</w:t>
            </w:r>
            <w:r>
              <w:rPr>
                <w:rStyle w:val="40"/>
                <w:rFonts w:hint="eastAsia" w:ascii="宋体" w:hAnsi="宋体" w:eastAsia="宋体" w:cs="宋体"/>
                <w:b w:val="0"/>
                <w:bCs w:val="0"/>
                <w:color w:val="000000" w:themeColor="text1"/>
                <w:sz w:val="24"/>
                <w:szCs w:val="24"/>
                <w:u w:val="none"/>
                <w:lang w:eastAsia="zh-CN"/>
                <w14:textFill>
                  <w14:solidFill>
                    <w14:schemeClr w14:val="tx1"/>
                  </w14:solidFill>
                </w14:textFill>
              </w:rPr>
              <w:t>1</w:t>
            </w:r>
            <w:r>
              <w:rPr>
                <w:rStyle w:val="40"/>
                <w:rFonts w:hint="eastAsia" w:cs="宋体"/>
                <w:b w:val="0"/>
                <w:bCs w:val="0"/>
                <w:color w:val="000000" w:themeColor="text1"/>
                <w:sz w:val="24"/>
                <w:szCs w:val="24"/>
                <w:u w:val="none"/>
                <w:lang w:val="en-US" w:eastAsia="zh-CN"/>
                <w14:textFill>
                  <w14:solidFill>
                    <w14:schemeClr w14:val="tx1"/>
                  </w14:solidFill>
                </w14:textFill>
              </w:rPr>
              <w:t>6</w:t>
            </w:r>
            <w:r>
              <w:rPr>
                <w:rStyle w:val="40"/>
                <w:rFonts w:hint="eastAsia" w:ascii="宋体" w:hAnsi="宋体" w:eastAsia="宋体" w:cs="宋体"/>
                <w:b w:val="0"/>
                <w:bCs w:val="0"/>
                <w:color w:val="000000" w:themeColor="text1"/>
                <w:sz w:val="24"/>
                <w:szCs w:val="24"/>
                <w:u w:val="none"/>
                <w:lang w:eastAsia="zh-CN"/>
                <w14:textFill>
                  <w14:solidFill>
                    <w14:schemeClr w14:val="tx1"/>
                  </w14:solidFill>
                </w14:textFill>
              </w:rPr>
              <w:t>点</w:t>
            </w:r>
            <w:r>
              <w:rPr>
                <w:rStyle w:val="40"/>
                <w:rFonts w:hint="eastAsia" w:ascii="宋体" w:hAnsi="宋体" w:eastAsia="宋体" w:cs="宋体"/>
                <w:b w:val="0"/>
                <w:bCs w:val="0"/>
                <w:color w:val="000000" w:themeColor="text1"/>
                <w:sz w:val="24"/>
                <w:szCs w:val="24"/>
                <w:u w:val="none"/>
                <w:lang w:val="en-US" w:eastAsia="zh-CN"/>
                <w14:textFill>
                  <w14:solidFill>
                    <w14:schemeClr w14:val="tx1"/>
                  </w14:solidFill>
                </w14:textFill>
              </w:rPr>
              <w:t>00</w:t>
            </w:r>
            <w:r>
              <w:rPr>
                <w:rStyle w:val="40"/>
                <w:rFonts w:hint="eastAsia" w:ascii="宋体" w:hAnsi="宋体" w:eastAsia="宋体" w:cs="宋体"/>
                <w:b w:val="0"/>
                <w:bCs w:val="0"/>
                <w:color w:val="000000" w:themeColor="text1"/>
                <w:sz w:val="24"/>
                <w:szCs w:val="24"/>
                <w:u w:val="none"/>
                <w:lang w:eastAsia="zh-CN"/>
                <w14:textFill>
                  <w14:solidFill>
                    <w14:schemeClr w14:val="tx1"/>
                  </w14:solidFill>
                </w14:textFill>
              </w:rPr>
              <w:t>分（北京时间）</w:t>
            </w:r>
          </w:p>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b w:val="0"/>
                <w:bCs w:val="0"/>
                <w:color w:val="000000" w:themeColor="text1"/>
                <w:sz w:val="24"/>
                <w:szCs w:val="24"/>
                <w:u w:val="none"/>
                <w:lang w:val="en-US" w:eastAsia="zh-CN" w:bidi="ar-SA"/>
                <w14:textFill>
                  <w14:solidFill>
                    <w14:schemeClr w14:val="tx1"/>
                  </w14:solidFill>
                </w14:textFill>
              </w:rPr>
            </w:pPr>
            <w:r>
              <w:rPr>
                <w:rStyle w:val="40"/>
                <w:rFonts w:hint="eastAsia" w:ascii="宋体" w:hAnsi="宋体" w:eastAsia="宋体" w:cs="宋体"/>
                <w:b w:val="0"/>
                <w:bCs w:val="0"/>
                <w:color w:val="000000" w:themeColor="text1"/>
                <w:sz w:val="24"/>
                <w:szCs w:val="24"/>
                <w:u w:val="none"/>
                <w:lang w:eastAsia="zh-CN"/>
                <w14:textFill>
                  <w14:solidFill>
                    <w14:schemeClr w14:val="tx1"/>
                  </w14:solidFill>
                </w14:textFill>
              </w:rPr>
              <w:t>地点：新疆政府采购网政采云平台（www.zcygov.cn）</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top"/>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21</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40"/>
                <w:rFonts w:hint="eastAsia" w:ascii="宋体" w:hAnsi="宋体" w:eastAsia="宋体" w:cs="宋体"/>
                <w:color w:val="000000" w:themeColor="text1"/>
                <w:sz w:val="24"/>
                <w:szCs w:val="24"/>
                <w:lang w:eastAsia="zh-CN"/>
                <w14:textFill>
                  <w14:solidFill>
                    <w14:schemeClr w14:val="tx1"/>
                  </w14:solidFill>
                </w14:textFill>
              </w:rPr>
              <w:t>开标时间及地点</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b w:val="0"/>
                <w:bCs w:val="0"/>
                <w:color w:val="000000" w:themeColor="text1"/>
                <w:sz w:val="24"/>
                <w:szCs w:val="24"/>
                <w:u w:val="none"/>
                <w:lang w:eastAsia="zh-CN"/>
                <w14:textFill>
                  <w14:solidFill>
                    <w14:schemeClr w14:val="tx1"/>
                  </w14:solidFill>
                </w14:textFill>
              </w:rPr>
            </w:pPr>
            <w:r>
              <w:rPr>
                <w:rStyle w:val="40"/>
                <w:rFonts w:hint="eastAsia" w:ascii="宋体" w:hAnsi="宋体" w:eastAsia="宋体" w:cs="宋体"/>
                <w:b w:val="0"/>
                <w:bCs w:val="0"/>
                <w:color w:val="000000" w:themeColor="text1"/>
                <w:sz w:val="24"/>
                <w:szCs w:val="24"/>
                <w:u w:val="none"/>
                <w:lang w:eastAsia="zh-CN"/>
                <w14:textFill>
                  <w14:solidFill>
                    <w14:schemeClr w14:val="tx1"/>
                  </w14:solidFill>
                </w14:textFill>
              </w:rPr>
              <w:t>时间：202</w:t>
            </w:r>
            <w:r>
              <w:rPr>
                <w:rStyle w:val="40"/>
                <w:rFonts w:hint="eastAsia" w:cs="宋体"/>
                <w:b w:val="0"/>
                <w:bCs w:val="0"/>
                <w:color w:val="000000" w:themeColor="text1"/>
                <w:sz w:val="24"/>
                <w:szCs w:val="24"/>
                <w:u w:val="none"/>
                <w:lang w:val="en-US" w:eastAsia="zh-CN"/>
                <w14:textFill>
                  <w14:solidFill>
                    <w14:schemeClr w14:val="tx1"/>
                  </w14:solidFill>
                </w14:textFill>
              </w:rPr>
              <w:t>4</w:t>
            </w:r>
            <w:r>
              <w:rPr>
                <w:rStyle w:val="40"/>
                <w:rFonts w:hint="eastAsia" w:ascii="宋体" w:hAnsi="宋体" w:eastAsia="宋体" w:cs="宋体"/>
                <w:b w:val="0"/>
                <w:bCs w:val="0"/>
                <w:color w:val="000000" w:themeColor="text1"/>
                <w:sz w:val="24"/>
                <w:szCs w:val="24"/>
                <w:u w:val="none"/>
                <w:lang w:eastAsia="zh-CN"/>
                <w14:textFill>
                  <w14:solidFill>
                    <w14:schemeClr w14:val="tx1"/>
                  </w14:solidFill>
                </w14:textFill>
              </w:rPr>
              <w:t>年</w:t>
            </w:r>
            <w:r>
              <w:rPr>
                <w:rFonts w:hint="eastAsia" w:cs="宋体"/>
                <w:color w:val="000000" w:themeColor="text1"/>
                <w:sz w:val="24"/>
                <w:szCs w:val="24"/>
                <w:highlight w:val="none"/>
                <w:u w:val="none"/>
                <w:lang w:val="en-US" w:eastAsia="zh-CN"/>
                <w14:textFill>
                  <w14:solidFill>
                    <w14:schemeClr w14:val="tx1"/>
                  </w14:solidFill>
                </w14:textFill>
              </w:rPr>
              <w:t>04</w:t>
            </w:r>
            <w:r>
              <w:rPr>
                <w:rFonts w:hint="eastAsia" w:ascii="宋体" w:hAnsi="宋体" w:eastAsia="宋体" w:cs="宋体"/>
                <w:color w:val="000000" w:themeColor="text1"/>
                <w:sz w:val="24"/>
                <w:szCs w:val="24"/>
                <w:highlight w:val="none"/>
                <w:u w:val="none"/>
                <w14:textFill>
                  <w14:solidFill>
                    <w14:schemeClr w14:val="tx1"/>
                  </w14:solidFill>
                </w14:textFill>
              </w:rPr>
              <w:t>月</w:t>
            </w:r>
            <w:r>
              <w:rPr>
                <w:rFonts w:hint="eastAsia" w:cs="宋体"/>
                <w:color w:val="000000" w:themeColor="text1"/>
                <w:sz w:val="24"/>
                <w:szCs w:val="24"/>
                <w:highlight w:val="none"/>
                <w:u w:val="none"/>
                <w:lang w:val="en-US" w:eastAsia="zh-CN"/>
                <w14:textFill>
                  <w14:solidFill>
                    <w14:schemeClr w14:val="tx1"/>
                  </w14:solidFill>
                </w14:textFill>
              </w:rPr>
              <w:t>12日</w:t>
            </w:r>
            <w:r>
              <w:rPr>
                <w:rStyle w:val="40"/>
                <w:rFonts w:hint="eastAsia" w:ascii="宋体" w:hAnsi="宋体" w:eastAsia="宋体" w:cs="宋体"/>
                <w:b w:val="0"/>
                <w:bCs w:val="0"/>
                <w:color w:val="000000" w:themeColor="text1"/>
                <w:sz w:val="24"/>
                <w:szCs w:val="24"/>
                <w:u w:val="none"/>
                <w:lang w:eastAsia="zh-CN"/>
                <w14:textFill>
                  <w14:solidFill>
                    <w14:schemeClr w14:val="tx1"/>
                  </w14:solidFill>
                </w14:textFill>
              </w:rPr>
              <w:t>1</w:t>
            </w:r>
            <w:r>
              <w:rPr>
                <w:rStyle w:val="40"/>
                <w:rFonts w:hint="eastAsia" w:cs="宋体"/>
                <w:b w:val="0"/>
                <w:bCs w:val="0"/>
                <w:color w:val="000000" w:themeColor="text1"/>
                <w:sz w:val="24"/>
                <w:szCs w:val="24"/>
                <w:u w:val="none"/>
                <w:lang w:val="en-US" w:eastAsia="zh-CN"/>
                <w14:textFill>
                  <w14:solidFill>
                    <w14:schemeClr w14:val="tx1"/>
                  </w14:solidFill>
                </w14:textFill>
              </w:rPr>
              <w:t>6</w:t>
            </w:r>
            <w:r>
              <w:rPr>
                <w:rStyle w:val="40"/>
                <w:rFonts w:hint="eastAsia" w:ascii="宋体" w:hAnsi="宋体" w:eastAsia="宋体" w:cs="宋体"/>
                <w:b w:val="0"/>
                <w:bCs w:val="0"/>
                <w:color w:val="000000" w:themeColor="text1"/>
                <w:sz w:val="24"/>
                <w:szCs w:val="24"/>
                <w:u w:val="none"/>
                <w:lang w:eastAsia="zh-CN"/>
                <w14:textFill>
                  <w14:solidFill>
                    <w14:schemeClr w14:val="tx1"/>
                  </w14:solidFill>
                </w14:textFill>
              </w:rPr>
              <w:t>点</w:t>
            </w:r>
            <w:r>
              <w:rPr>
                <w:rStyle w:val="40"/>
                <w:rFonts w:hint="eastAsia" w:ascii="宋体" w:hAnsi="宋体" w:eastAsia="宋体" w:cs="宋体"/>
                <w:b w:val="0"/>
                <w:bCs w:val="0"/>
                <w:color w:val="000000" w:themeColor="text1"/>
                <w:sz w:val="24"/>
                <w:szCs w:val="24"/>
                <w:u w:val="none"/>
                <w:lang w:val="en-US" w:eastAsia="zh-CN"/>
                <w14:textFill>
                  <w14:solidFill>
                    <w14:schemeClr w14:val="tx1"/>
                  </w14:solidFill>
                </w14:textFill>
              </w:rPr>
              <w:t>00</w:t>
            </w:r>
            <w:r>
              <w:rPr>
                <w:rStyle w:val="40"/>
                <w:rFonts w:hint="eastAsia" w:ascii="宋体" w:hAnsi="宋体" w:eastAsia="宋体" w:cs="宋体"/>
                <w:b w:val="0"/>
                <w:bCs w:val="0"/>
                <w:color w:val="000000" w:themeColor="text1"/>
                <w:sz w:val="24"/>
                <w:szCs w:val="24"/>
                <w:u w:val="none"/>
                <w:lang w:eastAsia="zh-CN"/>
                <w14:textFill>
                  <w14:solidFill>
                    <w14:schemeClr w14:val="tx1"/>
                  </w14:solidFill>
                </w14:textFill>
              </w:rPr>
              <w:t>分（北京时间）</w:t>
            </w:r>
          </w:p>
          <w:p>
            <w:pPr>
              <w:pStyle w:val="48"/>
              <w:keepNext w:val="0"/>
              <w:keepLines w:val="0"/>
              <w:pageBreakBefore w:val="0"/>
              <w:widowControl/>
              <w:tabs>
                <w:tab w:val="left" w:pos="3300"/>
                <w:tab w:val="left" w:pos="3960"/>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b w:val="0"/>
                <w:bCs w:val="0"/>
                <w:color w:val="000000" w:themeColor="text1"/>
                <w:sz w:val="24"/>
                <w:szCs w:val="24"/>
                <w:u w:val="none"/>
                <w:lang w:val="en-US" w:eastAsia="zh-CN" w:bidi="ar-SA"/>
                <w14:textFill>
                  <w14:solidFill>
                    <w14:schemeClr w14:val="tx1"/>
                  </w14:solidFill>
                </w14:textFill>
              </w:rPr>
            </w:pPr>
            <w:r>
              <w:rPr>
                <w:rStyle w:val="40"/>
                <w:rFonts w:hint="eastAsia" w:ascii="宋体" w:hAnsi="宋体" w:eastAsia="宋体" w:cs="宋体"/>
                <w:b w:val="0"/>
                <w:bCs w:val="0"/>
                <w:color w:val="000000" w:themeColor="text1"/>
                <w:sz w:val="24"/>
                <w:szCs w:val="24"/>
                <w:u w:val="none"/>
                <w:lang w:eastAsia="zh-CN"/>
                <w14:textFill>
                  <w14:solidFill>
                    <w14:schemeClr w14:val="tx1"/>
                  </w14:solidFill>
                </w14:textFill>
              </w:rPr>
              <w:t>地点：新疆政府采购网政采云平台（www.zcygov.cn）</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852" w:type="dxa"/>
            <w:tcBorders>
              <w:top w:val="single" w:color="000000" w:sz="6" w:space="0"/>
              <w:left w:val="single" w:color="000000" w:sz="12" w:space="0"/>
              <w:bottom w:val="single" w:color="000000" w:sz="6" w:space="0"/>
              <w:right w:val="single" w:color="000000" w:sz="6" w:space="0"/>
            </w:tcBorders>
            <w:vAlign w:val="top"/>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22</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开标方式</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8"/>
              <w:keepNext w:val="0"/>
              <w:keepLines w:val="0"/>
              <w:pageBreakBefore w:val="0"/>
              <w:widowControl/>
              <w:tabs>
                <w:tab w:val="left" w:pos="3300"/>
                <w:tab w:val="left" w:pos="3960"/>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b w:val="0"/>
                <w:bCs w:val="0"/>
                <w:color w:val="FF0000"/>
                <w:sz w:val="24"/>
                <w:szCs w:val="24"/>
                <w:lang w:eastAsia="zh-CN"/>
              </w:rPr>
            </w:pPr>
            <w:r>
              <w:rPr>
                <w:rStyle w:val="40"/>
                <w:rFonts w:hint="eastAsia" w:ascii="宋体" w:hAnsi="宋体" w:eastAsia="宋体" w:cs="宋体"/>
                <w:b w:val="0"/>
                <w:bCs w:val="0"/>
                <w:color w:val="000000" w:themeColor="text1"/>
                <w:sz w:val="24"/>
                <w:szCs w:val="24"/>
                <w:lang w:eastAsia="zh-CN"/>
                <w14:textFill>
                  <w14:solidFill>
                    <w14:schemeClr w14:val="tx1"/>
                  </w14:solidFill>
                </w14:textFill>
              </w:rPr>
              <w:t>不见面开标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pacing w:val="10"/>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bidi="ar-SA"/>
                <w14:textFill>
                  <w14:solidFill>
                    <w14:schemeClr w14:val="tx1"/>
                  </w14:solidFill>
                </w14:textFill>
              </w:rPr>
              <w:t>23</w:t>
            </w:r>
          </w:p>
        </w:tc>
        <w:tc>
          <w:tcPr>
            <w:tcW w:w="1638" w:type="dxa"/>
            <w:tcBorders>
              <w:top w:val="single" w:color="000000" w:sz="6" w:space="0"/>
              <w:left w:val="single" w:color="000000" w:sz="6" w:space="0"/>
              <w:bottom w:val="single" w:color="000000" w:sz="6" w:space="0"/>
              <w:right w:val="single" w:color="000000" w:sz="6" w:space="0"/>
            </w:tcBorders>
            <w:vAlign w:val="top"/>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en-US" w:bidi="ar-SA"/>
              </w:rPr>
            </w:pPr>
            <w:r>
              <w:rPr>
                <w:rStyle w:val="40"/>
                <w:rFonts w:hint="eastAsia" w:ascii="宋体" w:hAnsi="宋体" w:eastAsia="宋体" w:cs="宋体"/>
                <w:sz w:val="24"/>
                <w:szCs w:val="24"/>
              </w:rPr>
              <w:t>评标方法</w:t>
            </w:r>
          </w:p>
        </w:tc>
        <w:tc>
          <w:tcPr>
            <w:tcW w:w="7240" w:type="dxa"/>
            <w:tcBorders>
              <w:top w:val="single" w:color="000000" w:sz="6" w:space="0"/>
              <w:left w:val="single" w:color="000000" w:sz="6" w:space="0"/>
              <w:bottom w:val="single" w:color="000000" w:sz="6" w:space="0"/>
              <w:right w:val="single" w:color="000000" w:sz="12" w:space="0"/>
            </w:tcBorders>
            <w:vAlign w:val="top"/>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40"/>
                <w:rFonts w:hint="eastAsia" w:ascii="宋体" w:hAnsi="宋体" w:eastAsia="宋体" w:cs="宋体"/>
                <w:sz w:val="24"/>
                <w:szCs w:val="24"/>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pacing w:val="10"/>
                <w:sz w:val="24"/>
                <w:szCs w:val="24"/>
                <w:lang w:val="en-US" w:eastAsia="zh-CN" w:bidi="ar-SA"/>
              </w:rPr>
            </w:pPr>
            <w:r>
              <w:rPr>
                <w:rFonts w:hint="eastAsia" w:ascii="宋体" w:hAnsi="宋体" w:eastAsia="宋体" w:cs="宋体"/>
                <w:spacing w:val="10"/>
                <w:sz w:val="24"/>
                <w:szCs w:val="24"/>
                <w:lang w:val="en-US" w:eastAsia="zh-CN" w:bidi="ar-SA"/>
              </w:rPr>
              <w:t>24</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推荐中标候选</w:t>
            </w:r>
            <w:r>
              <w:rPr>
                <w:rFonts w:hint="eastAsia" w:cs="宋体"/>
                <w:sz w:val="24"/>
                <w:szCs w:val="24"/>
                <w:lang w:val="en-US" w:eastAsia="zh-CN" w:bidi="ar-SA"/>
              </w:rPr>
              <w:t>人</w:t>
            </w:r>
            <w:r>
              <w:rPr>
                <w:rFonts w:hint="eastAsia" w:ascii="宋体" w:hAnsi="宋体" w:eastAsia="宋体" w:cs="宋体"/>
                <w:sz w:val="24"/>
                <w:szCs w:val="24"/>
                <w:lang w:val="en-US" w:eastAsia="zh-CN" w:bidi="ar-SA"/>
              </w:rPr>
              <w:t>的数量</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40"/>
                <w:rFonts w:hint="eastAsia" w:ascii="宋体" w:hAnsi="宋体" w:eastAsia="宋体" w:cs="宋体"/>
                <w:sz w:val="24"/>
                <w:szCs w:val="24"/>
                <w:lang w:eastAsia="zh-CN"/>
              </w:rPr>
              <w:t>推荐的中标候选人数量</w:t>
            </w:r>
            <w:r>
              <w:rPr>
                <w:rStyle w:val="40"/>
                <w:rFonts w:hint="eastAsia" w:ascii="宋体" w:hAnsi="宋体" w:eastAsia="宋体" w:cs="宋体"/>
                <w:sz w:val="24"/>
                <w:szCs w:val="24"/>
                <w:u w:val="thick"/>
                <w:lang w:eastAsia="zh-CN"/>
              </w:rPr>
              <w:t>3</w:t>
            </w:r>
            <w:r>
              <w:rPr>
                <w:rStyle w:val="40"/>
                <w:rFonts w:hint="eastAsia" w:ascii="宋体" w:hAnsi="宋体" w:eastAsia="宋体" w:cs="宋体"/>
                <w:sz w:val="24"/>
                <w:szCs w:val="24"/>
                <w:lang w:eastAsia="zh-CN"/>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pacing w:val="10"/>
                <w:sz w:val="24"/>
                <w:szCs w:val="24"/>
                <w:lang w:val="en-US" w:eastAsia="zh-CN" w:bidi="ar-SA"/>
              </w:rPr>
            </w:pPr>
            <w:r>
              <w:rPr>
                <w:rFonts w:hint="eastAsia" w:ascii="宋体" w:hAnsi="宋体" w:eastAsia="宋体" w:cs="宋体"/>
                <w:spacing w:val="10"/>
                <w:sz w:val="24"/>
                <w:szCs w:val="24"/>
                <w:lang w:val="en-US" w:eastAsia="zh-CN" w:bidi="ar-SA"/>
              </w:rPr>
              <w:t>25</w:t>
            </w:r>
          </w:p>
        </w:tc>
        <w:tc>
          <w:tcPr>
            <w:tcW w:w="16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eastAsia="zh-CN"/>
              </w:rPr>
              <w:t>付款方式</w:t>
            </w:r>
          </w:p>
        </w:tc>
        <w:tc>
          <w:tcPr>
            <w:tcW w:w="7240"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40"/>
                <w:rFonts w:hint="eastAsia" w:ascii="宋体" w:hAnsi="宋体" w:eastAsia="宋体" w:cs="宋体"/>
                <w:sz w:val="24"/>
                <w:szCs w:val="24"/>
                <w:lang w:val="en-US" w:eastAsia="zh-CN"/>
              </w:rPr>
            </w:pPr>
            <w:r>
              <w:rPr>
                <w:rFonts w:hint="eastAsia" w:ascii="宋体" w:hAnsi="宋体" w:eastAsia="宋体" w:cs="宋体"/>
                <w:bCs/>
                <w:color w:val="auto"/>
                <w:sz w:val="24"/>
                <w:szCs w:val="24"/>
              </w:rPr>
              <w:t>以</w:t>
            </w:r>
            <w:r>
              <w:rPr>
                <w:rFonts w:hint="eastAsia" w:cs="宋体"/>
                <w:bCs/>
                <w:color w:val="auto"/>
                <w:sz w:val="24"/>
                <w:szCs w:val="24"/>
                <w:lang w:eastAsia="zh-CN"/>
              </w:rPr>
              <w:t>采购人</w:t>
            </w:r>
            <w:r>
              <w:rPr>
                <w:rFonts w:hint="eastAsia" w:ascii="宋体" w:hAnsi="宋体" w:eastAsia="宋体" w:cs="宋体"/>
                <w:bCs/>
                <w:color w:val="auto"/>
                <w:sz w:val="24"/>
                <w:szCs w:val="24"/>
              </w:rPr>
              <w:t>签订合同为准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restart"/>
            <w:tcBorders>
              <w:top w:val="single" w:color="000000" w:sz="6" w:space="0"/>
              <w:left w:val="single" w:color="000000" w:sz="12"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pacing w:val="10"/>
                <w:sz w:val="24"/>
                <w:szCs w:val="24"/>
                <w:lang w:val="en-US" w:eastAsia="zh-CN" w:bidi="ar-SA"/>
              </w:rPr>
            </w:pPr>
            <w:r>
              <w:rPr>
                <w:rFonts w:hint="eastAsia" w:ascii="宋体" w:hAnsi="宋体" w:eastAsia="宋体" w:cs="宋体"/>
                <w:spacing w:val="10"/>
                <w:sz w:val="24"/>
                <w:szCs w:val="24"/>
                <w:lang w:val="en-US" w:eastAsia="zh-CN" w:bidi="ar-SA"/>
              </w:rPr>
              <w:t>2</w:t>
            </w:r>
            <w:r>
              <w:rPr>
                <w:rFonts w:hint="eastAsia" w:cs="宋体"/>
                <w:spacing w:val="10"/>
                <w:sz w:val="24"/>
                <w:szCs w:val="24"/>
                <w:lang w:val="en-US" w:eastAsia="zh-CN" w:bidi="ar-SA"/>
              </w:rPr>
              <w:t>6</w:t>
            </w:r>
          </w:p>
        </w:tc>
        <w:tc>
          <w:tcPr>
            <w:tcW w:w="1638" w:type="dxa"/>
            <w:vMerge w:val="restart"/>
            <w:tcBorders>
              <w:top w:val="single" w:color="000000" w:sz="6" w:space="0"/>
              <w:left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其他</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40"/>
                <w:rFonts w:hint="eastAsia" w:cs="宋体"/>
                <w:sz w:val="24"/>
                <w:szCs w:val="24"/>
                <w:lang w:eastAsia="zh-CN"/>
              </w:rPr>
              <w:t>供应商</w:t>
            </w:r>
            <w:r>
              <w:rPr>
                <w:rStyle w:val="40"/>
                <w:rFonts w:hint="eastAsia" w:ascii="宋体" w:hAnsi="宋体" w:eastAsia="宋体" w:cs="宋体"/>
                <w:sz w:val="24"/>
                <w:szCs w:val="24"/>
                <w:lang w:eastAsia="zh-CN"/>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Style w:val="40"/>
                <w:rFonts w:hint="eastAsia" w:cs="宋体"/>
                <w:sz w:val="24"/>
                <w:szCs w:val="24"/>
                <w:lang w:eastAsia="zh-CN"/>
              </w:rPr>
              <w:t>供应商</w:t>
            </w:r>
            <w:r>
              <w:rPr>
                <w:rStyle w:val="40"/>
                <w:rFonts w:hint="eastAsia" w:ascii="宋体" w:hAnsi="宋体" w:eastAsia="宋体" w:cs="宋体"/>
                <w:sz w:val="24"/>
                <w:szCs w:val="24"/>
                <w:lang w:eastAsia="zh-CN"/>
              </w:rPr>
              <w:t>承担所有相关责任的同时不得耽误本项目供货和服务。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continue"/>
            <w:tcBorders>
              <w:left w:val="single" w:color="000000" w:sz="12"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pacing w:val="10"/>
                <w:sz w:val="24"/>
                <w:szCs w:val="24"/>
                <w:lang w:val="en-US" w:eastAsia="zh-CN" w:bidi="ar-SA"/>
              </w:rPr>
            </w:pPr>
          </w:p>
        </w:tc>
        <w:tc>
          <w:tcPr>
            <w:tcW w:w="1638" w:type="dxa"/>
            <w:vMerge w:val="continue"/>
            <w:tcBorders>
              <w:left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40"/>
                <w:rFonts w:hint="eastAsia" w:ascii="宋体" w:hAnsi="宋体" w:eastAsia="宋体" w:cs="宋体"/>
                <w:sz w:val="24"/>
                <w:szCs w:val="24"/>
                <w:lang w:eastAsia="zh-CN"/>
              </w:rPr>
              <w:t>如本《</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须知前附表》相关内容与竞争性磋商文件中的相关内容如有不一致处，则以本《</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continue"/>
            <w:tcBorders>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pacing w:val="10"/>
                <w:sz w:val="24"/>
                <w:szCs w:val="24"/>
                <w:lang w:val="en-US" w:eastAsia="zh-CN" w:bidi="ar-SA"/>
              </w:rPr>
            </w:pPr>
          </w:p>
        </w:tc>
        <w:tc>
          <w:tcPr>
            <w:tcW w:w="1638" w:type="dxa"/>
            <w:vMerge w:val="continue"/>
            <w:tcBorders>
              <w:left w:val="single" w:color="000000" w:sz="6"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40"/>
                <w:rFonts w:hint="eastAsia" w:ascii="宋体" w:hAnsi="宋体" w:eastAsia="宋体" w:cs="宋体"/>
                <w:sz w:val="24"/>
                <w:szCs w:val="24"/>
                <w:lang w:eastAsia="zh-CN"/>
              </w:rPr>
              <w:t>备注：项目招标代理服务费参照原国家计委计价格【2002】1980 号文计算方法收取，由中标人支付。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pacing w:val="10"/>
                <w:sz w:val="24"/>
                <w:szCs w:val="24"/>
                <w:lang w:val="en-US" w:eastAsia="zh-CN" w:bidi="ar-SA"/>
              </w:rPr>
            </w:pPr>
            <w:r>
              <w:rPr>
                <w:rFonts w:hint="eastAsia" w:ascii="宋体" w:hAnsi="宋体" w:eastAsia="宋体" w:cs="宋体"/>
                <w:spacing w:val="10"/>
                <w:sz w:val="24"/>
                <w:szCs w:val="24"/>
                <w:lang w:val="en-US" w:eastAsia="zh-CN" w:bidi="ar-SA"/>
              </w:rPr>
              <w:t>2</w:t>
            </w:r>
            <w:r>
              <w:rPr>
                <w:rFonts w:hint="eastAsia" w:cs="宋体"/>
                <w:spacing w:val="10"/>
                <w:sz w:val="24"/>
                <w:szCs w:val="24"/>
                <w:lang w:val="en-US" w:eastAsia="zh-CN" w:bidi="ar-SA"/>
              </w:rPr>
              <w:t>7</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6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b/>
                <w:bCs/>
                <w:color w:val="auto"/>
                <w:sz w:val="24"/>
                <w:szCs w:val="24"/>
              </w:rPr>
              <w:t>注意事项</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w:t>
            </w:r>
            <w:r>
              <w:rPr>
                <w:rStyle w:val="40"/>
                <w:rFonts w:hint="eastAsia" w:ascii="宋体" w:hAnsi="宋体" w:eastAsia="宋体" w:cs="宋体"/>
                <w:color w:val="auto"/>
                <w:sz w:val="24"/>
                <w:szCs w:val="24"/>
                <w:lang w:eastAsia="zh-CN"/>
              </w:rPr>
              <w:t>本项目采用不见面开标、</w:t>
            </w:r>
            <w:r>
              <w:rPr>
                <w:rStyle w:val="40"/>
                <w:rFonts w:hint="eastAsia" w:ascii="宋体" w:hAnsi="宋体" w:eastAsia="宋体" w:cs="宋体"/>
                <w:sz w:val="24"/>
                <w:szCs w:val="24"/>
                <w:lang w:eastAsia="zh-CN"/>
              </w:rPr>
              <w:t>投标人需要递交电子投标文件，加密的电子投标文件，在投标截止时间前通过</w:t>
            </w:r>
            <w:r>
              <w:rPr>
                <w:rStyle w:val="40"/>
                <w:rFonts w:hint="eastAsia" w:ascii="宋体" w:hAnsi="宋体" w:eastAsia="宋体" w:cs="宋体"/>
                <w:sz w:val="24"/>
                <w:szCs w:val="24"/>
                <w:lang w:val="en-US" w:eastAsia="zh-CN"/>
              </w:rPr>
              <w:t>新疆</w:t>
            </w:r>
            <w:r>
              <w:rPr>
                <w:rStyle w:val="40"/>
                <w:rFonts w:hint="eastAsia" w:ascii="宋体" w:hAnsi="宋体" w:eastAsia="宋体" w:cs="宋体"/>
                <w:sz w:val="24"/>
                <w:szCs w:val="24"/>
                <w:lang w:eastAsia="zh-CN"/>
              </w:rPr>
              <w:t>政采云平台上传到指定位置，无需递交纸质文件。</w:t>
            </w:r>
          </w:p>
          <w:p>
            <w:pPr>
              <w:pStyle w:val="4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2.本项目采用远程不见面交易的模式。开标当日，投标人无需到达开标现场，需在</w:t>
            </w:r>
            <w:r>
              <w:rPr>
                <w:rStyle w:val="40"/>
                <w:rFonts w:hint="eastAsia" w:ascii="宋体" w:hAnsi="宋体" w:eastAsia="宋体" w:cs="宋体"/>
                <w:sz w:val="24"/>
                <w:szCs w:val="24"/>
                <w:lang w:val="en-US" w:eastAsia="zh-CN"/>
              </w:rPr>
              <w:t>新疆</w:t>
            </w:r>
            <w:r>
              <w:rPr>
                <w:rStyle w:val="40"/>
                <w:rFonts w:hint="eastAsia" w:ascii="宋体" w:hAnsi="宋体" w:eastAsia="宋体" w:cs="宋体"/>
                <w:sz w:val="24"/>
                <w:szCs w:val="24"/>
                <w:lang w:eastAsia="zh-CN"/>
              </w:rPr>
              <w:t>政采云（www.zcygov.cn）网上开标完成远程解密、提疑澄清、开标唱标、结果公布等交互环节。投标人必须使用能正确解密投标文件的“</w:t>
            </w:r>
            <w:r>
              <w:rPr>
                <w:rStyle w:val="40"/>
                <w:rFonts w:hint="eastAsia" w:ascii="宋体" w:hAnsi="宋体" w:eastAsia="宋体" w:cs="宋体"/>
                <w:sz w:val="24"/>
                <w:szCs w:val="24"/>
                <w:lang w:val="en-US" w:eastAsia="zh-CN"/>
              </w:rPr>
              <w:t>新疆</w:t>
            </w:r>
            <w:r>
              <w:rPr>
                <w:rStyle w:val="40"/>
                <w:rFonts w:hint="eastAsia" w:ascii="宋体" w:hAnsi="宋体" w:eastAsia="宋体" w:cs="宋体"/>
                <w:sz w:val="24"/>
                <w:szCs w:val="24"/>
                <w:lang w:eastAsia="zh-CN"/>
              </w:rPr>
              <w:t>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pStyle w:val="4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val="en-US" w:eastAsia="zh-CN"/>
              </w:rPr>
              <w:t>3.当出现下列情形之一，投标文件将予以退回：</w:t>
            </w:r>
          </w:p>
          <w:p>
            <w:pPr>
              <w:pStyle w:val="4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val="en-US" w:eastAsia="zh-CN"/>
              </w:rPr>
              <w:t>（1）投标人在投标文件递交截止时间前未成功上传加密电子投标文件；</w:t>
            </w:r>
          </w:p>
          <w:p>
            <w:pPr>
              <w:pStyle w:val="4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val="en-US" w:eastAsia="zh-CN"/>
              </w:rPr>
              <w:t>（2）投标人使用解密的CA数字证书与上传加密投标文件使用的CA数字证书不一致；</w:t>
            </w:r>
          </w:p>
          <w:p>
            <w:pPr>
              <w:pStyle w:val="4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val="en-US" w:eastAsia="zh-CN"/>
              </w:rPr>
              <w:t>（3）投标人解密时CA数字证书已过期，导致无法正常解密；</w:t>
            </w:r>
          </w:p>
          <w:p>
            <w:pPr>
              <w:pStyle w:val="4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val="en-US" w:eastAsia="zh-CN"/>
              </w:rPr>
              <w:t>（4）加密投标文件时，CA数字证书未过期，解密时，显示CA数字证书已过期，导致无法正常解密；</w:t>
            </w:r>
          </w:p>
          <w:p>
            <w:pPr>
              <w:pStyle w:val="4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val="en-US" w:eastAsia="zh-CN"/>
              </w:rPr>
              <w:t>（5）未在规定的投标文件解密时间内进行解密的；</w:t>
            </w:r>
          </w:p>
          <w:p>
            <w:pPr>
              <w:pStyle w:val="4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val="en-US" w:eastAsia="zh-CN"/>
              </w:rPr>
              <w:t>（6）投标人个人原因导致无法解密的其他情形。</w:t>
            </w:r>
          </w:p>
          <w:p>
            <w:pPr>
              <w:pStyle w:val="4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val="en-US" w:eastAsia="zh-CN"/>
              </w:rPr>
              <w:t>4.投标人应在投标截止时间前将投标时使用的计算机安装相关的浏览器、CA驱动等软件，方便投标文件解密时能够正常解密。</w:t>
            </w:r>
          </w:p>
          <w:p>
            <w:pPr>
              <w:pStyle w:val="4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val="en-US" w:eastAsia="zh-CN"/>
              </w:rPr>
              <w:t>5.投标人需在投标截止时间前自行测试开标时使用的计算机，如因投标人自身原因导致投标文件解密失败的，由投标人自行承担相应后果。</w:t>
            </w:r>
          </w:p>
          <w:p>
            <w:pPr>
              <w:pStyle w:val="4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val="en-US" w:eastAsia="zh-CN"/>
              </w:rPr>
              <w:t>6.无论何种原因，在投标文件中未提供相应材料的，评标委员会将视同其未提供。</w:t>
            </w:r>
          </w:p>
          <w:p>
            <w:pPr>
              <w:pStyle w:val="4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val="en-US" w:eastAsia="zh-CN"/>
              </w:rPr>
              <w:t>7.投标人应在开标前应确保成为新疆政府采购网正式注册入库投标人，并完成CA数字证书（符合国密标准）申领。如需咨询，请联系新疆CA服务热线0991-2819290；</w:t>
            </w:r>
          </w:p>
          <w:p>
            <w:pPr>
              <w:pStyle w:val="4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Style w:val="40"/>
                <w:rFonts w:hint="eastAsia" w:ascii="宋体" w:hAnsi="宋体" w:eastAsia="宋体" w:cs="宋体"/>
                <w:sz w:val="24"/>
                <w:szCs w:val="24"/>
                <w:lang w:val="en-US" w:eastAsia="zh-CN"/>
              </w:rPr>
            </w:pPr>
            <w:r>
              <w:rPr>
                <w:rStyle w:val="40"/>
                <w:rFonts w:hint="eastAsia" w:ascii="宋体" w:hAnsi="宋体" w:eastAsia="宋体" w:cs="宋体"/>
                <w:sz w:val="24"/>
                <w:szCs w:val="24"/>
                <w:lang w:val="en-US" w:eastAsia="zh-CN"/>
              </w:rPr>
              <w:t>8.投标人将政采云电子交易客户端下载、安装完成后，可通过账号密码或CA登录客户端进行投标文件的制作。在使用政采云投标客户端时，建议使用WIN7及以上操作系统。客户端请至新疆政府采购网（www.zcygov.cn）下载专区查看，如有问题可拨打政采云客户服务热线95763进行咨询。</w:t>
            </w:r>
          </w:p>
          <w:p>
            <w:pPr>
              <w:pStyle w:val="48"/>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baseline"/>
              <w:rPr>
                <w:rStyle w:val="40"/>
                <w:rFonts w:hint="eastAsia" w:ascii="宋体" w:hAnsi="宋体" w:eastAsia="宋体" w:cs="宋体"/>
                <w:sz w:val="24"/>
                <w:szCs w:val="24"/>
                <w:lang w:val="en-US" w:eastAsia="zh-CN"/>
              </w:rPr>
            </w:pPr>
            <w:r>
              <w:rPr>
                <w:rFonts w:hint="eastAsia" w:cs="宋体"/>
                <w:sz w:val="24"/>
                <w:szCs w:val="24"/>
                <w:lang w:val="en-US" w:eastAsia="zh-CN"/>
              </w:rPr>
              <w:t>9.</w:t>
            </w:r>
            <w:r>
              <w:rPr>
                <w:rFonts w:hint="eastAsia" w:ascii="宋体" w:hAnsi="宋体" w:eastAsia="宋体" w:cs="宋体"/>
                <w:sz w:val="24"/>
                <w:szCs w:val="24"/>
                <w:lang w:eastAsia="zh-CN"/>
              </w:rPr>
              <w:t>凡拟参加本次采购项目的供应商，如在“信用中国”网站（WWW.creditchina.gov.cn）、中国政府采购网（www.ccgp.gov.cn）被列入失信被执行人、重大税收违法案件当事人名单、政府采购严重违法失信行为记录名单（尚在处罚期内的），将拒绝其参本次采购活动。</w:t>
            </w:r>
          </w:p>
        </w:tc>
      </w:tr>
    </w:tbl>
    <w:p>
      <w:pPr>
        <w:keepNext w:val="0"/>
        <w:keepLines w:val="0"/>
        <w:pageBreakBefore w:val="0"/>
        <w:kinsoku/>
        <w:wordWrap/>
        <w:overflowPunct/>
        <w:topLinePunct w:val="0"/>
        <w:autoSpaceDN/>
        <w:bidi w:val="0"/>
        <w:adjustRightInd/>
        <w:snapToGrid/>
        <w:spacing w:beforeAutospacing="0" w:afterAutospacing="0" w:line="360" w:lineRule="auto"/>
        <w:ind w:left="0" w:leftChars="0" w:right="0" w:rightChars="0" w:firstLine="0" w:firstLineChars="0"/>
        <w:rPr>
          <w:rStyle w:val="40"/>
          <w:rFonts w:hint="eastAsia" w:ascii="宋体" w:hAnsi="宋体" w:eastAsia="宋体" w:cs="宋体"/>
          <w:sz w:val="24"/>
          <w:szCs w:val="24"/>
          <w:lang w:eastAsia="zh-CN"/>
        </w:rPr>
        <w:sectPr>
          <w:footerReference r:id="rId5" w:type="default"/>
          <w:pgSz w:w="11910" w:h="16840"/>
          <w:pgMar w:top="1420" w:right="960" w:bottom="1100" w:left="132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firstLine="643" w:firstLineChars="200"/>
        <w:jc w:val="center"/>
        <w:outlineLvl w:val="1"/>
        <w:rPr>
          <w:rStyle w:val="40"/>
          <w:rFonts w:hint="eastAsia" w:ascii="宋体" w:hAnsi="宋体" w:eastAsia="宋体" w:cs="宋体"/>
          <w:b/>
          <w:sz w:val="32"/>
          <w:lang w:eastAsia="zh-CN"/>
        </w:rPr>
      </w:pPr>
      <w:bookmarkStart w:id="2" w:name="_Toc6608"/>
      <w:r>
        <w:rPr>
          <w:rStyle w:val="40"/>
          <w:rFonts w:hint="eastAsia" w:ascii="宋体" w:hAnsi="宋体" w:eastAsia="宋体" w:cs="宋体"/>
          <w:b/>
          <w:sz w:val="32"/>
          <w:lang w:eastAsia="zh-CN"/>
        </w:rPr>
        <w:t>第一章</w:t>
      </w:r>
      <w:r>
        <w:rPr>
          <w:rStyle w:val="40"/>
          <w:rFonts w:hint="eastAsia" w:cs="宋体"/>
          <w:b/>
          <w:sz w:val="32"/>
          <w:lang w:eastAsia="zh-CN"/>
        </w:rPr>
        <w:t>供应商</w:t>
      </w:r>
      <w:r>
        <w:rPr>
          <w:rStyle w:val="40"/>
          <w:rFonts w:hint="eastAsia" w:ascii="宋体" w:hAnsi="宋体" w:eastAsia="宋体" w:cs="宋体"/>
          <w:b/>
          <w:sz w:val="32"/>
          <w:lang w:eastAsia="zh-CN"/>
        </w:rPr>
        <w:t>须知</w:t>
      </w:r>
      <w:bookmarkEnd w:id="2"/>
    </w:p>
    <w:p>
      <w:pPr>
        <w:pageBreakBefore w:val="0"/>
        <w:kinsoku/>
        <w:wordWrap/>
        <w:overflowPunct/>
        <w:topLinePunct w:val="0"/>
        <w:bidi w:val="0"/>
        <w:spacing w:beforeAutospacing="0" w:afterAutospacing="0" w:line="360" w:lineRule="auto"/>
        <w:ind w:left="0" w:leftChars="0" w:right="0" w:rightChars="0" w:firstLine="482" w:firstLineChars="200"/>
        <w:rPr>
          <w:rStyle w:val="40"/>
          <w:rFonts w:hint="eastAsia" w:ascii="宋体" w:hAnsi="宋体" w:eastAsia="宋体" w:cs="宋体"/>
          <w:b/>
          <w:sz w:val="24"/>
          <w:szCs w:val="24"/>
          <w:lang w:eastAsia="zh-CN"/>
        </w:rPr>
      </w:pPr>
      <w:r>
        <w:rPr>
          <w:rStyle w:val="40"/>
          <w:rFonts w:hint="eastAsia" w:ascii="宋体" w:hAnsi="宋体" w:eastAsia="宋体" w:cs="宋体"/>
          <w:b/>
          <w:sz w:val="24"/>
          <w:szCs w:val="24"/>
          <w:lang w:eastAsia="zh-CN"/>
        </w:rPr>
        <w:t>1.项目概况</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b/>
          <w:sz w:val="32"/>
          <w:lang w:eastAsia="zh-CN"/>
        </w:rPr>
      </w:pPr>
      <w:r>
        <w:rPr>
          <w:rStyle w:val="40"/>
          <w:rFonts w:hint="eastAsia" w:ascii="宋体" w:hAnsi="宋体" w:eastAsia="宋体" w:cs="宋体"/>
          <w:sz w:val="24"/>
          <w:szCs w:val="24"/>
          <w:lang w:eastAsia="zh-CN"/>
        </w:rPr>
        <w:t>1.1项目名称：详见</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1.2招标方式：详见</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1.3采购内容：详见</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lang w:eastAsia="zh-CN"/>
        </w:rPr>
      </w:pPr>
      <w:r>
        <w:rPr>
          <w:rStyle w:val="40"/>
          <w:rFonts w:hint="eastAsia" w:ascii="宋体" w:hAnsi="宋体" w:eastAsia="宋体" w:cs="宋体"/>
          <w:sz w:val="24"/>
          <w:szCs w:val="24"/>
          <w:lang w:eastAsia="zh-CN"/>
        </w:rPr>
        <w:t>1.4资金来源：详见</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lang w:eastAsia="zh-CN"/>
        </w:rPr>
      </w:pPr>
      <w:r>
        <w:rPr>
          <w:rStyle w:val="40"/>
          <w:rFonts w:hint="eastAsia" w:ascii="宋体" w:hAnsi="宋体" w:eastAsia="宋体" w:cs="宋体"/>
          <w:sz w:val="24"/>
          <w:szCs w:val="24"/>
          <w:lang w:eastAsia="zh-CN"/>
        </w:rPr>
        <w:t>1.</w:t>
      </w:r>
      <w:r>
        <w:rPr>
          <w:rStyle w:val="40"/>
          <w:rFonts w:hint="eastAsia" w:ascii="宋体" w:hAnsi="宋体" w:eastAsia="宋体" w:cs="宋体"/>
          <w:sz w:val="24"/>
          <w:szCs w:val="24"/>
          <w:lang w:val="en-US" w:eastAsia="zh-CN"/>
        </w:rPr>
        <w:t>5</w:t>
      </w:r>
      <w:r>
        <w:rPr>
          <w:rStyle w:val="40"/>
          <w:rFonts w:hint="eastAsia" w:ascii="宋体" w:hAnsi="宋体" w:eastAsia="宋体" w:cs="宋体"/>
          <w:sz w:val="24"/>
          <w:szCs w:val="24"/>
          <w:lang w:eastAsia="zh-CN"/>
        </w:rPr>
        <w:t>合同履约期限：详见</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w:t>
      </w:r>
    </w:p>
    <w:p>
      <w:pPr>
        <w:pageBreakBefore w:val="0"/>
        <w:kinsoku/>
        <w:wordWrap/>
        <w:overflowPunct/>
        <w:topLinePunct w:val="0"/>
        <w:bidi w:val="0"/>
        <w:spacing w:beforeAutospacing="0" w:afterAutospacing="0" w:line="360" w:lineRule="auto"/>
        <w:ind w:left="0" w:leftChars="0" w:right="0" w:rightChars="0" w:firstLine="450" w:firstLineChars="200"/>
        <w:rPr>
          <w:rStyle w:val="40"/>
          <w:rFonts w:hint="eastAsia" w:ascii="宋体" w:hAnsi="宋体" w:eastAsia="宋体" w:cs="宋体"/>
          <w:sz w:val="24"/>
          <w:szCs w:val="24"/>
          <w:lang w:eastAsia="zh-CN"/>
        </w:rPr>
      </w:pPr>
      <w:r>
        <w:rPr>
          <w:rStyle w:val="40"/>
          <w:rFonts w:hint="eastAsia" w:ascii="宋体" w:hAnsi="宋体" w:eastAsia="宋体" w:cs="宋体"/>
          <w:b/>
          <w:spacing w:val="-8"/>
          <w:sz w:val="24"/>
          <w:szCs w:val="24"/>
          <w:lang w:eastAsia="zh-CN"/>
        </w:rPr>
        <w:t>2</w:t>
      </w:r>
      <w:r>
        <w:rPr>
          <w:rStyle w:val="40"/>
          <w:rFonts w:hint="eastAsia" w:ascii="宋体" w:hAnsi="宋体" w:eastAsia="宋体" w:cs="宋体"/>
          <w:b/>
          <w:spacing w:val="-3"/>
          <w:sz w:val="24"/>
          <w:szCs w:val="24"/>
          <w:lang w:eastAsia="zh-CN"/>
        </w:rPr>
        <w:t>.定义</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下述术语和缩写的定义为：</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2.1“招标人”“采购人”系指依法进行政府采购的国家机关、事业单位、团体组织。本次政府采购的采购人名称、地址、联系人、电话详见</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2.2“采购代理机构”“招标代理机构”系指接受采购人委托，代理采购项目的采购代理机构。本次政府采购的采购代理机构名称、地址、联系人、电话详见</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2.3“投标人”、“供应商”系指向采购人提供货物、工程或者服务的法人、其他组织或者自然人。</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2.4“货物”系指各种形态和种类的物品，包括原材料、设备、产品等。</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2.5“工程”系指建设工程，包括建筑物和构筑物的新建、改建、扩建，装修、拆除，修缮等。</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2.6“服务”系指除货物和工程以外的其他政府采购对象。</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lang w:eastAsia="zh-CN"/>
        </w:rPr>
        <w:t>2.7“进口产品”系指通过中国海关报关验收进入中国境内且产自境外的产品。详见《关于政府采购进口产品管理有关问题的通知》（财库［2007］119号）。（本项目不适用）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lang w:eastAsia="zh-CN"/>
        </w:rPr>
        <w:t>2.</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cs="宋体"/>
          <w:sz w:val="24"/>
          <w:lang w:eastAsia="zh-CN"/>
        </w:rPr>
        <w:t>供应商</w:t>
      </w:r>
      <w:r>
        <w:rPr>
          <w:rFonts w:hint="eastAsia" w:ascii="宋体" w:hAnsi="宋体" w:eastAsia="宋体" w:cs="宋体"/>
          <w:sz w:val="24"/>
          <w:lang w:eastAsia="zh-CN"/>
        </w:rPr>
        <w:t>公章”在</w:t>
      </w:r>
      <w:r>
        <w:rPr>
          <w:rFonts w:hint="eastAsia" w:cs="宋体"/>
          <w:sz w:val="24"/>
          <w:lang w:eastAsia="zh-CN"/>
        </w:rPr>
        <w:t>响应文件</w:t>
      </w:r>
      <w:r>
        <w:rPr>
          <w:rFonts w:hint="eastAsia" w:ascii="宋体" w:hAnsi="宋体" w:eastAsia="宋体" w:cs="宋体"/>
          <w:sz w:val="24"/>
          <w:lang w:eastAsia="zh-CN"/>
        </w:rPr>
        <w:t>中指与</w:t>
      </w:r>
      <w:r>
        <w:rPr>
          <w:rFonts w:hint="eastAsia" w:cs="宋体"/>
          <w:sz w:val="24"/>
          <w:lang w:eastAsia="zh-CN"/>
        </w:rPr>
        <w:t>供应商</w:t>
      </w:r>
      <w:r>
        <w:rPr>
          <w:rFonts w:hint="eastAsia" w:ascii="宋体" w:hAnsi="宋体" w:eastAsia="宋体" w:cs="宋体"/>
          <w:sz w:val="24"/>
          <w:lang w:eastAsia="zh-CN"/>
        </w:rPr>
        <w:t>标准公章一致的</w:t>
      </w:r>
      <w:r>
        <w:rPr>
          <w:rFonts w:hint="eastAsia" w:cs="宋体"/>
          <w:sz w:val="24"/>
          <w:lang w:eastAsia="zh-CN"/>
        </w:rPr>
        <w:t>供应商</w:t>
      </w:r>
      <w:r>
        <w:rPr>
          <w:rFonts w:hint="eastAsia" w:ascii="宋体" w:hAnsi="宋体" w:eastAsia="宋体" w:cs="宋体"/>
          <w:sz w:val="24"/>
          <w:lang w:eastAsia="zh-CN"/>
        </w:rPr>
        <w:t>电子签章。</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lang w:eastAsia="zh-CN"/>
        </w:rPr>
      </w:pPr>
      <w:r>
        <w:rPr>
          <w:rFonts w:hint="eastAsia" w:ascii="宋体" w:hAnsi="宋体" w:eastAsia="宋体" w:cs="宋体"/>
          <w:sz w:val="24"/>
          <w:lang w:eastAsia="zh-CN"/>
        </w:rPr>
        <w:t>2.</w:t>
      </w:r>
      <w:r>
        <w:rPr>
          <w:rFonts w:hint="eastAsia" w:ascii="宋体" w:hAnsi="宋体" w:eastAsia="宋体" w:cs="宋体"/>
          <w:sz w:val="24"/>
          <w:lang w:val="en-US" w:eastAsia="zh-CN"/>
        </w:rPr>
        <w:t>9</w:t>
      </w:r>
      <w:r>
        <w:rPr>
          <w:rStyle w:val="40"/>
          <w:rFonts w:hint="eastAsia" w:ascii="宋体" w:hAnsi="宋体" w:eastAsia="宋体" w:cs="宋体"/>
          <w:sz w:val="24"/>
          <w:szCs w:val="24"/>
          <w:lang w:eastAsia="zh-CN"/>
        </w:rPr>
        <w:t>“电子</w:t>
      </w:r>
      <w:r>
        <w:rPr>
          <w:rStyle w:val="40"/>
          <w:rFonts w:hint="eastAsia" w:cs="宋体"/>
          <w:sz w:val="24"/>
          <w:szCs w:val="24"/>
          <w:lang w:eastAsia="zh-CN"/>
        </w:rPr>
        <w:t>响应文件</w:t>
      </w:r>
      <w:r>
        <w:rPr>
          <w:rStyle w:val="40"/>
          <w:rFonts w:hint="eastAsia" w:ascii="宋体" w:hAnsi="宋体" w:eastAsia="宋体" w:cs="宋体"/>
          <w:sz w:val="24"/>
          <w:szCs w:val="24"/>
          <w:lang w:eastAsia="zh-CN"/>
        </w:rPr>
        <w:t>”指编制加密的</w:t>
      </w:r>
      <w:r>
        <w:rPr>
          <w:rStyle w:val="40"/>
          <w:rFonts w:hint="eastAsia" w:cs="宋体"/>
          <w:sz w:val="24"/>
          <w:szCs w:val="24"/>
          <w:lang w:eastAsia="zh-CN"/>
        </w:rPr>
        <w:t>响应文件</w:t>
      </w:r>
      <w:r>
        <w:rPr>
          <w:rStyle w:val="40"/>
          <w:rFonts w:hint="eastAsia" w:ascii="宋体" w:hAnsi="宋体" w:eastAsia="宋体" w:cs="宋体"/>
          <w:sz w:val="24"/>
          <w:szCs w:val="24"/>
          <w:lang w:eastAsia="zh-CN"/>
        </w:rPr>
        <w:t>。</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w:t>
      </w:r>
      <w:r>
        <w:rPr>
          <w:rStyle w:val="40"/>
          <w:rFonts w:hint="eastAsia" w:ascii="宋体" w:hAnsi="宋体" w:eastAsia="宋体" w:cs="宋体"/>
          <w:sz w:val="24"/>
          <w:szCs w:val="24"/>
          <w:lang w:val="en-US" w:eastAsia="zh-CN"/>
        </w:rPr>
        <w:t>10</w:t>
      </w:r>
      <w:r>
        <w:rPr>
          <w:rStyle w:val="40"/>
          <w:rFonts w:hint="eastAsia" w:ascii="宋体" w:hAnsi="宋体" w:eastAsia="宋体" w:cs="宋体"/>
          <w:sz w:val="24"/>
          <w:szCs w:val="24"/>
          <w:lang w:eastAsia="zh-CN"/>
        </w:rPr>
        <w:t>偏离</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w:t>
      </w:r>
      <w:r>
        <w:rPr>
          <w:rStyle w:val="40"/>
          <w:rFonts w:hint="eastAsia" w:ascii="宋体" w:hAnsi="宋体" w:eastAsia="宋体" w:cs="宋体"/>
          <w:sz w:val="24"/>
          <w:szCs w:val="24"/>
          <w:lang w:val="en-US" w:eastAsia="zh-CN"/>
        </w:rPr>
        <w:t>10</w:t>
      </w:r>
      <w:r>
        <w:rPr>
          <w:rStyle w:val="40"/>
          <w:rFonts w:hint="eastAsia" w:ascii="宋体" w:hAnsi="宋体" w:eastAsia="宋体" w:cs="宋体"/>
          <w:sz w:val="24"/>
          <w:szCs w:val="24"/>
          <w:lang w:eastAsia="zh-CN"/>
        </w:rPr>
        <w:t>.1本条所称偏离为</w:t>
      </w:r>
      <w:r>
        <w:rPr>
          <w:rStyle w:val="40"/>
          <w:rFonts w:hint="eastAsia" w:cs="宋体"/>
          <w:sz w:val="24"/>
          <w:szCs w:val="24"/>
          <w:lang w:eastAsia="zh-CN"/>
        </w:rPr>
        <w:t>响应文件</w:t>
      </w:r>
      <w:r>
        <w:rPr>
          <w:rStyle w:val="40"/>
          <w:rFonts w:hint="eastAsia" w:ascii="宋体" w:hAnsi="宋体" w:eastAsia="宋体" w:cs="宋体"/>
          <w:sz w:val="24"/>
          <w:szCs w:val="24"/>
          <w:lang w:eastAsia="zh-CN"/>
        </w:rPr>
        <w:t>对</w:t>
      </w:r>
      <w:r>
        <w:rPr>
          <w:rStyle w:val="40"/>
          <w:rFonts w:hint="eastAsia" w:cs="宋体"/>
          <w:sz w:val="24"/>
          <w:szCs w:val="24"/>
          <w:lang w:eastAsia="zh-CN"/>
        </w:rPr>
        <w:t>竞争性磋商文件</w:t>
      </w:r>
      <w:r>
        <w:rPr>
          <w:rStyle w:val="40"/>
          <w:rFonts w:hint="eastAsia" w:ascii="宋体" w:hAnsi="宋体" w:eastAsia="宋体" w:cs="宋体"/>
          <w:sz w:val="24"/>
          <w:szCs w:val="24"/>
          <w:lang w:eastAsia="zh-CN"/>
        </w:rPr>
        <w:t>的偏离，即不满足、或不响应</w:t>
      </w:r>
      <w:r>
        <w:rPr>
          <w:rStyle w:val="40"/>
          <w:rFonts w:hint="eastAsia" w:cs="宋体"/>
          <w:sz w:val="24"/>
          <w:szCs w:val="24"/>
          <w:lang w:eastAsia="zh-CN"/>
        </w:rPr>
        <w:t>竞争性磋商文件</w:t>
      </w:r>
      <w:r>
        <w:rPr>
          <w:rStyle w:val="40"/>
          <w:rFonts w:hint="eastAsia" w:ascii="宋体" w:hAnsi="宋体" w:eastAsia="宋体" w:cs="宋体"/>
          <w:sz w:val="24"/>
          <w:szCs w:val="24"/>
          <w:lang w:eastAsia="zh-CN"/>
        </w:rPr>
        <w:t>的要求。偏离分为对</w:t>
      </w:r>
      <w:r>
        <w:rPr>
          <w:rStyle w:val="40"/>
          <w:rFonts w:hint="eastAsia" w:cs="宋体"/>
          <w:sz w:val="24"/>
          <w:szCs w:val="24"/>
          <w:lang w:eastAsia="zh-CN"/>
        </w:rPr>
        <w:t>竞争性磋商文件</w:t>
      </w:r>
      <w:r>
        <w:rPr>
          <w:rStyle w:val="40"/>
          <w:rFonts w:hint="eastAsia" w:ascii="宋体" w:hAnsi="宋体" w:eastAsia="宋体" w:cs="宋体"/>
          <w:sz w:val="24"/>
          <w:szCs w:val="24"/>
          <w:lang w:eastAsia="zh-CN"/>
        </w:rPr>
        <w:t>的实质性要求条款偏离和对</w:t>
      </w:r>
      <w:r>
        <w:rPr>
          <w:rStyle w:val="40"/>
          <w:rFonts w:hint="eastAsia" w:cs="宋体"/>
          <w:sz w:val="24"/>
          <w:szCs w:val="24"/>
          <w:lang w:eastAsia="zh-CN"/>
        </w:rPr>
        <w:t>竞争性磋商文件</w:t>
      </w:r>
      <w:r>
        <w:rPr>
          <w:rStyle w:val="40"/>
          <w:rFonts w:hint="eastAsia" w:ascii="宋体" w:hAnsi="宋体" w:eastAsia="宋体" w:cs="宋体"/>
          <w:sz w:val="24"/>
          <w:szCs w:val="24"/>
          <w:lang w:eastAsia="zh-CN"/>
        </w:rPr>
        <w:t>的一般商务和技术条款偏离。</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w:t>
      </w:r>
      <w:r>
        <w:rPr>
          <w:rStyle w:val="40"/>
          <w:rFonts w:hint="eastAsia" w:ascii="宋体" w:hAnsi="宋体" w:eastAsia="宋体" w:cs="宋体"/>
          <w:sz w:val="24"/>
          <w:szCs w:val="24"/>
          <w:lang w:val="en-US" w:eastAsia="zh-CN"/>
        </w:rPr>
        <w:t>10</w:t>
      </w:r>
      <w:r>
        <w:rPr>
          <w:rStyle w:val="40"/>
          <w:rFonts w:hint="eastAsia" w:ascii="宋体" w:hAnsi="宋体" w:eastAsia="宋体" w:cs="宋体"/>
          <w:sz w:val="24"/>
          <w:szCs w:val="24"/>
          <w:lang w:eastAsia="zh-CN"/>
        </w:rPr>
        <w:t>.2除法律、法规和规章规定外。</w:t>
      </w:r>
      <w:r>
        <w:rPr>
          <w:rStyle w:val="40"/>
          <w:rFonts w:hint="eastAsia" w:cs="宋体"/>
          <w:sz w:val="24"/>
          <w:szCs w:val="24"/>
          <w:lang w:eastAsia="zh-CN"/>
        </w:rPr>
        <w:t>竞争性磋商文件</w:t>
      </w:r>
      <w:r>
        <w:rPr>
          <w:rStyle w:val="40"/>
          <w:rFonts w:hint="eastAsia" w:ascii="宋体" w:hAnsi="宋体" w:eastAsia="宋体" w:cs="宋体"/>
          <w:sz w:val="24"/>
          <w:szCs w:val="24"/>
          <w:lang w:eastAsia="zh-CN"/>
        </w:rPr>
        <w:t>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w:t>
      </w:r>
      <w:r>
        <w:rPr>
          <w:rStyle w:val="40"/>
          <w:rFonts w:hint="eastAsia" w:cs="宋体"/>
          <w:sz w:val="24"/>
          <w:szCs w:val="24"/>
          <w:lang w:eastAsia="zh-CN"/>
        </w:rPr>
        <w:t>供应商</w:t>
      </w:r>
      <w:r>
        <w:rPr>
          <w:rStyle w:val="40"/>
          <w:rFonts w:hint="eastAsia" w:ascii="宋体" w:hAnsi="宋体" w:eastAsia="宋体" w:cs="宋体"/>
          <w:sz w:val="24"/>
          <w:szCs w:val="24"/>
          <w:lang w:eastAsia="zh-CN"/>
        </w:rPr>
        <w:t>注意，并认真查看</w:t>
      </w:r>
      <w:r>
        <w:rPr>
          <w:rStyle w:val="40"/>
          <w:rFonts w:hint="eastAsia" w:cs="宋体"/>
          <w:sz w:val="24"/>
          <w:szCs w:val="24"/>
          <w:lang w:eastAsia="zh-CN"/>
        </w:rPr>
        <w:t>竞争性磋商文件</w:t>
      </w:r>
      <w:r>
        <w:rPr>
          <w:rStyle w:val="40"/>
          <w:rFonts w:hint="eastAsia" w:ascii="宋体" w:hAnsi="宋体" w:eastAsia="宋体" w:cs="宋体"/>
          <w:sz w:val="24"/>
          <w:szCs w:val="24"/>
          <w:lang w:eastAsia="zh-CN"/>
        </w:rPr>
        <w:t>中的每一个条款及要求，因误读</w:t>
      </w:r>
      <w:r>
        <w:rPr>
          <w:rStyle w:val="40"/>
          <w:rFonts w:hint="eastAsia" w:cs="宋体"/>
          <w:sz w:val="24"/>
          <w:szCs w:val="24"/>
          <w:lang w:eastAsia="zh-CN"/>
        </w:rPr>
        <w:t>竞争性磋商文件</w:t>
      </w:r>
      <w:r>
        <w:rPr>
          <w:rStyle w:val="40"/>
          <w:rFonts w:hint="eastAsia" w:ascii="宋体" w:hAnsi="宋体" w:eastAsia="宋体" w:cs="宋体"/>
          <w:sz w:val="24"/>
          <w:szCs w:val="24"/>
          <w:lang w:eastAsia="zh-CN"/>
        </w:rPr>
        <w:t>而造成的后果，</w:t>
      </w:r>
      <w:r>
        <w:rPr>
          <w:rStyle w:val="40"/>
          <w:rFonts w:hint="eastAsia" w:cs="宋体"/>
          <w:sz w:val="24"/>
          <w:szCs w:val="24"/>
          <w:lang w:eastAsia="zh-CN"/>
        </w:rPr>
        <w:t>采购人</w:t>
      </w:r>
      <w:r>
        <w:rPr>
          <w:rStyle w:val="40"/>
          <w:rFonts w:hint="eastAsia" w:ascii="宋体" w:hAnsi="宋体" w:eastAsia="宋体" w:cs="宋体"/>
          <w:sz w:val="24"/>
          <w:szCs w:val="24"/>
          <w:lang w:eastAsia="zh-CN"/>
        </w:rPr>
        <w:t>概不负责。</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w:t>
      </w:r>
      <w:r>
        <w:rPr>
          <w:rStyle w:val="40"/>
          <w:rFonts w:hint="eastAsia" w:ascii="宋体" w:hAnsi="宋体" w:eastAsia="宋体" w:cs="宋体"/>
          <w:sz w:val="24"/>
          <w:szCs w:val="24"/>
          <w:lang w:val="en-US" w:eastAsia="zh-CN"/>
        </w:rPr>
        <w:t>11</w:t>
      </w:r>
      <w:r>
        <w:rPr>
          <w:rStyle w:val="40"/>
          <w:rFonts w:hint="eastAsia" w:ascii="宋体" w:hAnsi="宋体" w:eastAsia="宋体" w:cs="宋体"/>
          <w:sz w:val="24"/>
          <w:szCs w:val="24"/>
          <w:lang w:eastAsia="zh-CN"/>
        </w:rPr>
        <w:t>特别说明</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w:t>
      </w:r>
      <w:r>
        <w:rPr>
          <w:rStyle w:val="40"/>
          <w:rFonts w:hint="eastAsia" w:ascii="宋体" w:hAnsi="宋体" w:eastAsia="宋体" w:cs="宋体"/>
          <w:sz w:val="24"/>
          <w:szCs w:val="24"/>
          <w:lang w:val="en-US" w:eastAsia="zh-CN"/>
        </w:rPr>
        <w:t>11</w:t>
      </w:r>
      <w:r>
        <w:rPr>
          <w:rStyle w:val="40"/>
          <w:rFonts w:hint="eastAsia" w:ascii="宋体" w:hAnsi="宋体" w:eastAsia="宋体" w:cs="宋体"/>
          <w:sz w:val="24"/>
          <w:szCs w:val="24"/>
          <w:lang w:eastAsia="zh-CN"/>
        </w:rPr>
        <w:t>.1供应商所使用的资格、信誉、荣誉、业绩与企业认证等必须为供应商所拥有。</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w:t>
      </w:r>
      <w:r>
        <w:rPr>
          <w:rStyle w:val="40"/>
          <w:rFonts w:hint="eastAsia" w:ascii="宋体" w:hAnsi="宋体" w:eastAsia="宋体" w:cs="宋体"/>
          <w:sz w:val="24"/>
          <w:szCs w:val="24"/>
          <w:lang w:val="en-US" w:eastAsia="zh-CN"/>
        </w:rPr>
        <w:t>11</w:t>
      </w:r>
      <w:r>
        <w:rPr>
          <w:rStyle w:val="40"/>
          <w:rFonts w:hint="eastAsia" w:ascii="宋体" w:hAnsi="宋体" w:eastAsia="宋体" w:cs="宋体"/>
          <w:sz w:val="24"/>
          <w:szCs w:val="24"/>
          <w:lang w:eastAsia="zh-CN"/>
        </w:rPr>
        <w:t>.2供应商应仔细阅读</w:t>
      </w:r>
      <w:r>
        <w:rPr>
          <w:rStyle w:val="40"/>
          <w:rFonts w:hint="eastAsia" w:cs="宋体"/>
          <w:sz w:val="24"/>
          <w:szCs w:val="24"/>
          <w:lang w:eastAsia="zh-CN"/>
        </w:rPr>
        <w:t>竞争性磋商文件</w:t>
      </w:r>
      <w:r>
        <w:rPr>
          <w:rStyle w:val="40"/>
          <w:rFonts w:hint="eastAsia" w:ascii="宋体" w:hAnsi="宋体" w:eastAsia="宋体" w:cs="宋体"/>
          <w:sz w:val="24"/>
          <w:szCs w:val="24"/>
          <w:lang w:eastAsia="zh-CN"/>
        </w:rPr>
        <w:t>中的所有内容，按照</w:t>
      </w:r>
      <w:r>
        <w:rPr>
          <w:rStyle w:val="40"/>
          <w:rFonts w:hint="eastAsia" w:cs="宋体"/>
          <w:sz w:val="24"/>
          <w:szCs w:val="24"/>
          <w:lang w:eastAsia="zh-CN"/>
        </w:rPr>
        <w:t>竞争性磋商文件</w:t>
      </w:r>
      <w:r>
        <w:rPr>
          <w:rStyle w:val="40"/>
          <w:rFonts w:hint="eastAsia" w:ascii="宋体" w:hAnsi="宋体" w:eastAsia="宋体" w:cs="宋体"/>
          <w:sz w:val="24"/>
          <w:szCs w:val="24"/>
          <w:lang w:eastAsia="zh-CN"/>
        </w:rPr>
        <w:t>的要求编制、提交</w:t>
      </w:r>
      <w:r>
        <w:rPr>
          <w:rStyle w:val="40"/>
          <w:rFonts w:hint="eastAsia" w:cs="宋体"/>
          <w:sz w:val="24"/>
          <w:szCs w:val="24"/>
          <w:lang w:eastAsia="zh-CN"/>
        </w:rPr>
        <w:t>响应文件</w:t>
      </w:r>
      <w:r>
        <w:rPr>
          <w:rStyle w:val="40"/>
          <w:rFonts w:hint="eastAsia" w:ascii="宋体" w:hAnsi="宋体" w:eastAsia="宋体" w:cs="宋体"/>
          <w:sz w:val="24"/>
          <w:szCs w:val="24"/>
          <w:lang w:eastAsia="zh-CN"/>
        </w:rPr>
        <w:t>，并对其所提供的全部资料的真实性承担法律责任。</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w:t>
      </w:r>
      <w:r>
        <w:rPr>
          <w:rStyle w:val="40"/>
          <w:rFonts w:hint="eastAsia" w:ascii="宋体" w:hAnsi="宋体" w:eastAsia="宋体" w:cs="宋体"/>
          <w:sz w:val="24"/>
          <w:szCs w:val="24"/>
          <w:lang w:val="en-US" w:eastAsia="zh-CN"/>
        </w:rPr>
        <w:t>11</w:t>
      </w:r>
      <w:r>
        <w:rPr>
          <w:rStyle w:val="40"/>
          <w:rFonts w:hint="eastAsia" w:ascii="宋体" w:hAnsi="宋体" w:eastAsia="宋体" w:cs="宋体"/>
          <w:sz w:val="24"/>
          <w:szCs w:val="24"/>
          <w:lang w:eastAsia="zh-CN"/>
        </w:rPr>
        <w:t>.3</w:t>
      </w:r>
      <w:r>
        <w:rPr>
          <w:rStyle w:val="40"/>
          <w:rFonts w:hint="eastAsia" w:cs="宋体"/>
          <w:sz w:val="24"/>
          <w:szCs w:val="24"/>
          <w:lang w:eastAsia="zh-CN"/>
        </w:rPr>
        <w:t>竞争性磋商文件</w:t>
      </w:r>
      <w:r>
        <w:rPr>
          <w:rStyle w:val="40"/>
          <w:rFonts w:hint="eastAsia" w:ascii="宋体" w:hAnsi="宋体" w:eastAsia="宋体" w:cs="宋体"/>
          <w:sz w:val="24"/>
          <w:szCs w:val="24"/>
          <w:lang w:eastAsia="zh-CN"/>
        </w:rPr>
        <w:t>所提供的资料，是</w:t>
      </w:r>
      <w:r>
        <w:rPr>
          <w:rStyle w:val="40"/>
          <w:rFonts w:hint="eastAsia" w:cs="宋体"/>
          <w:sz w:val="24"/>
          <w:szCs w:val="24"/>
          <w:lang w:eastAsia="zh-CN"/>
        </w:rPr>
        <w:t>采购人</w:t>
      </w:r>
      <w:r>
        <w:rPr>
          <w:rStyle w:val="40"/>
          <w:rFonts w:hint="eastAsia" w:ascii="宋体" w:hAnsi="宋体" w:eastAsia="宋体" w:cs="宋体"/>
          <w:sz w:val="24"/>
          <w:szCs w:val="24"/>
          <w:lang w:eastAsia="zh-CN"/>
        </w:rPr>
        <w:t>现有的能被供应商利用的资料，</w:t>
      </w:r>
      <w:r>
        <w:rPr>
          <w:rStyle w:val="40"/>
          <w:rFonts w:hint="eastAsia" w:cs="宋体"/>
          <w:sz w:val="24"/>
          <w:szCs w:val="24"/>
          <w:lang w:eastAsia="zh-CN"/>
        </w:rPr>
        <w:t>采购人</w:t>
      </w:r>
      <w:r>
        <w:rPr>
          <w:rStyle w:val="40"/>
          <w:rFonts w:hint="eastAsia" w:ascii="宋体" w:hAnsi="宋体" w:eastAsia="宋体" w:cs="宋体"/>
          <w:sz w:val="24"/>
          <w:szCs w:val="24"/>
          <w:lang w:eastAsia="zh-CN"/>
        </w:rPr>
        <w:t>对供应商做出的任何推论、理解和结论均不负任何责任。</w:t>
      </w:r>
    </w:p>
    <w:p>
      <w:pPr>
        <w:pageBreakBefore w:val="0"/>
        <w:kinsoku/>
        <w:wordWrap/>
        <w:overflowPunct/>
        <w:topLinePunct w:val="0"/>
        <w:bidi w:val="0"/>
        <w:spacing w:beforeAutospacing="0" w:afterAutospacing="0" w:line="360" w:lineRule="auto"/>
        <w:ind w:left="0" w:leftChars="0" w:right="0" w:rightChars="0" w:firstLine="482" w:firstLineChars="200"/>
        <w:rPr>
          <w:rStyle w:val="40"/>
          <w:rFonts w:hint="eastAsia" w:ascii="宋体" w:hAnsi="宋体" w:eastAsia="宋体" w:cs="宋体"/>
          <w:b/>
          <w:sz w:val="24"/>
          <w:szCs w:val="24"/>
          <w:lang w:eastAsia="zh-CN"/>
        </w:rPr>
      </w:pPr>
      <w:r>
        <w:rPr>
          <w:rStyle w:val="40"/>
          <w:rFonts w:hint="eastAsia" w:ascii="宋体" w:hAnsi="宋体" w:eastAsia="宋体" w:cs="宋体"/>
          <w:b/>
          <w:sz w:val="24"/>
          <w:szCs w:val="24"/>
          <w:lang w:eastAsia="zh-CN"/>
        </w:rPr>
        <w:t>3.供应商资格</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3.1供应商资格：详见</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3.2</w:t>
      </w:r>
      <w:r>
        <w:rPr>
          <w:rStyle w:val="40"/>
          <w:rFonts w:hint="eastAsia" w:cs="宋体"/>
          <w:sz w:val="24"/>
          <w:szCs w:val="24"/>
          <w:lang w:eastAsia="zh-CN"/>
        </w:rPr>
        <w:t>供应商</w:t>
      </w:r>
      <w:r>
        <w:rPr>
          <w:rStyle w:val="40"/>
          <w:rFonts w:hint="eastAsia" w:ascii="宋体" w:hAnsi="宋体" w:eastAsia="宋体" w:cs="宋体"/>
          <w:sz w:val="24"/>
          <w:szCs w:val="24"/>
          <w:lang w:eastAsia="zh-CN"/>
        </w:rPr>
        <w:t>应遵守中华人民共和国法律、法规和行政规章。</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3.3供应商不得存在下列情形之一：</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（1）与</w:t>
      </w:r>
      <w:r>
        <w:rPr>
          <w:rStyle w:val="40"/>
          <w:rFonts w:hint="eastAsia" w:cs="宋体"/>
          <w:sz w:val="24"/>
          <w:szCs w:val="24"/>
          <w:lang w:eastAsia="zh-CN"/>
        </w:rPr>
        <w:t>采购人</w:t>
      </w:r>
      <w:r>
        <w:rPr>
          <w:rStyle w:val="40"/>
          <w:rFonts w:hint="eastAsia" w:ascii="宋体" w:hAnsi="宋体" w:eastAsia="宋体" w:cs="宋体"/>
          <w:sz w:val="24"/>
          <w:szCs w:val="24"/>
          <w:lang w:eastAsia="zh-CN"/>
        </w:rPr>
        <w:t>、代理机构存在利害关系。</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（2）单位负责人为同一人或者存在控股、管理关系的不同供应商，不得参加同一合同项下的政府采购活动。</w:t>
      </w:r>
    </w:p>
    <w:p>
      <w:pPr>
        <w:pageBreakBefore w:val="0"/>
        <w:kinsoku/>
        <w:wordWrap/>
        <w:overflowPunct/>
        <w:topLinePunct w:val="0"/>
        <w:bidi w:val="0"/>
        <w:spacing w:beforeAutospacing="0" w:afterAutospacing="0" w:line="360" w:lineRule="auto"/>
        <w:ind w:left="0" w:leftChars="0" w:right="0" w:rightChars="0" w:firstLine="482" w:firstLineChars="200"/>
        <w:rPr>
          <w:rStyle w:val="40"/>
          <w:rFonts w:hint="eastAsia" w:ascii="宋体" w:hAnsi="宋体" w:eastAsia="宋体" w:cs="宋体"/>
          <w:b/>
          <w:sz w:val="24"/>
          <w:szCs w:val="24"/>
          <w:lang w:eastAsia="zh-CN"/>
        </w:rPr>
      </w:pPr>
      <w:r>
        <w:rPr>
          <w:rStyle w:val="40"/>
          <w:rFonts w:hint="eastAsia" w:ascii="宋体" w:hAnsi="宋体" w:eastAsia="宋体" w:cs="宋体"/>
          <w:b/>
          <w:sz w:val="24"/>
          <w:szCs w:val="24"/>
          <w:lang w:eastAsia="zh-CN"/>
        </w:rPr>
        <w:t>4.投标费用</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4.1无论投标过程中的做法和结果如何，</w:t>
      </w:r>
      <w:r>
        <w:rPr>
          <w:rStyle w:val="40"/>
          <w:rFonts w:hint="eastAsia" w:cs="宋体"/>
          <w:sz w:val="24"/>
          <w:szCs w:val="24"/>
          <w:lang w:eastAsia="zh-CN"/>
        </w:rPr>
        <w:t>供应商</w:t>
      </w:r>
      <w:r>
        <w:rPr>
          <w:rStyle w:val="40"/>
          <w:rFonts w:hint="eastAsia" w:ascii="宋体" w:hAnsi="宋体" w:eastAsia="宋体" w:cs="宋体"/>
          <w:sz w:val="24"/>
          <w:szCs w:val="24"/>
          <w:lang w:eastAsia="zh-CN"/>
        </w:rPr>
        <w:t>将自行承担所有与参加投标有关的费用。</w:t>
      </w:r>
    </w:p>
    <w:p>
      <w:pPr>
        <w:pageBreakBefore w:val="0"/>
        <w:kinsoku/>
        <w:wordWrap/>
        <w:overflowPunct/>
        <w:topLinePunct w:val="0"/>
        <w:bidi w:val="0"/>
        <w:spacing w:beforeAutospacing="0" w:afterAutospacing="0" w:line="360" w:lineRule="auto"/>
        <w:ind w:left="0" w:leftChars="0" w:right="0" w:rightChars="0" w:firstLine="482" w:firstLineChars="200"/>
        <w:rPr>
          <w:rStyle w:val="40"/>
          <w:rFonts w:hint="eastAsia" w:ascii="宋体" w:hAnsi="宋体" w:eastAsia="宋体" w:cs="宋体"/>
          <w:b/>
          <w:sz w:val="24"/>
          <w:szCs w:val="24"/>
          <w:lang w:eastAsia="zh-CN"/>
        </w:rPr>
      </w:pPr>
      <w:r>
        <w:rPr>
          <w:rStyle w:val="40"/>
          <w:rFonts w:hint="eastAsia" w:ascii="宋体" w:hAnsi="宋体" w:eastAsia="宋体" w:cs="宋体"/>
          <w:b/>
          <w:sz w:val="24"/>
          <w:szCs w:val="24"/>
          <w:lang w:eastAsia="zh-CN"/>
        </w:rPr>
        <w:t>5.联合体形式</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5.1除</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须知前附表中另有规定，本次招标不接受为联合体形式的供应商。</w:t>
      </w:r>
    </w:p>
    <w:p>
      <w:pPr>
        <w:pageBreakBefore w:val="0"/>
        <w:kinsoku/>
        <w:wordWrap/>
        <w:overflowPunct/>
        <w:topLinePunct w:val="0"/>
        <w:bidi w:val="0"/>
        <w:spacing w:beforeAutospacing="0" w:afterAutospacing="0" w:line="360" w:lineRule="auto"/>
        <w:ind w:left="0" w:leftChars="0" w:right="0" w:rightChars="0" w:firstLine="482" w:firstLineChars="200"/>
        <w:rPr>
          <w:rStyle w:val="40"/>
          <w:rFonts w:hint="eastAsia" w:ascii="宋体" w:hAnsi="宋体" w:eastAsia="宋体" w:cs="宋体"/>
          <w:b/>
          <w:sz w:val="24"/>
          <w:szCs w:val="24"/>
          <w:lang w:eastAsia="zh-CN"/>
        </w:rPr>
      </w:pPr>
      <w:r>
        <w:rPr>
          <w:rStyle w:val="40"/>
          <w:rFonts w:hint="eastAsia" w:ascii="宋体" w:hAnsi="宋体" w:eastAsia="宋体" w:cs="宋体"/>
          <w:b/>
          <w:sz w:val="24"/>
          <w:szCs w:val="24"/>
          <w:lang w:eastAsia="zh-CN"/>
        </w:rPr>
        <w:t>6．现场勘察</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6.1供应商应按</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须知前附表中规定对采购项目现场和周围环境进行考察。</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6.2勘察现场的费用由供应商自己承担，勘察期间所发生的人身伤害及财产损失由供应商自己负责。</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6.3</w:t>
      </w:r>
      <w:r>
        <w:rPr>
          <w:rStyle w:val="40"/>
          <w:rFonts w:hint="eastAsia" w:cs="宋体"/>
          <w:sz w:val="24"/>
          <w:szCs w:val="24"/>
          <w:lang w:eastAsia="zh-CN"/>
        </w:rPr>
        <w:t>采购人</w:t>
      </w:r>
      <w:r>
        <w:rPr>
          <w:rStyle w:val="40"/>
          <w:rFonts w:hint="eastAsia" w:ascii="宋体" w:hAnsi="宋体" w:eastAsia="宋体" w:cs="宋体"/>
          <w:sz w:val="24"/>
          <w:szCs w:val="24"/>
          <w:lang w:eastAsia="zh-CN"/>
        </w:rPr>
        <w:t>不对供应商据此而做出的推论、理解和结论负责。一旦成交，供应商不得以任何借口，而提出额外补偿，或延长合同期限的要求。</w:t>
      </w:r>
    </w:p>
    <w:p>
      <w:pPr>
        <w:pageBreakBefore w:val="0"/>
        <w:kinsoku/>
        <w:wordWrap/>
        <w:overflowPunct/>
        <w:topLinePunct w:val="0"/>
        <w:bidi w:val="0"/>
        <w:spacing w:beforeAutospacing="0" w:afterAutospacing="0" w:line="360" w:lineRule="auto"/>
        <w:ind w:left="0" w:leftChars="0" w:right="0" w:rightChars="0" w:firstLine="482" w:firstLineChars="200"/>
        <w:rPr>
          <w:rStyle w:val="40"/>
          <w:rFonts w:hint="eastAsia" w:ascii="宋体" w:hAnsi="宋体" w:eastAsia="宋体" w:cs="宋体"/>
          <w:b/>
          <w:sz w:val="24"/>
          <w:szCs w:val="24"/>
          <w:lang w:eastAsia="zh-CN"/>
        </w:rPr>
      </w:pPr>
      <w:r>
        <w:rPr>
          <w:rStyle w:val="40"/>
          <w:rFonts w:hint="eastAsia" w:ascii="宋体" w:hAnsi="宋体" w:eastAsia="宋体" w:cs="宋体"/>
          <w:b/>
          <w:sz w:val="24"/>
          <w:szCs w:val="24"/>
          <w:lang w:eastAsia="zh-CN"/>
        </w:rPr>
        <w:t>7.采购进口产品</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7.1除</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须知前附表另有规定外，本项目不接受进口产品参加采购活动。</w:t>
      </w:r>
    </w:p>
    <w:p>
      <w:pPr>
        <w:pageBreakBefore w:val="0"/>
        <w:kinsoku/>
        <w:wordWrap/>
        <w:overflowPunct/>
        <w:topLinePunct w:val="0"/>
        <w:bidi w:val="0"/>
        <w:spacing w:beforeAutospacing="0" w:afterAutospacing="0" w:line="360" w:lineRule="auto"/>
        <w:ind w:left="0" w:leftChars="0" w:right="0" w:rightChars="0" w:firstLine="482" w:firstLineChars="200"/>
        <w:rPr>
          <w:rStyle w:val="40"/>
          <w:rFonts w:hint="eastAsia" w:ascii="宋体" w:hAnsi="宋体" w:eastAsia="宋体" w:cs="宋体"/>
          <w:b/>
          <w:sz w:val="24"/>
          <w:szCs w:val="24"/>
          <w:lang w:eastAsia="zh-CN"/>
        </w:rPr>
      </w:pPr>
      <w:r>
        <w:rPr>
          <w:rStyle w:val="40"/>
          <w:rFonts w:hint="eastAsia" w:ascii="宋体" w:hAnsi="宋体" w:eastAsia="宋体" w:cs="宋体"/>
          <w:b/>
          <w:sz w:val="24"/>
          <w:szCs w:val="24"/>
          <w:lang w:eastAsia="zh-CN"/>
        </w:rPr>
        <w:t>8.政府采购政策的支持</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8.1政府采购有关的货物采购执行环境标志产品政府优先采购政策。在采购过程中执行最新一期的环境标志产品政府采购清单。优先采购政策规定可在：中国政府采购网（http://www.ccgp.gov.cn/）查询。</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8.2政府采购有关的货物采购应当执行节能产品政府强制采购和优先采购政策。在采购过程中执行最新一期的节能产品政府采购清单。优先采购政策规定可在：中国政府采购网（http://www.ccgp.gov.cn/）查询。</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b/>
          <w:w w:val="98"/>
          <w:sz w:val="24"/>
          <w:szCs w:val="24"/>
          <w:lang w:eastAsia="zh-CN"/>
        </w:rPr>
      </w:pPr>
      <w:r>
        <w:rPr>
          <w:rStyle w:val="40"/>
          <w:rFonts w:hint="eastAsia" w:ascii="宋体" w:hAnsi="宋体" w:eastAsia="宋体" w:cs="宋体"/>
          <w:sz w:val="24"/>
          <w:szCs w:val="24"/>
          <w:lang w:eastAsia="zh-CN"/>
        </w:rPr>
        <w:t>8.3供应商在签署相关承诺、提供相关信息前，应当认真阅读财政部门的相关政策规定。符合本章第8.1-8.3款规定的，应当提供相关的证明材料。</w:t>
      </w:r>
    </w:p>
    <w:p>
      <w:pPr>
        <w:pageBreakBefore w:val="0"/>
        <w:kinsoku/>
        <w:wordWrap/>
        <w:overflowPunct/>
        <w:topLinePunct w:val="0"/>
        <w:bidi w:val="0"/>
        <w:spacing w:beforeAutospacing="0" w:afterAutospacing="0" w:line="360" w:lineRule="auto"/>
        <w:ind w:left="0" w:leftChars="0" w:right="0" w:rightChars="0"/>
        <w:jc w:val="center"/>
        <w:outlineLvl w:val="1"/>
        <w:rPr>
          <w:rStyle w:val="40"/>
          <w:rFonts w:hint="eastAsia" w:ascii="宋体" w:hAnsi="宋体" w:eastAsia="宋体" w:cs="宋体"/>
          <w:b/>
          <w:sz w:val="32"/>
          <w:lang w:eastAsia="zh-CN"/>
        </w:rPr>
      </w:pPr>
      <w:bookmarkStart w:id="3" w:name="_Toc9183"/>
      <w:r>
        <w:rPr>
          <w:rStyle w:val="40"/>
          <w:rFonts w:hint="eastAsia" w:ascii="宋体" w:hAnsi="宋体" w:eastAsia="宋体" w:cs="宋体"/>
          <w:b/>
          <w:sz w:val="32"/>
          <w:lang w:eastAsia="zh-CN"/>
        </w:rPr>
        <w:t>第二章 竞争性磋商文件的编写</w:t>
      </w:r>
      <w:bookmarkEnd w:id="3"/>
    </w:p>
    <w:p>
      <w:pPr>
        <w:pStyle w:val="50"/>
        <w:pageBreakBefore w:val="0"/>
        <w:kinsoku/>
        <w:wordWrap/>
        <w:overflowPunct/>
        <w:topLinePunct w:val="0"/>
        <w:bidi w:val="0"/>
        <w:spacing w:before="0" w:beforeAutospacing="0" w:afterAutospacing="0" w:line="360" w:lineRule="auto"/>
        <w:ind w:left="0" w:leftChars="0" w:right="0" w:rightChars="0" w:firstLine="482" w:firstLineChars="200"/>
        <w:rPr>
          <w:rStyle w:val="40"/>
          <w:rFonts w:hint="eastAsia" w:ascii="宋体" w:hAnsi="宋体" w:eastAsia="宋体" w:cs="宋体"/>
          <w:lang w:eastAsia="zh-CN"/>
        </w:rPr>
      </w:pPr>
      <w:r>
        <w:rPr>
          <w:rStyle w:val="40"/>
          <w:rFonts w:hint="eastAsia" w:ascii="宋体" w:hAnsi="宋体" w:eastAsia="宋体" w:cs="宋体"/>
          <w:lang w:eastAsia="zh-CN"/>
        </w:rPr>
        <w:t>9.竞争性磋商文件的构成</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9.1竞争性磋商文件由下述部分组成：</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第一部分竞争性磋商公告</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第二部分</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第三部分采购内容及参数要求</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第四部分合同条款</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第五部分附件</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9.2竞争性磋商文件以中文书写。</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9.3</w:t>
      </w:r>
      <w:r>
        <w:rPr>
          <w:rStyle w:val="40"/>
          <w:rFonts w:hint="eastAsia" w:cs="宋体"/>
          <w:sz w:val="24"/>
          <w:szCs w:val="24"/>
          <w:lang w:eastAsia="zh-CN"/>
        </w:rPr>
        <w:t>供应商</w:t>
      </w:r>
      <w:r>
        <w:rPr>
          <w:rStyle w:val="40"/>
          <w:rFonts w:hint="eastAsia" w:ascii="宋体" w:hAnsi="宋体" w:eastAsia="宋体" w:cs="宋体"/>
          <w:sz w:val="24"/>
          <w:szCs w:val="24"/>
          <w:lang w:eastAsia="zh-CN"/>
        </w:rPr>
        <w:t>被视为熟悉本招标项目的各种情况以及与履行合同有关的一切其他情况。</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9.4</w:t>
      </w:r>
      <w:r>
        <w:rPr>
          <w:rStyle w:val="40"/>
          <w:rFonts w:hint="eastAsia" w:cs="宋体"/>
          <w:sz w:val="24"/>
          <w:szCs w:val="24"/>
          <w:lang w:eastAsia="zh-CN"/>
        </w:rPr>
        <w:t>供应商</w:t>
      </w:r>
      <w:r>
        <w:rPr>
          <w:rStyle w:val="40"/>
          <w:rFonts w:hint="eastAsia" w:ascii="宋体" w:hAnsi="宋体" w:eastAsia="宋体" w:cs="宋体"/>
          <w:sz w:val="24"/>
          <w:szCs w:val="24"/>
          <w:lang w:eastAsia="zh-CN"/>
        </w:rPr>
        <w:t>获取竞争性磋商文件后，应仔细检查竞争性磋商文件的所有内容，如有残缺应在领到竞争性磋商文件后1日内向采购人提出，否则，由此引起的投标损失自负；</w:t>
      </w:r>
      <w:r>
        <w:rPr>
          <w:rStyle w:val="40"/>
          <w:rFonts w:hint="eastAsia" w:cs="宋体"/>
          <w:sz w:val="24"/>
          <w:szCs w:val="24"/>
          <w:lang w:eastAsia="zh-CN"/>
        </w:rPr>
        <w:t>供应商</w:t>
      </w:r>
      <w:r>
        <w:rPr>
          <w:rStyle w:val="40"/>
          <w:rFonts w:hint="eastAsia" w:ascii="宋体" w:hAnsi="宋体" w:eastAsia="宋体" w:cs="宋体"/>
          <w:sz w:val="24"/>
          <w:szCs w:val="24"/>
          <w:lang w:eastAsia="zh-CN"/>
        </w:rPr>
        <w:t>同时应认真审阅竞争性磋商文件中所有的事项、格式、条款和规范要求等，如果</w:t>
      </w:r>
      <w:r>
        <w:rPr>
          <w:rStyle w:val="40"/>
          <w:rFonts w:hint="eastAsia" w:cs="宋体"/>
          <w:sz w:val="24"/>
          <w:szCs w:val="24"/>
          <w:lang w:eastAsia="zh-CN"/>
        </w:rPr>
        <w:t>供应商</w:t>
      </w:r>
      <w:r>
        <w:rPr>
          <w:rStyle w:val="40"/>
          <w:rFonts w:hint="eastAsia" w:ascii="宋体" w:hAnsi="宋体" w:eastAsia="宋体" w:cs="宋体"/>
          <w:sz w:val="24"/>
          <w:szCs w:val="24"/>
          <w:lang w:eastAsia="zh-CN"/>
        </w:rPr>
        <w:t>编制的响应文件，没有按照竞争性磋商文件要求提交全部资料或者没有对竞争性磋商文件做出实质性响应，其风险应由</w:t>
      </w:r>
      <w:r>
        <w:rPr>
          <w:rStyle w:val="40"/>
          <w:rFonts w:hint="eastAsia" w:cs="宋体"/>
          <w:sz w:val="24"/>
          <w:szCs w:val="24"/>
          <w:lang w:eastAsia="zh-CN"/>
        </w:rPr>
        <w:t>供应商</w:t>
      </w:r>
      <w:r>
        <w:rPr>
          <w:rStyle w:val="40"/>
          <w:rFonts w:hint="eastAsia" w:ascii="宋体" w:hAnsi="宋体" w:eastAsia="宋体" w:cs="宋体"/>
          <w:sz w:val="24"/>
          <w:szCs w:val="24"/>
          <w:lang w:eastAsia="zh-CN"/>
        </w:rPr>
        <w:t>自行承担，并根据有关条款规定，其投标有可能被拒绝。</w:t>
      </w:r>
    </w:p>
    <w:p>
      <w:pPr>
        <w:pStyle w:val="50"/>
        <w:pageBreakBefore w:val="0"/>
        <w:kinsoku/>
        <w:wordWrap/>
        <w:overflowPunct/>
        <w:topLinePunct w:val="0"/>
        <w:bidi w:val="0"/>
        <w:spacing w:before="0" w:beforeAutospacing="0" w:afterAutospacing="0" w:line="360" w:lineRule="auto"/>
        <w:ind w:left="0" w:leftChars="0" w:right="0" w:rightChars="0" w:firstLine="482" w:firstLineChars="200"/>
        <w:rPr>
          <w:rStyle w:val="40"/>
          <w:rFonts w:hint="eastAsia" w:ascii="宋体" w:hAnsi="宋体" w:eastAsia="宋体" w:cs="宋体"/>
          <w:lang w:eastAsia="zh-CN"/>
        </w:rPr>
      </w:pPr>
      <w:r>
        <w:rPr>
          <w:rStyle w:val="40"/>
          <w:rFonts w:hint="eastAsia" w:ascii="宋体" w:hAnsi="宋体" w:eastAsia="宋体" w:cs="宋体"/>
          <w:lang w:eastAsia="zh-CN"/>
        </w:rPr>
        <w:t>10.竞争性磋商文件的澄清、标前会议</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10.1</w:t>
      </w:r>
      <w:r>
        <w:rPr>
          <w:rStyle w:val="40"/>
          <w:rFonts w:hint="eastAsia" w:cs="宋体"/>
          <w:sz w:val="24"/>
          <w:szCs w:val="24"/>
          <w:lang w:eastAsia="zh-CN"/>
        </w:rPr>
        <w:t>供应商</w:t>
      </w:r>
      <w:r>
        <w:rPr>
          <w:rStyle w:val="40"/>
          <w:rFonts w:hint="eastAsia" w:ascii="宋体" w:hAnsi="宋体" w:eastAsia="宋体" w:cs="宋体"/>
          <w:sz w:val="24"/>
          <w:szCs w:val="24"/>
          <w:lang w:eastAsia="zh-CN"/>
        </w:rPr>
        <w:t>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w:t>
      </w:r>
      <w:r>
        <w:rPr>
          <w:rStyle w:val="40"/>
          <w:rFonts w:hint="eastAsia" w:cs="宋体"/>
          <w:sz w:val="24"/>
          <w:szCs w:val="24"/>
          <w:lang w:eastAsia="zh-CN"/>
        </w:rPr>
        <w:t>供应商</w:t>
      </w:r>
      <w:r>
        <w:rPr>
          <w:rStyle w:val="40"/>
          <w:rFonts w:hint="eastAsia" w:ascii="宋体" w:hAnsi="宋体" w:eastAsia="宋体" w:cs="宋体"/>
          <w:sz w:val="24"/>
          <w:szCs w:val="24"/>
          <w:lang w:eastAsia="zh-CN"/>
        </w:rPr>
        <w:t>。</w:t>
      </w:r>
    </w:p>
    <w:p>
      <w:pPr>
        <w:pStyle w:val="50"/>
        <w:pageBreakBefore w:val="0"/>
        <w:kinsoku/>
        <w:wordWrap/>
        <w:overflowPunct/>
        <w:topLinePunct w:val="0"/>
        <w:bidi w:val="0"/>
        <w:spacing w:before="0" w:beforeAutospacing="0" w:afterAutospacing="0" w:line="360" w:lineRule="auto"/>
        <w:ind w:left="0" w:leftChars="0" w:right="0" w:rightChars="0" w:firstLine="482" w:firstLineChars="200"/>
        <w:rPr>
          <w:rStyle w:val="40"/>
          <w:rFonts w:hint="eastAsia" w:ascii="宋体" w:hAnsi="宋体" w:eastAsia="宋体" w:cs="宋体"/>
          <w:lang w:eastAsia="zh-CN"/>
        </w:rPr>
      </w:pPr>
      <w:r>
        <w:rPr>
          <w:rStyle w:val="40"/>
          <w:rFonts w:hint="eastAsia" w:ascii="宋体" w:hAnsi="宋体" w:eastAsia="宋体" w:cs="宋体"/>
          <w:lang w:eastAsia="zh-CN"/>
        </w:rPr>
        <w:t>11.竞争性磋商文件的修改或补充</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11.1在投标截止期5日前的任何时间，采购人可主动或依据</w:t>
      </w:r>
      <w:r>
        <w:rPr>
          <w:rStyle w:val="40"/>
          <w:rFonts w:hint="eastAsia" w:cs="宋体"/>
          <w:sz w:val="24"/>
          <w:szCs w:val="24"/>
          <w:lang w:eastAsia="zh-CN"/>
        </w:rPr>
        <w:t>供应商</w:t>
      </w:r>
      <w:r>
        <w:rPr>
          <w:rStyle w:val="40"/>
          <w:rFonts w:hint="eastAsia" w:ascii="宋体" w:hAnsi="宋体" w:eastAsia="宋体" w:cs="宋体"/>
          <w:sz w:val="24"/>
          <w:szCs w:val="24"/>
          <w:lang w:eastAsia="zh-CN"/>
        </w:rPr>
        <w:t>要求澄清的问题而修改或补充竞争性磋商文件，并以书面形式通知所有</w:t>
      </w:r>
      <w:r>
        <w:rPr>
          <w:rStyle w:val="40"/>
          <w:rFonts w:hint="eastAsia" w:cs="宋体"/>
          <w:sz w:val="24"/>
          <w:szCs w:val="24"/>
          <w:lang w:eastAsia="zh-CN"/>
        </w:rPr>
        <w:t>供应商</w:t>
      </w:r>
      <w:r>
        <w:rPr>
          <w:rStyle w:val="40"/>
          <w:rFonts w:hint="eastAsia" w:ascii="宋体" w:hAnsi="宋体" w:eastAsia="宋体" w:cs="宋体"/>
          <w:sz w:val="24"/>
          <w:szCs w:val="24"/>
          <w:lang w:eastAsia="zh-CN"/>
        </w:rPr>
        <w:t>，</w:t>
      </w:r>
      <w:r>
        <w:rPr>
          <w:rStyle w:val="40"/>
          <w:rFonts w:hint="eastAsia" w:cs="宋体"/>
          <w:sz w:val="24"/>
          <w:szCs w:val="24"/>
          <w:lang w:eastAsia="zh-CN"/>
        </w:rPr>
        <w:t>供应商</w:t>
      </w:r>
      <w:r>
        <w:rPr>
          <w:rStyle w:val="40"/>
          <w:rFonts w:hint="eastAsia" w:ascii="宋体" w:hAnsi="宋体" w:eastAsia="宋体" w:cs="宋体"/>
          <w:sz w:val="24"/>
          <w:szCs w:val="24"/>
          <w:lang w:eastAsia="zh-CN"/>
        </w:rPr>
        <w:t>在收到该通知后应立即以电报或传真的形式予以确认。</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11.2为使</w:t>
      </w:r>
      <w:r>
        <w:rPr>
          <w:rStyle w:val="40"/>
          <w:rFonts w:hint="eastAsia" w:cs="宋体"/>
          <w:sz w:val="24"/>
          <w:szCs w:val="24"/>
          <w:lang w:eastAsia="zh-CN"/>
        </w:rPr>
        <w:t>供应商</w:t>
      </w:r>
      <w:r>
        <w:rPr>
          <w:rStyle w:val="40"/>
          <w:rFonts w:hint="eastAsia" w:ascii="宋体" w:hAnsi="宋体" w:eastAsia="宋体" w:cs="宋体"/>
          <w:sz w:val="24"/>
          <w:szCs w:val="24"/>
          <w:lang w:eastAsia="zh-CN"/>
        </w:rPr>
        <w:t>在准备投标时有适当的时间考虑响应文件的修改，采购人有权决定推迟投标截止日期和开标日期，并将此变更通知所有的</w:t>
      </w:r>
      <w:r>
        <w:rPr>
          <w:rStyle w:val="40"/>
          <w:rFonts w:hint="eastAsia" w:cs="宋体"/>
          <w:sz w:val="24"/>
          <w:szCs w:val="24"/>
          <w:lang w:eastAsia="zh-CN"/>
        </w:rPr>
        <w:t>供应商</w:t>
      </w:r>
      <w:r>
        <w:rPr>
          <w:rStyle w:val="40"/>
          <w:rFonts w:hint="eastAsia" w:ascii="宋体" w:hAnsi="宋体" w:eastAsia="宋体" w:cs="宋体"/>
          <w:sz w:val="24"/>
          <w:szCs w:val="24"/>
          <w:lang w:eastAsia="zh-CN"/>
        </w:rPr>
        <w:t>。</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11.3竞争性磋商文件的修改书和补充文件将构成竞争性磋商文件的一部分，并且比竞争性磋商文件对</w:t>
      </w:r>
      <w:r>
        <w:rPr>
          <w:rStyle w:val="40"/>
          <w:rFonts w:hint="eastAsia" w:cs="宋体"/>
          <w:sz w:val="24"/>
          <w:szCs w:val="24"/>
          <w:lang w:eastAsia="zh-CN"/>
        </w:rPr>
        <w:t>供应商</w:t>
      </w:r>
      <w:r>
        <w:rPr>
          <w:rStyle w:val="40"/>
          <w:rFonts w:hint="eastAsia" w:ascii="宋体" w:hAnsi="宋体" w:eastAsia="宋体" w:cs="宋体"/>
          <w:sz w:val="24"/>
          <w:szCs w:val="24"/>
          <w:lang w:eastAsia="zh-CN"/>
        </w:rPr>
        <w:t>具有优先的约束力。</w:t>
      </w:r>
    </w:p>
    <w:p>
      <w:pPr>
        <w:pStyle w:val="51"/>
        <w:pageBreakBefore w:val="0"/>
        <w:kinsoku/>
        <w:wordWrap/>
        <w:overflowPunct/>
        <w:topLinePunct w:val="0"/>
        <w:bidi w:val="0"/>
        <w:spacing w:beforeAutospacing="0" w:afterAutospacing="0" w:line="360" w:lineRule="auto"/>
        <w:ind w:left="0" w:leftChars="0" w:right="0" w:rightChars="0" w:firstLine="482" w:firstLineChars="200"/>
        <w:rPr>
          <w:rStyle w:val="40"/>
          <w:rFonts w:hint="eastAsia" w:ascii="宋体" w:hAnsi="宋体" w:eastAsia="宋体" w:cs="宋体"/>
          <w:sz w:val="24"/>
          <w:szCs w:val="24"/>
          <w:lang w:eastAsia="zh-CN"/>
        </w:rPr>
      </w:pPr>
    </w:p>
    <w:p>
      <w:pPr>
        <w:pageBreakBefore w:val="0"/>
        <w:kinsoku/>
        <w:wordWrap/>
        <w:overflowPunct/>
        <w:topLinePunct w:val="0"/>
        <w:bidi w:val="0"/>
        <w:spacing w:beforeAutospacing="0" w:afterAutospacing="0" w:line="360" w:lineRule="auto"/>
        <w:ind w:left="0" w:leftChars="0" w:right="0" w:rightChars="0"/>
        <w:jc w:val="center"/>
        <w:outlineLvl w:val="1"/>
        <w:rPr>
          <w:rStyle w:val="40"/>
          <w:rFonts w:hint="eastAsia" w:ascii="宋体" w:hAnsi="宋体" w:eastAsia="宋体" w:cs="宋体"/>
          <w:b/>
          <w:sz w:val="32"/>
          <w:lang w:eastAsia="zh-CN"/>
        </w:rPr>
      </w:pPr>
      <w:bookmarkStart w:id="4" w:name="_Toc23352"/>
      <w:r>
        <w:rPr>
          <w:rStyle w:val="40"/>
          <w:rFonts w:hint="eastAsia" w:ascii="宋体" w:hAnsi="宋体" w:eastAsia="宋体" w:cs="宋体"/>
          <w:b/>
          <w:sz w:val="32"/>
          <w:lang w:eastAsia="zh-CN"/>
        </w:rPr>
        <w:t>第三章 响应文件的编写</w:t>
      </w:r>
      <w:bookmarkEnd w:id="4"/>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0"/>
          <w:rFonts w:hint="eastAsia" w:ascii="宋体" w:hAnsi="宋体" w:eastAsia="宋体" w:cs="宋体"/>
          <w:b/>
          <w:bCs/>
          <w:sz w:val="24"/>
          <w:szCs w:val="24"/>
          <w:lang w:val="en-US" w:eastAsia="zh-CN" w:bidi="ar-SA"/>
        </w:rPr>
      </w:pPr>
      <w:r>
        <w:rPr>
          <w:rStyle w:val="40"/>
          <w:rFonts w:hint="eastAsia" w:ascii="宋体" w:hAnsi="宋体" w:eastAsia="宋体" w:cs="宋体"/>
          <w:b/>
          <w:bCs/>
          <w:sz w:val="24"/>
          <w:szCs w:val="24"/>
          <w:lang w:val="en-US" w:eastAsia="zh-CN" w:bidi="ar-SA"/>
        </w:rPr>
        <w:t>12.要求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0"/>
          <w:rFonts w:hint="eastAsia" w:ascii="宋体" w:hAnsi="宋体" w:eastAsia="宋体" w:cs="宋体"/>
          <w:b/>
          <w:bCs/>
          <w:sz w:val="24"/>
          <w:szCs w:val="24"/>
          <w:lang w:val="en-US" w:eastAsia="zh-CN" w:bidi="ar-SA"/>
        </w:rPr>
      </w:pPr>
      <w:r>
        <w:rPr>
          <w:rStyle w:val="40"/>
          <w:rFonts w:hint="eastAsia" w:ascii="宋体" w:hAnsi="宋体" w:eastAsia="宋体" w:cs="宋体"/>
          <w:b/>
          <w:bCs/>
          <w:sz w:val="24"/>
          <w:szCs w:val="24"/>
          <w:lang w:val="en-US" w:eastAsia="zh-CN" w:bidi="ar-SA"/>
        </w:rPr>
        <w:t>13.响应文件语言和度量单位</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13.1响应文件及</w:t>
      </w:r>
      <w:r>
        <w:rPr>
          <w:rStyle w:val="40"/>
          <w:rFonts w:hint="eastAsia" w:cs="宋体"/>
          <w:sz w:val="24"/>
          <w:szCs w:val="24"/>
          <w:lang w:eastAsia="zh-CN"/>
        </w:rPr>
        <w:t>供应商</w:t>
      </w:r>
      <w:r>
        <w:rPr>
          <w:rStyle w:val="40"/>
          <w:rFonts w:hint="eastAsia" w:ascii="宋体" w:hAnsi="宋体" w:eastAsia="宋体" w:cs="宋体"/>
          <w:sz w:val="24"/>
          <w:szCs w:val="24"/>
          <w:lang w:eastAsia="zh-CN"/>
        </w:rPr>
        <w:t>和采购人就招标、投标交换的文件和往来信件，须以中文书写。供应商可提交其他语言的资料，但应附中文注释，在有差异时，以中文为主。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13.2除在竞争性磋商文件的技术规格中另有规定外，计量单位应使用中华人民共和国法定计量单位（国际单位制和国家选定的其它计量单位）。</w:t>
      </w:r>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0"/>
          <w:rFonts w:hint="eastAsia" w:ascii="宋体" w:hAnsi="宋体" w:eastAsia="宋体" w:cs="宋体"/>
          <w:b/>
          <w:bCs/>
          <w:sz w:val="24"/>
          <w:szCs w:val="24"/>
          <w:lang w:val="en-US" w:eastAsia="zh-CN" w:bidi="ar-SA"/>
        </w:rPr>
      </w:pPr>
      <w:r>
        <w:rPr>
          <w:rStyle w:val="40"/>
          <w:rFonts w:hint="eastAsia" w:ascii="宋体" w:hAnsi="宋体" w:eastAsia="宋体" w:cs="宋体"/>
          <w:b/>
          <w:bCs/>
          <w:sz w:val="24"/>
          <w:szCs w:val="24"/>
          <w:lang w:val="en-US" w:eastAsia="zh-CN" w:bidi="ar-SA"/>
        </w:rPr>
        <w:t>14.响应文件的组成</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14.1响应文件包括（但不仅限于）下列内容：</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1、</w:t>
      </w:r>
      <w:r>
        <w:rPr>
          <w:rFonts w:hint="eastAsia" w:ascii="宋体" w:hAnsi="宋体" w:eastAsia="宋体" w:cs="宋体"/>
          <w:b w:val="0"/>
          <w:bCs w:val="0"/>
          <w:sz w:val="24"/>
          <w:szCs w:val="24"/>
          <w:lang w:val="en-US" w:eastAsia="zh-CN"/>
        </w:rPr>
        <w:t>投标函</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2、</w:t>
      </w:r>
      <w:r>
        <w:rPr>
          <w:rFonts w:hint="eastAsia" w:ascii="宋体" w:hAnsi="宋体" w:eastAsia="宋体" w:cs="宋体"/>
          <w:b w:val="0"/>
          <w:bCs w:val="0"/>
          <w:sz w:val="24"/>
          <w:szCs w:val="24"/>
          <w:lang w:val="en-US" w:eastAsia="zh-CN"/>
        </w:rPr>
        <w:t>报价一览表</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3、</w:t>
      </w:r>
      <w:r>
        <w:rPr>
          <w:rFonts w:hint="eastAsia" w:ascii="宋体" w:hAnsi="宋体" w:eastAsia="宋体" w:cs="宋体"/>
          <w:b w:val="0"/>
          <w:bCs w:val="0"/>
          <w:sz w:val="24"/>
          <w:szCs w:val="24"/>
          <w:lang w:val="en-US" w:eastAsia="zh-CN"/>
        </w:rPr>
        <w:t>资格证明文件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3.1法定代表人身份证明书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sz w:val="24"/>
          <w:szCs w:val="24"/>
          <w:lang w:val="en-US" w:eastAsia="zh-CN"/>
        </w:rPr>
        <w:t>3.2</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法定代表人授权委托书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3.3投标人</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综合情况一览表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3.4具有独立承担民事责任的能力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3.5具有良好的商业信誉和健全的财务会计制度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3.6具有履行合同所必需的设备和专业技术能力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3.7有依法缴纳税收的记录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3.8有依法缴纳社会保障资金的记录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3.9参加政府采购活动前三年内，在经营活动中没有重大违法记录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3.1</w:t>
      </w:r>
      <w:r>
        <w:rPr>
          <w:rFonts w:hint="eastAsia" w:cs="宋体"/>
          <w:b w:val="0"/>
          <w:bCs w:val="0"/>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3.1</w:t>
      </w:r>
      <w:r>
        <w:rPr>
          <w:rFonts w:hint="eastAsia"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保证金缴纳凭证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3.1</w:t>
      </w:r>
      <w:r>
        <w:rPr>
          <w:rFonts w:hint="eastAsia"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政府采购政策</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（20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月1日至今）类似项目业绩一览表</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商务条款偏离表</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leftChars="0" w:right="0" w:rightChars="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技术规格偏离表</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7、组织机构及人员配备情况表（格式自拟）</w:t>
      </w:r>
    </w:p>
    <w:p>
      <w:pPr>
        <w:pStyle w:val="4"/>
        <w:keepNext w:val="0"/>
        <w:keepLines w:val="0"/>
        <w:pageBreakBefore w:val="0"/>
        <w:widowControl w:val="0"/>
        <w:tabs>
          <w:tab w:val="left" w:pos="540"/>
        </w:tabs>
        <w:kinsoku/>
        <w:wordWrap/>
        <w:overflowPunct/>
        <w:topLinePunct w:val="0"/>
        <w:autoSpaceDE/>
        <w:autoSpaceDN/>
        <w:bidi w:val="0"/>
        <w:spacing w:before="0" w:beforeAutospacing="0" w:after="0" w:afterAutospacing="0" w:line="360" w:lineRule="auto"/>
        <w:ind w:left="0" w:leftChars="0" w:right="0" w:rightChars="0"/>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bookmarkStart w:id="5" w:name="_Toc12238"/>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诚信投标供应商承诺书</w:t>
      </w:r>
      <w:bookmarkEnd w:id="5"/>
    </w:p>
    <w:p>
      <w:pPr>
        <w:pStyle w:val="4"/>
        <w:keepNext w:val="0"/>
        <w:keepLines w:val="0"/>
        <w:pageBreakBefore w:val="0"/>
        <w:widowControl w:val="0"/>
        <w:tabs>
          <w:tab w:val="left" w:pos="540"/>
        </w:tabs>
        <w:kinsoku/>
        <w:wordWrap/>
        <w:overflowPunct/>
        <w:topLinePunct w:val="0"/>
        <w:autoSpaceDE/>
        <w:autoSpaceDN/>
        <w:bidi w:val="0"/>
        <w:spacing w:before="0" w:beforeAutospacing="0" w:after="0" w:afterAutospacing="0" w:line="360" w:lineRule="auto"/>
        <w:ind w:left="0" w:leftChars="0" w:right="0" w:rightChars="0"/>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bookmarkStart w:id="6" w:name="_Toc4251"/>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反商业贿赂承诺书</w:t>
      </w:r>
      <w:bookmarkEnd w:id="6"/>
    </w:p>
    <w:p>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10、</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服务响应文件</w:t>
      </w:r>
    </w:p>
    <w:p>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11、供应商认为有必要提供的其它材料。</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right="0" w:rightChars="0" w:firstLine="480" w:firstLineChars="200"/>
        <w:textAlignment w:val="baseline"/>
        <w:rPr>
          <w:rFonts w:hint="eastAsia" w:ascii="宋体" w:hAnsi="宋体" w:eastAsia="宋体" w:cs="宋体"/>
          <w:b/>
          <w:iCs/>
          <w:sz w:val="24"/>
          <w:highlight w:val="yellow"/>
          <w:u w:val="single"/>
          <w:lang w:eastAsia="zh-CN"/>
        </w:rPr>
      </w:pPr>
      <w:r>
        <w:rPr>
          <w:rFonts w:hint="eastAsia" w:ascii="宋体" w:hAnsi="宋体"/>
          <w:color w:val="000000" w:themeColor="text1"/>
          <w:sz w:val="24"/>
          <w:szCs w:val="24"/>
          <w:highlight w:val="none"/>
          <w14:textFill>
            <w14:solidFill>
              <w14:schemeClr w14:val="tx1"/>
            </w14:solidFill>
          </w14:textFill>
        </w:rPr>
        <w:t>投标人需按照上述投标文件构成顺序编制</w:t>
      </w:r>
      <w:r>
        <w:rPr>
          <w:rFonts w:hint="eastAsia" w:ascii="宋体" w:hAnsi="宋体"/>
          <w:color w:val="000000" w:themeColor="text1"/>
          <w:sz w:val="24"/>
          <w:szCs w:val="24"/>
          <w:highlight w:val="none"/>
          <w:lang w:eastAsia="zh-CN"/>
          <w14:textFill>
            <w14:solidFill>
              <w14:schemeClr w14:val="tx1"/>
            </w14:solidFill>
          </w14:textFill>
        </w:rPr>
        <w:t>响应</w:t>
      </w:r>
      <w:r>
        <w:rPr>
          <w:rFonts w:hint="eastAsia" w:ascii="宋体" w:hAnsi="宋体"/>
          <w:color w:val="000000" w:themeColor="text1"/>
          <w:sz w:val="24"/>
          <w:szCs w:val="24"/>
          <w:highlight w:val="none"/>
          <w14:textFill>
            <w14:solidFill>
              <w14:schemeClr w14:val="tx1"/>
            </w14:solidFill>
          </w14:textFill>
        </w:rPr>
        <w:t>文件，并按</w:t>
      </w:r>
      <w:r>
        <w:rPr>
          <w:rFonts w:hint="eastAsia" w:ascii="宋体" w:hAnsi="宋体"/>
          <w:color w:val="000000" w:themeColor="text1"/>
          <w:sz w:val="24"/>
          <w:szCs w:val="24"/>
          <w:highlight w:val="none"/>
          <w:lang w:eastAsia="zh-CN"/>
          <w14:textFill>
            <w14:solidFill>
              <w14:schemeClr w14:val="tx1"/>
            </w14:solidFill>
          </w14:textFill>
        </w:rPr>
        <w:t>磋商</w:t>
      </w:r>
      <w:r>
        <w:rPr>
          <w:rFonts w:hint="eastAsia" w:ascii="宋体" w:hAnsi="宋体"/>
          <w:color w:val="000000" w:themeColor="text1"/>
          <w:sz w:val="24"/>
          <w:szCs w:val="24"/>
          <w:highlight w:val="none"/>
          <w14:textFill>
            <w14:solidFill>
              <w14:schemeClr w14:val="tx1"/>
            </w14:solidFill>
          </w14:textFill>
        </w:rPr>
        <w:t>文件中提供的格式填写投标函、授权委托书、报价一览表等材料，</w:t>
      </w:r>
      <w:r>
        <w:rPr>
          <w:rFonts w:hint="eastAsia" w:ascii="宋体" w:hAnsi="宋体"/>
          <w:color w:val="000000" w:themeColor="text1"/>
          <w:sz w:val="24"/>
          <w:szCs w:val="24"/>
          <w:highlight w:val="none"/>
          <w:lang w:eastAsia="zh-CN"/>
          <w14:textFill>
            <w14:solidFill>
              <w14:schemeClr w14:val="tx1"/>
            </w14:solidFill>
          </w14:textFill>
        </w:rPr>
        <w:t>磋商</w:t>
      </w:r>
      <w:r>
        <w:rPr>
          <w:rFonts w:hint="eastAsia" w:ascii="宋体" w:hAnsi="宋体"/>
          <w:color w:val="000000" w:themeColor="text1"/>
          <w:sz w:val="24"/>
          <w:szCs w:val="24"/>
          <w:highlight w:val="none"/>
          <w14:textFill>
            <w14:solidFill>
              <w14:schemeClr w14:val="tx1"/>
            </w14:solidFill>
          </w14:textFill>
        </w:rPr>
        <w:t>文件中未提供格式的，由</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自行拟定。</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14.</w:t>
      </w:r>
      <w:r>
        <w:rPr>
          <w:rStyle w:val="40"/>
          <w:rFonts w:hint="eastAsia" w:cs="宋体"/>
          <w:sz w:val="24"/>
          <w:szCs w:val="24"/>
          <w:lang w:val="en-US" w:eastAsia="zh-CN"/>
        </w:rPr>
        <w:t>2</w:t>
      </w:r>
      <w:r>
        <w:rPr>
          <w:rStyle w:val="40"/>
          <w:rFonts w:hint="eastAsia" w:ascii="宋体" w:hAnsi="宋体" w:eastAsia="宋体" w:cs="宋体"/>
          <w:sz w:val="24"/>
          <w:szCs w:val="24"/>
          <w:lang w:eastAsia="zh-CN"/>
        </w:rPr>
        <w:t>所有资格证明文件必须满足竞争性磋商文件的要求，否则将导致投标被否决。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14.</w:t>
      </w:r>
      <w:r>
        <w:rPr>
          <w:rStyle w:val="40"/>
          <w:rFonts w:hint="eastAsia" w:cs="宋体"/>
          <w:sz w:val="24"/>
          <w:szCs w:val="24"/>
          <w:lang w:val="en-US" w:eastAsia="zh-CN"/>
        </w:rPr>
        <w:t>3</w:t>
      </w:r>
      <w:r>
        <w:rPr>
          <w:rStyle w:val="40"/>
          <w:rFonts w:hint="eastAsia" w:cs="宋体"/>
          <w:sz w:val="24"/>
          <w:szCs w:val="24"/>
          <w:lang w:eastAsia="zh-CN"/>
        </w:rPr>
        <w:t>供应商</w:t>
      </w:r>
      <w:r>
        <w:rPr>
          <w:rStyle w:val="40"/>
          <w:rFonts w:hint="eastAsia" w:ascii="宋体" w:hAnsi="宋体" w:eastAsia="宋体" w:cs="宋体"/>
          <w:sz w:val="24"/>
          <w:szCs w:val="24"/>
          <w:lang w:eastAsia="zh-CN"/>
        </w:rPr>
        <w:t>可按竞争性磋商文件的范本格式中提供的响应文件格式填写响应文件；如提供的范本格式有不完善之处，请自行补充完善。</w:t>
      </w:r>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0"/>
          <w:rFonts w:hint="eastAsia" w:ascii="宋体" w:hAnsi="宋体" w:eastAsia="宋体" w:cs="宋体"/>
          <w:b/>
          <w:bCs/>
          <w:sz w:val="24"/>
          <w:szCs w:val="24"/>
          <w:lang w:val="en-US" w:eastAsia="zh-CN" w:bidi="ar-SA"/>
        </w:rPr>
      </w:pPr>
      <w:r>
        <w:rPr>
          <w:rStyle w:val="40"/>
          <w:rFonts w:hint="eastAsia" w:ascii="宋体" w:hAnsi="宋体" w:eastAsia="宋体" w:cs="宋体"/>
          <w:b/>
          <w:bCs/>
          <w:sz w:val="24"/>
          <w:szCs w:val="24"/>
          <w:lang w:val="en-US" w:eastAsia="zh-CN" w:bidi="ar-SA"/>
        </w:rPr>
        <w:t>15.符合竞争性磋商文件规定的证明文件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15.1供应商提供的资格证明材料，须满足</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须知前附表的要求。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15.2供应商为联合体形式的，则应提交联合体各方的资格文件，否则将视为未实质性响应条款而被拒绝。</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15.3</w:t>
      </w:r>
      <w:r>
        <w:rPr>
          <w:rStyle w:val="40"/>
          <w:rFonts w:hint="eastAsia" w:cs="宋体"/>
          <w:sz w:val="24"/>
          <w:szCs w:val="24"/>
          <w:lang w:eastAsia="zh-CN"/>
        </w:rPr>
        <w:t>供应商</w:t>
      </w:r>
      <w:r>
        <w:rPr>
          <w:rStyle w:val="40"/>
          <w:rFonts w:hint="eastAsia" w:ascii="宋体" w:hAnsi="宋体" w:eastAsia="宋体" w:cs="宋体"/>
          <w:sz w:val="24"/>
          <w:szCs w:val="24"/>
          <w:lang w:eastAsia="zh-CN"/>
        </w:rPr>
        <w:t>确保所提供货物（或服务），其质量满足中华人民共和国国家相关标准，使用的原辅材料要符合质量要求，拟投入的设备完好率足以胜任本项目的工作。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15.4</w:t>
      </w:r>
      <w:r>
        <w:rPr>
          <w:rStyle w:val="40"/>
          <w:rFonts w:hint="eastAsia" w:cs="宋体"/>
          <w:sz w:val="24"/>
          <w:szCs w:val="24"/>
          <w:lang w:eastAsia="zh-CN"/>
        </w:rPr>
        <w:t>供应商</w:t>
      </w:r>
      <w:r>
        <w:rPr>
          <w:rStyle w:val="40"/>
          <w:rFonts w:hint="eastAsia" w:ascii="宋体" w:hAnsi="宋体" w:eastAsia="宋体" w:cs="宋体"/>
          <w:sz w:val="24"/>
          <w:szCs w:val="24"/>
          <w:lang w:eastAsia="zh-CN"/>
        </w:rPr>
        <w:t>须提交证明拟供货物（或服务）符合竞争性磋商文件规定的技术响应文件，作为响应文件的一部分。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15.5提供的货物（或服务）符合规定的相应技术标准、环保及节能标准等。</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15.6对照采购人的采购内容及技术要求，逐条确定，指出所提供的货物（或服务）是否实质性响应竞争性磋商文件的要求，如有偏离，须填报偏离表（见附件）。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15.7</w:t>
      </w:r>
      <w:r>
        <w:rPr>
          <w:rStyle w:val="40"/>
          <w:rFonts w:hint="eastAsia" w:cs="宋体"/>
          <w:sz w:val="24"/>
          <w:szCs w:val="24"/>
          <w:lang w:eastAsia="zh-CN"/>
        </w:rPr>
        <w:t>供应商</w:t>
      </w:r>
      <w:r>
        <w:rPr>
          <w:rStyle w:val="40"/>
          <w:rFonts w:hint="eastAsia" w:ascii="宋体" w:hAnsi="宋体" w:eastAsia="宋体" w:cs="宋体"/>
          <w:sz w:val="24"/>
          <w:szCs w:val="24"/>
          <w:lang w:eastAsia="zh-CN"/>
        </w:rPr>
        <w:t>应当提交符合竞争性磋商文件规定的业绩证明文件，该证明文件作为响应文件的一部分，业绩证明文件的要求详见</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须知前附表没有按要求提供资料或提供资料不完全，其风险由</w:t>
      </w:r>
      <w:r>
        <w:rPr>
          <w:rStyle w:val="40"/>
          <w:rFonts w:hint="eastAsia" w:cs="宋体"/>
          <w:sz w:val="24"/>
          <w:szCs w:val="24"/>
          <w:lang w:eastAsia="zh-CN"/>
        </w:rPr>
        <w:t>供应商</w:t>
      </w:r>
      <w:r>
        <w:rPr>
          <w:rStyle w:val="40"/>
          <w:rFonts w:hint="eastAsia" w:ascii="宋体" w:hAnsi="宋体" w:eastAsia="宋体" w:cs="宋体"/>
          <w:sz w:val="24"/>
          <w:szCs w:val="24"/>
          <w:lang w:eastAsia="zh-CN"/>
        </w:rPr>
        <w:t>自行承担。</w:t>
      </w:r>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0"/>
          <w:rFonts w:hint="eastAsia" w:ascii="宋体" w:hAnsi="宋体" w:eastAsia="宋体" w:cs="宋体"/>
          <w:b/>
          <w:bCs/>
          <w:sz w:val="24"/>
          <w:szCs w:val="24"/>
          <w:lang w:val="en-US" w:eastAsia="zh-CN" w:bidi="ar-SA"/>
        </w:rPr>
      </w:pPr>
      <w:r>
        <w:rPr>
          <w:rStyle w:val="40"/>
          <w:rFonts w:hint="eastAsia" w:ascii="宋体" w:hAnsi="宋体" w:eastAsia="宋体" w:cs="宋体"/>
          <w:b/>
          <w:bCs/>
          <w:sz w:val="24"/>
          <w:szCs w:val="24"/>
          <w:lang w:val="en-US" w:eastAsia="zh-CN" w:bidi="ar-SA"/>
        </w:rPr>
        <w:t>16.投标报价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16.1</w:t>
      </w:r>
      <w:r>
        <w:rPr>
          <w:rStyle w:val="40"/>
          <w:rFonts w:hint="eastAsia" w:cs="宋体"/>
          <w:sz w:val="24"/>
          <w:szCs w:val="24"/>
          <w:lang w:eastAsia="zh-CN"/>
        </w:rPr>
        <w:t>供应商</w:t>
      </w:r>
      <w:r>
        <w:rPr>
          <w:rStyle w:val="40"/>
          <w:rFonts w:hint="eastAsia" w:ascii="宋体" w:hAnsi="宋体" w:eastAsia="宋体" w:cs="宋体"/>
          <w:sz w:val="24"/>
          <w:szCs w:val="24"/>
          <w:lang w:eastAsia="zh-CN"/>
        </w:rPr>
        <w:t>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16.2其报价须保证在投标有效期及交付期内固定不变。采购人不接受有任何选择性报价。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16.3为了防止本次招标的投标报价过高，超出采购人为本次采购项目的资金支付能力，采购人依据主管部门的批复为本次招标项目的设定了最高投标限价（即采购预算），如果</w:t>
      </w:r>
      <w:r>
        <w:rPr>
          <w:rStyle w:val="40"/>
          <w:rFonts w:hint="eastAsia" w:cs="宋体"/>
          <w:sz w:val="24"/>
          <w:szCs w:val="24"/>
          <w:lang w:eastAsia="zh-CN"/>
        </w:rPr>
        <w:t>供应商</w:t>
      </w:r>
      <w:r>
        <w:rPr>
          <w:rStyle w:val="40"/>
          <w:rFonts w:hint="eastAsia" w:ascii="宋体" w:hAnsi="宋体" w:eastAsia="宋体" w:cs="宋体"/>
          <w:sz w:val="24"/>
          <w:szCs w:val="24"/>
          <w:lang w:eastAsia="zh-CN"/>
        </w:rPr>
        <w:t>的投标报价高于本项目的最高投标限价，其响应文件将被拒绝；如果所有</w:t>
      </w:r>
      <w:r>
        <w:rPr>
          <w:rStyle w:val="40"/>
          <w:rFonts w:hint="eastAsia" w:cs="宋体"/>
          <w:sz w:val="24"/>
          <w:szCs w:val="24"/>
          <w:lang w:eastAsia="zh-CN"/>
        </w:rPr>
        <w:t>供应商</w:t>
      </w:r>
      <w:r>
        <w:rPr>
          <w:rStyle w:val="40"/>
          <w:rFonts w:hint="eastAsia" w:ascii="宋体" w:hAnsi="宋体" w:eastAsia="宋体" w:cs="宋体"/>
          <w:sz w:val="24"/>
          <w:szCs w:val="24"/>
          <w:lang w:eastAsia="zh-CN"/>
        </w:rPr>
        <w:t>的投标报价均超出最高投标限价，采购人有权重新组织招标。</w:t>
      </w:r>
    </w:p>
    <w:p>
      <w:pPr>
        <w:pStyle w:val="50"/>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40"/>
          <w:rFonts w:hint="eastAsia" w:ascii="宋体" w:hAnsi="宋体" w:eastAsia="宋体" w:cs="宋体"/>
          <w:b w:val="0"/>
          <w:bCs w:val="0"/>
          <w:sz w:val="24"/>
          <w:szCs w:val="24"/>
          <w:lang w:val="en-US" w:eastAsia="zh-CN" w:bidi="ar-SA"/>
        </w:rPr>
      </w:pPr>
      <w:r>
        <w:rPr>
          <w:rStyle w:val="40"/>
          <w:rFonts w:hint="eastAsia" w:ascii="宋体" w:hAnsi="宋体" w:eastAsia="宋体" w:cs="宋体"/>
          <w:b w:val="0"/>
          <w:bCs w:val="0"/>
          <w:sz w:val="24"/>
          <w:szCs w:val="24"/>
          <w:lang w:val="en-US" w:eastAsia="zh-CN" w:bidi="ar-SA"/>
        </w:rPr>
        <w:t>16.4投标报价货币单位：人民币。</w:t>
      </w:r>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0"/>
          <w:rFonts w:hint="eastAsia" w:ascii="宋体" w:hAnsi="宋体" w:eastAsia="宋体" w:cs="宋体"/>
          <w:b/>
          <w:bCs/>
          <w:sz w:val="24"/>
          <w:szCs w:val="24"/>
          <w:lang w:val="en-US" w:eastAsia="zh-CN" w:bidi="ar-SA"/>
        </w:rPr>
      </w:pPr>
      <w:r>
        <w:rPr>
          <w:rStyle w:val="40"/>
          <w:rFonts w:hint="eastAsia" w:ascii="宋体" w:hAnsi="宋体" w:eastAsia="宋体" w:cs="宋体"/>
          <w:b/>
          <w:bCs/>
          <w:sz w:val="24"/>
          <w:szCs w:val="24"/>
          <w:lang w:val="en-US" w:eastAsia="zh-CN" w:bidi="ar-SA"/>
        </w:rPr>
        <w:t>17.投标有效期</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17.1投标有效期详见</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须知前附表，如不满足其投标将被否决。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17.2特殊情况下，采购人可于投标有效期期满之前，要求</w:t>
      </w:r>
      <w:r>
        <w:rPr>
          <w:rStyle w:val="40"/>
          <w:rFonts w:hint="eastAsia" w:cs="宋体"/>
          <w:sz w:val="24"/>
          <w:szCs w:val="24"/>
          <w:lang w:eastAsia="zh-CN"/>
        </w:rPr>
        <w:t>供应商</w:t>
      </w:r>
      <w:r>
        <w:rPr>
          <w:rStyle w:val="40"/>
          <w:rFonts w:hint="eastAsia" w:ascii="宋体" w:hAnsi="宋体" w:eastAsia="宋体" w:cs="宋体"/>
          <w:sz w:val="24"/>
          <w:szCs w:val="24"/>
          <w:lang w:eastAsia="zh-CN"/>
        </w:rPr>
        <w:t>同意延长投标有效期。</w:t>
      </w:r>
      <w:r>
        <w:rPr>
          <w:rStyle w:val="40"/>
          <w:rFonts w:hint="eastAsia" w:cs="宋体"/>
          <w:sz w:val="24"/>
          <w:szCs w:val="24"/>
          <w:lang w:eastAsia="zh-CN"/>
        </w:rPr>
        <w:t>供应商</w:t>
      </w:r>
      <w:r>
        <w:rPr>
          <w:rStyle w:val="40"/>
          <w:rFonts w:hint="eastAsia" w:ascii="宋体" w:hAnsi="宋体" w:eastAsia="宋体" w:cs="宋体"/>
          <w:sz w:val="24"/>
          <w:szCs w:val="24"/>
          <w:lang w:eastAsia="zh-CN"/>
        </w:rPr>
        <w:t>可以拒绝或同意上述要求，但要求与答复均须是书面文件。对于同意该要求的</w:t>
      </w:r>
      <w:r>
        <w:rPr>
          <w:rStyle w:val="40"/>
          <w:rFonts w:hint="eastAsia" w:cs="宋体"/>
          <w:sz w:val="24"/>
          <w:szCs w:val="24"/>
          <w:lang w:eastAsia="zh-CN"/>
        </w:rPr>
        <w:t>供应商</w:t>
      </w:r>
      <w:r>
        <w:rPr>
          <w:rStyle w:val="40"/>
          <w:rFonts w:hint="eastAsia" w:ascii="宋体" w:hAnsi="宋体" w:eastAsia="宋体" w:cs="宋体"/>
          <w:sz w:val="24"/>
          <w:szCs w:val="24"/>
          <w:lang w:eastAsia="zh-CN"/>
        </w:rPr>
        <w:t>，采购人既不要求也不允许其修改响应文件。</w:t>
      </w:r>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0"/>
          <w:rFonts w:hint="eastAsia" w:ascii="宋体" w:hAnsi="宋体" w:eastAsia="宋体" w:cs="宋体"/>
          <w:b/>
          <w:bCs/>
          <w:sz w:val="24"/>
          <w:szCs w:val="24"/>
          <w:lang w:val="en-US" w:eastAsia="zh-CN" w:bidi="ar-SA"/>
        </w:rPr>
      </w:pPr>
      <w:r>
        <w:rPr>
          <w:rStyle w:val="40"/>
          <w:rFonts w:hint="eastAsia" w:ascii="宋体" w:hAnsi="宋体" w:eastAsia="宋体" w:cs="宋体"/>
          <w:b/>
          <w:bCs/>
          <w:sz w:val="24"/>
          <w:szCs w:val="24"/>
          <w:lang w:val="en-US" w:eastAsia="zh-CN" w:bidi="ar-SA"/>
        </w:rPr>
        <w:t>18．磋商保证金</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18.1磋商保证金的缴纳详见</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须知前附表。未按规定提交磋商保证金的投标，将被视为投标无效。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18.2磋商保证金的退还详见</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18.3不予退还保证金的情形，详见</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w:t>
      </w:r>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0"/>
          <w:rFonts w:hint="eastAsia" w:ascii="宋体" w:hAnsi="宋体" w:eastAsia="宋体" w:cs="宋体"/>
          <w:b/>
          <w:bCs/>
          <w:sz w:val="24"/>
          <w:szCs w:val="24"/>
          <w:lang w:val="en-US" w:eastAsia="zh-CN" w:bidi="ar-SA"/>
        </w:rPr>
      </w:pPr>
      <w:r>
        <w:rPr>
          <w:rStyle w:val="40"/>
          <w:rFonts w:hint="eastAsia" w:ascii="宋体" w:hAnsi="宋体" w:eastAsia="宋体" w:cs="宋体"/>
          <w:b/>
          <w:bCs/>
          <w:sz w:val="24"/>
          <w:szCs w:val="24"/>
          <w:lang w:val="en-US" w:eastAsia="zh-CN" w:bidi="ar-SA"/>
        </w:rPr>
        <w:t>19.响应文件的签署及规定</w:t>
      </w:r>
    </w:p>
    <w:p>
      <w:pPr>
        <w:pStyle w:val="68"/>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b/>
          <w:sz w:val="24"/>
        </w:rPr>
      </w:pPr>
      <w:r>
        <w:rPr>
          <w:rFonts w:hint="eastAsia" w:ascii="宋体" w:hAnsi="宋体" w:eastAsia="宋体" w:cs="宋体"/>
          <w:sz w:val="24"/>
        </w:rPr>
        <w:t>19.1电子</w:t>
      </w:r>
      <w:r>
        <w:rPr>
          <w:rFonts w:hint="eastAsia" w:ascii="宋体" w:hAnsi="宋体" w:cs="宋体"/>
          <w:sz w:val="24"/>
          <w:lang w:eastAsia="zh-CN"/>
        </w:rPr>
        <w:t>响应文件</w:t>
      </w:r>
      <w:r>
        <w:rPr>
          <w:rFonts w:hint="eastAsia" w:ascii="宋体" w:hAnsi="宋体" w:eastAsia="宋体" w:cs="宋体"/>
          <w:sz w:val="24"/>
        </w:rPr>
        <w:t>须使用</w:t>
      </w:r>
      <w:r>
        <w:rPr>
          <w:rFonts w:hint="eastAsia" w:ascii="宋体" w:hAnsi="宋体" w:cs="宋体"/>
          <w:sz w:val="24"/>
          <w:lang w:eastAsia="zh-CN"/>
        </w:rPr>
        <w:t>供应商</w:t>
      </w:r>
      <w:r>
        <w:rPr>
          <w:rFonts w:hint="eastAsia" w:ascii="宋体" w:hAnsi="宋体" w:eastAsia="宋体" w:cs="宋体"/>
          <w:sz w:val="24"/>
        </w:rPr>
        <w:t>公章的电子签章以及法定代表人的电子签章。若无电子签章，则视为无效投标。</w:t>
      </w:r>
    </w:p>
    <w:p>
      <w:pPr>
        <w:pStyle w:val="68"/>
        <w:pageBreakBefore w:val="0"/>
        <w:kinsoku/>
        <w:wordWrap/>
        <w:overflowPunct/>
        <w:topLinePunct w:val="0"/>
        <w:bidi w:val="0"/>
        <w:spacing w:beforeAutospacing="0" w:afterAutospacing="0" w:line="360" w:lineRule="auto"/>
        <w:ind w:left="0" w:leftChars="0" w:right="0" w:rightChars="0" w:firstLine="720" w:firstLineChars="300"/>
        <w:rPr>
          <w:rFonts w:hint="eastAsia" w:ascii="宋体" w:hAnsi="宋体" w:eastAsia="宋体" w:cs="宋体"/>
          <w:b/>
          <w:sz w:val="24"/>
        </w:rPr>
      </w:pPr>
      <w:r>
        <w:rPr>
          <w:rFonts w:hint="eastAsia" w:ascii="宋体" w:hAnsi="宋体" w:eastAsia="宋体" w:cs="宋体"/>
          <w:sz w:val="24"/>
        </w:rPr>
        <w:t>19.2电子招</w:t>
      </w:r>
      <w:r>
        <w:rPr>
          <w:rFonts w:hint="eastAsia" w:ascii="宋体" w:hAnsi="宋体" w:cs="宋体"/>
          <w:sz w:val="24"/>
          <w:lang w:eastAsia="zh-CN"/>
        </w:rPr>
        <w:t>响应文件</w:t>
      </w:r>
      <w:r>
        <w:rPr>
          <w:rFonts w:hint="eastAsia" w:ascii="宋体" w:hAnsi="宋体" w:eastAsia="宋体" w:cs="宋体"/>
          <w:sz w:val="24"/>
        </w:rPr>
        <w:t>具有法律效力，与其他形式的招</w:t>
      </w:r>
      <w:r>
        <w:rPr>
          <w:rFonts w:hint="eastAsia" w:ascii="宋体" w:hAnsi="宋体" w:cs="宋体"/>
          <w:sz w:val="24"/>
          <w:lang w:eastAsia="zh-CN"/>
        </w:rPr>
        <w:t>响应文件</w:t>
      </w:r>
      <w:r>
        <w:rPr>
          <w:rFonts w:hint="eastAsia" w:ascii="宋体" w:hAnsi="宋体" w:eastAsia="宋体" w:cs="宋体"/>
          <w:sz w:val="24"/>
        </w:rPr>
        <w:t>在内容和格式上等同，若</w:t>
      </w:r>
      <w:r>
        <w:rPr>
          <w:rFonts w:hint="eastAsia" w:ascii="宋体" w:hAnsi="宋体" w:cs="宋体"/>
          <w:sz w:val="24"/>
          <w:lang w:eastAsia="zh-CN"/>
        </w:rPr>
        <w:t>响应文件</w:t>
      </w:r>
      <w:r>
        <w:rPr>
          <w:rFonts w:hint="eastAsia" w:ascii="宋体" w:hAnsi="宋体" w:eastAsia="宋体" w:cs="宋体"/>
          <w:sz w:val="24"/>
        </w:rPr>
        <w:t>与</w:t>
      </w:r>
      <w:r>
        <w:rPr>
          <w:rFonts w:hint="eastAsia" w:ascii="宋体" w:hAnsi="宋体" w:cs="宋体"/>
          <w:sz w:val="24"/>
          <w:lang w:eastAsia="zh-CN"/>
        </w:rPr>
        <w:t>竞争性磋商文件</w:t>
      </w:r>
      <w:r>
        <w:rPr>
          <w:rFonts w:hint="eastAsia" w:ascii="宋体" w:hAnsi="宋体" w:eastAsia="宋体" w:cs="宋体"/>
          <w:sz w:val="24"/>
        </w:rPr>
        <w:t>要求不一致，其内容影响中标结果时，责任由</w:t>
      </w:r>
      <w:r>
        <w:rPr>
          <w:rFonts w:hint="eastAsia" w:ascii="宋体" w:hAnsi="宋体" w:cs="宋体"/>
          <w:sz w:val="24"/>
          <w:lang w:eastAsia="zh-CN"/>
        </w:rPr>
        <w:t>供应商</w:t>
      </w:r>
      <w:r>
        <w:rPr>
          <w:rFonts w:hint="eastAsia" w:ascii="宋体" w:hAnsi="宋体" w:eastAsia="宋体" w:cs="宋体"/>
          <w:sz w:val="24"/>
        </w:rPr>
        <w:t>自行承担。</w:t>
      </w:r>
      <w:r>
        <w:rPr>
          <w:rFonts w:hint="eastAsia" w:ascii="宋体" w:hAnsi="宋体" w:cs="宋体"/>
          <w:sz w:val="24"/>
          <w:lang w:eastAsia="zh-CN"/>
        </w:rPr>
        <w:t>供应商</w:t>
      </w:r>
      <w:r>
        <w:rPr>
          <w:rFonts w:hint="eastAsia" w:ascii="宋体" w:hAnsi="宋体" w:eastAsia="宋体" w:cs="宋体"/>
          <w:sz w:val="24"/>
        </w:rPr>
        <w:t>递交的电子</w:t>
      </w:r>
      <w:r>
        <w:rPr>
          <w:rFonts w:hint="eastAsia" w:ascii="宋体" w:hAnsi="宋体" w:cs="宋体"/>
          <w:sz w:val="24"/>
          <w:lang w:eastAsia="zh-CN"/>
        </w:rPr>
        <w:t>响应文件</w:t>
      </w:r>
      <w:r>
        <w:rPr>
          <w:rFonts w:hint="eastAsia" w:ascii="宋体" w:hAnsi="宋体" w:eastAsia="宋体" w:cs="宋体"/>
          <w:sz w:val="24"/>
        </w:rPr>
        <w:t>因</w:t>
      </w:r>
      <w:r>
        <w:rPr>
          <w:rFonts w:hint="eastAsia" w:ascii="宋体" w:hAnsi="宋体" w:cs="宋体"/>
          <w:sz w:val="24"/>
          <w:lang w:eastAsia="zh-CN"/>
        </w:rPr>
        <w:t>供应商</w:t>
      </w:r>
      <w:r>
        <w:rPr>
          <w:rFonts w:hint="eastAsia" w:ascii="宋体" w:hAnsi="宋体" w:eastAsia="宋体" w:cs="宋体"/>
          <w:sz w:val="24"/>
        </w:rPr>
        <w:t>自身原因而导致无法导入电子辅助评标系统，该</w:t>
      </w:r>
      <w:r>
        <w:rPr>
          <w:rFonts w:hint="eastAsia" w:ascii="宋体" w:hAnsi="宋体" w:cs="宋体"/>
          <w:sz w:val="24"/>
          <w:lang w:eastAsia="zh-CN"/>
        </w:rPr>
        <w:t>响应文件</w:t>
      </w:r>
      <w:r>
        <w:rPr>
          <w:rFonts w:hint="eastAsia" w:ascii="宋体" w:hAnsi="宋体" w:eastAsia="宋体" w:cs="宋体"/>
          <w:sz w:val="24"/>
        </w:rPr>
        <w:t>视为无效</w:t>
      </w:r>
      <w:r>
        <w:rPr>
          <w:rFonts w:hint="eastAsia" w:ascii="宋体" w:hAnsi="宋体" w:cs="宋体"/>
          <w:sz w:val="24"/>
          <w:lang w:eastAsia="zh-CN"/>
        </w:rPr>
        <w:t>响应文件</w:t>
      </w:r>
      <w:r>
        <w:rPr>
          <w:rFonts w:hint="eastAsia" w:ascii="宋体" w:hAnsi="宋体" w:eastAsia="宋体" w:cs="宋体"/>
          <w:sz w:val="24"/>
        </w:rPr>
        <w:t>，将导致其投标被拒绝。</w:t>
      </w:r>
    </w:p>
    <w:p>
      <w:pPr>
        <w:pStyle w:val="51"/>
        <w:pageBreakBefore w:val="0"/>
        <w:kinsoku/>
        <w:wordWrap/>
        <w:overflowPunct/>
        <w:topLinePunct w:val="0"/>
        <w:bidi w:val="0"/>
        <w:spacing w:beforeAutospacing="0" w:afterAutospacing="0" w:line="360" w:lineRule="auto"/>
        <w:ind w:left="0" w:leftChars="0" w:right="0" w:rightChars="0"/>
        <w:jc w:val="center"/>
        <w:outlineLvl w:val="1"/>
        <w:rPr>
          <w:rStyle w:val="40"/>
          <w:rFonts w:hint="eastAsia" w:ascii="宋体" w:hAnsi="宋体" w:eastAsia="宋体" w:cs="宋体"/>
          <w:w w:val="98"/>
          <w:lang w:eastAsia="zh-CN"/>
        </w:rPr>
      </w:pPr>
      <w:bookmarkStart w:id="7" w:name="_Toc10044"/>
      <w:r>
        <w:rPr>
          <w:rStyle w:val="40"/>
          <w:rFonts w:hint="eastAsia" w:ascii="宋体" w:hAnsi="宋体" w:eastAsia="宋体" w:cs="宋体"/>
          <w:lang w:eastAsia="zh-CN"/>
        </w:rPr>
        <w:t>第四章 响应文件的递交</w:t>
      </w:r>
      <w:bookmarkEnd w:id="7"/>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0"/>
          <w:rFonts w:hint="eastAsia" w:ascii="宋体" w:hAnsi="宋体" w:eastAsia="宋体" w:cs="宋体"/>
          <w:lang w:eastAsia="zh-CN"/>
        </w:rPr>
      </w:pPr>
      <w:r>
        <w:rPr>
          <w:rStyle w:val="40"/>
          <w:rFonts w:hint="eastAsia" w:ascii="宋体" w:hAnsi="宋体" w:eastAsia="宋体" w:cs="宋体"/>
          <w:lang w:eastAsia="zh-CN"/>
        </w:rPr>
        <w:t>20.响应性文件的密封与标记（纸质标规定电子标忽略）</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20.1响应文件的密封：详见</w:t>
      </w:r>
      <w:r>
        <w:rPr>
          <w:rStyle w:val="40"/>
          <w:rFonts w:hint="eastAsia" w:cs="宋体"/>
          <w:sz w:val="24"/>
          <w:szCs w:val="24"/>
          <w:lang w:eastAsia="zh-CN"/>
        </w:rPr>
        <w:t>供应商</w:t>
      </w:r>
      <w:r>
        <w:rPr>
          <w:rStyle w:val="40"/>
          <w:rFonts w:hint="eastAsia" w:ascii="宋体" w:hAnsi="宋体" w:eastAsia="宋体" w:cs="宋体"/>
          <w:sz w:val="24"/>
          <w:szCs w:val="24"/>
          <w:lang w:eastAsia="zh-CN"/>
        </w:rPr>
        <w:t>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20.2如果</w:t>
      </w:r>
      <w:r>
        <w:rPr>
          <w:rStyle w:val="40"/>
          <w:rFonts w:hint="eastAsia" w:cs="宋体"/>
          <w:sz w:val="24"/>
          <w:szCs w:val="24"/>
          <w:lang w:eastAsia="zh-CN"/>
        </w:rPr>
        <w:t>供应商</w:t>
      </w:r>
      <w:r>
        <w:rPr>
          <w:rStyle w:val="40"/>
          <w:rFonts w:hint="eastAsia" w:ascii="宋体" w:hAnsi="宋体" w:eastAsia="宋体" w:cs="宋体"/>
          <w:sz w:val="24"/>
          <w:szCs w:val="24"/>
          <w:lang w:eastAsia="zh-CN"/>
        </w:rPr>
        <w:t>未按上述要求对响应文件密封及加写标记，采购代理机构对由此造成的文件的误投或过早启封概不负责，采购代理机构有权予以拒绝，并退回</w:t>
      </w:r>
      <w:r>
        <w:rPr>
          <w:rStyle w:val="40"/>
          <w:rFonts w:hint="eastAsia" w:cs="宋体"/>
          <w:sz w:val="24"/>
          <w:szCs w:val="24"/>
          <w:lang w:eastAsia="zh-CN"/>
        </w:rPr>
        <w:t>供应商</w:t>
      </w:r>
      <w:r>
        <w:rPr>
          <w:rStyle w:val="40"/>
          <w:rFonts w:hint="eastAsia" w:ascii="宋体" w:hAnsi="宋体" w:eastAsia="宋体" w:cs="宋体"/>
          <w:sz w:val="24"/>
          <w:szCs w:val="24"/>
          <w:lang w:eastAsia="zh-CN"/>
        </w:rPr>
        <w:t>。</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20.3由于不可抗拒的原因或无法控制的事件而导致丢失或损坏投标包装体内的响应文件，采购人将不负责任。</w:t>
      </w:r>
    </w:p>
    <w:p>
      <w:pPr>
        <w:pageBreakBefore w:val="0"/>
        <w:kinsoku/>
        <w:wordWrap/>
        <w:overflowPunct/>
        <w:topLinePunct w:val="0"/>
        <w:bidi w:val="0"/>
        <w:spacing w:beforeAutospacing="0" w:afterAutospacing="0" w:line="360" w:lineRule="auto"/>
        <w:ind w:left="0" w:leftChars="0" w:right="0" w:rightChars="0" w:firstLine="482" w:firstLineChars="200"/>
        <w:rPr>
          <w:rStyle w:val="40"/>
          <w:rFonts w:hint="eastAsia" w:ascii="宋体" w:hAnsi="宋体" w:eastAsia="宋体" w:cs="宋体"/>
          <w:b/>
          <w:color w:val="000000" w:themeColor="text1"/>
          <w:sz w:val="24"/>
          <w:szCs w:val="24"/>
          <w:lang w:eastAsia="zh-CN"/>
          <w14:textFill>
            <w14:solidFill>
              <w14:schemeClr w14:val="tx1"/>
            </w14:solidFill>
          </w14:textFill>
        </w:rPr>
      </w:pPr>
      <w:r>
        <w:rPr>
          <w:rStyle w:val="40"/>
          <w:rFonts w:hint="eastAsia" w:ascii="宋体" w:hAnsi="宋体" w:eastAsia="宋体" w:cs="宋体"/>
          <w:b/>
          <w:color w:val="000000" w:themeColor="text1"/>
          <w:sz w:val="24"/>
          <w:szCs w:val="24"/>
          <w:lang w:eastAsia="zh-CN"/>
          <w14:textFill>
            <w14:solidFill>
              <w14:schemeClr w14:val="tx1"/>
            </w14:solidFill>
          </w14:textFill>
        </w:rPr>
        <w:t>21.响应文件递交截止时间</w:t>
      </w:r>
    </w:p>
    <w:p>
      <w:pPr>
        <w:pStyle w:val="79"/>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color w:val="000000" w:themeColor="text1"/>
          <w:sz w:val="24"/>
          <w:szCs w:val="24"/>
          <w:lang w:val="en-US" w:eastAsia="zh-CN"/>
          <w14:textFill>
            <w14:solidFill>
              <w14:schemeClr w14:val="tx1"/>
            </w14:solidFill>
          </w14:textFill>
        </w:rPr>
      </w:pPr>
      <w:r>
        <w:rPr>
          <w:rStyle w:val="40"/>
          <w:rFonts w:hint="eastAsia" w:ascii="宋体" w:hAnsi="宋体" w:eastAsia="宋体" w:cs="宋体"/>
          <w:color w:val="000000" w:themeColor="text1"/>
          <w:kern w:val="0"/>
          <w:sz w:val="24"/>
          <w:szCs w:val="24"/>
          <w:lang w:val="zh-CN" w:eastAsia="zh-CN" w:bidi="ar-SA"/>
          <w14:textFill>
            <w14:solidFill>
              <w14:schemeClr w14:val="tx1"/>
            </w14:solidFill>
          </w14:textFill>
        </w:rPr>
        <w:t>21.1项目采用不见面开标。只需将加密电子</w:t>
      </w:r>
      <w:r>
        <w:rPr>
          <w:rStyle w:val="40"/>
          <w:rFonts w:hint="eastAsia" w:ascii="宋体" w:hAnsi="宋体" w:cs="宋体"/>
          <w:color w:val="000000" w:themeColor="text1"/>
          <w:kern w:val="0"/>
          <w:sz w:val="24"/>
          <w:szCs w:val="24"/>
          <w:lang w:val="zh-CN" w:eastAsia="zh-CN" w:bidi="ar-SA"/>
          <w14:textFill>
            <w14:solidFill>
              <w14:schemeClr w14:val="tx1"/>
            </w14:solidFill>
          </w14:textFill>
        </w:rPr>
        <w:t>响应文件</w:t>
      </w:r>
      <w:r>
        <w:rPr>
          <w:rStyle w:val="40"/>
          <w:rFonts w:hint="eastAsia" w:ascii="宋体" w:hAnsi="宋体" w:eastAsia="宋体" w:cs="宋体"/>
          <w:color w:val="000000" w:themeColor="text1"/>
          <w:kern w:val="0"/>
          <w:sz w:val="24"/>
          <w:szCs w:val="24"/>
          <w:lang w:val="zh-CN" w:eastAsia="zh-CN" w:bidi="ar-SA"/>
          <w14:textFill>
            <w14:solidFill>
              <w14:schemeClr w14:val="tx1"/>
            </w14:solidFill>
          </w14:textFill>
        </w:rPr>
        <w:t>在投标截止时间前通过平台上传完成。上传时必须得到电脑“上传成功”的确认回复后方为上传成功。逾期上传的或者未上传到平台的</w:t>
      </w:r>
      <w:r>
        <w:rPr>
          <w:rStyle w:val="40"/>
          <w:rFonts w:hint="eastAsia" w:ascii="宋体" w:hAnsi="宋体" w:cs="宋体"/>
          <w:color w:val="000000" w:themeColor="text1"/>
          <w:kern w:val="0"/>
          <w:sz w:val="24"/>
          <w:szCs w:val="24"/>
          <w:lang w:val="zh-CN" w:eastAsia="zh-CN" w:bidi="ar-SA"/>
          <w14:textFill>
            <w14:solidFill>
              <w14:schemeClr w14:val="tx1"/>
            </w14:solidFill>
          </w14:textFill>
        </w:rPr>
        <w:t>响应文件</w:t>
      </w:r>
      <w:r>
        <w:rPr>
          <w:rStyle w:val="40"/>
          <w:rFonts w:hint="eastAsia" w:ascii="宋体" w:hAnsi="宋体" w:eastAsia="宋体" w:cs="宋体"/>
          <w:color w:val="000000" w:themeColor="text1"/>
          <w:kern w:val="0"/>
          <w:sz w:val="24"/>
          <w:szCs w:val="24"/>
          <w:lang w:val="zh-CN" w:eastAsia="zh-CN" w:bidi="ar-SA"/>
          <w14:textFill>
            <w14:solidFill>
              <w14:schemeClr w14:val="tx1"/>
            </w14:solidFill>
          </w14:textFill>
        </w:rPr>
        <w:t>，采购人不予受理。</w:t>
      </w:r>
    </w:p>
    <w:p>
      <w:pPr>
        <w:pageBreakBefore w:val="0"/>
        <w:kinsoku/>
        <w:wordWrap/>
        <w:overflowPunct/>
        <w:topLinePunct w:val="0"/>
        <w:bidi w:val="0"/>
        <w:spacing w:beforeAutospacing="0" w:afterAutospacing="0" w:line="360" w:lineRule="auto"/>
        <w:ind w:left="0" w:leftChars="0" w:right="0" w:rightChars="0" w:firstLine="482" w:firstLineChars="200"/>
        <w:rPr>
          <w:rStyle w:val="40"/>
          <w:rFonts w:hint="eastAsia" w:ascii="宋体" w:hAnsi="宋体" w:eastAsia="宋体" w:cs="宋体"/>
          <w:sz w:val="24"/>
          <w:szCs w:val="24"/>
          <w:lang w:eastAsia="zh-CN"/>
        </w:rPr>
      </w:pPr>
      <w:r>
        <w:rPr>
          <w:rStyle w:val="40"/>
          <w:rFonts w:hint="eastAsia" w:ascii="宋体" w:hAnsi="宋体" w:eastAsia="宋体" w:cs="宋体"/>
          <w:b/>
          <w:bCs/>
          <w:sz w:val="24"/>
          <w:szCs w:val="24"/>
          <w:lang w:eastAsia="zh-CN"/>
        </w:rPr>
        <w:t>22.响应文件的修改和撤回</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22.1</w:t>
      </w:r>
      <w:r>
        <w:rPr>
          <w:rStyle w:val="40"/>
          <w:rFonts w:hint="eastAsia" w:cs="宋体"/>
          <w:sz w:val="24"/>
          <w:szCs w:val="24"/>
          <w:lang w:eastAsia="zh-CN"/>
        </w:rPr>
        <w:t>供应商</w:t>
      </w:r>
      <w:r>
        <w:rPr>
          <w:rStyle w:val="40"/>
          <w:rFonts w:hint="eastAsia" w:ascii="宋体" w:hAnsi="宋体" w:eastAsia="宋体" w:cs="宋体"/>
          <w:sz w:val="24"/>
          <w:szCs w:val="24"/>
          <w:lang w:eastAsia="zh-CN"/>
        </w:rPr>
        <w:t>在投标截止时间前，可以对所递交的响应文件进行补充、修改或者撤回，并书面通知采购人或者采购代理机构。补充、修改的内容应当按照竞争性磋商文件要求签署、盖章、密封后，作为响应文件的组成部分。补充、修改的内容与响应文件不一致的，以补充、修改的内容为准。</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22.2对响应文件修改的书面材料应于投标截止日前送达采购人，投标截止时间以后不得修改响应文件。</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22.3</w:t>
      </w:r>
      <w:r>
        <w:rPr>
          <w:rStyle w:val="40"/>
          <w:rFonts w:hint="eastAsia" w:cs="宋体"/>
          <w:sz w:val="24"/>
          <w:szCs w:val="24"/>
          <w:lang w:eastAsia="zh-CN"/>
        </w:rPr>
        <w:t>供应商</w:t>
      </w:r>
      <w:r>
        <w:rPr>
          <w:rStyle w:val="40"/>
          <w:rFonts w:hint="eastAsia" w:ascii="宋体" w:hAnsi="宋体" w:eastAsia="宋体" w:cs="宋体"/>
          <w:sz w:val="24"/>
          <w:szCs w:val="24"/>
          <w:lang w:eastAsia="zh-CN"/>
        </w:rPr>
        <w:t>不得在开标时间起至投标有效期期满前撤回响应文件。</w:t>
      </w:r>
    </w:p>
    <w:p>
      <w:pPr>
        <w:pStyle w:val="51"/>
        <w:pageBreakBefore w:val="0"/>
        <w:kinsoku/>
        <w:wordWrap/>
        <w:overflowPunct/>
        <w:topLinePunct w:val="0"/>
        <w:bidi w:val="0"/>
        <w:spacing w:beforeAutospacing="0" w:afterAutospacing="0" w:line="360" w:lineRule="auto"/>
        <w:ind w:left="0" w:leftChars="0" w:right="0" w:rightChars="0"/>
        <w:outlineLvl w:val="1"/>
        <w:rPr>
          <w:rStyle w:val="40"/>
          <w:rFonts w:hint="eastAsia" w:ascii="宋体" w:hAnsi="宋体" w:eastAsia="宋体" w:cs="宋体"/>
          <w:lang w:eastAsia="zh-CN"/>
        </w:rPr>
      </w:pPr>
      <w:bookmarkStart w:id="8" w:name="_Toc31281"/>
      <w:r>
        <w:rPr>
          <w:rStyle w:val="40"/>
          <w:rFonts w:hint="eastAsia" w:ascii="宋体" w:hAnsi="宋体" w:eastAsia="宋体" w:cs="宋体"/>
          <w:lang w:eastAsia="zh-CN"/>
        </w:rPr>
        <w:t>第五章 开标</w:t>
      </w:r>
      <w:bookmarkEnd w:id="8"/>
    </w:p>
    <w:p>
      <w:pPr>
        <w:pageBreakBefore w:val="0"/>
        <w:kinsoku/>
        <w:wordWrap/>
        <w:overflowPunct/>
        <w:topLinePunct w:val="0"/>
        <w:bidi w:val="0"/>
        <w:spacing w:beforeAutospacing="0" w:afterAutospacing="0" w:line="360" w:lineRule="auto"/>
        <w:ind w:left="0" w:leftChars="0" w:right="0" w:rightChars="0" w:firstLine="482" w:firstLineChars="200"/>
        <w:rPr>
          <w:rStyle w:val="40"/>
          <w:rFonts w:hint="eastAsia" w:ascii="宋体" w:hAnsi="宋体" w:eastAsia="宋体" w:cs="宋体"/>
          <w:b/>
          <w:bCs/>
          <w:sz w:val="24"/>
          <w:szCs w:val="24"/>
          <w:lang w:eastAsia="zh-CN"/>
        </w:rPr>
      </w:pPr>
      <w:r>
        <w:rPr>
          <w:rStyle w:val="40"/>
          <w:rFonts w:hint="eastAsia" w:ascii="宋体" w:hAnsi="宋体" w:eastAsia="宋体" w:cs="宋体"/>
          <w:b/>
          <w:bCs/>
          <w:sz w:val="24"/>
          <w:szCs w:val="24"/>
          <w:lang w:eastAsia="zh-CN"/>
        </w:rPr>
        <w:t>23．开标</w:t>
      </w:r>
    </w:p>
    <w:p>
      <w:pPr>
        <w:pStyle w:val="79"/>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sz w:val="24"/>
          <w:szCs w:val="24"/>
        </w:rPr>
      </w:pPr>
      <w:r>
        <w:rPr>
          <w:rFonts w:hint="eastAsia" w:ascii="宋体" w:hAnsi="宋体" w:eastAsia="宋体" w:cs="宋体"/>
          <w:b/>
          <w:sz w:val="24"/>
          <w:szCs w:val="24"/>
        </w:rPr>
        <w:t>A．采用见面开标方式</w:t>
      </w:r>
    </w:p>
    <w:p>
      <w:pPr>
        <w:pStyle w:val="79"/>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.1 采购代理机构按照</w:t>
      </w:r>
      <w:r>
        <w:rPr>
          <w:rFonts w:hint="eastAsia" w:ascii="宋体" w:hAnsi="宋体" w:cs="宋体"/>
          <w:sz w:val="24"/>
          <w:szCs w:val="24"/>
          <w:lang w:eastAsia="zh-CN"/>
        </w:rPr>
        <w:t>竞争性磋商文件</w:t>
      </w:r>
      <w:r>
        <w:rPr>
          <w:rFonts w:hint="eastAsia" w:ascii="宋体" w:hAnsi="宋体" w:eastAsia="宋体" w:cs="宋体"/>
          <w:sz w:val="24"/>
          <w:szCs w:val="24"/>
        </w:rPr>
        <w:t>规定的时间、地点主持开标。</w:t>
      </w:r>
      <w:r>
        <w:rPr>
          <w:rFonts w:hint="eastAsia" w:ascii="宋体" w:hAnsi="宋体" w:cs="宋体"/>
          <w:sz w:val="24"/>
          <w:szCs w:val="24"/>
          <w:lang w:eastAsia="zh-CN"/>
        </w:rPr>
        <w:t>供应商</w:t>
      </w:r>
      <w:r>
        <w:rPr>
          <w:rFonts w:hint="eastAsia" w:ascii="宋体" w:hAnsi="宋体" w:eastAsia="宋体" w:cs="宋体"/>
          <w:sz w:val="24"/>
          <w:szCs w:val="24"/>
        </w:rPr>
        <w:t>法定代表人或授权代理人应携带身份证明、电子密钥（电子证书）、未加密的电子</w:t>
      </w:r>
      <w:r>
        <w:rPr>
          <w:rFonts w:hint="eastAsia" w:ascii="宋体" w:hAnsi="宋体" w:cs="宋体"/>
          <w:sz w:val="24"/>
          <w:szCs w:val="24"/>
          <w:lang w:eastAsia="zh-CN"/>
        </w:rPr>
        <w:t>响应文件</w:t>
      </w:r>
      <w:r>
        <w:rPr>
          <w:rFonts w:hint="eastAsia" w:ascii="宋体" w:hAnsi="宋体" w:eastAsia="宋体" w:cs="宋体"/>
          <w:sz w:val="24"/>
          <w:szCs w:val="24"/>
        </w:rPr>
        <w:t>（用信封密封）及应当提交的其他资料参加开标并签到。</w:t>
      </w:r>
    </w:p>
    <w:p>
      <w:pPr>
        <w:pStyle w:val="79"/>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.2 开标前，采购代理机构将会同监督人员进行验标（检查网上招标系统正常与否，检查未加密的电子</w:t>
      </w:r>
      <w:r>
        <w:rPr>
          <w:rFonts w:hint="eastAsia" w:ascii="宋体" w:hAnsi="宋体" w:cs="宋体"/>
          <w:sz w:val="24"/>
          <w:szCs w:val="24"/>
          <w:lang w:eastAsia="zh-CN"/>
        </w:rPr>
        <w:t>响应文件</w:t>
      </w:r>
      <w:r>
        <w:rPr>
          <w:rFonts w:hint="eastAsia" w:ascii="宋体" w:hAnsi="宋体" w:eastAsia="宋体" w:cs="宋体"/>
          <w:sz w:val="24"/>
          <w:szCs w:val="24"/>
        </w:rPr>
        <w:t>，检查</w:t>
      </w:r>
      <w:r>
        <w:rPr>
          <w:rFonts w:hint="eastAsia" w:ascii="宋体" w:hAnsi="宋体" w:cs="宋体"/>
          <w:sz w:val="24"/>
          <w:szCs w:val="24"/>
          <w:lang w:eastAsia="zh-CN"/>
        </w:rPr>
        <w:t>供应商</w:t>
      </w:r>
      <w:r>
        <w:rPr>
          <w:rFonts w:hint="eastAsia" w:ascii="宋体" w:hAnsi="宋体" w:eastAsia="宋体" w:cs="宋体"/>
          <w:sz w:val="24"/>
          <w:szCs w:val="24"/>
        </w:rPr>
        <w:t>保证金交纳情况），确认无误后开标。开标时，各</w:t>
      </w:r>
      <w:r>
        <w:rPr>
          <w:rFonts w:hint="eastAsia" w:ascii="宋体" w:hAnsi="宋体" w:cs="宋体"/>
          <w:sz w:val="24"/>
          <w:szCs w:val="24"/>
          <w:lang w:eastAsia="zh-CN"/>
        </w:rPr>
        <w:t>供应商</w:t>
      </w:r>
      <w:r>
        <w:rPr>
          <w:rFonts w:hint="eastAsia" w:ascii="宋体" w:hAnsi="宋体" w:eastAsia="宋体" w:cs="宋体"/>
          <w:sz w:val="24"/>
          <w:szCs w:val="24"/>
        </w:rPr>
        <w:t>应对本单位的加密的电子</w:t>
      </w:r>
      <w:r>
        <w:rPr>
          <w:rFonts w:hint="eastAsia" w:ascii="宋体" w:hAnsi="宋体" w:cs="宋体"/>
          <w:sz w:val="24"/>
          <w:szCs w:val="24"/>
          <w:lang w:eastAsia="zh-CN"/>
        </w:rPr>
        <w:t>响应文件</w:t>
      </w:r>
      <w:r>
        <w:rPr>
          <w:rFonts w:hint="eastAsia" w:ascii="宋体" w:hAnsi="宋体" w:eastAsia="宋体" w:cs="宋体"/>
          <w:sz w:val="24"/>
          <w:szCs w:val="24"/>
        </w:rPr>
        <w:t>现场解密，采购代理机构工作人员在监督人员监督下解密所有</w:t>
      </w:r>
      <w:r>
        <w:rPr>
          <w:rFonts w:hint="eastAsia" w:ascii="宋体" w:hAnsi="宋体" w:cs="宋体"/>
          <w:sz w:val="24"/>
          <w:szCs w:val="24"/>
          <w:lang w:eastAsia="zh-CN"/>
        </w:rPr>
        <w:t>响应文件</w:t>
      </w:r>
      <w:r>
        <w:rPr>
          <w:rFonts w:hint="eastAsia" w:ascii="宋体" w:hAnsi="宋体" w:eastAsia="宋体" w:cs="宋体"/>
          <w:sz w:val="24"/>
          <w:szCs w:val="24"/>
        </w:rPr>
        <w:t>。</w:t>
      </w:r>
    </w:p>
    <w:p>
      <w:pPr>
        <w:pStyle w:val="79"/>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因网上招标系统故障导致所有</w:t>
      </w:r>
      <w:r>
        <w:rPr>
          <w:rFonts w:hint="eastAsia" w:ascii="宋体" w:hAnsi="宋体" w:cs="宋体"/>
          <w:sz w:val="24"/>
          <w:szCs w:val="24"/>
          <w:lang w:eastAsia="zh-CN"/>
        </w:rPr>
        <w:t>供应商</w:t>
      </w:r>
      <w:r>
        <w:rPr>
          <w:rFonts w:hint="eastAsia" w:ascii="宋体" w:hAnsi="宋体" w:eastAsia="宋体" w:cs="宋体"/>
          <w:sz w:val="24"/>
          <w:szCs w:val="24"/>
        </w:rPr>
        <w:t>均解密失败时，</w:t>
      </w:r>
      <w:r>
        <w:rPr>
          <w:rFonts w:hint="eastAsia" w:ascii="宋体" w:hAnsi="宋体" w:cs="宋体"/>
          <w:sz w:val="24"/>
          <w:szCs w:val="24"/>
          <w:lang w:eastAsia="zh-CN"/>
        </w:rPr>
        <w:t>供应商</w:t>
      </w:r>
      <w:r>
        <w:rPr>
          <w:rFonts w:hint="eastAsia" w:ascii="宋体" w:hAnsi="宋体" w:eastAsia="宋体" w:cs="宋体"/>
          <w:sz w:val="24"/>
          <w:szCs w:val="24"/>
        </w:rPr>
        <w:t>使用未加密的电子</w:t>
      </w:r>
      <w:r>
        <w:rPr>
          <w:rFonts w:hint="eastAsia" w:ascii="宋体" w:hAnsi="宋体" w:cs="宋体"/>
          <w:sz w:val="24"/>
          <w:szCs w:val="24"/>
          <w:lang w:eastAsia="zh-CN"/>
        </w:rPr>
        <w:t>响应文件</w:t>
      </w:r>
      <w:r>
        <w:rPr>
          <w:rFonts w:hint="eastAsia" w:ascii="宋体" w:hAnsi="宋体" w:eastAsia="宋体" w:cs="宋体"/>
          <w:sz w:val="24"/>
          <w:szCs w:val="24"/>
        </w:rPr>
        <w:t>进行开评标。</w:t>
      </w:r>
    </w:p>
    <w:p>
      <w:pPr>
        <w:pStyle w:val="79"/>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.3 开标时，采购代理机构将通过网上开标系统公布</w:t>
      </w:r>
      <w:r>
        <w:rPr>
          <w:rFonts w:hint="eastAsia" w:ascii="宋体" w:hAnsi="宋体" w:cs="宋体"/>
          <w:sz w:val="24"/>
          <w:szCs w:val="24"/>
          <w:lang w:eastAsia="zh-CN"/>
        </w:rPr>
        <w:t>供应商</w:t>
      </w:r>
      <w:r>
        <w:rPr>
          <w:rFonts w:hint="eastAsia" w:ascii="宋体" w:hAnsi="宋体" w:eastAsia="宋体" w:cs="宋体"/>
          <w:sz w:val="24"/>
          <w:szCs w:val="24"/>
        </w:rPr>
        <w:t>名称、投标价格，以及采购代理机构认为合适的其它详细内容。</w:t>
      </w:r>
      <w:r>
        <w:rPr>
          <w:rFonts w:hint="eastAsia" w:ascii="宋体" w:hAnsi="宋体" w:cs="宋体"/>
          <w:sz w:val="24"/>
          <w:szCs w:val="24"/>
          <w:lang w:eastAsia="zh-CN"/>
        </w:rPr>
        <w:t>供应商</w:t>
      </w:r>
      <w:r>
        <w:rPr>
          <w:rFonts w:hint="eastAsia" w:ascii="宋体" w:hAnsi="宋体" w:eastAsia="宋体" w:cs="宋体"/>
          <w:sz w:val="24"/>
          <w:szCs w:val="24"/>
        </w:rPr>
        <w:t>若有报价和优惠未被唱出，应在开标时及时声明或提请注意，否则采购代理机构对此不承担任何责任。</w:t>
      </w:r>
    </w:p>
    <w:p>
      <w:pPr>
        <w:pStyle w:val="79"/>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.4 在评审结束前，未得到采购代理机构允许，</w:t>
      </w:r>
      <w:r>
        <w:rPr>
          <w:rFonts w:hint="eastAsia" w:ascii="宋体" w:hAnsi="宋体" w:cs="宋体"/>
          <w:sz w:val="24"/>
          <w:szCs w:val="24"/>
          <w:lang w:eastAsia="zh-CN"/>
        </w:rPr>
        <w:t>供应商</w:t>
      </w:r>
      <w:r>
        <w:rPr>
          <w:rFonts w:hint="eastAsia" w:ascii="宋体" w:hAnsi="宋体" w:eastAsia="宋体" w:cs="宋体"/>
          <w:sz w:val="24"/>
          <w:szCs w:val="24"/>
        </w:rPr>
        <w:t>法定代表人或授权代理人不得离开开标现场。</w:t>
      </w:r>
    </w:p>
    <w:p>
      <w:pPr>
        <w:pStyle w:val="80"/>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lang w:bidi="ar-SA"/>
        </w:rPr>
      </w:pPr>
      <w:r>
        <w:rPr>
          <w:rFonts w:hint="eastAsia" w:ascii="宋体" w:hAnsi="宋体" w:eastAsia="宋体" w:cs="宋体"/>
          <w:b/>
          <w:sz w:val="24"/>
          <w:szCs w:val="24"/>
          <w:lang w:bidi="ar-SA"/>
        </w:rPr>
        <w:t>B．采用不见面开标方式</w:t>
      </w:r>
      <w:r>
        <w:rPr>
          <w:rFonts w:hint="eastAsia" w:ascii="宋体" w:hAnsi="宋体" w:eastAsia="宋体" w:cs="宋体"/>
          <w:sz w:val="24"/>
          <w:szCs w:val="24"/>
          <w:lang w:bidi="ar-SA"/>
        </w:rPr>
        <w:t>（</w:t>
      </w:r>
      <w:r>
        <w:rPr>
          <w:rFonts w:hint="eastAsia" w:ascii="宋体" w:hAnsi="宋体" w:cs="宋体"/>
          <w:sz w:val="24"/>
          <w:szCs w:val="24"/>
          <w:lang w:eastAsia="zh-CN" w:bidi="ar-SA"/>
        </w:rPr>
        <w:t>开标方式</w:t>
      </w:r>
      <w:r>
        <w:rPr>
          <w:rFonts w:hint="eastAsia" w:ascii="宋体" w:hAnsi="宋体" w:eastAsia="宋体" w:cs="宋体"/>
          <w:sz w:val="24"/>
          <w:szCs w:val="24"/>
          <w:lang w:bidi="ar-SA"/>
        </w:rPr>
        <w:t>详见</w:t>
      </w:r>
      <w:r>
        <w:rPr>
          <w:rFonts w:hint="eastAsia" w:ascii="宋体" w:hAnsi="宋体" w:cs="宋体"/>
          <w:sz w:val="24"/>
          <w:szCs w:val="24"/>
          <w:lang w:eastAsia="zh-CN" w:bidi="ar-SA"/>
        </w:rPr>
        <w:t>供应商</w:t>
      </w:r>
      <w:r>
        <w:rPr>
          <w:rFonts w:hint="eastAsia" w:ascii="宋体" w:hAnsi="宋体" w:eastAsia="宋体" w:cs="宋体"/>
          <w:sz w:val="24"/>
          <w:szCs w:val="24"/>
          <w:lang w:bidi="ar-SA"/>
        </w:rPr>
        <w:t>须知前附表）</w:t>
      </w:r>
    </w:p>
    <w:p>
      <w:pPr>
        <w:pStyle w:val="80"/>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szCs w:val="24"/>
          <w:lang w:bidi="ar-SA"/>
        </w:rPr>
      </w:pPr>
      <w:r>
        <w:rPr>
          <w:rFonts w:hint="eastAsia" w:ascii="宋体" w:hAnsi="宋体" w:eastAsia="宋体" w:cs="宋体"/>
          <w:sz w:val="24"/>
          <w:szCs w:val="24"/>
          <w:lang w:val="en-US" w:eastAsia="zh-CN" w:bidi="ar-SA"/>
        </w:rPr>
        <w:t>23.5</w:t>
      </w:r>
      <w:r>
        <w:rPr>
          <w:rFonts w:hint="eastAsia" w:ascii="宋体" w:hAnsi="宋体" w:cs="宋体"/>
          <w:sz w:val="24"/>
          <w:szCs w:val="24"/>
          <w:lang w:eastAsia="zh-CN" w:bidi="ar-SA"/>
        </w:rPr>
        <w:t>供应商</w:t>
      </w:r>
      <w:r>
        <w:rPr>
          <w:rFonts w:hint="eastAsia" w:ascii="宋体" w:hAnsi="宋体" w:eastAsia="宋体" w:cs="宋体"/>
          <w:sz w:val="24"/>
          <w:szCs w:val="24"/>
          <w:lang w:bidi="ar-SA"/>
        </w:rPr>
        <w:t>在规定的投标截止时间（开标时间）和</w:t>
      </w:r>
      <w:r>
        <w:rPr>
          <w:rFonts w:hint="eastAsia" w:ascii="宋体" w:hAnsi="宋体" w:cs="宋体"/>
          <w:sz w:val="24"/>
          <w:szCs w:val="24"/>
          <w:lang w:eastAsia="zh-CN" w:bidi="ar-SA"/>
        </w:rPr>
        <w:t>供应商</w:t>
      </w:r>
      <w:r>
        <w:rPr>
          <w:rFonts w:hint="eastAsia" w:ascii="宋体" w:hAnsi="宋体" w:eastAsia="宋体" w:cs="宋体"/>
          <w:sz w:val="24"/>
          <w:szCs w:val="24"/>
          <w:lang w:bidi="ar-SA"/>
        </w:rPr>
        <w:t>须知前附表规定的地点开标。</w:t>
      </w:r>
      <w:r>
        <w:rPr>
          <w:rFonts w:hint="eastAsia" w:ascii="宋体" w:hAnsi="宋体" w:cs="宋体"/>
          <w:sz w:val="24"/>
          <w:szCs w:val="24"/>
          <w:lang w:eastAsia="zh-CN" w:bidi="ar-SA"/>
        </w:rPr>
        <w:t>供应商</w:t>
      </w:r>
      <w:r>
        <w:rPr>
          <w:rFonts w:hint="eastAsia" w:ascii="宋体" w:hAnsi="宋体" w:eastAsia="宋体" w:cs="宋体"/>
          <w:sz w:val="24"/>
          <w:szCs w:val="24"/>
          <w:lang w:bidi="ar-SA"/>
        </w:rPr>
        <w:t>的法定代表人或其委托代理人无需到达开标现场，仅需在任意地点通过政采云不见面开标系统，使用CA密钥完成远程解密、提疑澄清、开标唱标、结果公布等交互环节。</w:t>
      </w:r>
    </w:p>
    <w:p>
      <w:pPr>
        <w:pStyle w:val="79"/>
        <w:pageBreakBefore w:val="0"/>
        <w:kinsoku/>
        <w:wordWrap/>
        <w:overflowPunct/>
        <w:topLinePunct w:val="0"/>
        <w:bidi w:val="0"/>
        <w:spacing w:beforeAutospacing="0" w:afterAutospacing="0" w:line="360" w:lineRule="auto"/>
        <w:ind w:left="0" w:leftChars="0" w:right="0" w:rightChars="0" w:firstLine="420" w:firstLineChars="0"/>
        <w:rPr>
          <w:rFonts w:hint="eastAsia" w:ascii="宋体" w:hAnsi="宋体" w:eastAsia="宋体" w:cs="宋体"/>
          <w:sz w:val="24"/>
          <w:szCs w:val="24"/>
          <w:lang w:bidi="ar-SA"/>
        </w:rPr>
      </w:pPr>
      <w:r>
        <w:rPr>
          <w:rFonts w:hint="eastAsia" w:ascii="宋体" w:hAnsi="宋体" w:eastAsia="宋体" w:cs="宋体"/>
          <w:sz w:val="24"/>
          <w:szCs w:val="24"/>
          <w:lang w:val="en-US" w:eastAsia="zh-CN" w:bidi="ar-SA"/>
        </w:rPr>
        <w:t>23.6</w:t>
      </w:r>
      <w:r>
        <w:rPr>
          <w:rFonts w:hint="eastAsia" w:ascii="宋体" w:hAnsi="宋体" w:eastAsia="宋体" w:cs="宋体"/>
          <w:sz w:val="24"/>
          <w:szCs w:val="24"/>
          <w:lang w:bidi="ar-SA"/>
        </w:rPr>
        <w:t>法定代表人或法定代表人授权委托人参与远程交互，中途不得更换，在废标、澄清、提疑、传送文件等特殊情况下需要交互时，</w:t>
      </w:r>
      <w:r>
        <w:rPr>
          <w:rFonts w:hint="eastAsia" w:ascii="宋体" w:hAnsi="宋体" w:cs="宋体"/>
          <w:sz w:val="24"/>
          <w:szCs w:val="24"/>
          <w:lang w:eastAsia="zh-CN" w:bidi="ar-SA"/>
        </w:rPr>
        <w:t>供应商</w:t>
      </w:r>
      <w:r>
        <w:rPr>
          <w:rFonts w:hint="eastAsia" w:ascii="宋体" w:hAnsi="宋体" w:eastAsia="宋体" w:cs="宋体"/>
          <w:sz w:val="24"/>
          <w:szCs w:val="24"/>
          <w:lang w:bidi="ar-SA"/>
        </w:rPr>
        <w:t>一端参与交互的人员将均被视为是</w:t>
      </w:r>
      <w:r>
        <w:rPr>
          <w:rFonts w:hint="eastAsia" w:ascii="宋体" w:hAnsi="宋体" w:cs="宋体"/>
          <w:sz w:val="24"/>
          <w:szCs w:val="24"/>
          <w:lang w:eastAsia="zh-CN" w:bidi="ar-SA"/>
        </w:rPr>
        <w:t>供应商</w:t>
      </w:r>
      <w:r>
        <w:rPr>
          <w:rFonts w:hint="eastAsia" w:ascii="宋体" w:hAnsi="宋体" w:eastAsia="宋体" w:cs="宋体"/>
          <w:sz w:val="24"/>
          <w:szCs w:val="24"/>
          <w:lang w:bidi="ar-SA"/>
        </w:rPr>
        <w:t>的授权委托人或法人代表，</w:t>
      </w:r>
      <w:r>
        <w:rPr>
          <w:rFonts w:hint="eastAsia" w:ascii="宋体" w:hAnsi="宋体" w:cs="宋体"/>
          <w:sz w:val="24"/>
          <w:szCs w:val="24"/>
          <w:lang w:eastAsia="zh-CN" w:bidi="ar-SA"/>
        </w:rPr>
        <w:t>供应商</w:t>
      </w:r>
      <w:r>
        <w:rPr>
          <w:rFonts w:hint="eastAsia" w:ascii="宋体" w:hAnsi="宋体" w:eastAsia="宋体" w:cs="宋体"/>
          <w:sz w:val="24"/>
          <w:szCs w:val="24"/>
          <w:lang w:bidi="ar-SA"/>
        </w:rPr>
        <w:t>不得以不承认交互人员的资格或身份等为借口推脱，</w:t>
      </w:r>
      <w:r>
        <w:rPr>
          <w:rFonts w:hint="eastAsia" w:ascii="宋体" w:hAnsi="宋体" w:cs="宋体"/>
          <w:sz w:val="24"/>
          <w:szCs w:val="24"/>
          <w:lang w:eastAsia="zh-CN" w:bidi="ar-SA"/>
        </w:rPr>
        <w:t>供应商</w:t>
      </w:r>
      <w:r>
        <w:rPr>
          <w:rFonts w:hint="eastAsia" w:ascii="宋体" w:hAnsi="宋体" w:eastAsia="宋体" w:cs="宋体"/>
          <w:sz w:val="24"/>
          <w:szCs w:val="24"/>
          <w:lang w:bidi="ar-SA"/>
        </w:rPr>
        <w:t>自行承担随意更换人员所导致的一切后果。</w:t>
      </w:r>
    </w:p>
    <w:p>
      <w:pPr>
        <w:pageBreakBefore w:val="0"/>
        <w:kinsoku/>
        <w:wordWrap/>
        <w:overflowPunct/>
        <w:topLinePunct w:val="0"/>
        <w:bidi w:val="0"/>
        <w:spacing w:beforeAutospacing="0" w:afterAutospacing="0" w:line="360" w:lineRule="auto"/>
        <w:ind w:left="0" w:leftChars="0" w:right="0" w:rightChars="0"/>
        <w:jc w:val="center"/>
        <w:outlineLvl w:val="1"/>
        <w:rPr>
          <w:rStyle w:val="40"/>
          <w:rFonts w:hint="eastAsia" w:ascii="宋体" w:hAnsi="宋体" w:eastAsia="宋体" w:cs="宋体"/>
          <w:b/>
          <w:sz w:val="32"/>
          <w:lang w:eastAsia="zh-CN"/>
        </w:rPr>
      </w:pPr>
      <w:bookmarkStart w:id="9" w:name="_Toc14072"/>
      <w:r>
        <w:rPr>
          <w:rStyle w:val="40"/>
          <w:rFonts w:hint="eastAsia" w:ascii="宋体" w:hAnsi="宋体" w:eastAsia="宋体" w:cs="宋体"/>
          <w:b/>
          <w:sz w:val="32"/>
          <w:lang w:eastAsia="zh-CN"/>
        </w:rPr>
        <w:t>第六章 评标</w:t>
      </w:r>
      <w:bookmarkEnd w:id="9"/>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24.评审小组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24.1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24.2评审小组成员名单在评标结果公告前应当保密。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24.3评审小组由采购人代表和评审专家组成，成员人数应当为3人或以上单数，其中评审专家不得少于成员总数的三分之二。</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24.6评标专家应符合下列条件：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24.6.1具有良好的职业道德，廉洁自律，遵纪守法，无行贿、受贿、欺诈等不良信用记录；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24.6.2具有中级专业技术职称或同等专业水平且从事相关领域工作满8年，或者具有高级专业技术职称或同等专业水平；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24.6.3熟悉政府采购相关政策法规；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24.6.4承诺以独立身份参加评审工作，依法履行评审专家工作职责并承担相应法律责任的中国公民；</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24.6.5身体健康，能够承担评审工作；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24.6.6申请成为评审专家前三年内，无《政府采购评审专家管理办法》中规定的不良行为记录。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有下列情形之一的，不得担任评审小组成员：</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(1)参加采购活动前三年内，与供应商存在劳动关系，或者担任过供应商的董事、监事,或者是供应商的控股股东或实际控制人；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(2)与供应商的法定代表人或者负责人有夫妻、直系血亲、三代以内旁系血亲或者近姻亲关系；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(3)与供应商有其他可能影响政府采购活动公平、公正进行的关系。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24.7评审小组负责具体评标事务，并独立履行下列职责：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(1)审查、评价响应文件是否符合竞争性磋商文件的商务、技术等实质性要求；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(2)要求</w:t>
      </w:r>
      <w:r>
        <w:rPr>
          <w:rStyle w:val="40"/>
          <w:rFonts w:hint="eastAsia" w:cs="宋体"/>
          <w:sz w:val="24"/>
          <w:szCs w:val="24"/>
          <w:lang w:eastAsia="zh-CN"/>
        </w:rPr>
        <w:t>供应商</w:t>
      </w:r>
      <w:r>
        <w:rPr>
          <w:rStyle w:val="40"/>
          <w:rFonts w:hint="eastAsia" w:ascii="宋体" w:hAnsi="宋体" w:eastAsia="宋体" w:cs="宋体"/>
          <w:sz w:val="24"/>
          <w:szCs w:val="24"/>
          <w:lang w:eastAsia="zh-CN"/>
        </w:rPr>
        <w:t>对响应文件的有关事项作出澄清或者说明；</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(3)对响应文件进行比较和评价；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(4)确定中标候选人名单，以及根据采购人委托直接确定中标人；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(5)向采购人、采购代理机构或者有关部门报告评标中发现的违法行为。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24.8评审小组及其成员不得有下列行为：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(1)确定参与评标至评标结束前私自接触</w:t>
      </w:r>
      <w:r>
        <w:rPr>
          <w:rStyle w:val="40"/>
          <w:rFonts w:hint="eastAsia" w:cs="宋体"/>
          <w:sz w:val="24"/>
          <w:szCs w:val="24"/>
          <w:lang w:eastAsia="zh-CN"/>
        </w:rPr>
        <w:t>供应商</w:t>
      </w:r>
      <w:r>
        <w:rPr>
          <w:rStyle w:val="40"/>
          <w:rFonts w:hint="eastAsia" w:ascii="宋体" w:hAnsi="宋体" w:eastAsia="宋体" w:cs="宋体"/>
          <w:sz w:val="24"/>
          <w:szCs w:val="24"/>
          <w:lang w:eastAsia="zh-CN"/>
        </w:rPr>
        <w:t>；</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(2)接受</w:t>
      </w:r>
      <w:r>
        <w:rPr>
          <w:rStyle w:val="40"/>
          <w:rFonts w:hint="eastAsia" w:cs="宋体"/>
          <w:sz w:val="24"/>
          <w:szCs w:val="24"/>
          <w:lang w:eastAsia="zh-CN"/>
        </w:rPr>
        <w:t>供应商</w:t>
      </w:r>
      <w:r>
        <w:rPr>
          <w:rStyle w:val="40"/>
          <w:rFonts w:hint="eastAsia" w:ascii="宋体" w:hAnsi="宋体" w:eastAsia="宋体" w:cs="宋体"/>
          <w:sz w:val="24"/>
          <w:szCs w:val="24"/>
          <w:lang w:eastAsia="zh-CN"/>
        </w:rPr>
        <w:t>提出的与响应文件不一致的澄清或者说明，本竞争性磋商文件第</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27.1款规定的情形除外；</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(3)违反评标纪律发表倾向性意见或者征询采购人的倾向性意见；</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(4)对需要专业判断的主观评审因素协商评分；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(5)在评标过程中擅离职守，影响评标程序正常进行的；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(6)记录、复制或者带走任何评标资料；</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(7)其他不遵守评标纪律的行为。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评审小组成员有前款第(1)至(5)项行为之一的，其评审意见无效，并不得获取评审劳务报酬和报销异地评审差旅费。</w:t>
      </w:r>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25.评审过程的保密性</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25.1采购人、采购代理机构应当采取必要措施，保证评审在严格保密的情况下进行。除采购人代表、评审现场组织人员外，采购人的其他工作人员以及与评审工作无关的人员不得进入评审现场。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w:t>
      </w:r>
      <w:r>
        <w:rPr>
          <w:rStyle w:val="40"/>
          <w:rFonts w:hint="eastAsia" w:cs="宋体"/>
          <w:sz w:val="24"/>
          <w:szCs w:val="24"/>
          <w:lang w:eastAsia="zh-CN"/>
        </w:rPr>
        <w:t>供应商</w:t>
      </w:r>
      <w:r>
        <w:rPr>
          <w:rStyle w:val="40"/>
          <w:rFonts w:hint="eastAsia" w:ascii="宋体" w:hAnsi="宋体" w:eastAsia="宋体" w:cs="宋体"/>
          <w:sz w:val="24"/>
          <w:szCs w:val="24"/>
          <w:lang w:eastAsia="zh-CN"/>
        </w:rPr>
        <w:t>或其他无关的人员透露，违者给予警告、取消担任评审小组成员的资格。</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25.3投标供应商在评审过程中，所进行的力图影响评审结果的、不符合《中华人民共和国政府采购法》及其相关法律、法规的、以及不符合本次招标的有关规定的活动，将被取消其中标资格。</w:t>
      </w:r>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26.评审依据及评标办法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26.1评审的依据：采购人的竞争性磋商文件和</w:t>
      </w:r>
      <w:r>
        <w:rPr>
          <w:rStyle w:val="40"/>
          <w:rFonts w:hint="eastAsia" w:cs="宋体"/>
          <w:sz w:val="24"/>
          <w:szCs w:val="24"/>
          <w:lang w:eastAsia="zh-CN"/>
        </w:rPr>
        <w:t>供应商</w:t>
      </w:r>
      <w:r>
        <w:rPr>
          <w:rStyle w:val="40"/>
          <w:rFonts w:hint="eastAsia" w:ascii="宋体" w:hAnsi="宋体" w:eastAsia="宋体" w:cs="宋体"/>
          <w:sz w:val="24"/>
          <w:szCs w:val="24"/>
          <w:lang w:eastAsia="zh-CN"/>
        </w:rPr>
        <w:t>的响应文件。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b/>
          <w:sz w:val="24"/>
          <w:szCs w:val="24"/>
          <w:lang w:eastAsia="zh-CN"/>
        </w:rPr>
      </w:pPr>
      <w:r>
        <w:rPr>
          <w:rStyle w:val="40"/>
          <w:rFonts w:hint="eastAsia" w:ascii="宋体" w:hAnsi="宋体" w:eastAsia="宋体" w:cs="宋体"/>
          <w:sz w:val="24"/>
          <w:szCs w:val="24"/>
          <w:lang w:eastAsia="zh-CN"/>
        </w:rPr>
        <w:t>26.2评标办法：</w:t>
      </w:r>
      <w:r>
        <w:rPr>
          <w:rStyle w:val="40"/>
          <w:rFonts w:hint="eastAsia" w:ascii="宋体" w:hAnsi="宋体" w:eastAsia="宋体" w:cs="宋体"/>
          <w:b/>
          <w:sz w:val="24"/>
          <w:szCs w:val="24"/>
          <w:lang w:eastAsia="zh-CN"/>
        </w:rPr>
        <w:t>综合评分法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综合评分法，是指响应文件满足竞争性磋商文件全部实质性要求，且按照评审因素的量化指标评审得分最高的</w:t>
      </w:r>
      <w:r>
        <w:rPr>
          <w:rStyle w:val="40"/>
          <w:rFonts w:hint="eastAsia" w:cs="宋体"/>
          <w:sz w:val="24"/>
          <w:szCs w:val="24"/>
          <w:lang w:eastAsia="zh-CN"/>
        </w:rPr>
        <w:t>供应商</w:t>
      </w:r>
      <w:r>
        <w:rPr>
          <w:rStyle w:val="40"/>
          <w:rFonts w:hint="eastAsia" w:ascii="宋体" w:hAnsi="宋体" w:eastAsia="宋体" w:cs="宋体"/>
          <w:sz w:val="24"/>
          <w:szCs w:val="24"/>
          <w:lang w:eastAsia="zh-CN"/>
        </w:rPr>
        <w:t>为中标候选人的评标方法。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highlight w:val="none"/>
          <w:lang w:eastAsia="zh-CN"/>
        </w:rPr>
      </w:pPr>
      <w:r>
        <w:rPr>
          <w:rStyle w:val="40"/>
          <w:rFonts w:hint="eastAsia" w:ascii="宋体" w:hAnsi="宋体" w:eastAsia="宋体" w:cs="宋体"/>
          <w:sz w:val="24"/>
          <w:szCs w:val="24"/>
          <w:highlight w:val="none"/>
          <w:lang w:eastAsia="zh-CN"/>
        </w:rPr>
        <w:t>26.3评审程序：</w:t>
      </w: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40"/>
          <w:rFonts w:hint="eastAsia" w:ascii="宋体" w:hAnsi="宋体" w:eastAsia="宋体" w:cs="宋体"/>
          <w:b/>
          <w:sz w:val="24"/>
          <w:szCs w:val="24"/>
          <w:highlight w:val="none"/>
          <w:lang w:eastAsia="zh-CN"/>
        </w:rPr>
      </w:pPr>
      <w:r>
        <w:rPr>
          <w:rStyle w:val="40"/>
          <w:rFonts w:hint="eastAsia" w:ascii="宋体" w:hAnsi="宋体" w:eastAsia="宋体" w:cs="宋体"/>
          <w:b/>
          <w:sz w:val="24"/>
          <w:szCs w:val="24"/>
          <w:highlight w:val="none"/>
          <w:lang w:eastAsia="zh-CN"/>
        </w:rPr>
        <w:t>成立评标委员会→初步评审（资格性审查）→初步评审（符合性审查）→错误性修正→详细评审（商务、技术部分评审，报价得分计算）→推荐中标候选人→完成评标报告</w:t>
      </w: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40"/>
          <w:rFonts w:hint="eastAsia" w:ascii="宋体" w:hAnsi="宋体" w:eastAsia="宋体" w:cs="宋体"/>
          <w:b/>
          <w:sz w:val="24"/>
          <w:szCs w:val="24"/>
          <w:lang w:eastAsia="zh-CN"/>
        </w:rPr>
      </w:pPr>
      <w:r>
        <w:rPr>
          <w:rStyle w:val="40"/>
          <w:rFonts w:hint="eastAsia" w:ascii="宋体" w:hAnsi="宋体" w:eastAsia="宋体" w:cs="宋体"/>
          <w:b/>
          <w:sz w:val="24"/>
          <w:szCs w:val="24"/>
          <w:lang w:eastAsia="zh-CN"/>
        </w:rPr>
        <w:t>通过初步评审的响应文件，方可进入下一环节的评审。</w:t>
      </w:r>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27.初步评审</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27.1评审小组对响应文件的有效性、完整性和响应程度进行审查时，应当以书面方式要求</w:t>
      </w:r>
      <w:r>
        <w:rPr>
          <w:rStyle w:val="40"/>
          <w:rFonts w:hint="eastAsia" w:cs="宋体"/>
          <w:sz w:val="24"/>
          <w:szCs w:val="24"/>
          <w:lang w:eastAsia="zh-CN"/>
        </w:rPr>
        <w:t>供应商</w:t>
      </w:r>
      <w:r>
        <w:rPr>
          <w:rStyle w:val="40"/>
          <w:rFonts w:hint="eastAsia" w:ascii="宋体" w:hAnsi="宋体" w:eastAsia="宋体" w:cs="宋体"/>
          <w:sz w:val="24"/>
          <w:szCs w:val="24"/>
          <w:lang w:eastAsia="zh-CN"/>
        </w:rPr>
        <w:t>对响应文件中含义不明确、对同类问题表述不一致或者有明显文字和计算错误的内容作必要的澄清、说明或补正。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cs="宋体"/>
          <w:sz w:val="24"/>
          <w:szCs w:val="24"/>
          <w:lang w:eastAsia="zh-CN"/>
        </w:rPr>
        <w:t>供应商</w:t>
      </w:r>
      <w:r>
        <w:rPr>
          <w:rStyle w:val="40"/>
          <w:rFonts w:hint="eastAsia" w:ascii="宋体" w:hAnsi="宋体" w:eastAsia="宋体" w:cs="宋体"/>
          <w:sz w:val="24"/>
          <w:szCs w:val="24"/>
          <w:lang w:eastAsia="zh-CN"/>
        </w:rPr>
        <w:t>的澄清、说明或补正应以书面方式进行，并加盖公章，或者由法定代表人或其授权的代表签字。</w:t>
      </w:r>
      <w:r>
        <w:rPr>
          <w:rStyle w:val="40"/>
          <w:rFonts w:hint="eastAsia" w:cs="宋体"/>
          <w:sz w:val="24"/>
          <w:szCs w:val="24"/>
          <w:lang w:eastAsia="zh-CN"/>
        </w:rPr>
        <w:t>供应商</w:t>
      </w:r>
      <w:r>
        <w:rPr>
          <w:rStyle w:val="40"/>
          <w:rFonts w:hint="eastAsia" w:ascii="宋体" w:hAnsi="宋体" w:eastAsia="宋体" w:cs="宋体"/>
          <w:sz w:val="24"/>
          <w:szCs w:val="24"/>
          <w:lang w:eastAsia="zh-CN"/>
        </w:rPr>
        <w:t>的澄清、说明或者补正不得超出响应文件的范围或者改变竞争性磋商文件的实质性内容。</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按上述规定，经</w:t>
      </w:r>
      <w:r>
        <w:rPr>
          <w:rStyle w:val="40"/>
          <w:rFonts w:hint="eastAsia" w:cs="宋体"/>
          <w:sz w:val="24"/>
          <w:szCs w:val="24"/>
          <w:lang w:eastAsia="zh-CN"/>
        </w:rPr>
        <w:t>供应商</w:t>
      </w:r>
      <w:r>
        <w:rPr>
          <w:rStyle w:val="40"/>
          <w:rFonts w:hint="eastAsia" w:ascii="宋体" w:hAnsi="宋体" w:eastAsia="宋体" w:cs="宋体"/>
          <w:sz w:val="24"/>
          <w:szCs w:val="24"/>
          <w:lang w:eastAsia="zh-CN"/>
        </w:rPr>
        <w:t>确认后，对</w:t>
      </w:r>
      <w:r>
        <w:rPr>
          <w:rStyle w:val="40"/>
          <w:rFonts w:hint="eastAsia" w:cs="宋体"/>
          <w:sz w:val="24"/>
          <w:szCs w:val="24"/>
          <w:lang w:eastAsia="zh-CN"/>
        </w:rPr>
        <w:t>供应商</w:t>
      </w:r>
      <w:r>
        <w:rPr>
          <w:rStyle w:val="40"/>
          <w:rFonts w:hint="eastAsia" w:ascii="宋体" w:hAnsi="宋体" w:eastAsia="宋体" w:cs="宋体"/>
          <w:sz w:val="24"/>
          <w:szCs w:val="24"/>
          <w:lang w:eastAsia="zh-CN"/>
        </w:rPr>
        <w:t>起约束作用。如果</w:t>
      </w:r>
      <w:r>
        <w:rPr>
          <w:rStyle w:val="40"/>
          <w:rFonts w:hint="eastAsia" w:cs="宋体"/>
          <w:sz w:val="24"/>
          <w:szCs w:val="24"/>
          <w:lang w:eastAsia="zh-CN"/>
        </w:rPr>
        <w:t>供应商</w:t>
      </w:r>
      <w:r>
        <w:rPr>
          <w:rStyle w:val="40"/>
          <w:rFonts w:hint="eastAsia" w:ascii="宋体" w:hAnsi="宋体" w:eastAsia="宋体" w:cs="宋体"/>
          <w:sz w:val="24"/>
          <w:szCs w:val="24"/>
          <w:lang w:eastAsia="zh-CN"/>
        </w:rPr>
        <w:t>不确认的，则其投标无效。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27.2采购方不接受不符合国家有关部门相关规定的投标报价或优惠方案。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27.3在评审过程中，评审小组发现</w:t>
      </w:r>
      <w:r>
        <w:rPr>
          <w:rStyle w:val="40"/>
          <w:rFonts w:hint="eastAsia" w:cs="宋体"/>
          <w:sz w:val="24"/>
          <w:szCs w:val="24"/>
          <w:lang w:eastAsia="zh-CN"/>
        </w:rPr>
        <w:t>供应商</w:t>
      </w:r>
      <w:r>
        <w:rPr>
          <w:rStyle w:val="40"/>
          <w:rFonts w:hint="eastAsia" w:ascii="宋体" w:hAnsi="宋体" w:eastAsia="宋体" w:cs="宋体"/>
          <w:sz w:val="24"/>
          <w:szCs w:val="24"/>
          <w:lang w:eastAsia="zh-CN"/>
        </w:rPr>
        <w:t>以他人名义投标、串通投标、以行贿手段谋取中标或者以其他弄虚作假方式投标的，该</w:t>
      </w:r>
      <w:r>
        <w:rPr>
          <w:rStyle w:val="40"/>
          <w:rFonts w:hint="eastAsia" w:cs="宋体"/>
          <w:sz w:val="24"/>
          <w:szCs w:val="24"/>
          <w:lang w:eastAsia="zh-CN"/>
        </w:rPr>
        <w:t>供应商</w:t>
      </w:r>
      <w:r>
        <w:rPr>
          <w:rStyle w:val="40"/>
          <w:rFonts w:hint="eastAsia" w:ascii="宋体" w:hAnsi="宋体" w:eastAsia="宋体" w:cs="宋体"/>
          <w:sz w:val="24"/>
          <w:szCs w:val="24"/>
          <w:lang w:eastAsia="zh-CN"/>
        </w:rPr>
        <w:t>的投标将被否决。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27.4有下列情形之一的，视为</w:t>
      </w:r>
      <w:r>
        <w:rPr>
          <w:rStyle w:val="40"/>
          <w:rFonts w:hint="eastAsia" w:cs="宋体"/>
          <w:sz w:val="24"/>
          <w:szCs w:val="24"/>
          <w:lang w:eastAsia="zh-CN"/>
        </w:rPr>
        <w:t>供应商</w:t>
      </w:r>
      <w:r>
        <w:rPr>
          <w:rStyle w:val="40"/>
          <w:rFonts w:hint="eastAsia" w:ascii="宋体" w:hAnsi="宋体" w:eastAsia="宋体" w:cs="宋体"/>
          <w:sz w:val="24"/>
          <w:szCs w:val="24"/>
          <w:lang w:eastAsia="zh-CN"/>
        </w:rPr>
        <w:t>串通投标，其投标无效：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(1)不同</w:t>
      </w:r>
      <w:r>
        <w:rPr>
          <w:rStyle w:val="40"/>
          <w:rFonts w:hint="eastAsia" w:cs="宋体"/>
          <w:sz w:val="24"/>
          <w:szCs w:val="24"/>
          <w:lang w:eastAsia="zh-CN"/>
        </w:rPr>
        <w:t>供应商</w:t>
      </w:r>
      <w:r>
        <w:rPr>
          <w:rStyle w:val="40"/>
          <w:rFonts w:hint="eastAsia" w:ascii="宋体" w:hAnsi="宋体" w:eastAsia="宋体" w:cs="宋体"/>
          <w:sz w:val="24"/>
          <w:szCs w:val="24"/>
          <w:lang w:eastAsia="zh-CN"/>
        </w:rPr>
        <w:t>的响应文件由同一单位或者个人编制；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(2)不同</w:t>
      </w:r>
      <w:r>
        <w:rPr>
          <w:rStyle w:val="40"/>
          <w:rFonts w:hint="eastAsia" w:cs="宋体"/>
          <w:sz w:val="24"/>
          <w:szCs w:val="24"/>
          <w:lang w:eastAsia="zh-CN"/>
        </w:rPr>
        <w:t>供应商</w:t>
      </w:r>
      <w:r>
        <w:rPr>
          <w:rStyle w:val="40"/>
          <w:rFonts w:hint="eastAsia" w:ascii="宋体" w:hAnsi="宋体" w:eastAsia="宋体" w:cs="宋体"/>
          <w:sz w:val="24"/>
          <w:szCs w:val="24"/>
          <w:lang w:eastAsia="zh-CN"/>
        </w:rPr>
        <w:t>委托同一单位或者个人办理投标事宜；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(3)不同</w:t>
      </w:r>
      <w:r>
        <w:rPr>
          <w:rStyle w:val="40"/>
          <w:rFonts w:hint="eastAsia" w:cs="宋体"/>
          <w:sz w:val="24"/>
          <w:szCs w:val="24"/>
          <w:lang w:eastAsia="zh-CN"/>
        </w:rPr>
        <w:t>供应商</w:t>
      </w:r>
      <w:r>
        <w:rPr>
          <w:rStyle w:val="40"/>
          <w:rFonts w:hint="eastAsia" w:ascii="宋体" w:hAnsi="宋体" w:eastAsia="宋体" w:cs="宋体"/>
          <w:sz w:val="24"/>
          <w:szCs w:val="24"/>
          <w:lang w:eastAsia="zh-CN"/>
        </w:rPr>
        <w:t>的响应文件载明的项目管理成员或者联系人员为同一人；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(4)不同</w:t>
      </w:r>
      <w:r>
        <w:rPr>
          <w:rStyle w:val="40"/>
          <w:rFonts w:hint="eastAsia" w:cs="宋体"/>
          <w:sz w:val="24"/>
          <w:szCs w:val="24"/>
          <w:lang w:eastAsia="zh-CN"/>
        </w:rPr>
        <w:t>供应商</w:t>
      </w:r>
      <w:r>
        <w:rPr>
          <w:rStyle w:val="40"/>
          <w:rFonts w:hint="eastAsia" w:ascii="宋体" w:hAnsi="宋体" w:eastAsia="宋体" w:cs="宋体"/>
          <w:sz w:val="24"/>
          <w:szCs w:val="24"/>
          <w:lang w:eastAsia="zh-CN"/>
        </w:rPr>
        <w:t>的响应文件异常一致或者投标报价呈规律性差异；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(5)不同</w:t>
      </w:r>
      <w:r>
        <w:rPr>
          <w:rStyle w:val="40"/>
          <w:rFonts w:hint="eastAsia" w:cs="宋体"/>
          <w:sz w:val="24"/>
          <w:szCs w:val="24"/>
          <w:lang w:eastAsia="zh-CN"/>
        </w:rPr>
        <w:t>供应商</w:t>
      </w:r>
      <w:r>
        <w:rPr>
          <w:rStyle w:val="40"/>
          <w:rFonts w:hint="eastAsia" w:ascii="宋体" w:hAnsi="宋体" w:eastAsia="宋体" w:cs="宋体"/>
          <w:sz w:val="24"/>
          <w:szCs w:val="24"/>
          <w:lang w:eastAsia="zh-CN"/>
        </w:rPr>
        <w:t>的响应文件相互混装；</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(6)不同</w:t>
      </w:r>
      <w:r>
        <w:rPr>
          <w:rStyle w:val="40"/>
          <w:rFonts w:hint="eastAsia" w:cs="宋体"/>
          <w:sz w:val="24"/>
          <w:szCs w:val="24"/>
          <w:lang w:eastAsia="zh-CN"/>
        </w:rPr>
        <w:t>供应商</w:t>
      </w:r>
      <w:r>
        <w:rPr>
          <w:rStyle w:val="40"/>
          <w:rFonts w:hint="eastAsia" w:ascii="宋体" w:hAnsi="宋体" w:eastAsia="宋体" w:cs="宋体"/>
          <w:sz w:val="24"/>
          <w:szCs w:val="24"/>
          <w:lang w:eastAsia="zh-CN"/>
        </w:rPr>
        <w:t>的磋商保证金从同一单位或者个人的账户转出。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27.5</w:t>
      </w:r>
      <w:r>
        <w:rPr>
          <w:rStyle w:val="40"/>
          <w:rFonts w:hint="eastAsia" w:cs="宋体"/>
          <w:sz w:val="24"/>
          <w:szCs w:val="24"/>
          <w:lang w:eastAsia="zh-CN"/>
        </w:rPr>
        <w:t>供应商</w:t>
      </w:r>
      <w:r>
        <w:rPr>
          <w:rStyle w:val="40"/>
          <w:rFonts w:hint="eastAsia" w:ascii="宋体" w:hAnsi="宋体" w:eastAsia="宋体" w:cs="宋体"/>
          <w:sz w:val="24"/>
          <w:szCs w:val="24"/>
          <w:lang w:eastAsia="zh-CN"/>
        </w:rPr>
        <w:t>存在下列情况之一的，投标无效：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(1)未按照竞争性磋商文件的规定提交磋商保证金的；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(2)响应文件未按竞争性磋商文件要求签署、盖章的；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(3)不具备竞争性磋商文件中规定的资格要求的；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(4)报价超过竞争性磋商文件中规定的预算金额或者最高限价的；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(5)响应文件含有采购人不能接受的附加条件的；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(6)法律、法规和竞争性磋商文件规定的其他无效情形。</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27.6评审小组应当审查每一响应文件是否对竞争性磋商文件提出的所有实质性要求和条件做出响应。未能在实质上响应的投标，其投标将被否决。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27.7</w:t>
      </w:r>
      <w:r>
        <w:rPr>
          <w:rStyle w:val="40"/>
          <w:rFonts w:hint="eastAsia" w:cs="宋体"/>
          <w:sz w:val="24"/>
          <w:szCs w:val="24"/>
          <w:lang w:eastAsia="zh-CN"/>
        </w:rPr>
        <w:t>供应商</w:t>
      </w:r>
      <w:r>
        <w:rPr>
          <w:rStyle w:val="40"/>
          <w:rFonts w:hint="eastAsia" w:ascii="宋体" w:hAnsi="宋体" w:eastAsia="宋体" w:cs="宋体"/>
          <w:sz w:val="24"/>
          <w:szCs w:val="24"/>
          <w:lang w:eastAsia="zh-CN"/>
        </w:rPr>
        <w:t>不得误导、干扰采购方的评审活动，否则将废除其投标。</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27.8评审小组根据上述规定否决不合格投标，因有效投标不足本次评审办法规定数量而使得投标明显缺乏竞争性时，根据《中华人民共和国政府采购法》的相关规定，将作流标处理。</w:t>
      </w:r>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28.响应文件计算错误的修正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28.1响应文件中报价出现前后不一致的，评审小组按以下原则对投标报价进行修正：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a.响应文件中开标一览表（报价表）内容与响应文件中相应内容不一致的，以开标一览表（报价表）为准；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b.大写金额和小写金额不一致的，以大写金额为准；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c.单价金额小数点或者百分比有明显错位的，以开标一览表的总价为准，并修改单价；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d.总价金额与按单价汇总金额不一致的，以单价金额计算结果为准。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同时出现两种以上不一致的，按照前款规定的顺序修正。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28.2修正后的最终投标报价若超过最高投标限价（如有），评审小组应当否决其投标。</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28.3按上述修正错误的原则及方法调整或修正响应文件的投标报价，经</w:t>
      </w:r>
      <w:r>
        <w:rPr>
          <w:rStyle w:val="40"/>
          <w:rFonts w:hint="eastAsia" w:cs="宋体"/>
          <w:sz w:val="24"/>
          <w:szCs w:val="24"/>
          <w:lang w:eastAsia="zh-CN"/>
        </w:rPr>
        <w:t>供应商</w:t>
      </w:r>
      <w:r>
        <w:rPr>
          <w:rStyle w:val="40"/>
          <w:rFonts w:hint="eastAsia" w:ascii="宋体" w:hAnsi="宋体" w:eastAsia="宋体" w:cs="宋体"/>
          <w:sz w:val="24"/>
          <w:szCs w:val="24"/>
          <w:lang w:eastAsia="zh-CN"/>
        </w:rPr>
        <w:t>确认后，对</w:t>
      </w:r>
      <w:r>
        <w:rPr>
          <w:rStyle w:val="40"/>
          <w:rFonts w:hint="eastAsia" w:cs="宋体"/>
          <w:sz w:val="24"/>
          <w:szCs w:val="24"/>
          <w:lang w:eastAsia="zh-CN"/>
        </w:rPr>
        <w:t>供应商</w:t>
      </w:r>
      <w:r>
        <w:rPr>
          <w:rStyle w:val="40"/>
          <w:rFonts w:hint="eastAsia" w:ascii="宋体" w:hAnsi="宋体" w:eastAsia="宋体" w:cs="宋体"/>
          <w:sz w:val="24"/>
          <w:szCs w:val="24"/>
          <w:lang w:eastAsia="zh-CN"/>
        </w:rPr>
        <w:t>起约束作用。如果</w:t>
      </w:r>
      <w:r>
        <w:rPr>
          <w:rStyle w:val="40"/>
          <w:rFonts w:hint="eastAsia" w:cs="宋体"/>
          <w:sz w:val="24"/>
          <w:szCs w:val="24"/>
          <w:lang w:eastAsia="zh-CN"/>
        </w:rPr>
        <w:t>供应商</w:t>
      </w:r>
      <w:r>
        <w:rPr>
          <w:rStyle w:val="40"/>
          <w:rFonts w:hint="eastAsia" w:ascii="宋体" w:hAnsi="宋体" w:eastAsia="宋体" w:cs="宋体"/>
          <w:sz w:val="24"/>
          <w:szCs w:val="24"/>
          <w:lang w:eastAsia="zh-CN"/>
        </w:rPr>
        <w:t>不确认的，则其投标无效。</w:t>
      </w:r>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29.详细评审</w:t>
      </w:r>
    </w:p>
    <w:p>
      <w:pPr>
        <w:pStyle w:val="26"/>
        <w:pageBreakBefore w:val="0"/>
        <w:kinsoku/>
        <w:wordWrap/>
        <w:overflowPunct/>
        <w:topLinePunct w:val="0"/>
        <w:bidi w:val="0"/>
        <w:snapToGrid w:val="0"/>
        <w:spacing w:beforeAutospacing="0" w:after="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29.1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r>
        <w:rPr>
          <w:rFonts w:hint="eastAsia" w:ascii="宋体" w:hAnsi="宋体" w:eastAsia="宋体" w:cs="宋体"/>
          <w:b/>
          <w:bCs/>
          <w:sz w:val="24"/>
          <w:szCs w:val="24"/>
          <w:lang w:eastAsia="zh-CN"/>
        </w:rPr>
        <w:t xml:space="preserve"> </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29.3磋商小组所有成员应当集中与单一供应商分别进行磋商，并给予所有参加磋商的供应商平等的磋商机会。</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29.4根据综合评分法完成评审工作后，评审小组应当向采购人递交书面评审报告。</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29.5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投标保证金的有效期，但不得修改响应文件的实质性内容。</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29.6评审因素及标准(详见评分细则)</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评审因素：与</w:t>
      </w:r>
      <w:r>
        <w:rPr>
          <w:rStyle w:val="40"/>
          <w:rFonts w:hint="eastAsia" w:cs="宋体"/>
          <w:sz w:val="24"/>
          <w:szCs w:val="24"/>
          <w:lang w:eastAsia="zh-CN"/>
        </w:rPr>
        <w:t>供应商</w:t>
      </w:r>
      <w:r>
        <w:rPr>
          <w:rStyle w:val="40"/>
          <w:rFonts w:hint="eastAsia" w:ascii="宋体" w:hAnsi="宋体" w:eastAsia="宋体" w:cs="宋体"/>
          <w:sz w:val="24"/>
          <w:szCs w:val="24"/>
          <w:lang w:eastAsia="zh-CN"/>
        </w:rPr>
        <w:t>所提供货物服务的质量相关，包括投标报价、技术或者服务水平、履约能力、售后服务等。</w:t>
      </w:r>
    </w:p>
    <w:p>
      <w:pPr>
        <w:pStyle w:val="50"/>
        <w:pageBreakBefore w:val="0"/>
        <w:kinsoku/>
        <w:wordWrap/>
        <w:overflowPunct/>
        <w:topLinePunct w:val="0"/>
        <w:bidi w:val="0"/>
        <w:spacing w:before="0" w:beforeAutospacing="0" w:afterAutospacing="0" w:line="360" w:lineRule="auto"/>
        <w:ind w:left="0" w:leftChars="0" w:right="0" w:rightChars="0"/>
        <w:rPr>
          <w:rStyle w:val="40"/>
          <w:rFonts w:hint="eastAsia" w:ascii="宋体" w:hAnsi="宋体" w:eastAsia="宋体" w:cs="宋体"/>
          <w:lang w:eastAsia="zh-CN"/>
        </w:rPr>
      </w:pPr>
      <w:r>
        <w:rPr>
          <w:rStyle w:val="40"/>
          <w:rFonts w:hint="eastAsia" w:ascii="宋体" w:hAnsi="宋体" w:eastAsia="宋体" w:cs="宋体"/>
          <w:lang w:eastAsia="zh-CN"/>
        </w:rPr>
        <w:t>（1）商务技术部分</w:t>
      </w:r>
      <w:r>
        <w:rPr>
          <w:rStyle w:val="40"/>
          <w:rFonts w:hint="eastAsia" w:cs="宋体"/>
          <w:lang w:val="en-US" w:eastAsia="zh-CN"/>
        </w:rPr>
        <w:t>70</w:t>
      </w:r>
      <w:r>
        <w:rPr>
          <w:rStyle w:val="40"/>
          <w:rFonts w:hint="eastAsia" w:ascii="宋体" w:hAnsi="宋体" w:eastAsia="宋体" w:cs="宋体"/>
          <w:lang w:eastAsia="zh-CN"/>
        </w:rPr>
        <w:t>分；</w:t>
      </w: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b/>
          <w:sz w:val="24"/>
          <w:lang w:eastAsia="zh-CN"/>
        </w:rPr>
      </w:pPr>
      <w:r>
        <w:rPr>
          <w:rStyle w:val="40"/>
          <w:rFonts w:hint="eastAsia" w:ascii="宋体" w:hAnsi="宋体" w:eastAsia="宋体" w:cs="宋体"/>
          <w:b/>
          <w:sz w:val="24"/>
          <w:lang w:eastAsia="zh-CN"/>
        </w:rPr>
        <w:t>（2）投标报价部分</w:t>
      </w:r>
      <w:r>
        <w:rPr>
          <w:rStyle w:val="40"/>
          <w:rFonts w:hint="eastAsia" w:cs="宋体"/>
          <w:b/>
          <w:sz w:val="24"/>
          <w:lang w:val="en-US" w:eastAsia="zh-CN"/>
        </w:rPr>
        <w:t>3</w:t>
      </w:r>
      <w:r>
        <w:rPr>
          <w:rStyle w:val="40"/>
          <w:rFonts w:hint="eastAsia" w:ascii="宋体" w:hAnsi="宋体" w:eastAsia="宋体" w:cs="宋体"/>
          <w:b/>
          <w:sz w:val="24"/>
          <w:lang w:eastAsia="zh-CN"/>
        </w:rPr>
        <w:t>0分。</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计算各项分值时，按四舍五入的原则，保留小数点后二位。</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29.7报价</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29.7.1本次采购方式为竞争性磋商，待评审小组与供应商对采购标的的技术、服务等磋商结束后，评审小组要求所有实质性响应的供应商，在规定的时间内提交最后报价。</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29.7.</w:t>
      </w:r>
      <w:r>
        <w:rPr>
          <w:rStyle w:val="40"/>
          <w:rFonts w:hint="eastAsia" w:ascii="宋体" w:hAnsi="宋体" w:eastAsia="宋体" w:cs="宋体"/>
          <w:sz w:val="24"/>
          <w:szCs w:val="24"/>
          <w:lang w:val="en-US" w:eastAsia="zh-CN"/>
        </w:rPr>
        <w:t>2</w:t>
      </w:r>
      <w:r>
        <w:rPr>
          <w:rStyle w:val="40"/>
          <w:rFonts w:hint="eastAsia" w:ascii="宋体" w:hAnsi="宋体" w:eastAsia="宋体" w:cs="宋体"/>
          <w:sz w:val="24"/>
          <w:szCs w:val="24"/>
          <w:lang w:eastAsia="zh-CN"/>
        </w:rPr>
        <w:t>经磋商确定最终采购需求和提交最后报价的供应商后，由评审小组采用综合评分法对提交最后报价的供应商的价格得分进行计算。</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29.7.</w:t>
      </w:r>
      <w:r>
        <w:rPr>
          <w:rStyle w:val="40"/>
          <w:rFonts w:hint="eastAsia" w:ascii="宋体" w:hAnsi="宋体" w:eastAsia="宋体" w:cs="宋体"/>
          <w:sz w:val="24"/>
          <w:szCs w:val="24"/>
          <w:lang w:val="en-US" w:eastAsia="zh-CN"/>
        </w:rPr>
        <w:t>3</w:t>
      </w:r>
      <w:r>
        <w:rPr>
          <w:rStyle w:val="40"/>
          <w:rFonts w:hint="eastAsia" w:ascii="宋体" w:hAnsi="宋体" w:eastAsia="宋体" w:cs="宋体"/>
          <w:sz w:val="24"/>
          <w:szCs w:val="24"/>
          <w:lang w:eastAsia="zh-CN"/>
        </w:rPr>
        <w:t>供应商的投标报价得分计算说明：</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价格分统一采用低价优先法计算，即满足磋商文件要求且最后报价最低的供应商的价格为磋商基准价，其价格分为满分。其他供应商的价格分统一按照下列公式计算：</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磋商报价得分=（1-评标基准价）</w:t>
      </w:r>
      <w:r>
        <w:rPr>
          <w:rStyle w:val="40"/>
          <w:rFonts w:hint="eastAsia" w:ascii="宋体" w:hAnsi="宋体" w:eastAsia="宋体" w:cs="宋体"/>
          <w:sz w:val="24"/>
          <w:szCs w:val="24"/>
          <w:lang w:val="en-US" w:eastAsia="zh-CN"/>
        </w:rPr>
        <w:t>/</w:t>
      </w:r>
      <w:r>
        <w:rPr>
          <w:rStyle w:val="40"/>
          <w:rFonts w:hint="eastAsia" w:ascii="宋体" w:hAnsi="宋体" w:eastAsia="宋体" w:cs="宋体"/>
          <w:sz w:val="24"/>
          <w:szCs w:val="24"/>
          <w:lang w:eastAsia="zh-CN"/>
        </w:rPr>
        <w:t>（1-投标报价）×</w:t>
      </w:r>
      <w:r>
        <w:rPr>
          <w:rStyle w:val="40"/>
          <w:rFonts w:hint="eastAsia" w:cs="宋体"/>
          <w:sz w:val="24"/>
          <w:szCs w:val="24"/>
          <w:lang w:val="en-US" w:eastAsia="zh-CN"/>
        </w:rPr>
        <w:t>3</w:t>
      </w:r>
      <w:r>
        <w:rPr>
          <w:rStyle w:val="40"/>
          <w:rFonts w:hint="eastAsia" w:ascii="宋体" w:hAnsi="宋体" w:eastAsia="宋体" w:cs="宋体"/>
          <w:sz w:val="24"/>
          <w:szCs w:val="24"/>
          <w:lang w:eastAsia="zh-CN"/>
        </w:rPr>
        <w:t>0%×100</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本项目的价格权值为</w:t>
      </w:r>
      <w:r>
        <w:rPr>
          <w:rStyle w:val="40"/>
          <w:rFonts w:hint="eastAsia" w:cs="宋体"/>
          <w:sz w:val="24"/>
          <w:szCs w:val="24"/>
          <w:lang w:val="en-US" w:eastAsia="zh-CN"/>
        </w:rPr>
        <w:t>3</w:t>
      </w:r>
      <w:r>
        <w:rPr>
          <w:rStyle w:val="40"/>
          <w:rFonts w:hint="eastAsia" w:ascii="宋体" w:hAnsi="宋体" w:eastAsia="宋体" w:cs="宋体"/>
          <w:sz w:val="24"/>
          <w:szCs w:val="24"/>
          <w:lang w:eastAsia="zh-CN"/>
        </w:rPr>
        <w:t>0%</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项目评审过程中，不得去掉最终报价中的最高报价和最低报价。</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Fonts w:hint="eastAsia" w:ascii="宋体" w:hAnsi="宋体" w:eastAsia="宋体" w:cs="宋体"/>
          <w:b w:val="0"/>
          <w:bCs/>
          <w:kern w:val="2"/>
          <w:sz w:val="24"/>
          <w:szCs w:val="24"/>
          <w:lang w:val="en-US" w:eastAsia="zh-CN" w:bidi="ar-SA"/>
        </w:rPr>
        <w:t>符合政府采购优先（节约能源、保护环境）采购政策及促进中小企业（监狱企业、</w:t>
      </w:r>
      <w:r>
        <w:rPr>
          <w:rStyle w:val="40"/>
          <w:rFonts w:hint="eastAsia" w:ascii="宋体" w:hAnsi="宋体" w:eastAsia="宋体" w:cs="宋体"/>
          <w:sz w:val="24"/>
          <w:szCs w:val="24"/>
          <w:lang w:eastAsia="zh-CN"/>
        </w:rPr>
        <w:t>残疾人福利性单位）发展政策的，对小型和微型企业（监狱企业、残疾人福利性单位）产品的价格给予10%的扣除，用扣除后的价格参与评审打分。若</w:t>
      </w:r>
      <w:r>
        <w:rPr>
          <w:rStyle w:val="40"/>
          <w:rFonts w:hint="eastAsia" w:cs="宋体"/>
          <w:sz w:val="24"/>
          <w:szCs w:val="24"/>
          <w:lang w:eastAsia="zh-CN"/>
        </w:rPr>
        <w:t>供应商</w:t>
      </w:r>
      <w:r>
        <w:rPr>
          <w:rStyle w:val="40"/>
          <w:rFonts w:hint="eastAsia" w:ascii="宋体" w:hAnsi="宋体" w:eastAsia="宋体" w:cs="宋体"/>
          <w:sz w:val="24"/>
          <w:szCs w:val="24"/>
          <w:lang w:eastAsia="zh-CN"/>
        </w:rPr>
        <w:t>和小微企业的产品/服务制造商有一家符合小微企业条件，并且提供了《中小企业声明函》及加盖单位公章的声明函附件（须说明</w:t>
      </w:r>
      <w:r>
        <w:rPr>
          <w:rStyle w:val="40"/>
          <w:rFonts w:hint="eastAsia" w:cs="宋体"/>
          <w:sz w:val="24"/>
          <w:szCs w:val="24"/>
          <w:lang w:eastAsia="zh-CN"/>
        </w:rPr>
        <w:t>供应商</w:t>
      </w:r>
      <w:r>
        <w:rPr>
          <w:rStyle w:val="40"/>
          <w:rFonts w:hint="eastAsia" w:ascii="宋体" w:hAnsi="宋体" w:eastAsia="宋体" w:cs="宋体"/>
          <w:sz w:val="24"/>
          <w:szCs w:val="24"/>
          <w:lang w:eastAsia="zh-CN"/>
        </w:rPr>
        <w:t>和产品/服务制造商的从业人员、营业收入、资产总额等相关情况）的，则其评标价=</w:t>
      </w:r>
      <w:r>
        <w:rPr>
          <w:rStyle w:val="40"/>
          <w:rFonts w:hint="eastAsia" w:cs="宋体"/>
          <w:sz w:val="24"/>
          <w:szCs w:val="24"/>
          <w:lang w:eastAsia="zh-CN"/>
        </w:rPr>
        <w:t>供应商</w:t>
      </w:r>
      <w:r>
        <w:rPr>
          <w:rStyle w:val="40"/>
          <w:rFonts w:hint="eastAsia" w:ascii="宋体" w:hAnsi="宋体" w:eastAsia="宋体" w:cs="宋体"/>
          <w:sz w:val="24"/>
          <w:szCs w:val="24"/>
          <w:lang w:eastAsia="zh-CN"/>
        </w:rPr>
        <w:t>报价中属于小型和微型企业产品/服务的价格部分×（100%-10%）+</w:t>
      </w:r>
      <w:r>
        <w:rPr>
          <w:rStyle w:val="40"/>
          <w:rFonts w:hint="eastAsia" w:cs="宋体"/>
          <w:sz w:val="24"/>
          <w:szCs w:val="24"/>
          <w:lang w:eastAsia="zh-CN"/>
        </w:rPr>
        <w:t>供应商</w:t>
      </w:r>
      <w:r>
        <w:rPr>
          <w:rStyle w:val="40"/>
          <w:rFonts w:hint="eastAsia" w:ascii="宋体" w:hAnsi="宋体" w:eastAsia="宋体" w:cs="宋体"/>
          <w:sz w:val="24"/>
          <w:szCs w:val="24"/>
          <w:lang w:eastAsia="zh-CN"/>
        </w:rPr>
        <w:t>报价中不属于小型和微型企业产品/服务的价格部分；否则，其评标价=</w:t>
      </w:r>
      <w:r>
        <w:rPr>
          <w:rStyle w:val="40"/>
          <w:rFonts w:hint="eastAsia" w:cs="宋体"/>
          <w:sz w:val="24"/>
          <w:szCs w:val="24"/>
          <w:lang w:eastAsia="zh-CN"/>
        </w:rPr>
        <w:t>供应商</w:t>
      </w:r>
      <w:r>
        <w:rPr>
          <w:rStyle w:val="40"/>
          <w:rFonts w:hint="eastAsia" w:ascii="宋体" w:hAnsi="宋体" w:eastAsia="宋体" w:cs="宋体"/>
          <w:sz w:val="24"/>
          <w:szCs w:val="24"/>
          <w:lang w:eastAsia="zh-CN"/>
        </w:rPr>
        <w:t>报价。</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注:小型、微型企业提供中型（或大型）企业制造的货物的，视同为中型（或大型）企业，不享受本项优惠。</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29.7.5评审小组认为</w:t>
      </w:r>
      <w:r>
        <w:rPr>
          <w:rStyle w:val="40"/>
          <w:rFonts w:hint="eastAsia" w:cs="宋体"/>
          <w:sz w:val="24"/>
          <w:szCs w:val="24"/>
          <w:lang w:eastAsia="zh-CN"/>
        </w:rPr>
        <w:t>供应商</w:t>
      </w:r>
      <w:r>
        <w:rPr>
          <w:rStyle w:val="40"/>
          <w:rFonts w:hint="eastAsia" w:ascii="宋体" w:hAnsi="宋体" w:eastAsia="宋体" w:cs="宋体"/>
          <w:sz w:val="24"/>
          <w:szCs w:val="24"/>
          <w:lang w:eastAsia="zh-CN"/>
        </w:rPr>
        <w:t>的报价明显低于其他通过符合性审查</w:t>
      </w:r>
      <w:r>
        <w:rPr>
          <w:rStyle w:val="40"/>
          <w:rFonts w:hint="eastAsia" w:cs="宋体"/>
          <w:sz w:val="24"/>
          <w:szCs w:val="24"/>
          <w:lang w:eastAsia="zh-CN"/>
        </w:rPr>
        <w:t>供应商</w:t>
      </w:r>
      <w:r>
        <w:rPr>
          <w:rStyle w:val="40"/>
          <w:rFonts w:hint="eastAsia" w:ascii="宋体" w:hAnsi="宋体" w:eastAsia="宋体" w:cs="宋体"/>
          <w:sz w:val="24"/>
          <w:szCs w:val="24"/>
          <w:lang w:eastAsia="zh-CN"/>
        </w:rPr>
        <w:t>的报价，有可能影响产品质量或者不能诚信履约的，应当要求其在评审现场合理的时间内提供书面说明，必要时提交相关证明材料；</w:t>
      </w:r>
      <w:r>
        <w:rPr>
          <w:rStyle w:val="40"/>
          <w:rFonts w:hint="eastAsia" w:cs="宋体"/>
          <w:sz w:val="24"/>
          <w:szCs w:val="24"/>
          <w:lang w:eastAsia="zh-CN"/>
        </w:rPr>
        <w:t>供应商</w:t>
      </w:r>
      <w:r>
        <w:rPr>
          <w:rStyle w:val="40"/>
          <w:rFonts w:hint="eastAsia" w:ascii="宋体" w:hAnsi="宋体" w:eastAsia="宋体" w:cs="宋体"/>
          <w:sz w:val="24"/>
          <w:szCs w:val="24"/>
          <w:lang w:eastAsia="zh-CN"/>
        </w:rPr>
        <w:t>不能证明其报价合理性的，评审小组应当将其作为无效投标处理。</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29.8综合得分</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综合得分=商务技术部分得分+投标报价部分得分。</w:t>
      </w: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b/>
          <w:sz w:val="24"/>
          <w:lang w:eastAsia="zh-CN"/>
        </w:rPr>
      </w:pP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sz w:val="28"/>
          <w:lang w:eastAsia="zh-CN"/>
        </w:rPr>
        <w:sectPr>
          <w:pgSz w:w="11910" w:h="16840"/>
          <w:pgMar w:top="1480" w:right="1180" w:bottom="1180" w:left="148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b/>
          <w:sz w:val="24"/>
          <w:szCs w:val="21"/>
          <w:highlight w:val="none"/>
          <w:lang w:eastAsia="zh-CN"/>
        </w:rPr>
      </w:pPr>
      <w:r>
        <w:rPr>
          <w:rStyle w:val="40"/>
          <w:rFonts w:hint="eastAsia" w:ascii="宋体" w:hAnsi="宋体" w:eastAsia="宋体" w:cs="宋体"/>
          <w:b/>
          <w:sz w:val="24"/>
          <w:szCs w:val="21"/>
          <w:highlight w:val="none"/>
          <w:lang w:eastAsia="zh-CN"/>
        </w:rPr>
        <w:t>附表1：初步评审-资格性审查表</w:t>
      </w:r>
    </w:p>
    <w:p>
      <w:pPr>
        <w:pStyle w:val="13"/>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lang w:eastAsia="zh-CN"/>
        </w:rPr>
      </w:pPr>
      <w:r>
        <w:rPr>
          <w:rFonts w:hint="eastAsia" w:ascii="宋体" w:hAnsi="宋体" w:eastAsia="宋体" w:cs="宋体"/>
          <w:lang w:eastAsia="zh-CN"/>
        </w:rPr>
        <w:t>磋商小组依据磋商文件，对响应文件中的资格证明文件、项目保证金等进行审查，以确定供应商是否具备磋商资格。审查内容如下：</w:t>
      </w:r>
    </w:p>
    <w:tbl>
      <w:tblPr>
        <w:tblStyle w:val="29"/>
        <w:tblW w:w="10210" w:type="dxa"/>
        <w:tblInd w:w="-5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3267"/>
        <w:gridCol w:w="6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76" w:type="dxa"/>
          </w:tcPr>
          <w:p>
            <w:pPr>
              <w:pStyle w:val="71"/>
              <w:widowControl w:val="0"/>
              <w:jc w:val="center"/>
              <w:rPr>
                <w:rFonts w:ascii="宋体" w:hAnsi="宋体" w:cs="宋体"/>
                <w:b/>
                <w:color w:val="000000" w:themeColor="text1"/>
                <w:spacing w:val="0"/>
                <w:kern w:val="2"/>
                <w:sz w:val="24"/>
                <w:szCs w:val="24"/>
                <w:highlight w:val="none"/>
                <w14:textFill>
                  <w14:solidFill>
                    <w14:schemeClr w14:val="tx1"/>
                  </w14:solidFill>
                </w14:textFill>
              </w:rPr>
            </w:pPr>
            <w:r>
              <w:rPr>
                <w:rFonts w:hint="eastAsia" w:ascii="宋体" w:hAnsi="宋体" w:cs="宋体"/>
                <w:b/>
                <w:color w:val="000000" w:themeColor="text1"/>
                <w:spacing w:val="0"/>
                <w:kern w:val="2"/>
                <w:sz w:val="24"/>
                <w:szCs w:val="24"/>
                <w:highlight w:val="none"/>
                <w14:textFill>
                  <w14:solidFill>
                    <w14:schemeClr w14:val="tx1"/>
                  </w14:solidFill>
                </w14:textFill>
              </w:rPr>
              <w:t>序号</w:t>
            </w:r>
          </w:p>
        </w:tc>
        <w:tc>
          <w:tcPr>
            <w:tcW w:w="3267" w:type="dxa"/>
          </w:tcPr>
          <w:p>
            <w:pPr>
              <w:pStyle w:val="71"/>
              <w:widowControl w:val="0"/>
              <w:jc w:val="center"/>
              <w:rPr>
                <w:rFonts w:ascii="宋体" w:hAnsi="宋体" w:cs="宋体"/>
                <w:b/>
                <w:color w:val="000000" w:themeColor="text1"/>
                <w:spacing w:val="0"/>
                <w:kern w:val="2"/>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资格条件</w:t>
            </w:r>
          </w:p>
        </w:tc>
        <w:tc>
          <w:tcPr>
            <w:tcW w:w="6467" w:type="dxa"/>
          </w:tcPr>
          <w:p>
            <w:pPr>
              <w:pStyle w:val="71"/>
              <w:widowControl w:val="0"/>
              <w:jc w:val="center"/>
              <w:rPr>
                <w:rFonts w:ascii="宋体" w:hAnsi="宋体" w:cs="宋体"/>
                <w:b/>
                <w:color w:val="000000" w:themeColor="text1"/>
                <w:spacing w:val="0"/>
                <w:kern w:val="2"/>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476" w:type="dxa"/>
            <w:vAlign w:val="center"/>
          </w:tcPr>
          <w:p>
            <w:pPr>
              <w:pStyle w:val="71"/>
              <w:widowControl/>
              <w:jc w:val="center"/>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t>1</w:t>
            </w:r>
          </w:p>
        </w:tc>
        <w:tc>
          <w:tcPr>
            <w:tcW w:w="3267" w:type="dxa"/>
            <w:vAlign w:val="top"/>
          </w:tcPr>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具有独立承担民事责任的能力</w:t>
            </w:r>
          </w:p>
        </w:tc>
        <w:tc>
          <w:tcPr>
            <w:tcW w:w="6467" w:type="dxa"/>
            <w:vAlign w:val="top"/>
          </w:tcPr>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476" w:type="dxa"/>
            <w:vAlign w:val="center"/>
          </w:tcPr>
          <w:p>
            <w:pPr>
              <w:pStyle w:val="71"/>
              <w:widowControl/>
              <w:jc w:val="center"/>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t>2</w:t>
            </w:r>
          </w:p>
        </w:tc>
        <w:tc>
          <w:tcPr>
            <w:tcW w:w="3267" w:type="dxa"/>
            <w:vAlign w:val="top"/>
          </w:tcPr>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具有良好的商业信誉和健全的财务会计制度</w:t>
            </w:r>
          </w:p>
        </w:tc>
        <w:tc>
          <w:tcPr>
            <w:tcW w:w="6467" w:type="dxa"/>
            <w:vAlign w:val="top"/>
          </w:tcPr>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lang w:eastAsia="zh-CN" w:bidi="ar"/>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须提供本单位上一年度由会计师事务所出具的财务审计报告（当上一年度审计报告未出来时，可提供前一年度审计报告）</w:t>
            </w:r>
            <w:r>
              <w:rPr>
                <w:rFonts w:hint="eastAsia" w:ascii="宋体" w:hAnsi="宋体" w:cs="宋体"/>
                <w:bCs w:val="0"/>
                <w:color w:val="000000" w:themeColor="text1"/>
                <w:spacing w:val="0"/>
                <w:kern w:val="2"/>
                <w:sz w:val="24"/>
                <w:szCs w:val="24"/>
                <w:highlight w:val="none"/>
                <w:lang w:eastAsia="zh-CN"/>
                <w14:textFill>
                  <w14:solidFill>
                    <w14:schemeClr w14:val="tx1"/>
                  </w14:solidFill>
                </w14:textFill>
              </w:rPr>
              <w:t>或财务报表</w:t>
            </w: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，审计报告须包括资产负债表、利润表、现金流量表、所有者权益变动（如有）及其附注（复印件并加盖本单位公章）。如供应商无法提供上年度审计报告</w:t>
            </w:r>
            <w:r>
              <w:rPr>
                <w:rFonts w:hint="eastAsia" w:ascii="宋体" w:hAnsi="宋体" w:cs="宋体"/>
                <w:bCs w:val="0"/>
                <w:color w:val="000000" w:themeColor="text1"/>
                <w:spacing w:val="0"/>
                <w:kern w:val="2"/>
                <w:sz w:val="24"/>
                <w:szCs w:val="24"/>
                <w:highlight w:val="none"/>
                <w:lang w:eastAsia="zh-CN"/>
                <w14:textFill>
                  <w14:solidFill>
                    <w14:schemeClr w14:val="tx1"/>
                  </w14:solidFill>
                </w14:textFill>
              </w:rPr>
              <w:t>或财务报表</w:t>
            </w: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，则需提供响应截止日前三个月内银行出具的资信证明。银行资信证明可提供原件，也可提供复印件加盖公章。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476" w:type="dxa"/>
            <w:vAlign w:val="center"/>
          </w:tcPr>
          <w:p>
            <w:pPr>
              <w:pStyle w:val="71"/>
              <w:widowControl/>
              <w:jc w:val="center"/>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t>3</w:t>
            </w:r>
          </w:p>
        </w:tc>
        <w:tc>
          <w:tcPr>
            <w:tcW w:w="3267" w:type="dxa"/>
            <w:vAlign w:val="top"/>
          </w:tcPr>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具有履行合同所必需的设备和专业技术能力</w:t>
            </w:r>
          </w:p>
        </w:tc>
        <w:tc>
          <w:tcPr>
            <w:tcW w:w="6467" w:type="dxa"/>
            <w:vAlign w:val="top"/>
          </w:tcPr>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76" w:type="dxa"/>
            <w:vAlign w:val="center"/>
          </w:tcPr>
          <w:p>
            <w:pPr>
              <w:pStyle w:val="71"/>
              <w:widowControl/>
              <w:jc w:val="center"/>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t>4</w:t>
            </w:r>
          </w:p>
        </w:tc>
        <w:tc>
          <w:tcPr>
            <w:tcW w:w="3267" w:type="dxa"/>
            <w:vAlign w:val="top"/>
          </w:tcPr>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有依法缴纳税收和依法缴纳社会保障资金的记录</w:t>
            </w:r>
          </w:p>
        </w:tc>
        <w:tc>
          <w:tcPr>
            <w:tcW w:w="6467" w:type="dxa"/>
            <w:vAlign w:val="top"/>
          </w:tcPr>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须提供响应文件递交截止日期之前六个月内任何一期的纳税记录或证明文件原件或复印件加盖公章（依法免税的应提供相应文件说明）</w:t>
            </w:r>
          </w:p>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须提供响应文件递交截止日期之前六个月内任何一期为员工缴纳社会保障资金的证明材料原件或复印件加盖公章，证明材料是缴纳社会保险的凭据（依法不需要缴纳社会保障资金的应提供相应文件说明）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476" w:type="dxa"/>
            <w:vAlign w:val="center"/>
          </w:tcPr>
          <w:p>
            <w:pPr>
              <w:pStyle w:val="71"/>
              <w:widowControl/>
              <w:jc w:val="center"/>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t>5</w:t>
            </w:r>
          </w:p>
        </w:tc>
        <w:tc>
          <w:tcPr>
            <w:tcW w:w="3267" w:type="dxa"/>
            <w:vAlign w:val="top"/>
          </w:tcPr>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参加政府采购活动前三年内，在经营活动中没有重大违法记录</w:t>
            </w:r>
          </w:p>
        </w:tc>
        <w:tc>
          <w:tcPr>
            <w:tcW w:w="6467" w:type="dxa"/>
            <w:vAlign w:val="top"/>
          </w:tcPr>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76" w:type="dxa"/>
            <w:vAlign w:val="center"/>
          </w:tcPr>
          <w:p>
            <w:pPr>
              <w:pStyle w:val="71"/>
              <w:widowControl/>
              <w:jc w:val="center"/>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pPr>
            <w:r>
              <w:rPr>
                <w:rFonts w:hint="default" w:ascii="宋体" w:hAnsi="宋体" w:cs="宋体"/>
                <w:bCs w:val="0"/>
                <w:color w:val="000000" w:themeColor="text1"/>
                <w:spacing w:val="0"/>
                <w:kern w:val="2"/>
                <w:sz w:val="24"/>
                <w:szCs w:val="24"/>
                <w:highlight w:val="none"/>
                <w:lang w:bidi="ar"/>
                <w14:textFill>
                  <w14:solidFill>
                    <w14:schemeClr w14:val="tx1"/>
                  </w14:solidFill>
                </w14:textFill>
              </w:rPr>
              <w:t>6</w:t>
            </w:r>
          </w:p>
        </w:tc>
        <w:tc>
          <w:tcPr>
            <w:tcW w:w="3267" w:type="dxa"/>
            <w:vAlign w:val="top"/>
          </w:tcPr>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法定代表人授权委托书</w:t>
            </w:r>
          </w:p>
        </w:tc>
        <w:tc>
          <w:tcPr>
            <w:tcW w:w="6467" w:type="dxa"/>
            <w:vAlign w:val="top"/>
          </w:tcPr>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lang w:bidi="ar"/>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须提供法定代表人授权委托书原件及授权人代表身份证原件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76" w:type="dxa"/>
            <w:vAlign w:val="center"/>
          </w:tcPr>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default" w:ascii="宋体" w:hAnsi="宋体" w:cs="宋体"/>
                <w:bCs w:val="0"/>
                <w:color w:val="000000" w:themeColor="text1"/>
                <w:spacing w:val="0"/>
                <w:kern w:val="2"/>
                <w:sz w:val="24"/>
                <w:szCs w:val="24"/>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4"/>
                <w:szCs w:val="24"/>
                <w:highlight w:val="none"/>
                <w:lang w:val="en-US" w:eastAsia="zh-CN"/>
                <w14:textFill>
                  <w14:solidFill>
                    <w14:schemeClr w14:val="tx1"/>
                  </w14:solidFill>
                </w14:textFill>
              </w:rPr>
              <w:t>7</w:t>
            </w:r>
          </w:p>
        </w:tc>
        <w:tc>
          <w:tcPr>
            <w:tcW w:w="3267" w:type="dxa"/>
            <w:vAlign w:val="top"/>
          </w:tcPr>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cs="宋体"/>
                <w:bCs w:val="0"/>
                <w:color w:val="000000" w:themeColor="text1"/>
                <w:spacing w:val="0"/>
                <w:kern w:val="2"/>
                <w:sz w:val="24"/>
                <w:szCs w:val="24"/>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4"/>
                <w:szCs w:val="24"/>
                <w:highlight w:val="none"/>
                <w:lang w:val="en-US" w:eastAsia="zh-CN"/>
                <w14:textFill>
                  <w14:solidFill>
                    <w14:schemeClr w14:val="tx1"/>
                  </w14:solidFill>
                </w14:textFill>
              </w:rPr>
              <w:t>（1）投标人不得与采购人、采购代理机构存在隶属关系或者其他利害关系。（2）单位负责人为同一人或者存在直接控股、管理关系的不同投标人，不得参加同一合同下的政府采购活动；（3）除单一来源采购项目外，为采购项目提供整体设计、规范编制或者项目管理、监理、检测等服务的投标人，不得再参加该采购项目的其他采购活动；</w:t>
            </w:r>
          </w:p>
        </w:tc>
        <w:tc>
          <w:tcPr>
            <w:tcW w:w="6467" w:type="dxa"/>
            <w:vAlign w:val="top"/>
          </w:tcPr>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lang w:eastAsia="zh-CN"/>
                <w14:textFill>
                  <w14:solidFill>
                    <w14:schemeClr w14:val="tx1"/>
                  </w14:solidFill>
                </w14:textFill>
              </w:rPr>
            </w:pPr>
            <w:r>
              <w:rPr>
                <w:rFonts w:hint="eastAsia" w:ascii="宋体" w:hAnsi="宋体" w:cs="宋体"/>
                <w:bCs w:val="0"/>
                <w:color w:val="000000" w:themeColor="text1"/>
                <w:spacing w:val="0"/>
                <w:kern w:val="2"/>
                <w:sz w:val="24"/>
                <w:szCs w:val="24"/>
                <w:highlight w:val="none"/>
                <w:lang w:eastAsia="zh-CN"/>
                <w14:textFill>
                  <w14:solidFill>
                    <w14:schemeClr w14:val="tx1"/>
                  </w14:solidFill>
                </w14:textFill>
              </w:rPr>
              <w:t>提供</w:t>
            </w:r>
            <w:r>
              <w:rPr>
                <w:rFonts w:hint="eastAsia" w:ascii="宋体" w:hAnsi="宋体" w:eastAsia="宋体" w:cs="宋体"/>
                <w:bCs w:val="0"/>
                <w:color w:val="000000" w:themeColor="text1"/>
                <w:spacing w:val="0"/>
                <w:kern w:val="2"/>
                <w:sz w:val="24"/>
                <w:szCs w:val="24"/>
                <w:highlight w:val="none"/>
                <w14:textFill>
                  <w14:solidFill>
                    <w14:schemeClr w14:val="tx1"/>
                  </w14:solidFill>
                </w14:textFill>
              </w:rPr>
              <w:t>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76" w:type="dxa"/>
            <w:vAlign w:val="center"/>
          </w:tcPr>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default" w:ascii="宋体" w:hAnsi="宋体" w:eastAsia="宋体" w:cs="宋体"/>
                <w:bCs w:val="0"/>
                <w:color w:val="000000" w:themeColor="text1"/>
                <w:spacing w:val="0"/>
                <w:kern w:val="2"/>
                <w:sz w:val="24"/>
                <w:szCs w:val="24"/>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4"/>
                <w:szCs w:val="24"/>
                <w:highlight w:val="none"/>
                <w:lang w:val="en-US" w:eastAsia="zh-CN"/>
                <w14:textFill>
                  <w14:solidFill>
                    <w14:schemeClr w14:val="tx1"/>
                  </w14:solidFill>
                </w14:textFill>
              </w:rPr>
              <w:t>8</w:t>
            </w:r>
          </w:p>
        </w:tc>
        <w:tc>
          <w:tcPr>
            <w:tcW w:w="3267" w:type="dxa"/>
            <w:vAlign w:val="top"/>
          </w:tcPr>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themeColor="text1"/>
                <w:spacing w:val="0"/>
                <w:kern w:val="2"/>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
                <w:sz w:val="24"/>
                <w:szCs w:val="24"/>
                <w:highlight w:val="none"/>
                <w:lang w:val="en-US" w:eastAsia="zh-CN"/>
                <w14:textFill>
                  <w14:solidFill>
                    <w14:schemeClr w14:val="tx1"/>
                  </w14:solidFill>
                </w14:textFill>
              </w:rPr>
              <w:t>供应商为小微企业</w:t>
            </w:r>
          </w:p>
        </w:tc>
        <w:tc>
          <w:tcPr>
            <w:tcW w:w="6467" w:type="dxa"/>
            <w:vAlign w:val="top"/>
          </w:tcPr>
          <w:p>
            <w:pPr>
              <w:pStyle w:val="71"/>
              <w:pageBreakBefore w:val="0"/>
              <w:widowControl/>
              <w:kinsoku/>
              <w:wordWrap/>
              <w:overflowPunct/>
              <w:topLinePunct w:val="0"/>
              <w:bidi w:val="0"/>
              <w:spacing w:before="0" w:beforeAutospacing="0" w:after="0" w:afterAutospacing="0" w:line="360" w:lineRule="auto"/>
              <w:ind w:left="0" w:leftChars="0" w:right="0" w:rightChars="0"/>
              <w:jc w:val="both"/>
              <w:rPr>
                <w:rFonts w:hint="eastAsia" w:ascii="宋体" w:hAnsi="宋体" w:cs="宋体"/>
                <w:bCs w:val="0"/>
                <w:color w:val="000000" w:themeColor="text1"/>
                <w:spacing w:val="0"/>
                <w:kern w:val="2"/>
                <w:sz w:val="24"/>
                <w:szCs w:val="24"/>
                <w:highlight w:val="none"/>
                <w:lang w:eastAsia="zh-CN"/>
                <w14:textFill>
                  <w14:solidFill>
                    <w14:schemeClr w14:val="tx1"/>
                  </w14:solidFill>
                </w14:textFill>
              </w:rPr>
            </w:pPr>
            <w:r>
              <w:rPr>
                <w:rFonts w:hint="default" w:ascii="宋体" w:hAnsi="宋体" w:eastAsia="宋体" w:cs="宋体"/>
                <w:bCs w:val="0"/>
                <w:color w:val="000000" w:themeColor="text1"/>
                <w:spacing w:val="0"/>
                <w:kern w:val="2"/>
                <w:sz w:val="24"/>
                <w:szCs w:val="24"/>
                <w:highlight w:val="none"/>
                <w14:textFill>
                  <w14:solidFill>
                    <w14:schemeClr w14:val="tx1"/>
                  </w14:solidFill>
                </w14:textFill>
              </w:rPr>
              <w:t>符合财政部、工业和信息化部《关于印发&lt;政府采购促进中小企业发展管理办法&gt;的通知》（财库〔2020〕46号）对</w:t>
            </w:r>
            <w:r>
              <w:rPr>
                <w:rFonts w:hint="default" w:ascii="宋体" w:hAnsi="宋体" w:eastAsia="宋体" w:cs="宋体"/>
                <w:bCs w:val="0"/>
                <w:color w:val="000000" w:themeColor="text1"/>
                <w:spacing w:val="0"/>
                <w:kern w:val="2"/>
                <w:sz w:val="24"/>
                <w:szCs w:val="24"/>
                <w:highlight w:val="none"/>
                <w:lang w:val="en-US" w:eastAsia="zh-CN"/>
                <w14:textFill>
                  <w14:solidFill>
                    <w14:schemeClr w14:val="tx1"/>
                  </w14:solidFill>
                </w14:textFill>
              </w:rPr>
              <w:t>中小</w:t>
            </w:r>
            <w:r>
              <w:rPr>
                <w:rFonts w:hint="default" w:ascii="宋体" w:hAnsi="宋体" w:eastAsia="宋体" w:cs="宋体"/>
                <w:bCs w:val="0"/>
                <w:color w:val="000000" w:themeColor="text1"/>
                <w:spacing w:val="0"/>
                <w:kern w:val="2"/>
                <w:sz w:val="24"/>
                <w:szCs w:val="24"/>
                <w:highlight w:val="none"/>
                <w14:textFill>
                  <w14:solidFill>
                    <w14:schemeClr w14:val="tx1"/>
                  </w14:solidFill>
                </w14:textFill>
              </w:rPr>
              <w:t>企业的要求，</w:t>
            </w:r>
            <w:r>
              <w:rPr>
                <w:rFonts w:hint="default" w:ascii="宋体" w:hAnsi="宋体" w:eastAsia="宋体" w:cs="宋体"/>
                <w:bCs w:val="0"/>
                <w:color w:val="000000" w:themeColor="text1"/>
                <w:spacing w:val="0"/>
                <w:kern w:val="2"/>
                <w:sz w:val="24"/>
                <w:szCs w:val="24"/>
                <w:highlight w:val="none"/>
                <w:lang w:eastAsia="zh-CN"/>
                <w14:textFill>
                  <w14:solidFill>
                    <w14:schemeClr w14:val="tx1"/>
                  </w14:solidFill>
                </w14:textFill>
              </w:rPr>
              <w:t>并在</w:t>
            </w:r>
            <w:r>
              <w:rPr>
                <w:rFonts w:hint="default" w:ascii="宋体" w:hAnsi="宋体" w:eastAsia="宋体" w:cs="宋体"/>
                <w:bCs w:val="0"/>
                <w:color w:val="000000" w:themeColor="text1"/>
                <w:spacing w:val="0"/>
                <w:kern w:val="2"/>
                <w:sz w:val="24"/>
                <w:szCs w:val="24"/>
                <w:highlight w:val="none"/>
                <w:lang w:val="en-US" w:eastAsia="zh-CN"/>
                <w14:textFill>
                  <w14:solidFill>
                    <w14:schemeClr w14:val="tx1"/>
                  </w14:solidFill>
                </w14:textFill>
              </w:rPr>
              <w:t>投标</w:t>
            </w:r>
            <w:r>
              <w:rPr>
                <w:rFonts w:hint="default" w:ascii="宋体" w:hAnsi="宋体" w:eastAsia="宋体" w:cs="宋体"/>
                <w:bCs w:val="0"/>
                <w:color w:val="000000" w:themeColor="text1"/>
                <w:spacing w:val="0"/>
                <w:kern w:val="2"/>
                <w:sz w:val="24"/>
                <w:szCs w:val="24"/>
                <w:highlight w:val="none"/>
                <w:lang w:eastAsia="zh-CN"/>
                <w14:textFill>
                  <w14:solidFill>
                    <w14:schemeClr w14:val="tx1"/>
                  </w14:solidFill>
                </w14:textFill>
              </w:rPr>
              <w:t>文件中提供《中小企业声明</w:t>
            </w:r>
            <w:r>
              <w:rPr>
                <w:rFonts w:hint="default" w:ascii="宋体" w:hAnsi="宋体" w:eastAsia="宋体" w:cs="宋体"/>
                <w:bCs w:val="0"/>
                <w:color w:val="000000" w:themeColor="text1"/>
                <w:spacing w:val="0"/>
                <w:kern w:val="2"/>
                <w:sz w:val="24"/>
                <w:szCs w:val="24"/>
                <w:highlight w:val="none"/>
                <w:lang w:val="en-US" w:eastAsia="zh-CN"/>
                <w14:textFill>
                  <w14:solidFill>
                    <w14:schemeClr w14:val="tx1"/>
                  </w14:solidFill>
                </w14:textFill>
              </w:rPr>
              <w:t>函</w:t>
            </w:r>
            <w:r>
              <w:rPr>
                <w:rFonts w:hint="default" w:ascii="宋体" w:hAnsi="宋体" w:eastAsia="宋体" w:cs="宋体"/>
                <w:bCs w:val="0"/>
                <w:color w:val="000000" w:themeColor="text1"/>
                <w:spacing w:val="0"/>
                <w:kern w:val="2"/>
                <w:sz w:val="24"/>
                <w:szCs w:val="24"/>
                <w:highlight w:val="none"/>
                <w:lang w:eastAsia="zh-CN"/>
                <w14:textFill>
                  <w14:solidFill>
                    <w14:schemeClr w14:val="tx1"/>
                  </w14:solidFill>
                </w14:textFill>
              </w:rPr>
              <w:t>》</w:t>
            </w:r>
            <w:r>
              <w:rPr>
                <w:rFonts w:hint="default" w:ascii="宋体" w:hAnsi="宋体" w:eastAsia="宋体" w:cs="宋体"/>
                <w:bCs w:val="0"/>
                <w:color w:val="000000" w:themeColor="text1"/>
                <w:spacing w:val="0"/>
                <w:kern w:val="2"/>
                <w:sz w:val="24"/>
                <w:szCs w:val="24"/>
                <w:highlight w:val="none"/>
                <w14:textFill>
                  <w14:solidFill>
                    <w14:schemeClr w14:val="tx1"/>
                  </w14:solidFill>
                </w14:textFill>
              </w:rPr>
              <w:t>。</w:t>
            </w:r>
            <w:r>
              <w:rPr>
                <w:rFonts w:hint="default" w:ascii="宋体" w:hAnsi="宋体" w:eastAsia="宋体" w:cs="宋体"/>
                <w:bCs w:val="0"/>
                <w:color w:val="000000" w:themeColor="text1"/>
                <w:spacing w:val="0"/>
                <w:kern w:val="2"/>
                <w:sz w:val="24"/>
                <w:szCs w:val="24"/>
                <w:highlight w:val="none"/>
                <w:lang w:eastAsia="zh-CN"/>
                <w14:textFill>
                  <w14:solidFill>
                    <w14:schemeClr w14:val="tx1"/>
                  </w14:solidFill>
                </w14:textFill>
              </w:rPr>
              <w:t>（</w:t>
            </w:r>
            <w:r>
              <w:rPr>
                <w:rFonts w:hint="default" w:ascii="宋体" w:hAnsi="宋体" w:eastAsia="宋体" w:cs="宋体"/>
                <w:bCs w:val="0"/>
                <w:color w:val="000000" w:themeColor="text1"/>
                <w:spacing w:val="0"/>
                <w:kern w:val="2"/>
                <w:sz w:val="24"/>
                <w:szCs w:val="24"/>
                <w:highlight w:val="none"/>
                <w:lang w:val="en-US" w:eastAsia="zh-CN"/>
                <w14:textFill>
                  <w14:solidFill>
                    <w14:schemeClr w14:val="tx1"/>
                  </w14:solidFill>
                </w14:textFill>
              </w:rPr>
              <w:t>若供应商为监狱企业、残疾人福利企业，提供相应证明材料后享受中小企业同等政策。</w:t>
            </w:r>
            <w:r>
              <w:rPr>
                <w:rFonts w:hint="default" w:ascii="宋体" w:hAnsi="宋体" w:eastAsia="宋体" w:cs="宋体"/>
                <w:bCs w:val="0"/>
                <w:color w:val="000000" w:themeColor="text1"/>
                <w:spacing w:val="0"/>
                <w:kern w:val="2"/>
                <w:sz w:val="24"/>
                <w:szCs w:val="24"/>
                <w:highlight w:val="none"/>
                <w:lang w:eastAsia="zh-CN"/>
                <w14:textFill>
                  <w14:solidFill>
                    <w14:schemeClr w14:val="tx1"/>
                  </w14:solidFill>
                </w14:textFill>
              </w:rPr>
              <w:t>）中小企业声明函必须针对标的产品进行声明，内容填写错误、不完整或未填写，均视为无效声明，其投标将被拒绝。</w:t>
            </w:r>
          </w:p>
        </w:tc>
      </w:tr>
    </w:tbl>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b/>
          <w:sz w:val="28"/>
          <w:lang w:eastAsia="zh-CN"/>
        </w:rPr>
      </w:pPr>
    </w:p>
    <w:p>
      <w:pPr>
        <w:pStyle w:val="27"/>
        <w:rPr>
          <w:rStyle w:val="40"/>
          <w:rFonts w:hint="eastAsia" w:ascii="宋体" w:hAnsi="宋体" w:eastAsia="宋体" w:cs="宋体"/>
          <w:b/>
          <w:sz w:val="28"/>
          <w:lang w:eastAsia="zh-CN"/>
        </w:rPr>
      </w:pPr>
    </w:p>
    <w:p>
      <w:pPr>
        <w:rPr>
          <w:rStyle w:val="40"/>
          <w:rFonts w:hint="eastAsia" w:ascii="宋体" w:hAnsi="宋体" w:eastAsia="宋体" w:cs="宋体"/>
          <w:b/>
          <w:sz w:val="28"/>
          <w:lang w:eastAsia="zh-CN"/>
        </w:rPr>
      </w:pPr>
    </w:p>
    <w:p>
      <w:pPr>
        <w:pStyle w:val="27"/>
        <w:rPr>
          <w:rFonts w:hint="eastAsia"/>
          <w:lang w:eastAsia="zh-CN"/>
        </w:rPr>
      </w:pP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sz w:val="28"/>
          <w:lang w:eastAsia="zh-CN"/>
        </w:rPr>
        <w:sectPr>
          <w:pgSz w:w="11910" w:h="16840"/>
          <w:pgMar w:top="1420" w:right="1240" w:bottom="1180" w:left="142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b/>
          <w:sz w:val="24"/>
          <w:szCs w:val="21"/>
          <w:highlight w:val="none"/>
          <w:lang w:eastAsia="zh-CN"/>
        </w:rPr>
      </w:pPr>
      <w:r>
        <w:rPr>
          <w:rStyle w:val="40"/>
          <w:rFonts w:hint="eastAsia" w:ascii="宋体" w:hAnsi="宋体" w:eastAsia="宋体" w:cs="宋体"/>
          <w:b/>
          <w:sz w:val="28"/>
          <w:lang w:eastAsia="zh-CN"/>
        </w:rPr>
        <w:t>附表2：</w:t>
      </w:r>
      <w:r>
        <w:rPr>
          <w:rStyle w:val="40"/>
          <w:rFonts w:hint="eastAsia" w:ascii="宋体" w:hAnsi="宋体" w:eastAsia="宋体" w:cs="宋体"/>
          <w:b/>
          <w:sz w:val="24"/>
          <w:szCs w:val="21"/>
          <w:highlight w:val="none"/>
          <w:lang w:eastAsia="zh-CN"/>
        </w:rPr>
        <w:t>初步评审-</w:t>
      </w:r>
      <w:r>
        <w:rPr>
          <w:rStyle w:val="40"/>
          <w:rFonts w:hint="eastAsia" w:cs="宋体"/>
          <w:b/>
          <w:sz w:val="24"/>
          <w:szCs w:val="21"/>
          <w:highlight w:val="none"/>
          <w:lang w:eastAsia="zh-CN"/>
        </w:rPr>
        <w:t>符合</w:t>
      </w:r>
      <w:r>
        <w:rPr>
          <w:rStyle w:val="40"/>
          <w:rFonts w:hint="eastAsia" w:ascii="宋体" w:hAnsi="宋体" w:eastAsia="宋体" w:cs="宋体"/>
          <w:b/>
          <w:sz w:val="24"/>
          <w:szCs w:val="21"/>
          <w:highlight w:val="none"/>
          <w:lang w:eastAsia="zh-CN"/>
        </w:rPr>
        <w:t>性审查表</w:t>
      </w:r>
    </w:p>
    <w:p>
      <w:pPr>
        <w:pStyle w:val="71"/>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rPr>
      </w:pPr>
      <w:r>
        <w:rPr>
          <w:rFonts w:hint="eastAsia" w:ascii="宋体" w:hAnsi="宋体" w:eastAsia="宋体" w:cs="宋体"/>
          <w:bCs w:val="0"/>
          <w:color w:val="000000"/>
          <w:spacing w:val="0"/>
          <w:kern w:val="2"/>
          <w:sz w:val="24"/>
          <w:szCs w:val="24"/>
        </w:rPr>
        <w:t>磋商小组依据磋商文件，对响应文件的有效性、完整性和对磋商文件的响应程度进行审查，以确定供应商是否对磋商文件的实质性要求做出响应。审查内容如下：</w:t>
      </w:r>
    </w:p>
    <w:tbl>
      <w:tblPr>
        <w:tblStyle w:val="29"/>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783"/>
        <w:gridCol w:w="3615"/>
        <w:gridCol w:w="3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2"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783"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3615"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sz w:val="24"/>
                <w:szCs w:val="24"/>
              </w:rPr>
            </w:pPr>
            <w:r>
              <w:rPr>
                <w:rFonts w:hint="eastAsia" w:ascii="宋体" w:hAnsi="宋体" w:eastAsia="宋体" w:cs="宋体"/>
                <w:b/>
                <w:bCs/>
                <w:sz w:val="24"/>
                <w:szCs w:val="24"/>
              </w:rPr>
              <w:t>审查内容和审查标准</w:t>
            </w:r>
          </w:p>
        </w:tc>
        <w:tc>
          <w:tcPr>
            <w:tcW w:w="3248"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sz w:val="24"/>
                <w:szCs w:val="24"/>
              </w:rPr>
            </w:pPr>
            <w:r>
              <w:rPr>
                <w:rFonts w:hint="eastAsia" w:ascii="宋体" w:hAnsi="宋体" w:eastAsia="宋体" w:cs="宋体"/>
                <w:b/>
                <w:bCs/>
                <w:sz w:val="24"/>
                <w:szCs w:val="24"/>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712"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1</w:t>
            </w:r>
          </w:p>
        </w:tc>
        <w:tc>
          <w:tcPr>
            <w:tcW w:w="1783"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响应文件签章</w:t>
            </w:r>
          </w:p>
        </w:tc>
        <w:tc>
          <w:tcPr>
            <w:tcW w:w="3615"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是否按照规定在应由企业法人或法人授权代表在所有规定签字处逐一签章及加盖单位公章</w:t>
            </w:r>
          </w:p>
        </w:tc>
        <w:tc>
          <w:tcPr>
            <w:tcW w:w="3248"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jc w:val="center"/>
        </w:trPr>
        <w:tc>
          <w:tcPr>
            <w:tcW w:w="712"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2</w:t>
            </w:r>
          </w:p>
        </w:tc>
        <w:tc>
          <w:tcPr>
            <w:tcW w:w="1783"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报价</w:t>
            </w:r>
          </w:p>
        </w:tc>
        <w:tc>
          <w:tcPr>
            <w:tcW w:w="3615"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响应文件是否针对同一种货物或服务出现了两个或两个以上的报价；报价是否超过项目/包预算或最高限价或经评标委员会认定低于成本的</w:t>
            </w:r>
          </w:p>
        </w:tc>
        <w:tc>
          <w:tcPr>
            <w:tcW w:w="3248"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针对同一种货物或服务未出现了两个或两个以上的报价；报价未超过项目/包预算或最高限价，经评标委员会认定报价未低于成本的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2"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3</w:t>
            </w:r>
          </w:p>
        </w:tc>
        <w:tc>
          <w:tcPr>
            <w:tcW w:w="1783"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响应文件内容</w:t>
            </w:r>
          </w:p>
        </w:tc>
        <w:tc>
          <w:tcPr>
            <w:tcW w:w="3615"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是否按照响应文件规定的内容填写</w:t>
            </w:r>
          </w:p>
        </w:tc>
        <w:tc>
          <w:tcPr>
            <w:tcW w:w="3248"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是否按照响应文件规定的内容填写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12"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4</w:t>
            </w:r>
          </w:p>
        </w:tc>
        <w:tc>
          <w:tcPr>
            <w:tcW w:w="1783"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rPr>
            </w:pPr>
            <w:r>
              <w:rPr>
                <w:rFonts w:hint="eastAsia" w:cs="宋体"/>
                <w:sz w:val="24"/>
                <w:szCs w:val="24"/>
                <w:lang w:eastAsia="zh-CN"/>
              </w:rPr>
              <w:t>磋商</w:t>
            </w:r>
            <w:r>
              <w:rPr>
                <w:rFonts w:hint="eastAsia" w:ascii="宋体" w:hAnsi="宋体" w:eastAsia="宋体" w:cs="宋体"/>
                <w:sz w:val="24"/>
                <w:szCs w:val="24"/>
              </w:rPr>
              <w:t>保证金</w:t>
            </w:r>
          </w:p>
        </w:tc>
        <w:tc>
          <w:tcPr>
            <w:tcW w:w="3615"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是否按磋商文件规定递交保证金、保证金金额、保证金形式是否符合磋商文件规定的</w:t>
            </w:r>
          </w:p>
        </w:tc>
        <w:tc>
          <w:tcPr>
            <w:tcW w:w="3248"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按磋商文件规定递交保证金、保证金金额、保证金形式符合磋商文件规定的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2"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5</w:t>
            </w:r>
          </w:p>
        </w:tc>
        <w:tc>
          <w:tcPr>
            <w:tcW w:w="1783"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3615"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磋商有效期是否满足磋商文件要求</w:t>
            </w:r>
          </w:p>
        </w:tc>
        <w:tc>
          <w:tcPr>
            <w:tcW w:w="3248"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磋商有效期满足磋商文件要求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2"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6</w:t>
            </w:r>
          </w:p>
        </w:tc>
        <w:tc>
          <w:tcPr>
            <w:tcW w:w="1783"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附加条件</w:t>
            </w:r>
          </w:p>
        </w:tc>
        <w:tc>
          <w:tcPr>
            <w:tcW w:w="3615"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响应文件是否含有采购人不能接受的附加条件的</w:t>
            </w:r>
          </w:p>
        </w:tc>
        <w:tc>
          <w:tcPr>
            <w:tcW w:w="3248"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响应文件未含有采购人不能接受的附加条件的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712"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7</w:t>
            </w:r>
          </w:p>
        </w:tc>
        <w:tc>
          <w:tcPr>
            <w:tcW w:w="1783"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其他</w:t>
            </w:r>
          </w:p>
        </w:tc>
        <w:tc>
          <w:tcPr>
            <w:tcW w:w="3615"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响应文件中是否存在违反国家法律、法规和磋商文件规定的其他无效情形</w:t>
            </w:r>
          </w:p>
        </w:tc>
        <w:tc>
          <w:tcPr>
            <w:tcW w:w="3248" w:type="dxa"/>
            <w:vAlign w:val="center"/>
          </w:tcPr>
          <w:p>
            <w:pPr>
              <w:pStyle w:val="18"/>
              <w:pageBreakBefore w:val="0"/>
              <w:widowControl w:val="0"/>
              <w:kinsoku/>
              <w:wordWrap/>
              <w:overflowPunct/>
              <w:topLinePunct w:val="0"/>
              <w:bidi w:val="0"/>
              <w:spacing w:beforeAutospacing="0" w:afterAutospacing="0" w:line="360" w:lineRule="auto"/>
              <w:ind w:left="0" w:leftChars="0" w:right="0" w:righ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响应文件中不存在违反国家法律、法规和磋商文件规定的其他无效情形</w:t>
            </w:r>
          </w:p>
        </w:tc>
      </w:tr>
    </w:tbl>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b/>
          <w:color w:val="000000" w:themeColor="text1"/>
          <w:sz w:val="28"/>
          <w:lang w:eastAsia="zh-CN"/>
          <w14:textFill>
            <w14:solidFill>
              <w14:schemeClr w14:val="tx1"/>
            </w14:solidFill>
          </w14:textFill>
        </w:rPr>
      </w:pPr>
      <w:r>
        <w:rPr>
          <w:rStyle w:val="40"/>
          <w:rFonts w:hint="eastAsia" w:ascii="宋体" w:hAnsi="宋体" w:eastAsia="宋体" w:cs="宋体"/>
          <w:b/>
          <w:color w:val="000000" w:themeColor="text1"/>
          <w:sz w:val="28"/>
          <w:lang w:eastAsia="zh-CN"/>
          <w14:textFill>
            <w14:solidFill>
              <w14:schemeClr w14:val="tx1"/>
            </w14:solidFill>
          </w14:textFill>
        </w:rPr>
        <w:br w:type="page"/>
      </w: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b/>
          <w:color w:val="000000" w:themeColor="text1"/>
          <w:sz w:val="28"/>
          <w:lang w:eastAsia="zh-CN"/>
          <w14:textFill>
            <w14:solidFill>
              <w14:schemeClr w14:val="tx1"/>
            </w14:solidFill>
          </w14:textFill>
        </w:rPr>
      </w:pPr>
      <w:r>
        <w:rPr>
          <w:rStyle w:val="40"/>
          <w:rFonts w:hint="eastAsia" w:ascii="宋体" w:hAnsi="宋体" w:eastAsia="宋体" w:cs="宋体"/>
          <w:b/>
          <w:color w:val="000000" w:themeColor="text1"/>
          <w:sz w:val="28"/>
          <w:lang w:eastAsia="zh-CN"/>
          <w14:textFill>
            <w14:solidFill>
              <w14:schemeClr w14:val="tx1"/>
            </w14:solidFill>
          </w14:textFill>
        </w:rPr>
        <w:t>附表3：</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820"/>
        <w:gridCol w:w="737"/>
        <w:gridCol w:w="6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baseline"/>
              <w:rPr>
                <w:rFonts w:hint="eastAsia" w:hAnsi="宋体" w:cs="宋体"/>
                <w:color w:val="auto"/>
                <w:kern w:val="2"/>
                <w:sz w:val="21"/>
                <w:szCs w:val="21"/>
              </w:rPr>
            </w:pPr>
            <w:r>
              <w:rPr>
                <w:rFonts w:hint="eastAsia" w:hAnsi="宋体" w:cs="宋体"/>
                <w:color w:val="auto"/>
                <w:kern w:val="2"/>
                <w:sz w:val="21"/>
                <w:szCs w:val="21"/>
              </w:rPr>
              <w:t>序</w:t>
            </w:r>
          </w:p>
          <w:p>
            <w:pPr>
              <w:keepNext w:val="0"/>
              <w:keepLines w:val="0"/>
              <w:pageBreakBefore w:val="0"/>
              <w:widowControl/>
              <w:kinsoku/>
              <w:wordWrap/>
              <w:overflowPunct/>
              <w:topLinePunct w:val="0"/>
              <w:autoSpaceDE/>
              <w:autoSpaceDN/>
              <w:bidi w:val="0"/>
              <w:adjustRightInd/>
              <w:snapToGrid w:val="0"/>
              <w:spacing w:line="300" w:lineRule="auto"/>
              <w:jc w:val="center"/>
              <w:textAlignment w:val="baseline"/>
              <w:rPr>
                <w:rFonts w:hint="eastAsia" w:hAnsi="宋体" w:cs="宋体"/>
                <w:color w:val="auto"/>
                <w:kern w:val="2"/>
                <w:sz w:val="21"/>
                <w:szCs w:val="21"/>
              </w:rPr>
            </w:pPr>
            <w:r>
              <w:rPr>
                <w:rFonts w:hint="eastAsia" w:hAnsi="宋体" w:cs="宋体"/>
                <w:color w:val="auto"/>
                <w:kern w:val="2"/>
                <w:sz w:val="21"/>
                <w:szCs w:val="21"/>
              </w:rPr>
              <w:t>号</w:t>
            </w:r>
          </w:p>
        </w:tc>
        <w:tc>
          <w:tcPr>
            <w:tcW w:w="8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baseline"/>
              <w:rPr>
                <w:rFonts w:hint="eastAsia" w:hAnsi="宋体" w:cs="宋体"/>
                <w:color w:val="auto"/>
                <w:kern w:val="2"/>
                <w:sz w:val="21"/>
                <w:szCs w:val="21"/>
              </w:rPr>
            </w:pPr>
            <w:r>
              <w:rPr>
                <w:rFonts w:hint="eastAsia" w:hAnsi="宋体" w:cs="宋体"/>
                <w:color w:val="auto"/>
                <w:kern w:val="2"/>
                <w:sz w:val="21"/>
                <w:szCs w:val="21"/>
              </w:rPr>
              <w:t>评分因素及权重</w:t>
            </w:r>
          </w:p>
        </w:tc>
        <w:tc>
          <w:tcPr>
            <w:tcW w:w="73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baseline"/>
              <w:rPr>
                <w:rFonts w:hint="eastAsia" w:hAnsi="宋体" w:cs="宋体"/>
                <w:color w:val="auto"/>
                <w:kern w:val="2"/>
                <w:sz w:val="21"/>
                <w:szCs w:val="21"/>
              </w:rPr>
            </w:pPr>
            <w:r>
              <w:rPr>
                <w:rFonts w:hint="eastAsia" w:hAnsi="宋体" w:cs="宋体"/>
                <w:color w:val="auto"/>
                <w:kern w:val="2"/>
                <w:sz w:val="21"/>
                <w:szCs w:val="21"/>
              </w:rPr>
              <w:t>分值</w:t>
            </w:r>
          </w:p>
        </w:tc>
        <w:tc>
          <w:tcPr>
            <w:tcW w:w="6763" w:type="dxa"/>
            <w:noWrap w:val="0"/>
            <w:vAlign w:val="center"/>
          </w:tcPr>
          <w:p>
            <w:pPr>
              <w:snapToGrid w:val="0"/>
              <w:spacing w:line="300" w:lineRule="auto"/>
              <w:jc w:val="center"/>
              <w:rPr>
                <w:rFonts w:hint="eastAsia" w:hAnsi="宋体" w:cs="宋体"/>
                <w:color w:val="auto"/>
                <w:kern w:val="2"/>
                <w:sz w:val="21"/>
                <w:szCs w:val="21"/>
              </w:rPr>
            </w:pPr>
            <w:r>
              <w:rPr>
                <w:rFonts w:hint="eastAsia" w:hAnsi="宋体" w:cs="宋体"/>
                <w:color w:val="auto"/>
                <w:kern w:val="2"/>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noWrap w:val="0"/>
            <w:vAlign w:val="center"/>
          </w:tcPr>
          <w:p>
            <w:pPr>
              <w:keepNext w:val="0"/>
              <w:keepLines w:val="0"/>
              <w:pageBreakBefore w:val="0"/>
              <w:widowControl/>
              <w:kinsoku/>
              <w:wordWrap/>
              <w:overflowPunct/>
              <w:topLinePunct w:val="0"/>
              <w:autoSpaceDE/>
              <w:autoSpaceDN/>
              <w:bidi w:val="0"/>
              <w:adjustRightInd/>
              <w:spacing w:line="0" w:lineRule="atLeast"/>
              <w:ind w:firstLine="28"/>
              <w:jc w:val="center"/>
              <w:textAlignment w:val="baseline"/>
              <w:rPr>
                <w:rFonts w:hint="eastAsia" w:hAnsi="宋体" w:cs="宋体"/>
                <w:color w:val="auto"/>
                <w:kern w:val="2"/>
                <w:sz w:val="21"/>
                <w:szCs w:val="21"/>
              </w:rPr>
            </w:pPr>
            <w:r>
              <w:rPr>
                <w:rFonts w:hint="eastAsia" w:hAnsi="宋体" w:cs="宋体"/>
                <w:color w:val="auto"/>
                <w:kern w:val="2"/>
                <w:sz w:val="21"/>
                <w:szCs w:val="21"/>
              </w:rPr>
              <w:t>1</w:t>
            </w:r>
          </w:p>
        </w:tc>
        <w:tc>
          <w:tcPr>
            <w:tcW w:w="820" w:type="dxa"/>
            <w:noWrap w:val="0"/>
            <w:vAlign w:val="center"/>
          </w:tcPr>
          <w:p>
            <w:pPr>
              <w:keepNext w:val="0"/>
              <w:keepLines w:val="0"/>
              <w:pageBreakBefore w:val="0"/>
              <w:widowControl/>
              <w:kinsoku/>
              <w:wordWrap/>
              <w:overflowPunct/>
              <w:topLinePunct w:val="0"/>
              <w:autoSpaceDE/>
              <w:autoSpaceDN/>
              <w:bidi w:val="0"/>
              <w:adjustRightInd/>
              <w:spacing w:line="0" w:lineRule="atLeast"/>
              <w:jc w:val="center"/>
              <w:textAlignment w:val="baseline"/>
              <w:rPr>
                <w:rFonts w:hint="eastAsia" w:hAnsi="宋体" w:eastAsia="宋体" w:cs="宋体"/>
                <w:color w:val="auto"/>
                <w:kern w:val="2"/>
                <w:sz w:val="21"/>
                <w:szCs w:val="21"/>
                <w:lang w:eastAsia="zh-CN"/>
              </w:rPr>
            </w:pPr>
            <w:r>
              <w:rPr>
                <w:rFonts w:hint="eastAsia" w:hAnsi="宋体" w:cs="宋体"/>
                <w:color w:val="auto"/>
                <w:kern w:val="2"/>
                <w:sz w:val="21"/>
                <w:szCs w:val="21"/>
              </w:rPr>
              <w:t>报价</w:t>
            </w:r>
          </w:p>
        </w:tc>
        <w:tc>
          <w:tcPr>
            <w:tcW w:w="737" w:type="dxa"/>
            <w:noWrap w:val="0"/>
            <w:vAlign w:val="center"/>
          </w:tcPr>
          <w:p>
            <w:pPr>
              <w:keepNext w:val="0"/>
              <w:keepLines w:val="0"/>
              <w:pageBreakBefore w:val="0"/>
              <w:widowControl/>
              <w:kinsoku/>
              <w:wordWrap/>
              <w:overflowPunct/>
              <w:topLinePunct w:val="0"/>
              <w:autoSpaceDE/>
              <w:autoSpaceDN/>
              <w:bidi w:val="0"/>
              <w:adjustRightInd/>
              <w:spacing w:line="0" w:lineRule="atLeast"/>
              <w:ind w:firstLine="28"/>
              <w:jc w:val="center"/>
              <w:textAlignment w:val="baseline"/>
              <w:rPr>
                <w:rFonts w:hint="eastAsia" w:hAnsi="宋体" w:cs="宋体"/>
                <w:color w:val="auto"/>
                <w:kern w:val="2"/>
                <w:sz w:val="21"/>
                <w:szCs w:val="21"/>
              </w:rPr>
            </w:pPr>
            <w:r>
              <w:rPr>
                <w:rFonts w:hint="eastAsia" w:cs="宋体"/>
                <w:color w:val="auto"/>
                <w:kern w:val="2"/>
                <w:sz w:val="21"/>
                <w:szCs w:val="21"/>
                <w:lang w:val="en-US" w:eastAsia="zh-CN"/>
              </w:rPr>
              <w:t>3</w:t>
            </w:r>
            <w:r>
              <w:rPr>
                <w:rFonts w:hint="eastAsia" w:hAnsi="宋体" w:cs="宋体"/>
                <w:color w:val="auto"/>
                <w:kern w:val="2"/>
                <w:sz w:val="21"/>
                <w:szCs w:val="21"/>
              </w:rPr>
              <w:t>0分</w:t>
            </w:r>
          </w:p>
        </w:tc>
        <w:tc>
          <w:tcPr>
            <w:tcW w:w="6763" w:type="dxa"/>
            <w:noWrap w:val="0"/>
            <w:vAlign w:val="center"/>
          </w:tcPr>
          <w:p>
            <w:pPr>
              <w:snapToGrid w:val="0"/>
              <w:spacing w:line="300" w:lineRule="auto"/>
              <w:rPr>
                <w:rFonts w:hint="eastAsia" w:hAnsi="宋体" w:eastAsia="宋体" w:cs="宋体"/>
                <w:color w:val="auto"/>
                <w:kern w:val="2"/>
                <w:sz w:val="21"/>
                <w:szCs w:val="21"/>
                <w:lang w:eastAsia="zh-CN"/>
              </w:rPr>
            </w:pPr>
            <w:r>
              <w:rPr>
                <w:rFonts w:hint="eastAsia" w:hAnsi="宋体" w:cs="宋体"/>
                <w:color w:val="auto"/>
                <w:kern w:val="2"/>
                <w:sz w:val="21"/>
                <w:szCs w:val="21"/>
              </w:rPr>
              <w:t>在满足</w:t>
            </w:r>
            <w:r>
              <w:rPr>
                <w:rFonts w:hint="eastAsia" w:cs="宋体"/>
                <w:color w:val="auto"/>
                <w:kern w:val="2"/>
                <w:sz w:val="21"/>
                <w:szCs w:val="21"/>
                <w:lang w:eastAsia="zh-CN"/>
              </w:rPr>
              <w:t>磋商</w:t>
            </w:r>
            <w:r>
              <w:rPr>
                <w:rFonts w:hint="eastAsia" w:hAnsi="宋体" w:cs="宋体"/>
                <w:color w:val="auto"/>
                <w:kern w:val="2"/>
                <w:sz w:val="21"/>
                <w:szCs w:val="21"/>
              </w:rPr>
              <w:t>文件要求的前提下，取各投标</w:t>
            </w:r>
            <w:r>
              <w:rPr>
                <w:rFonts w:hint="eastAsia" w:cs="宋体"/>
                <w:color w:val="auto"/>
                <w:kern w:val="2"/>
                <w:sz w:val="21"/>
                <w:szCs w:val="21"/>
                <w:lang w:eastAsia="zh-CN"/>
              </w:rPr>
              <w:t>供应商</w:t>
            </w:r>
            <w:r>
              <w:rPr>
                <w:rFonts w:hint="eastAsia" w:hAnsi="宋体" w:cs="宋体"/>
                <w:color w:val="auto"/>
                <w:kern w:val="2"/>
                <w:sz w:val="21"/>
                <w:szCs w:val="21"/>
              </w:rPr>
              <w:t>有效报价的最低价作为评标基准价（浮动率最大的，即下浮最多的）</w:t>
            </w:r>
            <w:r>
              <w:rPr>
                <w:rFonts w:hint="eastAsia" w:cs="宋体"/>
                <w:color w:val="auto"/>
                <w:kern w:val="2"/>
                <w:sz w:val="21"/>
                <w:szCs w:val="21"/>
                <w:lang w:eastAsia="zh-CN"/>
              </w:rPr>
              <w:t>；</w:t>
            </w:r>
          </w:p>
          <w:p>
            <w:pPr>
              <w:snapToGrid w:val="0"/>
              <w:spacing w:line="300" w:lineRule="auto"/>
              <w:rPr>
                <w:rFonts w:hint="eastAsia" w:hAnsi="宋体" w:cs="宋体"/>
                <w:color w:val="auto"/>
                <w:kern w:val="2"/>
                <w:sz w:val="21"/>
                <w:szCs w:val="21"/>
              </w:rPr>
            </w:pPr>
            <w:r>
              <w:rPr>
                <w:rFonts w:hint="eastAsia" w:hAnsi="宋体" w:cs="宋体"/>
                <w:color w:val="auto"/>
                <w:kern w:val="2"/>
                <w:sz w:val="21"/>
                <w:szCs w:val="21"/>
              </w:rPr>
              <w:t>投标报价得分＝（1-评标基准价）</w:t>
            </w:r>
            <w:r>
              <w:rPr>
                <w:rFonts w:hint="eastAsia" w:cs="宋体"/>
                <w:color w:val="auto"/>
                <w:kern w:val="2"/>
                <w:sz w:val="21"/>
                <w:szCs w:val="21"/>
                <w:lang w:val="en-US" w:eastAsia="zh-CN"/>
              </w:rPr>
              <w:t>/</w:t>
            </w:r>
            <w:r>
              <w:rPr>
                <w:rFonts w:hint="eastAsia" w:hAnsi="宋体" w:cs="宋体"/>
                <w:color w:val="auto"/>
                <w:kern w:val="2"/>
                <w:sz w:val="21"/>
                <w:szCs w:val="21"/>
              </w:rPr>
              <w:t>（1-投标报价）×</w:t>
            </w:r>
            <w:r>
              <w:rPr>
                <w:rFonts w:hint="eastAsia" w:cs="宋体"/>
                <w:color w:val="auto"/>
                <w:kern w:val="2"/>
                <w:sz w:val="21"/>
                <w:szCs w:val="21"/>
                <w:lang w:val="en-US" w:eastAsia="zh-CN"/>
              </w:rPr>
              <w:t>3</w:t>
            </w:r>
            <w:r>
              <w:rPr>
                <w:rFonts w:hint="eastAsia" w:hAnsi="宋体" w:cs="宋体"/>
                <w:color w:val="auto"/>
                <w:kern w:val="2"/>
                <w:sz w:val="21"/>
                <w:szCs w:val="21"/>
              </w:rPr>
              <w:t>0%×100。（计算分值时，百分比按四舍五入原则，保留小数点后二位数）</w:t>
            </w:r>
          </w:p>
          <w:p>
            <w:pPr>
              <w:snapToGrid w:val="0"/>
              <w:spacing w:line="300" w:lineRule="auto"/>
              <w:rPr>
                <w:rFonts w:hint="eastAsia" w:hAnsi="宋体" w:cs="宋体"/>
                <w:color w:val="auto"/>
                <w:kern w:val="2"/>
                <w:sz w:val="21"/>
                <w:szCs w:val="21"/>
              </w:rPr>
            </w:pPr>
            <w:r>
              <w:rPr>
                <w:rFonts w:hint="eastAsia" w:hAnsi="宋体" w:cs="宋体"/>
                <w:color w:val="auto"/>
                <w:kern w:val="2"/>
                <w:sz w:val="21"/>
                <w:szCs w:val="21"/>
              </w:rPr>
              <w:t>在经济标评标阶段，经评标委员会小组认为无效的投标报价，经济标按零分计。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noWrap w:val="0"/>
            <w:vAlign w:val="center"/>
          </w:tcPr>
          <w:p>
            <w:pPr>
              <w:keepNext w:val="0"/>
              <w:keepLines w:val="0"/>
              <w:pageBreakBefore w:val="0"/>
              <w:widowControl/>
              <w:kinsoku/>
              <w:wordWrap/>
              <w:overflowPunct/>
              <w:topLinePunct w:val="0"/>
              <w:autoSpaceDE/>
              <w:autoSpaceDN/>
              <w:bidi w:val="0"/>
              <w:adjustRightInd/>
              <w:spacing w:line="0" w:lineRule="atLeast"/>
              <w:ind w:firstLine="28" w:firstLineChars="0"/>
              <w:jc w:val="center"/>
              <w:textAlignment w:val="baseline"/>
              <w:rPr>
                <w:rFonts w:hint="eastAsia" w:ascii="宋体" w:hAnsi="宋体" w:eastAsia="宋体" w:cs="宋体"/>
                <w:color w:val="auto"/>
                <w:kern w:val="2"/>
                <w:sz w:val="21"/>
                <w:szCs w:val="21"/>
                <w:lang w:val="en-US" w:eastAsia="zh-CN" w:bidi="ar-SA"/>
              </w:rPr>
            </w:pPr>
            <w:r>
              <w:rPr>
                <w:rFonts w:hint="eastAsia" w:cs="宋体"/>
                <w:color w:val="auto"/>
                <w:kern w:val="2"/>
                <w:sz w:val="21"/>
                <w:szCs w:val="21"/>
                <w:lang w:val="en-US" w:eastAsia="zh-CN"/>
              </w:rPr>
              <w:t>2</w:t>
            </w:r>
          </w:p>
        </w:tc>
        <w:tc>
          <w:tcPr>
            <w:tcW w:w="820" w:type="dxa"/>
            <w:noWrap w:val="0"/>
            <w:vAlign w:val="center"/>
          </w:tcPr>
          <w:p>
            <w:pPr>
              <w:keepNext w:val="0"/>
              <w:keepLines w:val="0"/>
              <w:pageBreakBefore w:val="0"/>
              <w:widowControl/>
              <w:kinsoku/>
              <w:wordWrap/>
              <w:overflowPunct/>
              <w:topLinePunct w:val="0"/>
              <w:autoSpaceDE/>
              <w:autoSpaceDN/>
              <w:bidi w:val="0"/>
              <w:adjustRightInd/>
              <w:spacing w:line="0" w:lineRule="atLeast"/>
              <w:jc w:val="center"/>
              <w:textAlignment w:val="baseline"/>
              <w:rPr>
                <w:rFonts w:hint="eastAsia" w:ascii="宋体" w:hAnsi="宋体" w:eastAsia="宋体" w:cs="宋体"/>
                <w:color w:val="auto"/>
                <w:kern w:val="2"/>
                <w:sz w:val="21"/>
                <w:szCs w:val="21"/>
                <w:lang w:val="en-US" w:eastAsia="zh-CN" w:bidi="ar-SA"/>
              </w:rPr>
            </w:pPr>
            <w:r>
              <w:rPr>
                <w:rFonts w:hint="eastAsia" w:cs="宋体"/>
                <w:color w:val="auto"/>
                <w:kern w:val="2"/>
                <w:sz w:val="21"/>
                <w:szCs w:val="21"/>
                <w:lang w:eastAsia="zh-CN"/>
              </w:rPr>
              <w:t>业绩</w:t>
            </w:r>
          </w:p>
        </w:tc>
        <w:tc>
          <w:tcPr>
            <w:tcW w:w="737" w:type="dxa"/>
            <w:noWrap w:val="0"/>
            <w:vAlign w:val="center"/>
          </w:tcPr>
          <w:p>
            <w:pPr>
              <w:keepNext w:val="0"/>
              <w:keepLines w:val="0"/>
              <w:pageBreakBefore w:val="0"/>
              <w:widowControl/>
              <w:kinsoku/>
              <w:wordWrap/>
              <w:overflowPunct/>
              <w:topLinePunct w:val="0"/>
              <w:autoSpaceDE/>
              <w:autoSpaceDN/>
              <w:bidi w:val="0"/>
              <w:adjustRightInd/>
              <w:spacing w:line="0" w:lineRule="atLeast"/>
              <w:ind w:firstLine="28" w:firstLineChars="0"/>
              <w:jc w:val="center"/>
              <w:textAlignment w:val="baseline"/>
              <w:rPr>
                <w:rFonts w:hint="eastAsia" w:ascii="宋体" w:hAnsi="宋体" w:eastAsia="宋体" w:cs="宋体"/>
                <w:color w:val="auto"/>
                <w:kern w:val="2"/>
                <w:sz w:val="21"/>
                <w:szCs w:val="21"/>
                <w:lang w:val="en-US" w:eastAsia="zh-CN" w:bidi="ar-SA"/>
              </w:rPr>
            </w:pPr>
            <w:r>
              <w:rPr>
                <w:rFonts w:hint="eastAsia" w:cs="宋体"/>
                <w:color w:val="auto"/>
                <w:kern w:val="2"/>
                <w:sz w:val="21"/>
                <w:szCs w:val="21"/>
                <w:lang w:val="en-US" w:eastAsia="zh-CN"/>
              </w:rPr>
              <w:t>8分</w:t>
            </w:r>
          </w:p>
        </w:tc>
        <w:tc>
          <w:tcPr>
            <w:tcW w:w="6763" w:type="dxa"/>
            <w:noWrap w:val="0"/>
            <w:vAlign w:val="center"/>
          </w:tcPr>
          <w:p>
            <w:pPr>
              <w:spacing w:line="276" w:lineRule="auto"/>
              <w:rPr>
                <w:rFonts w:hint="eastAsia" w:hAnsi="宋体" w:cs="宋体"/>
                <w:bCs/>
                <w:color w:val="auto"/>
                <w:kern w:val="2"/>
                <w:sz w:val="21"/>
                <w:szCs w:val="21"/>
                <w:lang w:val="en-US" w:eastAsia="zh-CN"/>
              </w:rPr>
            </w:pPr>
            <w:r>
              <w:rPr>
                <w:rFonts w:hint="eastAsia" w:hAnsi="宋体" w:cs="宋体"/>
                <w:bCs/>
                <w:color w:val="auto"/>
                <w:kern w:val="2"/>
                <w:sz w:val="21"/>
                <w:szCs w:val="21"/>
                <w:lang w:val="en-US" w:eastAsia="zh-CN"/>
              </w:rPr>
              <w:t xml:space="preserve">近三年（2021年1月1日至今）具有类似业绩，每提供 1 项得 2分，最高得 </w:t>
            </w:r>
            <w:r>
              <w:rPr>
                <w:rFonts w:hint="eastAsia" w:cs="宋体"/>
                <w:bCs/>
                <w:color w:val="auto"/>
                <w:kern w:val="2"/>
                <w:sz w:val="21"/>
                <w:szCs w:val="21"/>
                <w:lang w:val="en-US" w:eastAsia="zh-CN"/>
              </w:rPr>
              <w:t>8</w:t>
            </w:r>
            <w:r>
              <w:rPr>
                <w:rFonts w:hint="eastAsia" w:hAnsi="宋体" w:cs="宋体"/>
                <w:bCs/>
                <w:color w:val="auto"/>
                <w:kern w:val="2"/>
                <w:sz w:val="21"/>
                <w:szCs w:val="21"/>
                <w:lang w:val="en-US" w:eastAsia="zh-CN"/>
              </w:rPr>
              <w:t xml:space="preserve"> 分。</w:t>
            </w:r>
          </w:p>
          <w:p>
            <w:pPr>
              <w:spacing w:line="276" w:lineRule="auto"/>
              <w:rPr>
                <w:rFonts w:hint="eastAsia" w:ascii="宋体" w:hAnsi="宋体" w:eastAsia="宋体" w:cs="宋体"/>
                <w:bCs/>
                <w:color w:val="auto"/>
                <w:kern w:val="2"/>
                <w:sz w:val="21"/>
                <w:szCs w:val="21"/>
                <w:lang w:val="en-US" w:eastAsia="zh-CN" w:bidi="ar-SA"/>
              </w:rPr>
            </w:pPr>
            <w:r>
              <w:rPr>
                <w:rFonts w:hint="eastAsia" w:hAnsi="宋体" w:cs="宋体"/>
                <w:bCs/>
                <w:color w:val="auto"/>
                <w:kern w:val="2"/>
                <w:sz w:val="21"/>
                <w:szCs w:val="21"/>
                <w:lang w:val="en-US" w:eastAsia="zh-CN"/>
              </w:rPr>
              <w:t>注：业绩证明材料为合同协议书或中标通知书等相关的证明材料；合同仅需提供包含合同首页、标的内容及金额所在页、合同签字盖章页即可，需加盖公章）。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noWrap w:val="0"/>
            <w:vAlign w:val="center"/>
          </w:tcPr>
          <w:p>
            <w:pPr>
              <w:snapToGrid w:val="0"/>
              <w:spacing w:line="300" w:lineRule="auto"/>
              <w:rPr>
                <w:rFonts w:hint="eastAsia" w:ascii="宋体" w:hAnsi="宋体" w:eastAsia="宋体" w:cs="宋体"/>
                <w:color w:val="auto"/>
                <w:kern w:val="2"/>
                <w:sz w:val="21"/>
                <w:szCs w:val="21"/>
                <w:lang w:val="en-US" w:eastAsia="zh-CN" w:bidi="ar-SA"/>
              </w:rPr>
            </w:pPr>
            <w:r>
              <w:rPr>
                <w:rFonts w:hint="eastAsia" w:hAnsi="宋体" w:cs="宋体"/>
                <w:color w:val="auto"/>
                <w:kern w:val="2"/>
                <w:sz w:val="21"/>
                <w:szCs w:val="21"/>
              </w:rPr>
              <w:t>3</w:t>
            </w:r>
          </w:p>
        </w:tc>
        <w:tc>
          <w:tcPr>
            <w:tcW w:w="820" w:type="dxa"/>
            <w:noWrap w:val="0"/>
            <w:vAlign w:val="center"/>
          </w:tcPr>
          <w:p>
            <w:pPr>
              <w:snapToGrid w:val="0"/>
              <w:spacing w:line="300" w:lineRule="auto"/>
              <w:rPr>
                <w:rFonts w:hint="eastAsia" w:hAnsi="宋体" w:cs="宋体"/>
                <w:color w:val="auto"/>
                <w:kern w:val="2"/>
                <w:sz w:val="21"/>
                <w:szCs w:val="21"/>
                <w:lang w:val="en-US" w:eastAsia="zh-CN"/>
              </w:rPr>
            </w:pPr>
            <w:r>
              <w:rPr>
                <w:rFonts w:hint="eastAsia" w:hAnsi="宋体" w:cs="宋体"/>
                <w:color w:val="auto"/>
                <w:kern w:val="2"/>
                <w:sz w:val="21"/>
                <w:szCs w:val="21"/>
              </w:rPr>
              <w:t>货品质量控制</w:t>
            </w:r>
          </w:p>
        </w:tc>
        <w:tc>
          <w:tcPr>
            <w:tcW w:w="737" w:type="dxa"/>
            <w:noWrap w:val="0"/>
            <w:vAlign w:val="center"/>
          </w:tcPr>
          <w:p>
            <w:pPr>
              <w:snapToGrid w:val="0"/>
              <w:spacing w:line="300" w:lineRule="auto"/>
              <w:rPr>
                <w:rFonts w:hint="eastAsia" w:hAnsi="宋体" w:cs="宋体"/>
                <w:color w:val="auto"/>
                <w:kern w:val="2"/>
                <w:sz w:val="21"/>
                <w:szCs w:val="21"/>
                <w:lang w:val="en-US" w:eastAsia="en-US"/>
              </w:rPr>
            </w:pPr>
            <w:r>
              <w:rPr>
                <w:rFonts w:hint="eastAsia" w:hAnsi="宋体" w:cs="宋体"/>
                <w:color w:val="auto"/>
                <w:kern w:val="2"/>
                <w:sz w:val="21"/>
                <w:szCs w:val="21"/>
                <w:lang w:val="en-US" w:eastAsia="zh-CN"/>
              </w:rPr>
              <w:t>1</w:t>
            </w:r>
            <w:r>
              <w:rPr>
                <w:rFonts w:hint="eastAsia" w:cs="宋体"/>
                <w:color w:val="auto"/>
                <w:kern w:val="2"/>
                <w:sz w:val="21"/>
                <w:szCs w:val="21"/>
                <w:lang w:val="en-US" w:eastAsia="zh-CN"/>
              </w:rPr>
              <w:t>5</w:t>
            </w:r>
            <w:r>
              <w:rPr>
                <w:rFonts w:hint="eastAsia" w:hAnsi="宋体" w:cs="宋体"/>
                <w:color w:val="auto"/>
                <w:kern w:val="2"/>
                <w:sz w:val="21"/>
                <w:szCs w:val="21"/>
              </w:rPr>
              <w:t>分</w:t>
            </w:r>
          </w:p>
        </w:tc>
        <w:tc>
          <w:tcPr>
            <w:tcW w:w="6763" w:type="dxa"/>
            <w:noWrap w:val="0"/>
            <w:vAlign w:val="top"/>
          </w:tcPr>
          <w:p>
            <w:pPr>
              <w:snapToGrid w:val="0"/>
              <w:spacing w:line="300" w:lineRule="auto"/>
              <w:rPr>
                <w:rFonts w:hint="default" w:hAnsi="宋体" w:cs="宋体"/>
                <w:color w:val="auto"/>
                <w:kern w:val="2"/>
                <w:sz w:val="21"/>
                <w:szCs w:val="21"/>
                <w:lang w:val="en-US" w:eastAsia="zh-CN"/>
              </w:rPr>
            </w:pPr>
            <w:r>
              <w:rPr>
                <w:rFonts w:hint="eastAsia" w:hAnsi="宋体" w:cs="宋体"/>
                <w:color w:val="auto"/>
                <w:kern w:val="2"/>
                <w:sz w:val="21"/>
                <w:szCs w:val="21"/>
              </w:rPr>
              <w:t>货品质量保证措施方案合理、针对性强、所提供的产品质量、口碑好、货源充足、食品安全承诺详细、明确、完善的得</w:t>
            </w:r>
            <w:r>
              <w:rPr>
                <w:rFonts w:hint="eastAsia" w:hAnsi="宋体" w:cs="宋体"/>
                <w:color w:val="auto"/>
                <w:kern w:val="2"/>
                <w:sz w:val="21"/>
                <w:szCs w:val="21"/>
                <w:lang w:val="en-US" w:eastAsia="zh-CN"/>
              </w:rPr>
              <w:t>1</w:t>
            </w:r>
            <w:r>
              <w:rPr>
                <w:rFonts w:hint="eastAsia" w:cs="宋体"/>
                <w:color w:val="auto"/>
                <w:kern w:val="2"/>
                <w:sz w:val="21"/>
                <w:szCs w:val="21"/>
                <w:lang w:val="en-US" w:eastAsia="zh-CN"/>
              </w:rPr>
              <w:t>5</w:t>
            </w:r>
            <w:r>
              <w:rPr>
                <w:rFonts w:hint="eastAsia" w:hAnsi="宋体" w:cs="宋体"/>
                <w:color w:val="auto"/>
                <w:kern w:val="2"/>
                <w:sz w:val="21"/>
                <w:szCs w:val="21"/>
              </w:rPr>
              <w:t>分；货品质量保证措施方案较合理、针对性较强、所提供的产品质量、口碑较好、货源较充足、食品安全承诺较详细、较明确、较完善的得</w:t>
            </w:r>
            <w:r>
              <w:rPr>
                <w:rFonts w:hint="eastAsia" w:cs="宋体"/>
                <w:color w:val="auto"/>
                <w:kern w:val="2"/>
                <w:sz w:val="21"/>
                <w:szCs w:val="21"/>
                <w:lang w:val="en-US" w:eastAsia="zh-CN"/>
              </w:rPr>
              <w:t>10</w:t>
            </w:r>
            <w:r>
              <w:rPr>
                <w:rFonts w:hint="eastAsia" w:hAnsi="宋体" w:cs="宋体"/>
                <w:color w:val="auto"/>
                <w:kern w:val="2"/>
                <w:sz w:val="21"/>
                <w:szCs w:val="21"/>
              </w:rPr>
              <w:t>分； 货品质量保证措施方案一般、针对性一般、所提供的产品质量、口碑较差、货源不足、食品安全承诺不完善得</w:t>
            </w:r>
            <w:r>
              <w:rPr>
                <w:rFonts w:hint="eastAsia" w:cs="宋体"/>
                <w:color w:val="auto"/>
                <w:kern w:val="2"/>
                <w:sz w:val="21"/>
                <w:szCs w:val="21"/>
                <w:lang w:val="en-US" w:eastAsia="zh-CN"/>
              </w:rPr>
              <w:t>5</w:t>
            </w:r>
            <w:r>
              <w:rPr>
                <w:rFonts w:hint="eastAsia" w:hAnsi="宋体" w:cs="宋体"/>
                <w:color w:val="auto"/>
                <w:kern w:val="2"/>
                <w:sz w:val="21"/>
                <w:szCs w:val="21"/>
              </w:rPr>
              <w:t>分</w:t>
            </w:r>
            <w:r>
              <w:rPr>
                <w:rFonts w:hint="eastAsia" w:hAnsi="宋体" w:cs="宋体"/>
                <w:color w:val="auto"/>
                <w:kern w:val="2"/>
                <w:sz w:val="21"/>
                <w:szCs w:val="21"/>
                <w:lang w:eastAsia="zh-CN"/>
              </w:rPr>
              <w:t>，</w:t>
            </w:r>
            <w:r>
              <w:rPr>
                <w:rFonts w:hint="eastAsia" w:hAnsi="宋体" w:cs="宋体"/>
                <w:color w:val="auto"/>
                <w:kern w:val="2"/>
                <w:sz w:val="21"/>
                <w:szCs w:val="21"/>
                <w:lang w:val="en-US" w:eastAsia="zh-CN"/>
              </w:rPr>
              <w:t>较差得3分，未提供不得分。</w:t>
            </w:r>
          </w:p>
          <w:p>
            <w:pPr>
              <w:snapToGrid w:val="0"/>
              <w:spacing w:line="300" w:lineRule="auto"/>
              <w:rPr>
                <w:rFonts w:hint="eastAsia" w:hAnsi="宋体" w:cs="宋体"/>
                <w:color w:val="auto"/>
                <w:kern w:val="2"/>
                <w:sz w:val="21"/>
                <w:szCs w:val="21"/>
                <w:lang w:val="en-US" w:eastAsia="en-US"/>
              </w:rPr>
            </w:pPr>
            <w:r>
              <w:rPr>
                <w:rFonts w:hint="eastAsia" w:hAnsi="宋体" w:cs="宋体"/>
                <w:color w:val="auto"/>
                <w:kern w:val="2"/>
                <w:sz w:val="21"/>
                <w:szCs w:val="21"/>
              </w:rPr>
              <w:t xml:space="preserve">注：（需提供可靠机构供货、商品相关检验报告，货品品牌和口碑情况、供货渠道等需进行说明。）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noWrap w:val="0"/>
            <w:vAlign w:val="center"/>
          </w:tcPr>
          <w:p>
            <w:pPr>
              <w:snapToGrid w:val="0"/>
              <w:spacing w:line="300" w:lineRule="auto"/>
              <w:rPr>
                <w:rFonts w:hint="eastAsia" w:ascii="宋体" w:hAnsi="宋体" w:eastAsia="宋体" w:cs="宋体"/>
                <w:color w:val="auto"/>
                <w:kern w:val="2"/>
                <w:sz w:val="21"/>
                <w:szCs w:val="21"/>
                <w:lang w:val="en-US" w:eastAsia="zh-CN" w:bidi="ar-SA"/>
              </w:rPr>
            </w:pPr>
            <w:r>
              <w:rPr>
                <w:rFonts w:hint="eastAsia" w:hAnsi="宋体" w:cs="宋体"/>
                <w:color w:val="auto"/>
                <w:kern w:val="2"/>
                <w:sz w:val="21"/>
                <w:szCs w:val="21"/>
              </w:rPr>
              <w:t>4</w:t>
            </w:r>
          </w:p>
        </w:tc>
        <w:tc>
          <w:tcPr>
            <w:tcW w:w="820" w:type="dxa"/>
            <w:noWrap w:val="0"/>
            <w:vAlign w:val="center"/>
          </w:tcPr>
          <w:p>
            <w:pPr>
              <w:snapToGrid w:val="0"/>
              <w:spacing w:line="300" w:lineRule="auto"/>
              <w:rPr>
                <w:rFonts w:hint="eastAsia" w:hAnsi="宋体" w:cs="宋体"/>
                <w:color w:val="auto"/>
                <w:kern w:val="2"/>
                <w:sz w:val="21"/>
                <w:szCs w:val="21"/>
                <w:lang w:val="en-US" w:eastAsia="zh-CN"/>
              </w:rPr>
            </w:pPr>
            <w:r>
              <w:rPr>
                <w:rFonts w:hint="eastAsia" w:hAnsi="宋体" w:cs="宋体"/>
                <w:color w:val="auto"/>
                <w:kern w:val="2"/>
                <w:sz w:val="21"/>
                <w:szCs w:val="21"/>
              </w:rPr>
              <w:t>配送方案</w:t>
            </w:r>
          </w:p>
        </w:tc>
        <w:tc>
          <w:tcPr>
            <w:tcW w:w="737" w:type="dxa"/>
            <w:noWrap w:val="0"/>
            <w:vAlign w:val="center"/>
          </w:tcPr>
          <w:p>
            <w:pPr>
              <w:snapToGrid w:val="0"/>
              <w:spacing w:line="300" w:lineRule="auto"/>
              <w:rPr>
                <w:rFonts w:hint="eastAsia" w:hAnsi="宋体" w:cs="宋体"/>
                <w:color w:val="auto"/>
                <w:kern w:val="2"/>
                <w:sz w:val="21"/>
                <w:szCs w:val="21"/>
                <w:lang w:val="en-US" w:eastAsia="zh-CN"/>
              </w:rPr>
            </w:pPr>
            <w:r>
              <w:rPr>
                <w:rFonts w:hint="eastAsia" w:cs="宋体"/>
                <w:color w:val="auto"/>
                <w:kern w:val="2"/>
                <w:sz w:val="21"/>
                <w:szCs w:val="21"/>
                <w:lang w:val="en-US" w:eastAsia="zh-CN"/>
              </w:rPr>
              <w:t>12</w:t>
            </w:r>
            <w:r>
              <w:rPr>
                <w:rFonts w:hint="eastAsia" w:hAnsi="宋体" w:cs="宋体"/>
                <w:color w:val="auto"/>
                <w:kern w:val="2"/>
                <w:sz w:val="21"/>
                <w:szCs w:val="21"/>
              </w:rPr>
              <w:t>分</w:t>
            </w:r>
          </w:p>
        </w:tc>
        <w:tc>
          <w:tcPr>
            <w:tcW w:w="6763" w:type="dxa"/>
            <w:noWrap w:val="0"/>
            <w:vAlign w:val="top"/>
          </w:tcPr>
          <w:p>
            <w:pPr>
              <w:snapToGrid w:val="0"/>
              <w:spacing w:line="300" w:lineRule="auto"/>
              <w:rPr>
                <w:rFonts w:hint="eastAsia" w:hAnsi="宋体" w:cs="宋体"/>
                <w:color w:val="auto"/>
                <w:kern w:val="2"/>
                <w:sz w:val="21"/>
                <w:szCs w:val="21"/>
                <w:lang w:val="en-US" w:eastAsia="zh-CN"/>
              </w:rPr>
            </w:pPr>
            <w:r>
              <w:rPr>
                <w:rFonts w:hint="eastAsia" w:hAnsi="宋体" w:cs="宋体"/>
                <w:color w:val="auto"/>
                <w:kern w:val="2"/>
                <w:sz w:val="21"/>
                <w:szCs w:val="21"/>
              </w:rPr>
              <w:t>根据投标人提供配送方案的合理性和及时性进行综合评审，配送方案完整可操作性强、实效优秀得</w:t>
            </w:r>
            <w:r>
              <w:rPr>
                <w:rFonts w:hint="eastAsia" w:cs="宋体"/>
                <w:color w:val="auto"/>
                <w:kern w:val="2"/>
                <w:sz w:val="21"/>
                <w:szCs w:val="21"/>
                <w:lang w:val="en-US" w:eastAsia="zh-CN"/>
              </w:rPr>
              <w:t>12</w:t>
            </w:r>
            <w:r>
              <w:rPr>
                <w:rFonts w:hint="eastAsia" w:hAnsi="宋体" w:cs="宋体"/>
                <w:color w:val="auto"/>
                <w:kern w:val="2"/>
                <w:sz w:val="21"/>
                <w:szCs w:val="21"/>
              </w:rPr>
              <w:t>分；配送方案较完整可操作性较强、时间较为及时得</w:t>
            </w:r>
            <w:r>
              <w:rPr>
                <w:rFonts w:hint="eastAsia" w:cs="宋体"/>
                <w:color w:val="auto"/>
                <w:kern w:val="2"/>
                <w:sz w:val="21"/>
                <w:szCs w:val="21"/>
                <w:lang w:val="en-US" w:eastAsia="zh-CN"/>
              </w:rPr>
              <w:t>8</w:t>
            </w:r>
            <w:r>
              <w:rPr>
                <w:rFonts w:hint="eastAsia" w:hAnsi="宋体" w:cs="宋体"/>
                <w:color w:val="auto"/>
                <w:kern w:val="2"/>
                <w:sz w:val="21"/>
                <w:szCs w:val="21"/>
              </w:rPr>
              <w:t>分；配送时效基本满足招标需求，配送方案较差，操作性欠缺得</w:t>
            </w:r>
            <w:r>
              <w:rPr>
                <w:rFonts w:hint="eastAsia" w:cs="宋体"/>
                <w:color w:val="auto"/>
                <w:kern w:val="2"/>
                <w:sz w:val="21"/>
                <w:szCs w:val="21"/>
                <w:lang w:val="en-US" w:eastAsia="zh-CN"/>
              </w:rPr>
              <w:t>5</w:t>
            </w:r>
            <w:r>
              <w:rPr>
                <w:rFonts w:hint="eastAsia" w:hAnsi="宋体" w:cs="宋体"/>
                <w:color w:val="auto"/>
                <w:kern w:val="2"/>
                <w:sz w:val="21"/>
                <w:szCs w:val="21"/>
              </w:rPr>
              <w:t xml:space="preserve"> 分；配送时效不满足招标需求，配送方案不完整，无可操作性得0分。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noWrap w:val="0"/>
            <w:vAlign w:val="center"/>
          </w:tcPr>
          <w:p>
            <w:pPr>
              <w:snapToGrid w:val="0"/>
              <w:spacing w:line="300" w:lineRule="auto"/>
              <w:rPr>
                <w:rFonts w:hint="default" w:ascii="宋体" w:hAnsi="宋体" w:eastAsia="宋体" w:cs="宋体"/>
                <w:color w:val="auto"/>
                <w:kern w:val="2"/>
                <w:sz w:val="21"/>
                <w:szCs w:val="21"/>
                <w:lang w:val="en-US" w:eastAsia="zh-CN" w:bidi="ar-SA"/>
              </w:rPr>
            </w:pPr>
            <w:r>
              <w:rPr>
                <w:rFonts w:hint="eastAsia" w:hAnsi="宋体" w:cs="宋体"/>
                <w:color w:val="auto"/>
                <w:kern w:val="2"/>
                <w:sz w:val="21"/>
                <w:szCs w:val="21"/>
              </w:rPr>
              <w:t>5</w:t>
            </w:r>
          </w:p>
        </w:tc>
        <w:tc>
          <w:tcPr>
            <w:tcW w:w="820" w:type="dxa"/>
            <w:noWrap w:val="0"/>
            <w:vAlign w:val="center"/>
          </w:tcPr>
          <w:p>
            <w:pPr>
              <w:snapToGrid w:val="0"/>
              <w:spacing w:line="300" w:lineRule="auto"/>
              <w:rPr>
                <w:rFonts w:hint="eastAsia" w:hAnsi="宋体" w:cs="宋体"/>
                <w:color w:val="auto"/>
                <w:kern w:val="2"/>
                <w:sz w:val="21"/>
                <w:szCs w:val="21"/>
                <w:lang w:val="en-US" w:eastAsia="zh-CN"/>
              </w:rPr>
            </w:pPr>
            <w:r>
              <w:rPr>
                <w:rFonts w:hint="eastAsia" w:hAnsi="宋体" w:cs="宋体"/>
                <w:color w:val="auto"/>
                <w:kern w:val="2"/>
                <w:sz w:val="21"/>
                <w:szCs w:val="21"/>
              </w:rPr>
              <w:t>应急处理措施</w:t>
            </w:r>
          </w:p>
        </w:tc>
        <w:tc>
          <w:tcPr>
            <w:tcW w:w="737" w:type="dxa"/>
            <w:noWrap w:val="0"/>
            <w:vAlign w:val="center"/>
          </w:tcPr>
          <w:p>
            <w:pPr>
              <w:snapToGrid w:val="0"/>
              <w:spacing w:line="300" w:lineRule="auto"/>
              <w:rPr>
                <w:rFonts w:hint="default" w:hAnsi="宋体" w:cs="宋体"/>
                <w:color w:val="auto"/>
                <w:kern w:val="2"/>
                <w:sz w:val="21"/>
                <w:szCs w:val="21"/>
                <w:lang w:val="en-US" w:eastAsia="zh-CN"/>
              </w:rPr>
            </w:pPr>
            <w:r>
              <w:rPr>
                <w:rFonts w:hint="eastAsia" w:cs="宋体"/>
                <w:color w:val="auto"/>
                <w:kern w:val="2"/>
                <w:sz w:val="21"/>
                <w:szCs w:val="21"/>
                <w:lang w:val="en-US" w:eastAsia="zh-CN"/>
              </w:rPr>
              <w:t>9</w:t>
            </w:r>
            <w:r>
              <w:rPr>
                <w:rFonts w:hint="eastAsia" w:hAnsi="宋体" w:cs="宋体"/>
                <w:color w:val="auto"/>
                <w:kern w:val="2"/>
                <w:sz w:val="21"/>
                <w:szCs w:val="21"/>
              </w:rPr>
              <w:t>分</w:t>
            </w:r>
          </w:p>
        </w:tc>
        <w:tc>
          <w:tcPr>
            <w:tcW w:w="6763" w:type="dxa"/>
            <w:noWrap w:val="0"/>
            <w:vAlign w:val="top"/>
          </w:tcPr>
          <w:p>
            <w:pPr>
              <w:snapToGrid w:val="0"/>
              <w:spacing w:line="300" w:lineRule="auto"/>
              <w:rPr>
                <w:rFonts w:hint="eastAsia" w:hAnsi="宋体" w:cs="宋体"/>
                <w:color w:val="auto"/>
                <w:kern w:val="2"/>
                <w:sz w:val="21"/>
                <w:szCs w:val="21"/>
                <w:lang w:val="en-US" w:eastAsia="en-US"/>
              </w:rPr>
            </w:pPr>
            <w:r>
              <w:rPr>
                <w:rFonts w:hint="eastAsia" w:hAnsi="宋体" w:cs="宋体"/>
                <w:color w:val="auto"/>
                <w:kern w:val="2"/>
                <w:sz w:val="21"/>
                <w:szCs w:val="21"/>
              </w:rPr>
              <w:t>针对问题产品召回、遇突发安全事件、货源短缺、恶劣天气等情况时投标人应急措施合理得</w:t>
            </w:r>
            <w:r>
              <w:rPr>
                <w:rFonts w:hint="eastAsia" w:cs="宋体"/>
                <w:color w:val="auto"/>
                <w:kern w:val="2"/>
                <w:sz w:val="21"/>
                <w:szCs w:val="21"/>
                <w:lang w:val="en-US" w:eastAsia="zh-CN"/>
              </w:rPr>
              <w:t>9</w:t>
            </w:r>
            <w:r>
              <w:rPr>
                <w:rFonts w:hint="eastAsia" w:hAnsi="宋体" w:cs="宋体"/>
                <w:color w:val="auto"/>
                <w:kern w:val="2"/>
                <w:sz w:val="21"/>
                <w:szCs w:val="21"/>
              </w:rPr>
              <w:t>分；遇问题产品召回、遇突发安全事件、货源短缺、恶劣天气等情况时投标人应急措施较合理得6 分；供货保证措施合理、针对性一般、遇问题产品召回、遇突发安全事件、货源短缺、恶劣天气等情况时投标人应急措施一般得3分。未提供不得分。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noWrap w:val="0"/>
            <w:vAlign w:val="center"/>
          </w:tcPr>
          <w:p>
            <w:pPr>
              <w:snapToGrid w:val="0"/>
              <w:spacing w:line="300" w:lineRule="auto"/>
              <w:rPr>
                <w:rFonts w:hint="default" w:ascii="宋体" w:hAnsi="宋体" w:eastAsia="宋体" w:cs="宋体"/>
                <w:color w:val="auto"/>
                <w:kern w:val="2"/>
                <w:sz w:val="21"/>
                <w:szCs w:val="21"/>
                <w:lang w:val="en-US" w:eastAsia="zh-CN" w:bidi="ar-SA"/>
              </w:rPr>
            </w:pPr>
            <w:r>
              <w:rPr>
                <w:rFonts w:hint="eastAsia" w:hAnsi="宋体" w:cs="宋体"/>
                <w:color w:val="auto"/>
                <w:kern w:val="2"/>
                <w:sz w:val="21"/>
                <w:szCs w:val="21"/>
              </w:rPr>
              <w:t>6</w:t>
            </w:r>
          </w:p>
        </w:tc>
        <w:tc>
          <w:tcPr>
            <w:tcW w:w="820" w:type="dxa"/>
            <w:noWrap w:val="0"/>
            <w:vAlign w:val="center"/>
          </w:tcPr>
          <w:p>
            <w:pPr>
              <w:snapToGrid w:val="0"/>
              <w:spacing w:line="300" w:lineRule="auto"/>
              <w:rPr>
                <w:rFonts w:hint="eastAsia" w:hAnsi="宋体" w:cs="宋体"/>
                <w:color w:val="auto"/>
                <w:kern w:val="2"/>
                <w:sz w:val="21"/>
                <w:szCs w:val="21"/>
                <w:lang w:val="en-US" w:eastAsia="zh-CN"/>
              </w:rPr>
            </w:pPr>
            <w:r>
              <w:rPr>
                <w:rFonts w:hint="eastAsia" w:hAnsi="宋体" w:cs="宋体"/>
                <w:color w:val="auto"/>
                <w:kern w:val="2"/>
                <w:sz w:val="21"/>
                <w:szCs w:val="21"/>
              </w:rPr>
              <w:t>人员配备</w:t>
            </w:r>
          </w:p>
        </w:tc>
        <w:tc>
          <w:tcPr>
            <w:tcW w:w="737" w:type="dxa"/>
            <w:noWrap w:val="0"/>
            <w:vAlign w:val="center"/>
          </w:tcPr>
          <w:p>
            <w:pPr>
              <w:snapToGrid w:val="0"/>
              <w:spacing w:line="300" w:lineRule="auto"/>
              <w:rPr>
                <w:rFonts w:hint="default" w:hAnsi="宋体" w:cs="宋体"/>
                <w:color w:val="auto"/>
                <w:kern w:val="2"/>
                <w:sz w:val="21"/>
                <w:szCs w:val="21"/>
                <w:lang w:val="en-US" w:eastAsia="zh-CN"/>
              </w:rPr>
            </w:pPr>
            <w:r>
              <w:rPr>
                <w:rFonts w:hint="eastAsia" w:hAnsi="宋体" w:cs="宋体"/>
                <w:color w:val="auto"/>
                <w:kern w:val="2"/>
                <w:sz w:val="21"/>
                <w:szCs w:val="21"/>
                <w:lang w:val="en-US" w:eastAsia="zh-CN"/>
              </w:rPr>
              <w:t>1</w:t>
            </w:r>
            <w:r>
              <w:rPr>
                <w:rFonts w:hint="eastAsia" w:cs="宋体"/>
                <w:color w:val="auto"/>
                <w:kern w:val="2"/>
                <w:sz w:val="21"/>
                <w:szCs w:val="21"/>
                <w:lang w:val="en-US" w:eastAsia="zh-CN"/>
              </w:rPr>
              <w:t>2</w:t>
            </w:r>
            <w:r>
              <w:rPr>
                <w:rFonts w:hint="eastAsia" w:hAnsi="宋体" w:cs="宋体"/>
                <w:color w:val="auto"/>
                <w:kern w:val="2"/>
                <w:sz w:val="21"/>
                <w:szCs w:val="21"/>
              </w:rPr>
              <w:t>分</w:t>
            </w:r>
          </w:p>
        </w:tc>
        <w:tc>
          <w:tcPr>
            <w:tcW w:w="6763" w:type="dxa"/>
            <w:noWrap w:val="0"/>
            <w:vAlign w:val="top"/>
          </w:tcPr>
          <w:p>
            <w:pPr>
              <w:snapToGrid w:val="0"/>
              <w:spacing w:line="300" w:lineRule="auto"/>
              <w:rPr>
                <w:rFonts w:hint="eastAsia" w:hAnsi="宋体" w:cs="宋体"/>
                <w:color w:val="auto"/>
                <w:kern w:val="2"/>
                <w:sz w:val="21"/>
                <w:szCs w:val="21"/>
                <w:lang w:val="en-US" w:eastAsia="en-US"/>
              </w:rPr>
            </w:pPr>
            <w:r>
              <w:rPr>
                <w:rFonts w:hint="eastAsia" w:hAnsi="宋体" w:cs="宋体"/>
                <w:color w:val="auto"/>
                <w:kern w:val="2"/>
                <w:sz w:val="21"/>
                <w:szCs w:val="21"/>
              </w:rPr>
              <w:t>符合食品服务行业需求的人员配备，提供相应的健康证明文件，</w:t>
            </w:r>
            <w:r>
              <w:rPr>
                <w:rFonts w:hint="eastAsia" w:hAnsi="宋体" w:cs="宋体"/>
                <w:color w:val="auto"/>
                <w:kern w:val="2"/>
                <w:sz w:val="21"/>
                <w:szCs w:val="21"/>
                <w:lang w:val="en-US" w:eastAsia="zh-CN"/>
              </w:rPr>
              <w:t>提供一人得</w:t>
            </w:r>
            <w:r>
              <w:rPr>
                <w:rFonts w:hint="eastAsia" w:cs="宋体"/>
                <w:color w:val="auto"/>
                <w:kern w:val="2"/>
                <w:sz w:val="21"/>
                <w:szCs w:val="21"/>
                <w:lang w:val="en-US" w:eastAsia="zh-CN"/>
              </w:rPr>
              <w:t>2</w:t>
            </w:r>
            <w:r>
              <w:rPr>
                <w:rFonts w:hint="eastAsia" w:hAnsi="宋体" w:cs="宋体"/>
                <w:color w:val="auto"/>
                <w:kern w:val="2"/>
                <w:sz w:val="21"/>
                <w:szCs w:val="21"/>
                <w:lang w:val="en-US" w:eastAsia="zh-CN"/>
              </w:rPr>
              <w:t>分</w:t>
            </w:r>
            <w:r>
              <w:rPr>
                <w:rFonts w:hint="eastAsia" w:cs="宋体"/>
                <w:color w:val="auto"/>
                <w:kern w:val="2"/>
                <w:sz w:val="21"/>
                <w:szCs w:val="21"/>
                <w:lang w:val="en-US" w:eastAsia="zh-CN"/>
              </w:rPr>
              <w:t>，最高得12分，</w:t>
            </w:r>
            <w:r>
              <w:rPr>
                <w:rFonts w:hint="eastAsia" w:hAnsi="宋体" w:cs="宋体"/>
                <w:color w:val="auto"/>
                <w:kern w:val="2"/>
                <w:sz w:val="21"/>
                <w:szCs w:val="21"/>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noWrap w:val="0"/>
            <w:vAlign w:val="center"/>
          </w:tcPr>
          <w:p>
            <w:pPr>
              <w:snapToGrid w:val="0"/>
              <w:spacing w:line="300" w:lineRule="auto"/>
              <w:rPr>
                <w:rFonts w:hint="eastAsia" w:ascii="宋体" w:hAnsi="宋体" w:eastAsia="宋体" w:cs="宋体"/>
                <w:color w:val="auto"/>
                <w:kern w:val="2"/>
                <w:sz w:val="21"/>
                <w:szCs w:val="21"/>
                <w:lang w:val="en-US" w:eastAsia="zh-CN" w:bidi="ar-SA"/>
              </w:rPr>
            </w:pPr>
            <w:r>
              <w:rPr>
                <w:rFonts w:hint="eastAsia" w:hAnsi="宋体" w:cs="宋体"/>
                <w:color w:val="auto"/>
                <w:kern w:val="2"/>
                <w:sz w:val="21"/>
                <w:szCs w:val="21"/>
              </w:rPr>
              <w:t>7</w:t>
            </w:r>
          </w:p>
        </w:tc>
        <w:tc>
          <w:tcPr>
            <w:tcW w:w="820" w:type="dxa"/>
            <w:noWrap w:val="0"/>
            <w:vAlign w:val="center"/>
          </w:tcPr>
          <w:p>
            <w:pPr>
              <w:snapToGrid w:val="0"/>
              <w:spacing w:line="300" w:lineRule="auto"/>
              <w:rPr>
                <w:rFonts w:hint="eastAsia" w:hAnsi="宋体" w:cs="宋体"/>
                <w:color w:val="auto"/>
                <w:kern w:val="2"/>
                <w:sz w:val="21"/>
                <w:szCs w:val="21"/>
                <w:lang w:val="en-US" w:eastAsia="zh-CN"/>
              </w:rPr>
            </w:pPr>
            <w:r>
              <w:rPr>
                <w:rFonts w:hint="eastAsia" w:hAnsi="宋体" w:cs="宋体"/>
                <w:color w:val="auto"/>
                <w:kern w:val="2"/>
                <w:sz w:val="21"/>
                <w:szCs w:val="21"/>
              </w:rPr>
              <w:t>车辆配备</w:t>
            </w:r>
          </w:p>
        </w:tc>
        <w:tc>
          <w:tcPr>
            <w:tcW w:w="737" w:type="dxa"/>
            <w:noWrap w:val="0"/>
            <w:vAlign w:val="center"/>
          </w:tcPr>
          <w:p>
            <w:pPr>
              <w:snapToGrid w:val="0"/>
              <w:spacing w:line="300" w:lineRule="auto"/>
              <w:rPr>
                <w:rFonts w:hint="default" w:hAnsi="宋体" w:cs="宋体"/>
                <w:color w:val="auto"/>
                <w:kern w:val="2"/>
                <w:sz w:val="21"/>
                <w:szCs w:val="21"/>
                <w:lang w:val="en-US" w:eastAsia="zh-CN"/>
              </w:rPr>
            </w:pPr>
            <w:r>
              <w:rPr>
                <w:rFonts w:hint="eastAsia" w:cs="宋体"/>
                <w:color w:val="auto"/>
                <w:kern w:val="2"/>
                <w:sz w:val="21"/>
                <w:szCs w:val="21"/>
                <w:lang w:val="en-US" w:eastAsia="zh-CN"/>
              </w:rPr>
              <w:t>2</w:t>
            </w:r>
            <w:r>
              <w:rPr>
                <w:rFonts w:hint="eastAsia" w:hAnsi="宋体" w:cs="宋体"/>
                <w:color w:val="auto"/>
                <w:kern w:val="2"/>
                <w:sz w:val="21"/>
                <w:szCs w:val="21"/>
              </w:rPr>
              <w:t>分</w:t>
            </w:r>
          </w:p>
        </w:tc>
        <w:tc>
          <w:tcPr>
            <w:tcW w:w="6763" w:type="dxa"/>
            <w:noWrap w:val="0"/>
            <w:vAlign w:val="top"/>
          </w:tcPr>
          <w:p>
            <w:pPr>
              <w:snapToGrid w:val="0"/>
              <w:spacing w:line="300" w:lineRule="auto"/>
              <w:rPr>
                <w:rFonts w:hint="eastAsia" w:hAnsi="宋体" w:cs="宋体"/>
                <w:color w:val="auto"/>
                <w:kern w:val="2"/>
                <w:sz w:val="21"/>
                <w:szCs w:val="21"/>
              </w:rPr>
            </w:pPr>
            <w:r>
              <w:rPr>
                <w:rFonts w:hint="eastAsia" w:cs="宋体"/>
                <w:color w:val="auto"/>
                <w:kern w:val="2"/>
                <w:sz w:val="21"/>
                <w:szCs w:val="21"/>
                <w:lang w:eastAsia="zh-CN"/>
              </w:rPr>
              <w:t>投标供应商</w:t>
            </w:r>
            <w:r>
              <w:rPr>
                <w:rFonts w:hint="eastAsia" w:hAnsi="宋体" w:cs="宋体"/>
                <w:color w:val="auto"/>
                <w:kern w:val="2"/>
                <w:sz w:val="21"/>
                <w:szCs w:val="21"/>
              </w:rPr>
              <w:t>冷链车辆数量情况：自有的</w:t>
            </w:r>
            <w:r>
              <w:rPr>
                <w:rFonts w:hint="eastAsia" w:cs="宋体"/>
                <w:color w:val="auto"/>
                <w:kern w:val="2"/>
                <w:sz w:val="21"/>
                <w:szCs w:val="21"/>
                <w:lang w:eastAsia="zh-CN"/>
              </w:rPr>
              <w:t>提供</w:t>
            </w:r>
            <w:r>
              <w:rPr>
                <w:rFonts w:hint="eastAsia" w:cs="宋体"/>
                <w:color w:val="auto"/>
                <w:kern w:val="2"/>
                <w:sz w:val="21"/>
                <w:szCs w:val="21"/>
                <w:lang w:val="en-US" w:eastAsia="zh-CN"/>
              </w:rPr>
              <w:t>1辆</w:t>
            </w:r>
            <w:r>
              <w:rPr>
                <w:rFonts w:hint="eastAsia" w:hAnsi="宋体" w:cs="宋体"/>
                <w:color w:val="auto"/>
                <w:kern w:val="2"/>
                <w:sz w:val="21"/>
                <w:szCs w:val="21"/>
              </w:rPr>
              <w:t xml:space="preserve">得 </w:t>
            </w:r>
            <w:r>
              <w:rPr>
                <w:rFonts w:hint="eastAsia" w:cs="宋体"/>
                <w:color w:val="auto"/>
                <w:kern w:val="2"/>
                <w:sz w:val="21"/>
                <w:szCs w:val="21"/>
                <w:lang w:val="en-US" w:eastAsia="zh-CN"/>
              </w:rPr>
              <w:t>1</w:t>
            </w:r>
            <w:r>
              <w:rPr>
                <w:rFonts w:hint="eastAsia" w:hAnsi="宋体" w:cs="宋体"/>
                <w:color w:val="auto"/>
                <w:kern w:val="2"/>
                <w:sz w:val="21"/>
                <w:szCs w:val="21"/>
              </w:rPr>
              <w:t xml:space="preserve"> 分；租赁的提供一</w:t>
            </w:r>
            <w:r>
              <w:rPr>
                <w:rFonts w:hint="eastAsia" w:cs="宋体"/>
                <w:color w:val="auto"/>
                <w:kern w:val="2"/>
                <w:sz w:val="21"/>
                <w:szCs w:val="21"/>
                <w:lang w:eastAsia="zh-CN"/>
              </w:rPr>
              <w:t>辆</w:t>
            </w:r>
            <w:r>
              <w:rPr>
                <w:rFonts w:hint="eastAsia" w:hAnsi="宋体" w:cs="宋体"/>
                <w:color w:val="auto"/>
                <w:kern w:val="2"/>
                <w:sz w:val="21"/>
                <w:szCs w:val="21"/>
              </w:rPr>
              <w:t xml:space="preserve">得 </w:t>
            </w:r>
            <w:r>
              <w:rPr>
                <w:rFonts w:hint="eastAsia" w:cs="宋体"/>
                <w:color w:val="auto"/>
                <w:kern w:val="2"/>
                <w:sz w:val="21"/>
                <w:szCs w:val="21"/>
                <w:lang w:val="en-US" w:eastAsia="zh-CN"/>
              </w:rPr>
              <w:t>0.5</w:t>
            </w:r>
            <w:r>
              <w:rPr>
                <w:rFonts w:hint="eastAsia" w:hAnsi="宋体" w:cs="宋体"/>
                <w:color w:val="auto"/>
                <w:kern w:val="2"/>
                <w:sz w:val="21"/>
                <w:szCs w:val="21"/>
              </w:rPr>
              <w:t xml:space="preserve">分；此项最高分得 </w:t>
            </w:r>
            <w:r>
              <w:rPr>
                <w:rFonts w:hint="eastAsia" w:cs="宋体"/>
                <w:color w:val="auto"/>
                <w:kern w:val="2"/>
                <w:sz w:val="21"/>
                <w:szCs w:val="21"/>
                <w:lang w:val="en-US" w:eastAsia="zh-CN"/>
              </w:rPr>
              <w:t>2</w:t>
            </w:r>
            <w:r>
              <w:rPr>
                <w:rFonts w:hint="eastAsia" w:hAnsi="宋体" w:cs="宋体"/>
                <w:color w:val="auto"/>
                <w:kern w:val="2"/>
                <w:sz w:val="21"/>
                <w:szCs w:val="21"/>
              </w:rPr>
              <w:t xml:space="preserve"> 分。</w:t>
            </w:r>
          </w:p>
          <w:p>
            <w:pPr>
              <w:snapToGrid w:val="0"/>
              <w:spacing w:line="300" w:lineRule="auto"/>
              <w:rPr>
                <w:rFonts w:hint="eastAsia" w:hAnsi="宋体" w:cs="宋体"/>
                <w:color w:val="auto"/>
                <w:kern w:val="2"/>
                <w:sz w:val="21"/>
                <w:szCs w:val="21"/>
              </w:rPr>
            </w:pPr>
            <w:r>
              <w:rPr>
                <w:rFonts w:hint="eastAsia" w:hAnsi="宋体" w:cs="宋体"/>
                <w:color w:val="auto"/>
                <w:kern w:val="2"/>
                <w:sz w:val="21"/>
                <w:szCs w:val="21"/>
              </w:rPr>
              <w:t>须提供以下证明文件，缺一项不得分：</w:t>
            </w:r>
          </w:p>
          <w:p>
            <w:pPr>
              <w:snapToGrid w:val="0"/>
              <w:spacing w:line="300" w:lineRule="auto"/>
              <w:rPr>
                <w:rFonts w:hint="eastAsia" w:hAnsi="宋体" w:cs="宋体"/>
                <w:color w:val="auto"/>
                <w:kern w:val="2"/>
                <w:sz w:val="21"/>
                <w:szCs w:val="21"/>
              </w:rPr>
            </w:pPr>
            <w:r>
              <w:rPr>
                <w:rFonts w:hint="eastAsia" w:hAnsi="宋体" w:cs="宋体"/>
                <w:color w:val="auto"/>
                <w:kern w:val="2"/>
                <w:sz w:val="21"/>
                <w:szCs w:val="21"/>
                <w:lang w:val="en-US" w:eastAsia="zh-CN"/>
              </w:rPr>
              <w:t>1、</w:t>
            </w:r>
            <w:r>
              <w:rPr>
                <w:rFonts w:hint="eastAsia" w:cs="宋体"/>
                <w:color w:val="auto"/>
                <w:kern w:val="2"/>
                <w:sz w:val="21"/>
                <w:szCs w:val="21"/>
                <w:lang w:eastAsia="zh-CN"/>
              </w:rPr>
              <w:t>投标供应商</w:t>
            </w:r>
            <w:r>
              <w:rPr>
                <w:rFonts w:hint="eastAsia" w:hAnsi="宋体" w:cs="宋体"/>
                <w:color w:val="auto"/>
                <w:kern w:val="2"/>
                <w:sz w:val="21"/>
                <w:szCs w:val="21"/>
              </w:rPr>
              <w:t>自有冷链车辆的，提供有效的《机动车行驶证》复印件；</w:t>
            </w:r>
            <w:r>
              <w:rPr>
                <w:rFonts w:hint="eastAsia" w:cs="宋体"/>
                <w:color w:val="auto"/>
                <w:kern w:val="2"/>
                <w:sz w:val="21"/>
                <w:szCs w:val="21"/>
                <w:lang w:eastAsia="zh-CN"/>
              </w:rPr>
              <w:t>投标供应商</w:t>
            </w:r>
            <w:r>
              <w:rPr>
                <w:rFonts w:hint="eastAsia" w:hAnsi="宋体" w:cs="宋体"/>
                <w:color w:val="auto"/>
                <w:kern w:val="2"/>
                <w:sz w:val="21"/>
                <w:szCs w:val="21"/>
              </w:rPr>
              <w:t>租赁冷链车辆的，提供有效的车辆租赁协议复印件，以及有效的《道路运输经营许可</w:t>
            </w:r>
            <w:r>
              <w:rPr>
                <w:rFonts w:hint="eastAsia" w:cs="宋体"/>
                <w:color w:val="auto"/>
                <w:kern w:val="2"/>
                <w:sz w:val="21"/>
                <w:szCs w:val="21"/>
                <w:lang w:val="en-US" w:eastAsia="zh-CN"/>
              </w:rPr>
              <w:t>80</w:t>
            </w:r>
            <w:r>
              <w:rPr>
                <w:rFonts w:hint="eastAsia" w:hAnsi="宋体" w:cs="宋体"/>
                <w:color w:val="auto"/>
                <w:kern w:val="2"/>
                <w:sz w:val="21"/>
                <w:szCs w:val="21"/>
              </w:rPr>
              <w:t>证》复印件和《机动车行驶证》复印件。</w:t>
            </w:r>
          </w:p>
          <w:p>
            <w:pPr>
              <w:snapToGrid w:val="0"/>
              <w:spacing w:line="300" w:lineRule="auto"/>
              <w:rPr>
                <w:rFonts w:hint="eastAsia" w:hAnsi="宋体" w:cs="宋体"/>
                <w:color w:val="auto"/>
                <w:kern w:val="2"/>
                <w:sz w:val="21"/>
                <w:szCs w:val="21"/>
                <w:lang w:val="en-US" w:eastAsia="en-US"/>
              </w:rPr>
            </w:pPr>
            <w:r>
              <w:rPr>
                <w:rFonts w:hint="eastAsia" w:hAnsi="宋体" w:cs="宋体"/>
                <w:color w:val="auto"/>
                <w:kern w:val="2"/>
                <w:sz w:val="21"/>
                <w:szCs w:val="21"/>
                <w:lang w:val="en-US" w:eastAsia="zh-CN"/>
              </w:rPr>
              <w:t>2、</w:t>
            </w:r>
            <w:r>
              <w:rPr>
                <w:rFonts w:hint="eastAsia" w:hAnsi="宋体" w:cs="宋体"/>
                <w:color w:val="auto"/>
                <w:kern w:val="2"/>
                <w:sz w:val="21"/>
                <w:szCs w:val="21"/>
              </w:rPr>
              <w:t>车辆图片。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noWrap w:val="0"/>
            <w:vAlign w:val="center"/>
          </w:tcPr>
          <w:p>
            <w:pPr>
              <w:snapToGrid w:val="0"/>
              <w:spacing w:line="300" w:lineRule="auto"/>
              <w:rPr>
                <w:rFonts w:hint="eastAsia" w:ascii="宋体" w:hAnsi="宋体" w:eastAsia="宋体" w:cs="宋体"/>
                <w:color w:val="auto"/>
                <w:kern w:val="2"/>
                <w:sz w:val="21"/>
                <w:szCs w:val="21"/>
                <w:lang w:val="en-US" w:eastAsia="zh-CN" w:bidi="ar-SA"/>
              </w:rPr>
            </w:pPr>
            <w:r>
              <w:rPr>
                <w:rFonts w:hint="eastAsia" w:hAnsi="宋体" w:cs="宋体"/>
                <w:color w:val="auto"/>
                <w:kern w:val="2"/>
                <w:sz w:val="21"/>
                <w:szCs w:val="21"/>
                <w:lang w:val="en-US" w:eastAsia="zh-CN"/>
              </w:rPr>
              <w:t>8</w:t>
            </w:r>
          </w:p>
        </w:tc>
        <w:tc>
          <w:tcPr>
            <w:tcW w:w="820" w:type="dxa"/>
            <w:noWrap w:val="0"/>
            <w:vAlign w:val="center"/>
          </w:tcPr>
          <w:p>
            <w:pPr>
              <w:snapToGrid w:val="0"/>
              <w:spacing w:line="300" w:lineRule="auto"/>
              <w:rPr>
                <w:rFonts w:hint="eastAsia" w:hAnsi="宋体" w:cs="宋体"/>
                <w:color w:val="auto"/>
                <w:kern w:val="2"/>
                <w:sz w:val="21"/>
                <w:szCs w:val="21"/>
                <w:lang w:val="en-US" w:eastAsia="en-US"/>
              </w:rPr>
            </w:pPr>
            <w:r>
              <w:rPr>
                <w:rFonts w:hint="eastAsia" w:hAnsi="宋体" w:cs="宋体"/>
                <w:color w:val="auto"/>
                <w:kern w:val="2"/>
                <w:sz w:val="21"/>
                <w:szCs w:val="21"/>
              </w:rPr>
              <w:t>档案追溯</w:t>
            </w:r>
          </w:p>
        </w:tc>
        <w:tc>
          <w:tcPr>
            <w:tcW w:w="737" w:type="dxa"/>
            <w:noWrap w:val="0"/>
            <w:vAlign w:val="center"/>
          </w:tcPr>
          <w:p>
            <w:pPr>
              <w:snapToGrid w:val="0"/>
              <w:spacing w:line="300" w:lineRule="auto"/>
              <w:rPr>
                <w:rFonts w:hint="default" w:hAnsi="宋体" w:cs="宋体"/>
                <w:color w:val="auto"/>
                <w:kern w:val="2"/>
                <w:sz w:val="21"/>
                <w:szCs w:val="21"/>
                <w:lang w:val="en-US" w:eastAsia="zh-CN"/>
              </w:rPr>
            </w:pPr>
            <w:r>
              <w:rPr>
                <w:rFonts w:hint="eastAsia" w:cs="宋体"/>
                <w:color w:val="auto"/>
                <w:kern w:val="2"/>
                <w:sz w:val="21"/>
                <w:szCs w:val="21"/>
                <w:lang w:val="en-US" w:eastAsia="zh-CN"/>
              </w:rPr>
              <w:t>3</w:t>
            </w:r>
            <w:r>
              <w:rPr>
                <w:rFonts w:hint="eastAsia" w:hAnsi="宋体" w:cs="宋体"/>
                <w:color w:val="auto"/>
                <w:kern w:val="2"/>
                <w:sz w:val="21"/>
                <w:szCs w:val="21"/>
              </w:rPr>
              <w:t>分</w:t>
            </w:r>
          </w:p>
        </w:tc>
        <w:tc>
          <w:tcPr>
            <w:tcW w:w="6763" w:type="dxa"/>
            <w:noWrap w:val="0"/>
            <w:vAlign w:val="center"/>
          </w:tcPr>
          <w:p>
            <w:pPr>
              <w:snapToGrid w:val="0"/>
              <w:spacing w:line="300" w:lineRule="auto"/>
              <w:rPr>
                <w:rFonts w:hint="eastAsia" w:hAnsi="宋体" w:cs="宋体"/>
                <w:color w:val="auto"/>
                <w:kern w:val="2"/>
                <w:sz w:val="21"/>
                <w:szCs w:val="21"/>
                <w:lang w:val="en-US" w:eastAsia="en-US"/>
              </w:rPr>
            </w:pPr>
            <w:r>
              <w:rPr>
                <w:rFonts w:hint="eastAsia" w:cs="宋体"/>
                <w:color w:val="auto"/>
                <w:kern w:val="2"/>
                <w:sz w:val="21"/>
                <w:szCs w:val="21"/>
                <w:lang w:eastAsia="zh-CN"/>
              </w:rPr>
              <w:t>投标供应商</w:t>
            </w:r>
            <w:r>
              <w:rPr>
                <w:rFonts w:hint="eastAsia" w:hAnsi="宋体" w:cs="宋体"/>
                <w:color w:val="auto"/>
                <w:kern w:val="2"/>
                <w:sz w:val="21"/>
                <w:szCs w:val="21"/>
              </w:rPr>
              <w:t>承诺建立配送采购人食材的追踪溯源体系及专门台账档案，提供承诺函加盖公章得</w:t>
            </w:r>
            <w:r>
              <w:rPr>
                <w:rFonts w:hint="eastAsia" w:cs="宋体"/>
                <w:color w:val="auto"/>
                <w:kern w:val="2"/>
                <w:sz w:val="21"/>
                <w:szCs w:val="21"/>
                <w:lang w:val="en-US" w:eastAsia="zh-CN"/>
              </w:rPr>
              <w:t>3</w:t>
            </w:r>
            <w:r>
              <w:rPr>
                <w:rFonts w:hint="eastAsia" w:hAnsi="宋体" w:cs="宋体"/>
                <w:color w:val="auto"/>
                <w:kern w:val="2"/>
                <w:sz w:val="21"/>
                <w:szCs w:val="21"/>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8" w:type="dxa"/>
            <w:noWrap w:val="0"/>
            <w:vAlign w:val="center"/>
          </w:tcPr>
          <w:p>
            <w:pPr>
              <w:snapToGrid w:val="0"/>
              <w:spacing w:line="300" w:lineRule="auto"/>
              <w:rPr>
                <w:rFonts w:hint="default" w:hAnsi="宋体" w:cs="宋体"/>
                <w:color w:val="auto"/>
                <w:kern w:val="2"/>
                <w:sz w:val="21"/>
                <w:szCs w:val="21"/>
                <w:lang w:val="en-US" w:eastAsia="zh-CN"/>
              </w:rPr>
            </w:pPr>
            <w:r>
              <w:rPr>
                <w:rFonts w:hint="eastAsia" w:cs="宋体"/>
                <w:color w:val="auto"/>
                <w:kern w:val="2"/>
                <w:sz w:val="21"/>
                <w:szCs w:val="21"/>
                <w:lang w:val="en-US" w:eastAsia="zh-CN"/>
              </w:rPr>
              <w:t>9</w:t>
            </w:r>
          </w:p>
        </w:tc>
        <w:tc>
          <w:tcPr>
            <w:tcW w:w="820" w:type="dxa"/>
            <w:noWrap w:val="0"/>
            <w:vAlign w:val="center"/>
          </w:tcPr>
          <w:p>
            <w:pPr>
              <w:snapToGrid w:val="0"/>
              <w:spacing w:line="300" w:lineRule="auto"/>
              <w:rPr>
                <w:rFonts w:hint="eastAsia" w:hAnsi="宋体" w:cs="宋体"/>
                <w:color w:val="auto"/>
                <w:kern w:val="2"/>
                <w:sz w:val="21"/>
                <w:szCs w:val="21"/>
                <w:lang w:val="en-US" w:eastAsia="en-US"/>
              </w:rPr>
            </w:pPr>
            <w:r>
              <w:rPr>
                <w:rFonts w:hint="eastAsia" w:hAnsi="宋体" w:cs="宋体"/>
                <w:color w:val="auto"/>
                <w:kern w:val="2"/>
                <w:sz w:val="21"/>
                <w:szCs w:val="21"/>
              </w:rPr>
              <w:t>售后服务方案</w:t>
            </w:r>
          </w:p>
        </w:tc>
        <w:tc>
          <w:tcPr>
            <w:tcW w:w="737" w:type="dxa"/>
            <w:noWrap w:val="0"/>
            <w:vAlign w:val="center"/>
          </w:tcPr>
          <w:p>
            <w:pPr>
              <w:snapToGrid w:val="0"/>
              <w:spacing w:line="300" w:lineRule="auto"/>
              <w:rPr>
                <w:rFonts w:hint="eastAsia" w:hAnsi="宋体" w:cs="宋体"/>
                <w:color w:val="auto"/>
                <w:kern w:val="2"/>
                <w:sz w:val="21"/>
                <w:szCs w:val="21"/>
                <w:lang w:val="en-US" w:eastAsia="zh-CN"/>
              </w:rPr>
            </w:pPr>
            <w:r>
              <w:rPr>
                <w:rFonts w:hint="eastAsia" w:cs="宋体"/>
                <w:color w:val="auto"/>
                <w:kern w:val="2"/>
                <w:sz w:val="21"/>
                <w:szCs w:val="21"/>
                <w:lang w:val="en-US" w:eastAsia="zh-CN"/>
              </w:rPr>
              <w:t>9</w:t>
            </w:r>
            <w:r>
              <w:rPr>
                <w:rFonts w:hint="eastAsia" w:hAnsi="宋体" w:cs="宋体"/>
                <w:color w:val="auto"/>
                <w:kern w:val="2"/>
                <w:sz w:val="21"/>
                <w:szCs w:val="21"/>
              </w:rPr>
              <w:t>分</w:t>
            </w:r>
          </w:p>
        </w:tc>
        <w:tc>
          <w:tcPr>
            <w:tcW w:w="6763" w:type="dxa"/>
            <w:noWrap w:val="0"/>
            <w:vAlign w:val="center"/>
          </w:tcPr>
          <w:p>
            <w:pPr>
              <w:snapToGrid w:val="0"/>
              <w:spacing w:line="300" w:lineRule="auto"/>
              <w:rPr>
                <w:rFonts w:hint="eastAsia" w:hAnsi="宋体" w:cs="宋体"/>
                <w:color w:val="auto"/>
                <w:kern w:val="2"/>
                <w:sz w:val="21"/>
                <w:szCs w:val="21"/>
                <w:lang w:val="en-US" w:eastAsia="zh-CN"/>
              </w:rPr>
            </w:pPr>
            <w:r>
              <w:rPr>
                <w:rFonts w:hint="eastAsia" w:hAnsi="宋体" w:cs="宋体"/>
                <w:color w:val="auto"/>
                <w:kern w:val="2"/>
                <w:sz w:val="21"/>
                <w:szCs w:val="21"/>
              </w:rPr>
              <w:t>根据</w:t>
            </w:r>
            <w:r>
              <w:rPr>
                <w:rFonts w:hint="eastAsia" w:cs="宋体"/>
                <w:color w:val="auto"/>
                <w:kern w:val="2"/>
                <w:sz w:val="21"/>
                <w:szCs w:val="21"/>
                <w:lang w:eastAsia="zh-CN"/>
              </w:rPr>
              <w:t>投标供应商</w:t>
            </w:r>
            <w:r>
              <w:rPr>
                <w:rFonts w:hint="eastAsia" w:hAnsi="宋体" w:cs="宋体"/>
                <w:color w:val="auto"/>
                <w:kern w:val="2"/>
                <w:sz w:val="21"/>
                <w:szCs w:val="21"/>
              </w:rPr>
              <w:t>售后服务方案(包括服务意识，服务态度，响应时间等）评审：售后服务方案科学可行、针对性强，得</w:t>
            </w:r>
            <w:r>
              <w:rPr>
                <w:rFonts w:hint="eastAsia" w:cs="宋体"/>
                <w:color w:val="auto"/>
                <w:kern w:val="2"/>
                <w:sz w:val="21"/>
                <w:szCs w:val="21"/>
                <w:lang w:val="en-US" w:eastAsia="zh-CN"/>
              </w:rPr>
              <w:t>9</w:t>
            </w:r>
            <w:r>
              <w:rPr>
                <w:rFonts w:hint="eastAsia" w:hAnsi="宋体" w:cs="宋体"/>
                <w:color w:val="auto"/>
                <w:kern w:val="2"/>
                <w:sz w:val="21"/>
                <w:szCs w:val="21"/>
              </w:rPr>
              <w:t>分；售后服务方案较合理可行、细节等较完善得</w:t>
            </w:r>
            <w:r>
              <w:rPr>
                <w:rFonts w:hint="eastAsia" w:cs="宋体"/>
                <w:color w:val="auto"/>
                <w:kern w:val="2"/>
                <w:sz w:val="21"/>
                <w:szCs w:val="21"/>
                <w:lang w:val="en-US" w:eastAsia="zh-CN"/>
              </w:rPr>
              <w:t>5</w:t>
            </w:r>
            <w:r>
              <w:rPr>
                <w:rFonts w:hint="eastAsia" w:hAnsi="宋体" w:cs="宋体"/>
                <w:color w:val="auto"/>
                <w:kern w:val="2"/>
                <w:sz w:val="21"/>
                <w:szCs w:val="21"/>
              </w:rPr>
              <w:t>分；售后服务方案欠合理，可行性较差，基本满足项目需要，得</w:t>
            </w:r>
            <w:r>
              <w:rPr>
                <w:rFonts w:hint="eastAsia" w:cs="宋体"/>
                <w:color w:val="auto"/>
                <w:kern w:val="2"/>
                <w:sz w:val="21"/>
                <w:szCs w:val="21"/>
                <w:lang w:val="en-US" w:eastAsia="zh-CN"/>
              </w:rPr>
              <w:t>3</w:t>
            </w:r>
            <w:r>
              <w:rPr>
                <w:rFonts w:hint="eastAsia" w:hAnsi="宋体" w:cs="宋体"/>
                <w:color w:val="auto"/>
                <w:kern w:val="2"/>
                <w:sz w:val="21"/>
                <w:szCs w:val="21"/>
              </w:rPr>
              <w:t>分。未提供不得分。</w:t>
            </w:r>
          </w:p>
        </w:tc>
      </w:tr>
    </w:tbl>
    <w:p>
      <w:pPr>
        <w:spacing w:line="480" w:lineRule="auto"/>
        <w:ind w:firstLine="482" w:firstLineChars="200"/>
        <w:jc w:val="center"/>
        <w:rPr>
          <w:rFonts w:hint="eastAsia" w:ascii="宋体" w:hAnsi="宋体"/>
          <w:b/>
          <w:color w:val="000000"/>
          <w:kern w:val="0"/>
          <w:sz w:val="24"/>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lang w:eastAsia="zh-CN"/>
        </w:rPr>
        <w:sectPr>
          <w:pgSz w:w="11910" w:h="16840"/>
          <w:pgMar w:top="1480" w:right="1180" w:bottom="1180" w:left="1480" w:header="0" w:footer="912" w:gutter="0"/>
          <w:cols w:space="720" w:num="1"/>
        </w:sectPr>
      </w:pPr>
    </w:p>
    <w:p>
      <w:pPr>
        <w:pStyle w:val="50"/>
        <w:pageBreakBefore w:val="0"/>
        <w:kinsoku/>
        <w:wordWrap/>
        <w:overflowPunct/>
        <w:topLinePunct w:val="0"/>
        <w:bidi w:val="0"/>
        <w:spacing w:before="0" w:beforeAutospacing="0" w:afterAutospacing="0" w:line="360" w:lineRule="auto"/>
        <w:ind w:left="0" w:leftChars="0" w:right="0" w:rightChars="0" w:firstLine="482" w:firstLineChars="200"/>
        <w:rPr>
          <w:rStyle w:val="40"/>
          <w:rFonts w:hint="eastAsia" w:ascii="宋体" w:hAnsi="宋体" w:eastAsia="宋体" w:cs="宋体"/>
          <w:b/>
          <w:bCs w:val="0"/>
          <w:sz w:val="24"/>
          <w:szCs w:val="24"/>
          <w:lang w:val="en-US" w:eastAsia="zh-CN" w:bidi="ar-SA"/>
        </w:rPr>
      </w:pPr>
      <w:r>
        <w:rPr>
          <w:rStyle w:val="40"/>
          <w:rFonts w:hint="eastAsia" w:ascii="宋体" w:hAnsi="宋体" w:eastAsia="宋体" w:cs="宋体"/>
          <w:b/>
          <w:bCs w:val="0"/>
          <w:sz w:val="24"/>
          <w:szCs w:val="24"/>
          <w:lang w:val="en-US" w:eastAsia="zh-CN" w:bidi="ar-SA"/>
        </w:rPr>
        <w:t>30．定标原则</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30.1评审小组应当根据综合评分情况，按照</w:t>
      </w:r>
      <w:r>
        <w:rPr>
          <w:rStyle w:val="40"/>
          <w:rFonts w:hint="eastAsia" w:cs="宋体"/>
          <w:sz w:val="24"/>
          <w:szCs w:val="24"/>
          <w:lang w:eastAsia="zh-CN"/>
        </w:rPr>
        <w:t>供应商</w:t>
      </w:r>
      <w:r>
        <w:rPr>
          <w:rStyle w:val="40"/>
          <w:rFonts w:hint="eastAsia" w:ascii="宋体" w:hAnsi="宋体" w:eastAsia="宋体" w:cs="宋体"/>
          <w:sz w:val="24"/>
          <w:szCs w:val="24"/>
          <w:lang w:eastAsia="zh-CN"/>
        </w:rPr>
        <w:t>综合得分由高到低的顺序排列，依次推荐3名中标候选人，并编写评审报告。</w:t>
      </w:r>
      <w:r>
        <w:rPr>
          <w:rStyle w:val="40"/>
          <w:rFonts w:hint="eastAsia" w:cs="宋体"/>
          <w:sz w:val="24"/>
          <w:szCs w:val="24"/>
          <w:lang w:eastAsia="zh-CN"/>
        </w:rPr>
        <w:t>供应商</w:t>
      </w:r>
      <w:r>
        <w:rPr>
          <w:rStyle w:val="40"/>
          <w:rFonts w:hint="eastAsia" w:ascii="宋体" w:hAnsi="宋体" w:eastAsia="宋体" w:cs="宋体"/>
          <w:sz w:val="24"/>
          <w:szCs w:val="24"/>
          <w:lang w:eastAsia="zh-CN"/>
        </w:rPr>
        <w:t>综合得分相同的，按照投标报价由低到高的顺序排列。</w:t>
      </w:r>
      <w:r>
        <w:rPr>
          <w:rStyle w:val="40"/>
          <w:rFonts w:hint="eastAsia" w:cs="宋体"/>
          <w:sz w:val="24"/>
          <w:szCs w:val="24"/>
          <w:lang w:eastAsia="zh-CN"/>
        </w:rPr>
        <w:t>供应商</w:t>
      </w:r>
      <w:r>
        <w:rPr>
          <w:rStyle w:val="40"/>
          <w:rFonts w:hint="eastAsia" w:ascii="宋体" w:hAnsi="宋体" w:eastAsia="宋体" w:cs="宋体"/>
          <w:sz w:val="24"/>
          <w:szCs w:val="24"/>
          <w:lang w:eastAsia="zh-CN"/>
        </w:rPr>
        <w:t>综合得分相同且投标报价也相同的并列，评审小组将按照技术指标优劣顺序推荐。</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30.2采购代理机构应当在评标结束后2个工作日内将评审报告送采购人。采购人应当自收到评审报告之日起5个工作日内，在评审报告确定的中标候选人名单中按顺序确定中标人。</w:t>
      </w:r>
    </w:p>
    <w:p>
      <w:pPr>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 w:val="24"/>
          <w:szCs w:val="24"/>
          <w:lang w:eastAsia="zh-CN"/>
        </w:rPr>
      </w:pPr>
      <w:r>
        <w:rPr>
          <w:rStyle w:val="40"/>
          <w:rFonts w:hint="eastAsia" w:ascii="宋体" w:hAnsi="宋体" w:eastAsia="宋体" w:cs="宋体"/>
          <w:sz w:val="24"/>
          <w:szCs w:val="24"/>
          <w:lang w:eastAsia="zh-CN"/>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pPr>
        <w:pStyle w:val="51"/>
        <w:pageBreakBefore w:val="0"/>
        <w:kinsoku/>
        <w:wordWrap/>
        <w:overflowPunct/>
        <w:topLinePunct w:val="0"/>
        <w:bidi w:val="0"/>
        <w:spacing w:beforeAutospacing="0" w:afterAutospacing="0" w:line="360" w:lineRule="auto"/>
        <w:ind w:left="0" w:leftChars="0" w:right="0" w:rightChars="0"/>
        <w:jc w:val="both"/>
        <w:rPr>
          <w:rStyle w:val="40"/>
          <w:rFonts w:hint="eastAsia" w:ascii="宋体" w:hAnsi="宋体" w:eastAsia="宋体" w:cs="宋体"/>
          <w:b w:val="0"/>
          <w:sz w:val="10"/>
          <w:lang w:eastAsia="zh-CN"/>
        </w:rPr>
      </w:pPr>
    </w:p>
    <w:p>
      <w:pPr>
        <w:pageBreakBefore w:val="0"/>
        <w:kinsoku/>
        <w:wordWrap/>
        <w:overflowPunct/>
        <w:topLinePunct w:val="0"/>
        <w:bidi w:val="0"/>
        <w:spacing w:beforeAutospacing="0" w:afterAutospacing="0" w:line="360" w:lineRule="auto"/>
        <w:ind w:left="0" w:leftChars="0" w:right="0" w:rightChars="0"/>
        <w:jc w:val="center"/>
        <w:outlineLvl w:val="1"/>
        <w:rPr>
          <w:rStyle w:val="40"/>
          <w:rFonts w:hint="eastAsia" w:ascii="宋体" w:hAnsi="宋体" w:eastAsia="宋体" w:cs="宋体"/>
          <w:b/>
          <w:sz w:val="32"/>
          <w:lang w:eastAsia="zh-CN"/>
        </w:rPr>
      </w:pPr>
      <w:bookmarkStart w:id="10" w:name="_Toc12576"/>
      <w:r>
        <w:rPr>
          <w:rStyle w:val="40"/>
          <w:rFonts w:hint="eastAsia" w:ascii="宋体" w:hAnsi="宋体" w:eastAsia="宋体" w:cs="宋体"/>
          <w:b/>
          <w:sz w:val="32"/>
          <w:lang w:eastAsia="zh-CN"/>
        </w:rPr>
        <w:t>第七章 授予合同</w:t>
      </w:r>
      <w:bookmarkEnd w:id="10"/>
    </w:p>
    <w:p>
      <w:pPr>
        <w:pStyle w:val="50"/>
        <w:pageBreakBefore w:val="0"/>
        <w:kinsoku/>
        <w:wordWrap/>
        <w:overflowPunct/>
        <w:topLinePunct w:val="0"/>
        <w:bidi w:val="0"/>
        <w:spacing w:before="0" w:beforeAutospacing="0" w:afterAutospacing="0" w:line="360" w:lineRule="auto"/>
        <w:ind w:left="0" w:leftChars="0" w:right="0" w:rightChars="0"/>
        <w:rPr>
          <w:rStyle w:val="40"/>
          <w:rFonts w:hint="eastAsia" w:ascii="宋体" w:hAnsi="宋体" w:eastAsia="宋体" w:cs="宋体"/>
          <w:lang w:eastAsia="zh-CN"/>
        </w:rPr>
      </w:pP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40"/>
          <w:rFonts w:hint="eastAsia" w:ascii="宋体" w:hAnsi="宋体" w:eastAsia="宋体" w:cs="宋体"/>
          <w:b/>
          <w:sz w:val="24"/>
          <w:szCs w:val="24"/>
          <w:lang w:eastAsia="zh-CN"/>
        </w:rPr>
      </w:pPr>
      <w:r>
        <w:rPr>
          <w:rStyle w:val="40"/>
          <w:rFonts w:hint="eastAsia" w:ascii="宋体" w:hAnsi="宋体" w:eastAsia="宋体" w:cs="宋体"/>
          <w:b/>
          <w:sz w:val="24"/>
          <w:szCs w:val="24"/>
          <w:lang w:eastAsia="zh-CN"/>
        </w:rPr>
        <w:t>31.合同授予标准</w:t>
      </w:r>
    </w:p>
    <w:p>
      <w:pPr>
        <w:pStyle w:val="52"/>
        <w:pageBreakBefore w:val="0"/>
        <w:tabs>
          <w:tab w:val="left" w:pos="1213"/>
        </w:tabs>
        <w:kinsoku/>
        <w:wordWrap/>
        <w:overflowPunct/>
        <w:topLinePunct w:val="0"/>
        <w:bidi w:val="0"/>
        <w:snapToGrid w:val="0"/>
        <w:spacing w:before="0" w:beforeAutospacing="0" w:afterAutospacing="0" w:line="360" w:lineRule="auto"/>
        <w:ind w:left="0" w:leftChars="0" w:right="0" w:rightChars="0" w:firstLine="468" w:firstLineChars="200"/>
        <w:rPr>
          <w:rStyle w:val="40"/>
          <w:rFonts w:hint="eastAsia" w:ascii="宋体" w:hAnsi="宋体" w:eastAsia="宋体" w:cs="宋体"/>
          <w:sz w:val="24"/>
          <w:szCs w:val="24"/>
          <w:lang w:eastAsia="zh-CN"/>
        </w:rPr>
      </w:pPr>
      <w:r>
        <w:rPr>
          <w:rStyle w:val="40"/>
          <w:rFonts w:hint="eastAsia" w:ascii="宋体" w:hAnsi="宋体" w:eastAsia="宋体" w:cs="宋体"/>
          <w:spacing w:val="-3"/>
          <w:sz w:val="24"/>
          <w:szCs w:val="24"/>
          <w:lang w:eastAsia="zh-CN"/>
        </w:rPr>
        <w:t>31.1合同将授予被确定为实质上响应竞争性磋商文件要求，评标认为具备履行合</w:t>
      </w:r>
      <w:r>
        <w:rPr>
          <w:rStyle w:val="40"/>
          <w:rFonts w:hint="eastAsia" w:ascii="宋体" w:hAnsi="宋体" w:eastAsia="宋体" w:cs="宋体"/>
          <w:spacing w:val="-7"/>
          <w:sz w:val="24"/>
          <w:szCs w:val="24"/>
          <w:lang w:eastAsia="zh-CN"/>
        </w:rPr>
        <w:t>同义务条件、报价合理、技术和商务条件都符合条件基础上对买方最为有利的</w:t>
      </w:r>
      <w:r>
        <w:rPr>
          <w:rStyle w:val="40"/>
          <w:rFonts w:hint="eastAsia" w:cs="宋体"/>
          <w:spacing w:val="-7"/>
          <w:sz w:val="24"/>
          <w:szCs w:val="24"/>
          <w:lang w:eastAsia="zh-CN"/>
        </w:rPr>
        <w:t>供应商</w:t>
      </w:r>
      <w:r>
        <w:rPr>
          <w:rStyle w:val="40"/>
          <w:rFonts w:hint="eastAsia" w:ascii="宋体" w:hAnsi="宋体" w:eastAsia="宋体" w:cs="宋体"/>
          <w:spacing w:val="-7"/>
          <w:sz w:val="24"/>
          <w:szCs w:val="24"/>
          <w:lang w:eastAsia="zh-CN"/>
        </w:rPr>
        <w:t>。</w:t>
      </w:r>
    </w:p>
    <w:p>
      <w:pPr>
        <w:pStyle w:val="52"/>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40"/>
          <w:rFonts w:hint="eastAsia" w:ascii="宋体" w:hAnsi="宋体" w:eastAsia="宋体" w:cs="宋体"/>
          <w:sz w:val="24"/>
          <w:szCs w:val="24"/>
          <w:lang w:eastAsia="zh-CN"/>
        </w:rPr>
      </w:pPr>
      <w:r>
        <w:rPr>
          <w:rStyle w:val="40"/>
          <w:rFonts w:hint="eastAsia" w:ascii="宋体" w:hAnsi="宋体" w:eastAsia="宋体" w:cs="宋体"/>
          <w:spacing w:val="-5"/>
          <w:sz w:val="24"/>
          <w:szCs w:val="24"/>
          <w:lang w:eastAsia="zh-CN"/>
        </w:rPr>
        <w:t>31.2最低投标价不一定是被授予合同的保证。</w:t>
      </w:r>
    </w:p>
    <w:p>
      <w:pPr>
        <w:pStyle w:val="52"/>
        <w:pageBreakBefore w:val="0"/>
        <w:tabs>
          <w:tab w:val="left" w:pos="1173"/>
        </w:tabs>
        <w:kinsoku/>
        <w:wordWrap/>
        <w:overflowPunct/>
        <w:topLinePunct w:val="0"/>
        <w:bidi w:val="0"/>
        <w:snapToGrid w:val="0"/>
        <w:spacing w:before="0" w:beforeAutospacing="0" w:afterAutospacing="0" w:line="360" w:lineRule="auto"/>
        <w:ind w:left="0" w:leftChars="0" w:right="0" w:rightChars="0" w:firstLine="468" w:firstLineChars="200"/>
        <w:rPr>
          <w:rStyle w:val="40"/>
          <w:rFonts w:hint="eastAsia" w:ascii="宋体" w:hAnsi="宋体" w:eastAsia="宋体" w:cs="宋体"/>
          <w:b/>
          <w:sz w:val="24"/>
          <w:szCs w:val="24"/>
          <w:lang w:eastAsia="zh-CN"/>
        </w:rPr>
      </w:pPr>
      <w:r>
        <w:rPr>
          <w:rStyle w:val="40"/>
          <w:rFonts w:hint="eastAsia" w:ascii="宋体" w:hAnsi="宋体" w:eastAsia="宋体" w:cs="宋体"/>
          <w:spacing w:val="-3"/>
          <w:sz w:val="24"/>
          <w:szCs w:val="24"/>
          <w:lang w:eastAsia="zh-CN"/>
        </w:rPr>
        <w:t>31.3如果确定该</w:t>
      </w:r>
      <w:r>
        <w:rPr>
          <w:rStyle w:val="40"/>
          <w:rFonts w:hint="eastAsia" w:cs="宋体"/>
          <w:spacing w:val="-3"/>
          <w:sz w:val="24"/>
          <w:szCs w:val="24"/>
          <w:lang w:eastAsia="zh-CN"/>
        </w:rPr>
        <w:t>供应商</w:t>
      </w:r>
      <w:r>
        <w:rPr>
          <w:rStyle w:val="40"/>
          <w:rFonts w:hint="eastAsia" w:ascii="宋体" w:hAnsi="宋体" w:eastAsia="宋体" w:cs="宋体"/>
          <w:spacing w:val="-3"/>
          <w:sz w:val="24"/>
          <w:szCs w:val="24"/>
          <w:lang w:eastAsia="zh-CN"/>
        </w:rPr>
        <w:t>不能无条件圆满履行合同，采购人将对下一个可能中标的</w:t>
      </w:r>
      <w:r>
        <w:rPr>
          <w:rStyle w:val="40"/>
          <w:rFonts w:hint="eastAsia" w:cs="宋体"/>
          <w:spacing w:val="-5"/>
          <w:sz w:val="24"/>
          <w:szCs w:val="24"/>
          <w:lang w:eastAsia="zh-CN"/>
        </w:rPr>
        <w:t>供应商</w:t>
      </w:r>
      <w:r>
        <w:rPr>
          <w:rStyle w:val="40"/>
          <w:rFonts w:hint="eastAsia" w:ascii="宋体" w:hAnsi="宋体" w:eastAsia="宋体" w:cs="宋体"/>
          <w:spacing w:val="-5"/>
          <w:sz w:val="24"/>
          <w:szCs w:val="24"/>
          <w:lang w:eastAsia="zh-CN"/>
        </w:rPr>
        <w:t>资格做出类似的审查。</w:t>
      </w:r>
    </w:p>
    <w:p>
      <w:pPr>
        <w:pStyle w:val="50"/>
        <w:pageBreakBefore w:val="0"/>
        <w:kinsoku/>
        <w:wordWrap/>
        <w:overflowPunct/>
        <w:topLinePunct w:val="0"/>
        <w:bidi w:val="0"/>
        <w:spacing w:before="0" w:beforeAutospacing="0" w:afterAutospacing="0" w:line="360" w:lineRule="auto"/>
        <w:ind w:left="0" w:leftChars="0" w:right="0" w:rightChars="0" w:firstLine="482" w:firstLineChars="200"/>
        <w:rPr>
          <w:rStyle w:val="40"/>
          <w:rFonts w:hint="eastAsia" w:ascii="宋体" w:hAnsi="宋体" w:eastAsia="宋体" w:cs="宋体"/>
          <w:b/>
          <w:bCs w:val="0"/>
          <w:sz w:val="24"/>
          <w:szCs w:val="24"/>
          <w:lang w:val="en-US" w:eastAsia="zh-CN" w:bidi="ar-SA"/>
        </w:rPr>
      </w:pPr>
      <w:r>
        <w:rPr>
          <w:rStyle w:val="40"/>
          <w:rFonts w:hint="eastAsia" w:ascii="宋体" w:hAnsi="宋体" w:eastAsia="宋体" w:cs="宋体"/>
          <w:b/>
          <w:bCs w:val="0"/>
          <w:sz w:val="24"/>
          <w:szCs w:val="24"/>
          <w:lang w:val="en-US" w:eastAsia="zh-CN" w:bidi="ar-SA"/>
        </w:rPr>
        <w:t>32.接受和拒绝任何投标的权力</w:t>
      </w:r>
    </w:p>
    <w:p>
      <w:pPr>
        <w:pStyle w:val="43"/>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lang w:eastAsia="zh-CN"/>
        </w:rPr>
      </w:pPr>
      <w:r>
        <w:rPr>
          <w:rStyle w:val="40"/>
          <w:rFonts w:hint="eastAsia" w:ascii="宋体" w:hAnsi="宋体" w:eastAsia="宋体" w:cs="宋体"/>
          <w:lang w:eastAsia="zh-CN"/>
        </w:rPr>
        <w:t>32.1为维护国家利益，采购人在授予合同之前仍有选择或拒绝任何投标的权力。</w:t>
      </w:r>
    </w:p>
    <w:p>
      <w:pPr>
        <w:pStyle w:val="50"/>
        <w:pageBreakBefore w:val="0"/>
        <w:kinsoku/>
        <w:wordWrap/>
        <w:overflowPunct/>
        <w:topLinePunct w:val="0"/>
        <w:bidi w:val="0"/>
        <w:spacing w:before="0" w:beforeAutospacing="0" w:afterAutospacing="0" w:line="360" w:lineRule="auto"/>
        <w:ind w:left="0" w:leftChars="0" w:right="0" w:rightChars="0" w:firstLine="482" w:firstLineChars="200"/>
        <w:rPr>
          <w:rStyle w:val="40"/>
          <w:rFonts w:hint="eastAsia" w:ascii="宋体" w:hAnsi="宋体" w:eastAsia="宋体" w:cs="宋体"/>
          <w:b/>
          <w:bCs w:val="0"/>
          <w:sz w:val="24"/>
          <w:szCs w:val="24"/>
          <w:lang w:val="en-US" w:eastAsia="zh-CN" w:bidi="ar-SA"/>
        </w:rPr>
      </w:pPr>
      <w:r>
        <w:rPr>
          <w:rStyle w:val="40"/>
          <w:rFonts w:hint="eastAsia" w:ascii="宋体" w:hAnsi="宋体" w:eastAsia="宋体" w:cs="宋体"/>
          <w:b/>
          <w:bCs w:val="0"/>
          <w:sz w:val="24"/>
          <w:szCs w:val="24"/>
          <w:lang w:val="en-US" w:eastAsia="zh-CN" w:bidi="ar-SA"/>
        </w:rPr>
        <w:t>33.中标通知书</w:t>
      </w:r>
    </w:p>
    <w:p>
      <w:pPr>
        <w:pStyle w:val="52"/>
        <w:pageBreakBefore w:val="0"/>
        <w:tabs>
          <w:tab w:val="left" w:pos="1173"/>
        </w:tabs>
        <w:kinsoku/>
        <w:wordWrap/>
        <w:overflowPunct/>
        <w:topLinePunct w:val="0"/>
        <w:bidi w:val="0"/>
        <w:snapToGrid w:val="0"/>
        <w:spacing w:before="0" w:beforeAutospacing="0" w:afterAutospacing="0" w:line="360" w:lineRule="auto"/>
        <w:ind w:left="0" w:leftChars="0" w:right="0" w:rightChars="0" w:firstLine="468" w:firstLineChars="200"/>
        <w:rPr>
          <w:rStyle w:val="40"/>
          <w:rFonts w:hint="eastAsia" w:ascii="宋体" w:hAnsi="宋体" w:eastAsia="宋体" w:cs="宋体"/>
          <w:sz w:val="24"/>
          <w:szCs w:val="24"/>
          <w:lang w:eastAsia="zh-CN"/>
        </w:rPr>
      </w:pPr>
      <w:r>
        <w:rPr>
          <w:rStyle w:val="40"/>
          <w:rFonts w:hint="eastAsia" w:ascii="宋体" w:hAnsi="宋体" w:eastAsia="宋体" w:cs="宋体"/>
          <w:spacing w:val="-3"/>
          <w:sz w:val="24"/>
          <w:szCs w:val="24"/>
          <w:lang w:eastAsia="zh-CN"/>
        </w:rPr>
        <w:t>33.1中标结果公示结束后，采购人将以书面形式发出《中标通知书》，《中标通</w:t>
      </w:r>
      <w:r>
        <w:rPr>
          <w:rStyle w:val="40"/>
          <w:rFonts w:hint="eastAsia" w:ascii="宋体" w:hAnsi="宋体" w:eastAsia="宋体" w:cs="宋体"/>
          <w:spacing w:val="-5"/>
          <w:sz w:val="24"/>
          <w:szCs w:val="24"/>
          <w:lang w:eastAsia="zh-CN"/>
        </w:rPr>
        <w:t>知书》一经发出即发生法律效力。</w:t>
      </w:r>
    </w:p>
    <w:p>
      <w:pPr>
        <w:pStyle w:val="52"/>
        <w:pageBreakBefore w:val="0"/>
        <w:tabs>
          <w:tab w:val="left" w:pos="1056"/>
        </w:tabs>
        <w:kinsoku/>
        <w:wordWrap/>
        <w:overflowPunct/>
        <w:topLinePunct w:val="0"/>
        <w:bidi w:val="0"/>
        <w:snapToGrid w:val="0"/>
        <w:spacing w:before="0" w:beforeAutospacing="0" w:afterAutospacing="0" w:line="360" w:lineRule="auto"/>
        <w:ind w:left="0" w:leftChars="0" w:right="0" w:rightChars="0" w:firstLine="460" w:firstLineChars="200"/>
        <w:rPr>
          <w:rStyle w:val="40"/>
          <w:rFonts w:hint="eastAsia" w:ascii="宋体" w:hAnsi="宋体" w:eastAsia="宋体" w:cs="宋体"/>
          <w:sz w:val="24"/>
          <w:szCs w:val="24"/>
          <w:lang w:eastAsia="zh-CN"/>
        </w:rPr>
      </w:pPr>
      <w:r>
        <w:rPr>
          <w:rStyle w:val="40"/>
          <w:rFonts w:hint="eastAsia" w:ascii="宋体" w:hAnsi="宋体" w:eastAsia="宋体" w:cs="宋体"/>
          <w:spacing w:val="-5"/>
          <w:sz w:val="24"/>
          <w:szCs w:val="24"/>
          <w:lang w:eastAsia="zh-CN"/>
        </w:rPr>
        <w:t>33.2《中标通知书》将作为签订合同的依据。</w:t>
      </w:r>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0"/>
          <w:rFonts w:hint="eastAsia" w:ascii="宋体" w:hAnsi="宋体" w:eastAsia="宋体" w:cs="宋体"/>
          <w:lang w:eastAsia="zh-CN"/>
        </w:rPr>
      </w:pPr>
      <w:r>
        <w:rPr>
          <w:rStyle w:val="40"/>
          <w:rFonts w:hint="eastAsia" w:ascii="宋体" w:hAnsi="宋体" w:eastAsia="宋体" w:cs="宋体"/>
          <w:b/>
          <w:bCs w:val="0"/>
          <w:sz w:val="24"/>
          <w:szCs w:val="24"/>
          <w:lang w:val="en-US" w:eastAsia="zh-CN" w:bidi="ar-SA"/>
        </w:rPr>
        <w:t>34.履约担保</w:t>
      </w:r>
    </w:p>
    <w:p>
      <w:pPr>
        <w:pStyle w:val="52"/>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40"/>
          <w:rFonts w:hint="eastAsia" w:ascii="宋体" w:hAnsi="宋体" w:eastAsia="宋体" w:cs="宋体"/>
          <w:sz w:val="24"/>
          <w:szCs w:val="24"/>
          <w:lang w:eastAsia="zh-CN"/>
        </w:rPr>
      </w:pPr>
      <w:r>
        <w:rPr>
          <w:rStyle w:val="40"/>
          <w:rFonts w:hint="eastAsia" w:ascii="宋体" w:hAnsi="宋体" w:eastAsia="宋体" w:cs="宋体"/>
          <w:spacing w:val="-5"/>
          <w:sz w:val="24"/>
          <w:szCs w:val="24"/>
          <w:lang w:eastAsia="zh-CN"/>
        </w:rPr>
        <w:t>34.1履约保证金：详见</w:t>
      </w:r>
      <w:r>
        <w:rPr>
          <w:rStyle w:val="40"/>
          <w:rFonts w:hint="eastAsia" w:cs="宋体"/>
          <w:spacing w:val="-5"/>
          <w:sz w:val="24"/>
          <w:szCs w:val="24"/>
          <w:lang w:eastAsia="zh-CN"/>
        </w:rPr>
        <w:t>供应商</w:t>
      </w:r>
      <w:r>
        <w:rPr>
          <w:rStyle w:val="40"/>
          <w:rFonts w:hint="eastAsia" w:ascii="宋体" w:hAnsi="宋体" w:eastAsia="宋体" w:cs="宋体"/>
          <w:spacing w:val="-5"/>
          <w:sz w:val="24"/>
          <w:szCs w:val="24"/>
          <w:lang w:eastAsia="zh-CN"/>
        </w:rPr>
        <w:t>须知前附表。</w:t>
      </w:r>
    </w:p>
    <w:p>
      <w:pPr>
        <w:pStyle w:val="52"/>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40"/>
          <w:rFonts w:hint="eastAsia" w:ascii="宋体" w:hAnsi="宋体" w:eastAsia="宋体" w:cs="宋体"/>
          <w:sz w:val="24"/>
          <w:szCs w:val="24"/>
          <w:lang w:eastAsia="zh-CN"/>
        </w:rPr>
      </w:pPr>
      <w:r>
        <w:rPr>
          <w:rStyle w:val="40"/>
          <w:rFonts w:hint="eastAsia" w:ascii="宋体" w:hAnsi="宋体" w:eastAsia="宋体" w:cs="宋体"/>
          <w:spacing w:val="-5"/>
          <w:sz w:val="24"/>
          <w:szCs w:val="24"/>
          <w:lang w:eastAsia="zh-CN"/>
        </w:rPr>
        <w:t>34.2履约保证金在合同执行完毕后无息退还。</w:t>
      </w:r>
    </w:p>
    <w:p>
      <w:pPr>
        <w:pStyle w:val="52"/>
        <w:pageBreakBefore w:val="0"/>
        <w:tabs>
          <w:tab w:val="left" w:pos="1173"/>
        </w:tabs>
        <w:kinsoku/>
        <w:wordWrap/>
        <w:overflowPunct/>
        <w:topLinePunct w:val="0"/>
        <w:bidi w:val="0"/>
        <w:snapToGrid w:val="0"/>
        <w:spacing w:before="0" w:beforeAutospacing="0" w:afterAutospacing="0" w:line="360" w:lineRule="auto"/>
        <w:ind w:left="0" w:leftChars="0" w:right="0" w:rightChars="0" w:firstLine="468" w:firstLineChars="200"/>
        <w:rPr>
          <w:rStyle w:val="40"/>
          <w:rFonts w:hint="eastAsia" w:ascii="宋体" w:hAnsi="宋体" w:eastAsia="宋体" w:cs="宋体"/>
          <w:sz w:val="24"/>
          <w:szCs w:val="24"/>
          <w:lang w:eastAsia="zh-CN"/>
        </w:rPr>
      </w:pPr>
      <w:r>
        <w:rPr>
          <w:rStyle w:val="40"/>
          <w:rFonts w:hint="eastAsia" w:ascii="宋体" w:hAnsi="宋体" w:eastAsia="宋体" w:cs="宋体"/>
          <w:spacing w:val="-3"/>
          <w:sz w:val="24"/>
          <w:szCs w:val="24"/>
          <w:lang w:eastAsia="zh-CN"/>
        </w:rPr>
        <w:t>34.3如中标候选人不能提供则取消其中标资格。</w:t>
      </w:r>
      <w:r>
        <w:rPr>
          <w:rStyle w:val="40"/>
          <w:rFonts w:hint="eastAsia" w:cs="宋体"/>
          <w:spacing w:val="-3"/>
          <w:sz w:val="24"/>
          <w:szCs w:val="24"/>
          <w:lang w:eastAsia="zh-CN"/>
        </w:rPr>
        <w:t>供应商</w:t>
      </w:r>
      <w:r>
        <w:rPr>
          <w:rStyle w:val="40"/>
          <w:rFonts w:hint="eastAsia" w:ascii="宋体" w:hAnsi="宋体" w:eastAsia="宋体" w:cs="宋体"/>
          <w:spacing w:val="-3"/>
          <w:sz w:val="24"/>
          <w:szCs w:val="24"/>
          <w:lang w:eastAsia="zh-CN"/>
        </w:rPr>
        <w:t>须承诺如成为中标候选人</w:t>
      </w:r>
      <w:r>
        <w:rPr>
          <w:rStyle w:val="40"/>
          <w:rFonts w:hint="eastAsia" w:ascii="宋体" w:hAnsi="宋体" w:eastAsia="宋体" w:cs="宋体"/>
          <w:spacing w:val="-5"/>
          <w:sz w:val="24"/>
          <w:szCs w:val="24"/>
          <w:lang w:eastAsia="zh-CN"/>
        </w:rPr>
        <w:t>能够及时提供该笔资金。</w:t>
      </w:r>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0"/>
          <w:rFonts w:hint="eastAsia" w:ascii="宋体" w:hAnsi="宋体" w:eastAsia="宋体" w:cs="宋体"/>
          <w:b/>
          <w:bCs w:val="0"/>
          <w:sz w:val="24"/>
          <w:szCs w:val="24"/>
          <w:lang w:val="en-US" w:eastAsia="zh-CN" w:bidi="ar-SA"/>
        </w:rPr>
      </w:pPr>
      <w:r>
        <w:rPr>
          <w:rStyle w:val="40"/>
          <w:rFonts w:hint="eastAsia" w:ascii="宋体" w:hAnsi="宋体" w:eastAsia="宋体" w:cs="宋体"/>
          <w:b/>
          <w:bCs w:val="0"/>
          <w:sz w:val="24"/>
          <w:szCs w:val="24"/>
          <w:lang w:val="en-US" w:eastAsia="zh-CN" w:bidi="ar-SA"/>
        </w:rPr>
        <w:t>35．签订合同</w:t>
      </w:r>
    </w:p>
    <w:p>
      <w:pPr>
        <w:pStyle w:val="52"/>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40"/>
          <w:rFonts w:hint="eastAsia" w:ascii="宋体" w:hAnsi="宋体" w:eastAsia="宋体" w:cs="宋体"/>
          <w:sz w:val="24"/>
          <w:szCs w:val="24"/>
          <w:lang w:eastAsia="zh-CN"/>
        </w:rPr>
      </w:pPr>
      <w:r>
        <w:rPr>
          <w:rStyle w:val="40"/>
          <w:rFonts w:hint="eastAsia" w:ascii="宋体" w:hAnsi="宋体" w:eastAsia="宋体" w:cs="宋体"/>
          <w:spacing w:val="-5"/>
          <w:sz w:val="24"/>
          <w:szCs w:val="24"/>
          <w:lang w:eastAsia="zh-CN"/>
        </w:rPr>
        <w:t>35.1中标候选人在收到招标方的《中标通知书》后，须及时按照竞争性磋商文件</w:t>
      </w:r>
      <w:r>
        <w:rPr>
          <w:rStyle w:val="40"/>
          <w:rFonts w:hint="eastAsia" w:ascii="宋体" w:hAnsi="宋体" w:eastAsia="宋体" w:cs="宋体"/>
          <w:spacing w:val="-8"/>
          <w:sz w:val="24"/>
          <w:szCs w:val="24"/>
          <w:lang w:eastAsia="zh-CN"/>
        </w:rPr>
        <w:t>和其所提供的响应文件中的约定与采购单位签订书面合同，所签订的合同不得对竞争性</w:t>
      </w:r>
      <w:r>
        <w:rPr>
          <w:rStyle w:val="40"/>
          <w:rFonts w:hint="eastAsia" w:ascii="宋体" w:hAnsi="宋体" w:eastAsia="宋体" w:cs="宋体"/>
          <w:spacing w:val="-5"/>
          <w:sz w:val="24"/>
          <w:szCs w:val="24"/>
          <w:lang w:eastAsia="zh-CN"/>
        </w:rPr>
        <w:t>磋商文件和中标方的响应文件作实质性修改。</w:t>
      </w:r>
    </w:p>
    <w:p>
      <w:pPr>
        <w:pStyle w:val="52"/>
        <w:pageBreakBefore w:val="0"/>
        <w:tabs>
          <w:tab w:val="left" w:pos="1113"/>
        </w:tabs>
        <w:kinsoku/>
        <w:wordWrap/>
        <w:overflowPunct/>
        <w:topLinePunct w:val="0"/>
        <w:bidi w:val="0"/>
        <w:snapToGrid w:val="0"/>
        <w:spacing w:before="0" w:beforeAutospacing="0" w:afterAutospacing="0" w:line="360" w:lineRule="auto"/>
        <w:ind w:left="0" w:leftChars="0" w:right="0" w:rightChars="0" w:firstLine="436" w:firstLineChars="200"/>
        <w:rPr>
          <w:rStyle w:val="40"/>
          <w:rFonts w:hint="eastAsia" w:ascii="宋体" w:hAnsi="宋体" w:eastAsia="宋体" w:cs="宋体"/>
          <w:spacing w:val="-11"/>
          <w:sz w:val="24"/>
          <w:szCs w:val="24"/>
          <w:lang w:eastAsia="zh-CN"/>
        </w:rPr>
      </w:pPr>
      <w:r>
        <w:rPr>
          <w:rStyle w:val="40"/>
          <w:rFonts w:hint="eastAsia" w:ascii="宋体" w:hAnsi="宋体" w:eastAsia="宋体" w:cs="宋体"/>
          <w:spacing w:val="-11"/>
          <w:sz w:val="24"/>
          <w:szCs w:val="24"/>
          <w:lang w:eastAsia="zh-CN"/>
        </w:rPr>
        <w:t>35.2竞争性磋商文件、中标方的响应文件及其澄清文件等，均为签订合同的依据。</w:t>
      </w:r>
    </w:p>
    <w:p>
      <w:pPr>
        <w:pStyle w:val="52"/>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8" w:firstLineChars="200"/>
        <w:rPr>
          <w:rStyle w:val="40"/>
          <w:rFonts w:hint="eastAsia" w:ascii="宋体" w:hAnsi="宋体" w:eastAsia="宋体" w:cs="宋体"/>
          <w:sz w:val="24"/>
          <w:szCs w:val="24"/>
          <w:lang w:eastAsia="zh-CN"/>
        </w:rPr>
      </w:pPr>
      <w:r>
        <w:rPr>
          <w:rStyle w:val="40"/>
          <w:rFonts w:hint="eastAsia" w:ascii="宋体" w:hAnsi="宋体" w:eastAsia="宋体" w:cs="宋体"/>
          <w:spacing w:val="-3"/>
          <w:sz w:val="24"/>
          <w:szCs w:val="24"/>
          <w:lang w:eastAsia="zh-CN"/>
        </w:rPr>
        <w:t>35.3</w:t>
      </w:r>
      <w:r>
        <w:rPr>
          <w:rStyle w:val="40"/>
          <w:rFonts w:hint="eastAsia" w:ascii="宋体" w:hAnsi="宋体" w:eastAsia="宋体" w:cs="宋体"/>
          <w:spacing w:val="-11"/>
          <w:sz w:val="24"/>
          <w:szCs w:val="24"/>
          <w:lang w:eastAsia="zh-CN"/>
        </w:rPr>
        <w:t>如果中标人不能按本须知第</w:t>
      </w:r>
      <w:r>
        <w:rPr>
          <w:rStyle w:val="40"/>
          <w:rFonts w:hint="eastAsia" w:ascii="宋体" w:hAnsi="宋体" w:eastAsia="宋体" w:cs="宋体"/>
          <w:sz w:val="24"/>
          <w:szCs w:val="24"/>
          <w:lang w:eastAsia="zh-CN"/>
        </w:rPr>
        <w:t>35.1</w:t>
      </w:r>
      <w:r>
        <w:rPr>
          <w:rStyle w:val="40"/>
          <w:rFonts w:hint="eastAsia" w:ascii="宋体" w:hAnsi="宋体" w:eastAsia="宋体" w:cs="宋体"/>
          <w:spacing w:val="-16"/>
          <w:sz w:val="24"/>
          <w:szCs w:val="24"/>
          <w:lang w:eastAsia="zh-CN"/>
        </w:rPr>
        <w:t>款的规定执行，采购人将有充分的理由废除</w:t>
      </w:r>
      <w:r>
        <w:rPr>
          <w:rStyle w:val="40"/>
          <w:rFonts w:hint="eastAsia" w:ascii="宋体" w:hAnsi="宋体" w:eastAsia="宋体" w:cs="宋体"/>
          <w:spacing w:val="-12"/>
          <w:sz w:val="24"/>
          <w:szCs w:val="24"/>
          <w:lang w:eastAsia="zh-CN"/>
        </w:rPr>
        <w:t>其中标资格，并没收其磋商保证金，给采购人造成的损失超过磋商保证金数额的，还应</w:t>
      </w:r>
      <w:r>
        <w:rPr>
          <w:rStyle w:val="40"/>
          <w:rFonts w:hint="eastAsia" w:ascii="宋体" w:hAnsi="宋体" w:eastAsia="宋体" w:cs="宋体"/>
          <w:spacing w:val="-13"/>
          <w:sz w:val="24"/>
          <w:szCs w:val="24"/>
          <w:lang w:eastAsia="zh-CN"/>
        </w:rPr>
        <w:t>当对超过部分予以赔偿，同时依法承担相应法律责任；同时，采购人有权将标授予另一</w:t>
      </w:r>
      <w:r>
        <w:rPr>
          <w:rStyle w:val="40"/>
          <w:rFonts w:hint="eastAsia" w:ascii="宋体" w:hAnsi="宋体" w:eastAsia="宋体" w:cs="宋体"/>
          <w:spacing w:val="-5"/>
          <w:sz w:val="24"/>
          <w:szCs w:val="24"/>
          <w:lang w:eastAsia="zh-CN"/>
        </w:rPr>
        <w:t>个候选中标人或重新招标。</w:t>
      </w:r>
    </w:p>
    <w:p>
      <w:pPr>
        <w:pStyle w:val="43"/>
        <w:pageBreakBefore w:val="0"/>
        <w:kinsoku/>
        <w:wordWrap/>
        <w:overflowPunct/>
        <w:topLinePunct w:val="0"/>
        <w:bidi w:val="0"/>
        <w:snapToGrid w:val="0"/>
        <w:spacing w:beforeAutospacing="0" w:afterAutospacing="0" w:line="360" w:lineRule="auto"/>
        <w:ind w:left="0" w:leftChars="0" w:right="0" w:rightChars="0" w:firstLine="468" w:firstLineChars="200"/>
        <w:jc w:val="both"/>
        <w:rPr>
          <w:rStyle w:val="40"/>
          <w:rFonts w:hint="eastAsia" w:ascii="宋体" w:hAnsi="宋体" w:eastAsia="宋体" w:cs="宋体"/>
          <w:w w:val="99"/>
          <w:lang w:eastAsia="zh-CN"/>
        </w:rPr>
      </w:pPr>
      <w:r>
        <w:rPr>
          <w:rStyle w:val="40"/>
          <w:rFonts w:hint="eastAsia" w:ascii="宋体" w:hAnsi="宋体" w:eastAsia="宋体" w:cs="宋体"/>
          <w:spacing w:val="-3"/>
          <w:lang w:eastAsia="zh-CN"/>
        </w:rPr>
        <w:t>35.4</w:t>
      </w:r>
      <w:r>
        <w:rPr>
          <w:rStyle w:val="40"/>
          <w:rFonts w:hint="eastAsia" w:ascii="宋体" w:hAnsi="宋体" w:eastAsia="宋体" w:cs="宋体"/>
          <w:spacing w:val="-5"/>
          <w:lang w:eastAsia="zh-CN"/>
        </w:rPr>
        <w:t>不允许中标人将中标项目分包或转交他人承担。特殊情况下，中标人必须与</w:t>
      </w:r>
      <w:r>
        <w:rPr>
          <w:rStyle w:val="40"/>
          <w:rFonts w:hint="eastAsia" w:ascii="宋体" w:hAnsi="宋体" w:eastAsia="宋体" w:cs="宋体"/>
          <w:spacing w:val="-8"/>
          <w:lang w:eastAsia="zh-CN"/>
        </w:rPr>
        <w:t>招标方协商后共同决定将合同标的中的部分由第三方承担供货和服务责任，但中标方必</w:t>
      </w:r>
      <w:r>
        <w:rPr>
          <w:rStyle w:val="40"/>
          <w:rFonts w:hint="eastAsia" w:ascii="宋体" w:hAnsi="宋体" w:eastAsia="宋体" w:cs="宋体"/>
          <w:spacing w:val="-9"/>
          <w:lang w:eastAsia="zh-CN"/>
        </w:rPr>
        <w:t>须对合同标的的全部内容向招标方负责，并保证第三方提供的供货和服务符合竞争性磋</w:t>
      </w:r>
      <w:r>
        <w:rPr>
          <w:rStyle w:val="40"/>
          <w:rFonts w:hint="eastAsia" w:ascii="宋体" w:hAnsi="宋体" w:eastAsia="宋体" w:cs="宋体"/>
          <w:spacing w:val="-5"/>
          <w:lang w:eastAsia="zh-CN"/>
        </w:rPr>
        <w:t>商文件的约定和响应文件的承诺及相关约定。</w:t>
      </w:r>
    </w:p>
    <w:p>
      <w:pPr>
        <w:pStyle w:val="51"/>
        <w:pageBreakBefore w:val="0"/>
        <w:kinsoku/>
        <w:wordWrap/>
        <w:overflowPunct/>
        <w:topLinePunct w:val="0"/>
        <w:bidi w:val="0"/>
        <w:spacing w:beforeAutospacing="0" w:afterAutospacing="0" w:line="360" w:lineRule="auto"/>
        <w:ind w:left="0" w:leftChars="0" w:right="0" w:rightChars="0"/>
        <w:jc w:val="both"/>
        <w:rPr>
          <w:rStyle w:val="40"/>
          <w:rFonts w:hint="eastAsia" w:ascii="宋体" w:hAnsi="宋体" w:eastAsia="宋体" w:cs="宋体"/>
          <w:lang w:eastAsia="zh-CN"/>
        </w:rPr>
      </w:pPr>
    </w:p>
    <w:p>
      <w:pPr>
        <w:pStyle w:val="51"/>
        <w:pageBreakBefore w:val="0"/>
        <w:kinsoku/>
        <w:wordWrap/>
        <w:overflowPunct/>
        <w:topLinePunct w:val="0"/>
        <w:bidi w:val="0"/>
        <w:spacing w:beforeAutospacing="0" w:afterAutospacing="0" w:line="360" w:lineRule="auto"/>
        <w:ind w:left="0" w:leftChars="0" w:right="0" w:rightChars="0"/>
        <w:outlineLvl w:val="1"/>
        <w:rPr>
          <w:rStyle w:val="40"/>
          <w:rFonts w:hint="eastAsia" w:ascii="宋体" w:hAnsi="宋体" w:eastAsia="宋体" w:cs="宋体"/>
          <w:lang w:eastAsia="zh-CN"/>
        </w:rPr>
      </w:pPr>
      <w:bookmarkStart w:id="11" w:name="_Toc31964"/>
      <w:r>
        <w:rPr>
          <w:rStyle w:val="40"/>
          <w:rFonts w:hint="eastAsia" w:ascii="宋体" w:hAnsi="宋体" w:eastAsia="宋体" w:cs="宋体"/>
          <w:lang w:eastAsia="zh-CN"/>
        </w:rPr>
        <w:t>第八章 其他</w:t>
      </w:r>
      <w:bookmarkEnd w:id="11"/>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0"/>
          <w:rFonts w:hint="eastAsia" w:ascii="宋体" w:hAnsi="宋体" w:eastAsia="宋体" w:cs="宋体"/>
          <w:b/>
          <w:bCs w:val="0"/>
          <w:sz w:val="24"/>
          <w:szCs w:val="24"/>
          <w:lang w:val="en-US" w:eastAsia="zh-CN" w:bidi="ar-SA"/>
        </w:rPr>
      </w:pPr>
      <w:r>
        <w:rPr>
          <w:rStyle w:val="40"/>
          <w:rFonts w:hint="eastAsia" w:ascii="宋体" w:hAnsi="宋体" w:eastAsia="宋体" w:cs="宋体"/>
          <w:b/>
          <w:bCs w:val="0"/>
          <w:sz w:val="24"/>
          <w:szCs w:val="24"/>
          <w:lang w:val="en-US" w:eastAsia="zh-CN" w:bidi="ar-SA"/>
        </w:rPr>
        <w:t>36.需要补充的其他内容</w:t>
      </w:r>
    </w:p>
    <w:p>
      <w:pPr>
        <w:pStyle w:val="43"/>
        <w:pageBreakBefore w:val="0"/>
        <w:kinsoku/>
        <w:wordWrap/>
        <w:overflowPunct/>
        <w:topLinePunct w:val="0"/>
        <w:bidi w:val="0"/>
        <w:snapToGrid w:val="0"/>
        <w:spacing w:beforeAutospacing="0" w:afterAutospacing="0" w:line="360" w:lineRule="auto"/>
        <w:ind w:left="0" w:leftChars="0" w:right="0" w:rightChars="0" w:firstLine="480" w:firstLineChars="200"/>
        <w:jc w:val="both"/>
        <w:rPr>
          <w:rStyle w:val="40"/>
          <w:rFonts w:hint="eastAsia" w:ascii="宋体" w:hAnsi="宋体" w:eastAsia="宋体" w:cs="宋体"/>
          <w:lang w:eastAsia="zh-CN"/>
        </w:rPr>
      </w:pPr>
      <w:r>
        <w:rPr>
          <w:rStyle w:val="40"/>
          <w:rFonts w:hint="eastAsia" w:ascii="宋体" w:hAnsi="宋体" w:eastAsia="宋体" w:cs="宋体"/>
          <w:lang w:eastAsia="zh-CN"/>
        </w:rPr>
        <w:t>36.1需要补充的其他内容详见</w:t>
      </w:r>
      <w:r>
        <w:rPr>
          <w:rStyle w:val="40"/>
          <w:rFonts w:hint="eastAsia" w:cs="宋体"/>
          <w:lang w:eastAsia="zh-CN"/>
        </w:rPr>
        <w:t>供应商</w:t>
      </w:r>
      <w:r>
        <w:rPr>
          <w:rStyle w:val="40"/>
          <w:rFonts w:hint="eastAsia" w:ascii="宋体" w:hAnsi="宋体" w:eastAsia="宋体" w:cs="宋体"/>
          <w:lang w:eastAsia="zh-CN"/>
        </w:rPr>
        <w:t>须知前附表。</w:t>
      </w:r>
    </w:p>
    <w:p>
      <w:pPr>
        <w:pageBreakBefore w:val="0"/>
        <w:kinsoku/>
        <w:wordWrap/>
        <w:overflowPunct/>
        <w:topLinePunct w:val="0"/>
        <w:bidi w:val="0"/>
        <w:spacing w:beforeAutospacing="0" w:afterAutospacing="0" w:line="360" w:lineRule="auto"/>
        <w:ind w:left="0" w:leftChars="0" w:right="0" w:rightChars="0"/>
        <w:jc w:val="center"/>
        <w:rPr>
          <w:rStyle w:val="40"/>
          <w:rFonts w:hint="eastAsia" w:ascii="宋体" w:hAnsi="宋体" w:eastAsia="宋体" w:cs="宋体"/>
          <w:b/>
          <w:bCs/>
          <w:sz w:val="32"/>
          <w:szCs w:val="32"/>
          <w:lang w:eastAsia="zh-CN"/>
        </w:rPr>
      </w:pPr>
    </w:p>
    <w:p>
      <w:pPr>
        <w:pageBreakBefore w:val="0"/>
        <w:kinsoku/>
        <w:wordWrap/>
        <w:overflowPunct/>
        <w:topLinePunct w:val="0"/>
        <w:bidi w:val="0"/>
        <w:spacing w:beforeAutospacing="0" w:afterAutospacing="0" w:line="360" w:lineRule="auto"/>
        <w:ind w:left="0" w:leftChars="0" w:right="0" w:rightChars="0"/>
        <w:jc w:val="center"/>
        <w:outlineLvl w:val="1"/>
        <w:rPr>
          <w:rStyle w:val="40"/>
          <w:rFonts w:hint="eastAsia" w:ascii="宋体" w:hAnsi="宋体" w:eastAsia="宋体" w:cs="宋体"/>
          <w:b/>
          <w:sz w:val="32"/>
          <w:lang w:eastAsia="zh-CN"/>
        </w:rPr>
      </w:pPr>
      <w:bookmarkStart w:id="12" w:name="_Toc18433"/>
      <w:r>
        <w:rPr>
          <w:rStyle w:val="40"/>
          <w:rFonts w:hint="eastAsia" w:ascii="宋体" w:hAnsi="宋体" w:eastAsia="宋体" w:cs="宋体"/>
          <w:b/>
          <w:bCs/>
          <w:sz w:val="32"/>
          <w:szCs w:val="32"/>
          <w:lang w:eastAsia="zh-CN"/>
        </w:rPr>
        <w:t>第九章 质疑的提出及处理</w:t>
      </w:r>
      <w:bookmarkEnd w:id="12"/>
    </w:p>
    <w:p>
      <w:pPr>
        <w:pStyle w:val="43"/>
        <w:pageBreakBefore w:val="0"/>
        <w:kinsoku/>
        <w:wordWrap/>
        <w:overflowPunct/>
        <w:topLinePunct w:val="0"/>
        <w:bidi w:val="0"/>
        <w:spacing w:beforeAutospacing="0" w:afterAutospacing="0" w:line="360" w:lineRule="auto"/>
        <w:ind w:left="0" w:leftChars="0" w:right="0" w:rightChars="0" w:firstLine="479"/>
        <w:rPr>
          <w:rStyle w:val="40"/>
          <w:rFonts w:hint="eastAsia" w:ascii="宋体" w:hAnsi="宋体" w:eastAsia="宋体" w:cs="宋体"/>
          <w:lang w:eastAsia="zh-CN"/>
        </w:rPr>
      </w:pPr>
      <w:r>
        <w:rPr>
          <w:rStyle w:val="40"/>
          <w:rFonts w:hint="eastAsia" w:ascii="宋体" w:hAnsi="宋体" w:eastAsia="宋体" w:cs="宋体"/>
          <w:lang w:eastAsia="zh-CN"/>
        </w:rPr>
        <w:t>政府采购供应商（以下简称供应商）提出质疑和投诉应当坚持依法依规、诚实信用原则。</w:t>
      </w:r>
    </w:p>
    <w:p>
      <w:pPr>
        <w:pStyle w:val="50"/>
        <w:pageBreakBefore w:val="0"/>
        <w:kinsoku/>
        <w:wordWrap/>
        <w:overflowPunct/>
        <w:topLinePunct w:val="0"/>
        <w:bidi w:val="0"/>
        <w:spacing w:before="0" w:beforeAutospacing="0" w:afterAutospacing="0" w:line="360" w:lineRule="auto"/>
        <w:ind w:left="0" w:leftChars="0" w:right="0" w:rightChars="0" w:firstLine="482" w:firstLineChars="200"/>
        <w:rPr>
          <w:rStyle w:val="40"/>
          <w:rFonts w:hint="eastAsia" w:ascii="宋体" w:hAnsi="宋体" w:eastAsia="宋体" w:cs="宋体"/>
          <w:lang w:eastAsia="zh-CN"/>
        </w:rPr>
      </w:pPr>
      <w:r>
        <w:rPr>
          <w:rStyle w:val="40"/>
          <w:rFonts w:hint="eastAsia" w:ascii="宋体" w:hAnsi="宋体" w:eastAsia="宋体" w:cs="宋体"/>
          <w:lang w:eastAsia="zh-CN"/>
        </w:rPr>
        <w:t>37.质疑的提出</w:t>
      </w:r>
    </w:p>
    <w:p>
      <w:pPr>
        <w:pStyle w:val="43"/>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Cs w:val="22"/>
          <w:lang w:eastAsia="zh-CN"/>
        </w:rPr>
      </w:pPr>
      <w:r>
        <w:rPr>
          <w:rStyle w:val="40"/>
          <w:rFonts w:hint="eastAsia" w:ascii="宋体" w:hAnsi="宋体" w:eastAsia="宋体" w:cs="宋体"/>
          <w:szCs w:val="22"/>
          <w:lang w:eastAsia="zh-CN"/>
        </w:rPr>
        <w:t>37.1供应商认为采购文件、采购过程、中标或者成交结果使自己的权益受到损害的，可以在知道或者应知其权益受到损害之日起七个工作日内，以书面形式向采购人、采购代理机构提出质疑。</w:t>
      </w:r>
    </w:p>
    <w:p>
      <w:pPr>
        <w:pStyle w:val="43"/>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Cs w:val="22"/>
          <w:lang w:eastAsia="zh-CN"/>
        </w:rPr>
      </w:pPr>
      <w:r>
        <w:rPr>
          <w:rStyle w:val="40"/>
          <w:rFonts w:hint="eastAsia" w:ascii="宋体" w:hAnsi="宋体" w:eastAsia="宋体" w:cs="宋体"/>
          <w:szCs w:val="22"/>
          <w:lang w:eastAsia="zh-CN"/>
        </w:rPr>
        <w:t>采购文件可以要求供应商在法定质疑期内一次性提出针对同一采购程序环节的质疑。</w:t>
      </w:r>
    </w:p>
    <w:p>
      <w:pPr>
        <w:pStyle w:val="43"/>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Cs w:val="22"/>
          <w:lang w:eastAsia="zh-CN"/>
        </w:rPr>
      </w:pPr>
      <w:r>
        <w:rPr>
          <w:rStyle w:val="40"/>
          <w:rFonts w:hint="eastAsia" w:ascii="宋体" w:hAnsi="宋体" w:eastAsia="宋体" w:cs="宋体"/>
          <w:szCs w:val="22"/>
          <w:lang w:eastAsia="zh-CN"/>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pStyle w:val="43"/>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Cs w:val="22"/>
          <w:lang w:eastAsia="zh-CN"/>
        </w:rPr>
      </w:pPr>
      <w:r>
        <w:rPr>
          <w:rStyle w:val="40"/>
          <w:rFonts w:hint="eastAsia" w:ascii="宋体" w:hAnsi="宋体" w:eastAsia="宋体" w:cs="宋体"/>
          <w:szCs w:val="22"/>
          <w:lang w:eastAsia="zh-CN"/>
        </w:rPr>
        <w:t>37.2提出质疑的供应商（以下简称质疑供应商）应当是参与所质疑项目采购活动的供应商。</w:t>
      </w:r>
    </w:p>
    <w:p>
      <w:pPr>
        <w:pStyle w:val="43"/>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Cs w:val="22"/>
          <w:lang w:eastAsia="zh-CN"/>
        </w:rPr>
      </w:pPr>
      <w:r>
        <w:rPr>
          <w:rStyle w:val="40"/>
          <w:rFonts w:hint="eastAsia" w:ascii="宋体" w:hAnsi="宋体" w:eastAsia="宋体" w:cs="宋体"/>
          <w:szCs w:val="22"/>
          <w:lang w:eastAsia="zh-CN"/>
        </w:rPr>
        <w:t>潜在供应商已依法获取其可质疑的采购文件的，可以对该文件提出质疑。对采购文件提出质疑的，应当在获取采购文件或者采购文件公告期限届满之日起7个工作日内提出。</w:t>
      </w:r>
    </w:p>
    <w:p>
      <w:pPr>
        <w:pStyle w:val="43"/>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szCs w:val="22"/>
          <w:lang w:eastAsia="zh-CN"/>
        </w:rPr>
      </w:pPr>
      <w:r>
        <w:rPr>
          <w:rStyle w:val="40"/>
          <w:rFonts w:hint="eastAsia" w:ascii="宋体" w:hAnsi="宋体" w:eastAsia="宋体" w:cs="宋体"/>
          <w:szCs w:val="22"/>
          <w:lang w:eastAsia="zh-CN"/>
        </w:rPr>
        <w:t>37.3供应商提出质疑应当提交质疑函和必要的证明材料。质疑函应当包括下列内容：</w:t>
      </w: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lang w:eastAsia="zh-CN"/>
        </w:rPr>
      </w:pPr>
      <w:r>
        <w:rPr>
          <w:rStyle w:val="40"/>
          <w:rFonts w:hint="eastAsia" w:ascii="宋体" w:hAnsi="宋体" w:eastAsia="宋体" w:cs="宋体"/>
          <w:lang w:eastAsia="zh-CN"/>
        </w:rPr>
        <w:t>（1）供应商的姓名或者名称、地址、邮编、联系人及联系电话；</w:t>
      </w: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lang w:eastAsia="zh-CN"/>
        </w:rPr>
      </w:pPr>
      <w:r>
        <w:rPr>
          <w:rStyle w:val="40"/>
          <w:rFonts w:hint="eastAsia" w:ascii="宋体" w:hAnsi="宋体" w:eastAsia="宋体" w:cs="宋体"/>
          <w:lang w:eastAsia="zh-CN"/>
        </w:rPr>
        <w:t>（2）质疑项目的名称、编号；</w:t>
      </w: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lang w:eastAsia="zh-CN"/>
        </w:rPr>
      </w:pPr>
      <w:r>
        <w:rPr>
          <w:rStyle w:val="40"/>
          <w:rFonts w:hint="eastAsia" w:ascii="宋体" w:hAnsi="宋体" w:eastAsia="宋体" w:cs="宋体"/>
          <w:lang w:eastAsia="zh-CN"/>
        </w:rPr>
        <w:t>（3）具体、明确的质疑事项和与质疑事项相关的请求；</w:t>
      </w: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lang w:eastAsia="zh-CN"/>
        </w:rPr>
      </w:pPr>
      <w:r>
        <w:rPr>
          <w:rStyle w:val="40"/>
          <w:rFonts w:hint="eastAsia" w:ascii="宋体" w:hAnsi="宋体" w:eastAsia="宋体" w:cs="宋体"/>
          <w:lang w:eastAsia="zh-CN"/>
        </w:rPr>
        <w:t>（4）事实依据；</w:t>
      </w: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lang w:eastAsia="zh-CN"/>
        </w:rPr>
      </w:pPr>
      <w:r>
        <w:rPr>
          <w:rStyle w:val="40"/>
          <w:rFonts w:hint="eastAsia" w:ascii="宋体" w:hAnsi="宋体" w:eastAsia="宋体" w:cs="宋体"/>
          <w:lang w:eastAsia="zh-CN"/>
        </w:rPr>
        <w:t>（5）必要的法律依据；</w:t>
      </w: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lang w:eastAsia="zh-CN"/>
        </w:rPr>
      </w:pPr>
      <w:r>
        <w:rPr>
          <w:rStyle w:val="40"/>
          <w:rFonts w:hint="eastAsia" w:ascii="宋体" w:hAnsi="宋体" w:eastAsia="宋体" w:cs="宋体"/>
          <w:lang w:eastAsia="zh-CN"/>
        </w:rPr>
        <w:t>（6）提出质疑的日期。</w:t>
      </w:r>
    </w:p>
    <w:p>
      <w:pPr>
        <w:pStyle w:val="50"/>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40"/>
          <w:rFonts w:hint="eastAsia" w:ascii="宋体" w:hAnsi="宋体" w:eastAsia="宋体" w:cs="宋体"/>
          <w:b w:val="0"/>
          <w:bCs w:val="0"/>
          <w:lang w:eastAsia="zh-CN"/>
        </w:rPr>
      </w:pPr>
      <w:r>
        <w:rPr>
          <w:rStyle w:val="40"/>
          <w:rFonts w:hint="eastAsia" w:ascii="宋体" w:hAnsi="宋体" w:eastAsia="宋体" w:cs="宋体"/>
          <w:b w:val="0"/>
          <w:bCs w:val="0"/>
          <w:lang w:eastAsia="zh-CN"/>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50"/>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40"/>
          <w:rFonts w:hint="eastAsia" w:ascii="宋体" w:hAnsi="宋体" w:eastAsia="宋体" w:cs="宋体"/>
          <w:b w:val="0"/>
          <w:bCs w:val="0"/>
          <w:lang w:eastAsia="zh-CN"/>
        </w:rPr>
      </w:pPr>
      <w:r>
        <w:rPr>
          <w:rStyle w:val="40"/>
          <w:rFonts w:hint="eastAsia" w:ascii="宋体" w:hAnsi="宋体" w:eastAsia="宋体" w:cs="宋体"/>
          <w:b w:val="0"/>
          <w:bCs w:val="0"/>
          <w:lang w:eastAsia="zh-CN"/>
        </w:rPr>
        <w:t>代理人提出质疑和投诉，应当提交供应商签署的授权委托书。</w:t>
      </w:r>
    </w:p>
    <w:p>
      <w:pPr>
        <w:pStyle w:val="50"/>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40"/>
          <w:rFonts w:hint="eastAsia" w:ascii="宋体" w:hAnsi="宋体" w:eastAsia="宋体" w:cs="宋体"/>
          <w:b w:val="0"/>
          <w:bCs w:val="0"/>
          <w:lang w:eastAsia="zh-CN"/>
        </w:rPr>
      </w:pPr>
      <w:r>
        <w:rPr>
          <w:rStyle w:val="40"/>
          <w:rFonts w:hint="eastAsia" w:ascii="宋体" w:hAnsi="宋体" w:eastAsia="宋体" w:cs="宋体"/>
          <w:b w:val="0"/>
          <w:bCs w:val="0"/>
          <w:lang w:eastAsia="zh-CN"/>
        </w:rPr>
        <w:t>37.5以联合体形式参加政府采购活动的，其投诉应当由组成联合体的所有供应商共同提出。</w:t>
      </w:r>
    </w:p>
    <w:p>
      <w:pPr>
        <w:pStyle w:val="50"/>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40"/>
          <w:rFonts w:hint="eastAsia" w:ascii="宋体" w:hAnsi="宋体" w:eastAsia="宋体" w:cs="宋体"/>
          <w:b w:val="0"/>
          <w:bCs w:val="0"/>
          <w:lang w:eastAsia="zh-CN"/>
        </w:rPr>
      </w:pPr>
      <w:r>
        <w:rPr>
          <w:rStyle w:val="40"/>
          <w:rFonts w:hint="eastAsia" w:ascii="宋体" w:hAnsi="宋体" w:eastAsia="宋体" w:cs="宋体"/>
          <w:b w:val="0"/>
          <w:bCs w:val="0"/>
          <w:lang w:eastAsia="zh-CN"/>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50"/>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40"/>
          <w:rFonts w:hint="eastAsia" w:ascii="宋体" w:hAnsi="宋体" w:eastAsia="宋体" w:cs="宋体"/>
          <w:b w:val="0"/>
          <w:bCs w:val="0"/>
          <w:lang w:eastAsia="zh-CN"/>
        </w:rPr>
      </w:pPr>
      <w:r>
        <w:rPr>
          <w:rStyle w:val="40"/>
          <w:rFonts w:hint="eastAsia" w:ascii="宋体" w:hAnsi="宋体" w:eastAsia="宋体" w:cs="宋体"/>
          <w:b w:val="0"/>
          <w:bCs w:val="0"/>
          <w:lang w:eastAsia="zh-CN"/>
        </w:rPr>
        <w:t>37.7证明材料要具备客观性、关联性、合法性，无法查实的（如宣传册、媒体报道、猜测、推理等）不能作为证明材料。</w:t>
      </w:r>
    </w:p>
    <w:p>
      <w:pPr>
        <w:pStyle w:val="50"/>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40"/>
          <w:rFonts w:hint="eastAsia" w:ascii="宋体" w:hAnsi="宋体" w:eastAsia="宋体" w:cs="宋体"/>
          <w:b w:val="0"/>
          <w:bCs w:val="0"/>
          <w:lang w:eastAsia="zh-CN"/>
        </w:rPr>
      </w:pPr>
      <w:r>
        <w:rPr>
          <w:rStyle w:val="40"/>
          <w:rFonts w:hint="eastAsia" w:ascii="宋体" w:hAnsi="宋体" w:eastAsia="宋体" w:cs="宋体"/>
          <w:b w:val="0"/>
          <w:bCs w:val="0"/>
          <w:lang w:eastAsia="zh-CN"/>
        </w:rPr>
        <w:t>37.8对不能提供相关证明材料的、涉及商业秘密的、非书面形式送达的、匿名的质疑将不予受理。</w:t>
      </w:r>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0"/>
          <w:rFonts w:hint="eastAsia" w:ascii="宋体" w:hAnsi="宋体" w:eastAsia="宋体" w:cs="宋体"/>
          <w:lang w:eastAsia="zh-CN"/>
        </w:rPr>
      </w:pPr>
      <w:r>
        <w:rPr>
          <w:rStyle w:val="40"/>
          <w:rFonts w:hint="eastAsia" w:ascii="宋体" w:hAnsi="宋体" w:eastAsia="宋体" w:cs="宋体"/>
          <w:lang w:eastAsia="zh-CN"/>
        </w:rPr>
        <w:t>38.受理和处理</w:t>
      </w:r>
    </w:p>
    <w:p>
      <w:pPr>
        <w:pageBreakBefore w:val="0"/>
        <w:kinsoku/>
        <w:wordWrap/>
        <w:overflowPunct/>
        <w:topLinePunct w:val="0"/>
        <w:bidi w:val="0"/>
        <w:snapToGrid w:val="0"/>
        <w:spacing w:beforeAutospacing="0" w:afterAutospacing="0" w:line="360" w:lineRule="auto"/>
        <w:ind w:left="0" w:leftChars="0" w:right="0" w:rightChars="0" w:firstLine="448" w:firstLineChars="200"/>
        <w:rPr>
          <w:rStyle w:val="40"/>
          <w:rFonts w:hint="eastAsia" w:ascii="宋体" w:hAnsi="宋体" w:eastAsia="宋体" w:cs="宋体"/>
          <w:spacing w:val="-8"/>
          <w:sz w:val="24"/>
          <w:lang w:eastAsia="zh-CN"/>
        </w:rPr>
      </w:pPr>
      <w:r>
        <w:rPr>
          <w:rStyle w:val="40"/>
          <w:rFonts w:hint="eastAsia" w:ascii="宋体" w:hAnsi="宋体" w:eastAsia="宋体" w:cs="宋体"/>
          <w:spacing w:val="-8"/>
          <w:sz w:val="24"/>
          <w:lang w:eastAsia="zh-CN"/>
        </w:rPr>
        <w:t>38.1《质疑函》必须由质疑方的法定代表人或参与本次投标的被授权人以书面的形式送达招标方或采购单位。</w:t>
      </w:r>
    </w:p>
    <w:p>
      <w:pPr>
        <w:pageBreakBefore w:val="0"/>
        <w:kinsoku/>
        <w:wordWrap/>
        <w:overflowPunct/>
        <w:topLinePunct w:val="0"/>
        <w:bidi w:val="0"/>
        <w:snapToGrid w:val="0"/>
        <w:spacing w:beforeAutospacing="0" w:afterAutospacing="0" w:line="360" w:lineRule="auto"/>
        <w:ind w:left="0" w:leftChars="0" w:right="0" w:rightChars="0" w:firstLine="448" w:firstLineChars="200"/>
        <w:rPr>
          <w:rStyle w:val="40"/>
          <w:rFonts w:hint="eastAsia" w:ascii="宋体" w:hAnsi="宋体" w:eastAsia="宋体" w:cs="宋体"/>
          <w:spacing w:val="-8"/>
          <w:sz w:val="24"/>
          <w:lang w:eastAsia="zh-CN"/>
        </w:rPr>
      </w:pPr>
      <w:r>
        <w:rPr>
          <w:rStyle w:val="40"/>
          <w:rFonts w:hint="eastAsia" w:ascii="宋体" w:hAnsi="宋体" w:eastAsia="宋体" w:cs="宋体"/>
          <w:spacing w:val="-8"/>
          <w:sz w:val="24"/>
          <w:lang w:eastAsia="zh-CN"/>
        </w:rPr>
        <w:t>38.2采购人、采购代理机构不得拒收质疑供应商在法定质疑期内发出的质疑函，应当在收到质疑函后7个工作日内作出答复，并以书面形式通知质疑供应商和其他有关供应商。</w:t>
      </w:r>
    </w:p>
    <w:p>
      <w:pPr>
        <w:pStyle w:val="43"/>
        <w:pageBreakBefore w:val="0"/>
        <w:kinsoku/>
        <w:wordWrap/>
        <w:overflowPunct/>
        <w:topLinePunct w:val="0"/>
        <w:bidi w:val="0"/>
        <w:snapToGrid w:val="0"/>
        <w:spacing w:beforeAutospacing="0" w:afterAutospacing="0" w:line="360" w:lineRule="auto"/>
        <w:ind w:left="0" w:leftChars="0" w:right="0" w:rightChars="0" w:firstLine="448" w:firstLineChars="200"/>
        <w:jc w:val="both"/>
        <w:rPr>
          <w:rStyle w:val="40"/>
          <w:rFonts w:hint="eastAsia" w:ascii="宋体" w:hAnsi="宋体" w:eastAsia="宋体" w:cs="宋体"/>
          <w:spacing w:val="-8"/>
          <w:lang w:eastAsia="zh-CN"/>
        </w:rPr>
      </w:pPr>
      <w:r>
        <w:rPr>
          <w:rStyle w:val="40"/>
          <w:rFonts w:hint="eastAsia" w:ascii="宋体" w:hAnsi="宋体" w:eastAsia="宋体" w:cs="宋体"/>
          <w:spacing w:val="-8"/>
          <w:lang w:eastAsia="zh-CN"/>
        </w:rPr>
        <w:t>38.3质疑答复的内容不得涉及商业秘密。</w:t>
      </w:r>
    </w:p>
    <w:p>
      <w:pPr>
        <w:pStyle w:val="43"/>
        <w:pageBreakBefore w:val="0"/>
        <w:kinsoku/>
        <w:wordWrap/>
        <w:overflowPunct/>
        <w:topLinePunct w:val="0"/>
        <w:bidi w:val="0"/>
        <w:snapToGrid w:val="0"/>
        <w:spacing w:beforeAutospacing="0" w:afterAutospacing="0" w:line="360" w:lineRule="auto"/>
        <w:ind w:left="0" w:leftChars="0" w:right="0" w:rightChars="0" w:firstLine="448" w:firstLineChars="200"/>
        <w:rPr>
          <w:rStyle w:val="40"/>
          <w:rFonts w:hint="eastAsia" w:ascii="宋体" w:hAnsi="宋体" w:eastAsia="宋体" w:cs="宋体"/>
          <w:spacing w:val="-8"/>
          <w:szCs w:val="22"/>
          <w:lang w:eastAsia="zh-CN"/>
        </w:rPr>
      </w:pPr>
      <w:r>
        <w:rPr>
          <w:rStyle w:val="40"/>
          <w:rFonts w:hint="eastAsia" w:ascii="宋体" w:hAnsi="宋体" w:eastAsia="宋体" w:cs="宋体"/>
          <w:spacing w:val="-8"/>
          <w:szCs w:val="22"/>
          <w:lang w:eastAsia="zh-CN"/>
        </w:rPr>
        <w:t>38.4对于不符合上述37项所述的相关条款要求的质疑，招标方将不予受理。</w:t>
      </w:r>
    </w:p>
    <w:p>
      <w:pPr>
        <w:pStyle w:val="43"/>
        <w:pageBreakBefore w:val="0"/>
        <w:kinsoku/>
        <w:wordWrap/>
        <w:overflowPunct/>
        <w:topLinePunct w:val="0"/>
        <w:bidi w:val="0"/>
        <w:snapToGrid w:val="0"/>
        <w:spacing w:beforeAutospacing="0" w:afterAutospacing="0" w:line="360" w:lineRule="auto"/>
        <w:ind w:left="0" w:leftChars="0" w:right="0" w:rightChars="0" w:firstLine="448" w:firstLineChars="200"/>
        <w:rPr>
          <w:rStyle w:val="40"/>
          <w:rFonts w:hint="eastAsia" w:ascii="宋体" w:hAnsi="宋体" w:eastAsia="宋体" w:cs="宋体"/>
          <w:spacing w:val="-8"/>
          <w:szCs w:val="22"/>
          <w:lang w:eastAsia="zh-CN"/>
        </w:rPr>
      </w:pPr>
      <w:r>
        <w:rPr>
          <w:rStyle w:val="40"/>
          <w:rFonts w:hint="eastAsia" w:ascii="宋体" w:hAnsi="宋体" w:eastAsia="宋体" w:cs="宋体"/>
          <w:spacing w:val="-8"/>
          <w:szCs w:val="22"/>
          <w:lang w:eastAsia="zh-CN"/>
        </w:rPr>
        <w:t>38.5在处理过程中，发现需要质疑人进一步补充相关佐证材料的，要求质疑人在规定时间内提供。质疑人不能按照要求提供相关佐证材料的，视同放弃质疑。</w:t>
      </w:r>
    </w:p>
    <w:p>
      <w:pPr>
        <w:pStyle w:val="43"/>
        <w:pageBreakBefore w:val="0"/>
        <w:kinsoku/>
        <w:wordWrap/>
        <w:overflowPunct/>
        <w:topLinePunct w:val="0"/>
        <w:bidi w:val="0"/>
        <w:snapToGrid w:val="0"/>
        <w:spacing w:beforeAutospacing="0" w:afterAutospacing="0" w:line="360" w:lineRule="auto"/>
        <w:ind w:left="0" w:leftChars="0" w:right="0" w:rightChars="0" w:firstLine="448" w:firstLineChars="200"/>
        <w:rPr>
          <w:rStyle w:val="40"/>
          <w:rFonts w:hint="eastAsia" w:ascii="宋体" w:hAnsi="宋体" w:eastAsia="宋体" w:cs="宋体"/>
          <w:spacing w:val="-8"/>
          <w:szCs w:val="22"/>
          <w:lang w:eastAsia="zh-CN"/>
        </w:rPr>
      </w:pPr>
      <w:r>
        <w:rPr>
          <w:rStyle w:val="40"/>
          <w:rFonts w:hint="eastAsia" w:ascii="宋体" w:hAnsi="宋体" w:eastAsia="宋体" w:cs="宋体"/>
          <w:spacing w:val="-8"/>
          <w:szCs w:val="22"/>
          <w:lang w:eastAsia="zh-CN"/>
        </w:rPr>
        <w:t>38.6招标方或采购单位负责对质疑的回复工作，将质疑人的质疑材料提供给相关专家或评审小组，并将处理意见回复质疑人。</w:t>
      </w:r>
    </w:p>
    <w:p>
      <w:pPr>
        <w:pStyle w:val="43"/>
        <w:pageBreakBefore w:val="0"/>
        <w:kinsoku/>
        <w:wordWrap/>
        <w:overflowPunct/>
        <w:topLinePunct w:val="0"/>
        <w:bidi w:val="0"/>
        <w:snapToGrid w:val="0"/>
        <w:spacing w:beforeAutospacing="0" w:afterAutospacing="0" w:line="360" w:lineRule="auto"/>
        <w:ind w:left="0" w:leftChars="0" w:right="0" w:rightChars="0" w:firstLine="448" w:firstLineChars="200"/>
        <w:rPr>
          <w:rStyle w:val="40"/>
          <w:rFonts w:hint="eastAsia" w:ascii="宋体" w:hAnsi="宋体" w:eastAsia="宋体" w:cs="宋体"/>
          <w:spacing w:val="-8"/>
          <w:szCs w:val="22"/>
          <w:lang w:eastAsia="zh-CN"/>
        </w:rPr>
      </w:pPr>
      <w:r>
        <w:rPr>
          <w:rStyle w:val="40"/>
          <w:rFonts w:hint="eastAsia" w:ascii="宋体" w:hAnsi="宋体" w:eastAsia="宋体" w:cs="宋体"/>
          <w:spacing w:val="-8"/>
          <w:szCs w:val="22"/>
          <w:lang w:eastAsia="zh-CN"/>
        </w:rPr>
        <w:t>38.7采购人、采购代理机构认为供应商质疑不成立，或者成立但未对中标、成交结果构成影响的，继续开展采购活动；认为供应商质疑成立且影响或者可能影响中标、成交结果的，按照下列情况处理：</w:t>
      </w:r>
    </w:p>
    <w:p>
      <w:pPr>
        <w:pStyle w:val="43"/>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spacing w:val="-8"/>
          <w:szCs w:val="22"/>
          <w:lang w:eastAsia="zh-CN"/>
        </w:rPr>
      </w:pPr>
      <w:r>
        <w:rPr>
          <w:rStyle w:val="40"/>
          <w:rFonts w:hint="eastAsia" w:ascii="宋体" w:hAnsi="宋体" w:eastAsia="宋体" w:cs="宋体"/>
          <w:lang w:eastAsia="zh-CN"/>
        </w:rPr>
        <w:t>（1）对采购文件提出的质疑，依法通过澄清或者修改可以继续开展采购活动的，澄清或者修改采购文件后继续开展采购活动；否则应当修改采购文件后重新开展采购活动。</w:t>
      </w:r>
    </w:p>
    <w:p>
      <w:pPr>
        <w:pStyle w:val="43"/>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lang w:eastAsia="zh-CN"/>
        </w:rPr>
      </w:pPr>
      <w:r>
        <w:rPr>
          <w:rStyle w:val="40"/>
          <w:rFonts w:hint="eastAsia" w:ascii="宋体" w:hAnsi="宋体" w:eastAsia="宋体" w:cs="宋体"/>
          <w:lang w:eastAsia="zh-CN"/>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43"/>
        <w:pageBreakBefore w:val="0"/>
        <w:kinsoku/>
        <w:wordWrap/>
        <w:overflowPunct/>
        <w:topLinePunct w:val="0"/>
        <w:bidi w:val="0"/>
        <w:snapToGrid w:val="0"/>
        <w:spacing w:beforeAutospacing="0" w:afterAutospacing="0" w:line="360" w:lineRule="auto"/>
        <w:ind w:left="0" w:leftChars="0" w:right="0" w:rightChars="0" w:firstLine="480" w:firstLineChars="200"/>
        <w:rPr>
          <w:rStyle w:val="40"/>
          <w:rFonts w:hint="eastAsia" w:ascii="宋体" w:hAnsi="宋体" w:eastAsia="宋体" w:cs="宋体"/>
          <w:lang w:eastAsia="zh-CN"/>
        </w:rPr>
      </w:pPr>
      <w:r>
        <w:rPr>
          <w:rStyle w:val="40"/>
          <w:rFonts w:hint="eastAsia" w:ascii="宋体" w:hAnsi="宋体" w:eastAsia="宋体" w:cs="宋体"/>
          <w:lang w:eastAsia="zh-CN"/>
        </w:rPr>
        <w:t>质疑答复导致中标、成交结果改变的，采购人或者采购代理机构应当将有关情况书面报告本级财政部门。</w:t>
      </w:r>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0"/>
          <w:rFonts w:hint="eastAsia" w:ascii="宋体" w:hAnsi="宋体" w:eastAsia="宋体" w:cs="宋体"/>
          <w:lang w:eastAsia="zh-CN"/>
        </w:rPr>
      </w:pPr>
      <w:r>
        <w:rPr>
          <w:rStyle w:val="40"/>
          <w:rFonts w:hint="eastAsia" w:ascii="宋体" w:hAnsi="宋体" w:eastAsia="宋体" w:cs="宋体"/>
          <w:lang w:eastAsia="zh-CN"/>
        </w:rPr>
        <w:t>39.质疑无效的处理</w:t>
      </w:r>
    </w:p>
    <w:p>
      <w:pPr>
        <w:pStyle w:val="50"/>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40"/>
          <w:rFonts w:hint="eastAsia" w:ascii="宋体" w:hAnsi="宋体" w:eastAsia="宋体" w:cs="宋体"/>
          <w:b w:val="0"/>
          <w:bCs w:val="0"/>
          <w:spacing w:val="-5"/>
          <w:szCs w:val="22"/>
          <w:lang w:eastAsia="zh-CN"/>
        </w:rPr>
      </w:pPr>
      <w:r>
        <w:rPr>
          <w:rStyle w:val="40"/>
          <w:rFonts w:hint="eastAsia" w:ascii="宋体" w:hAnsi="宋体" w:eastAsia="宋体" w:cs="宋体"/>
          <w:b w:val="0"/>
          <w:bCs w:val="0"/>
          <w:spacing w:val="-5"/>
          <w:szCs w:val="22"/>
          <w:lang w:eastAsia="zh-CN"/>
        </w:rPr>
        <w:t>39.1质疑人提供的相关佐证材料不能证明质疑成立的，招标方可要求质疑人补充相关佐证材料，如补充材料仍不能证明质疑成立的，将不予受理。</w:t>
      </w:r>
    </w:p>
    <w:p>
      <w:pPr>
        <w:pStyle w:val="50"/>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40"/>
          <w:rFonts w:hint="eastAsia" w:ascii="宋体" w:hAnsi="宋体" w:eastAsia="宋体" w:cs="宋体"/>
          <w:b w:val="0"/>
          <w:bCs w:val="0"/>
          <w:spacing w:val="-5"/>
          <w:szCs w:val="22"/>
          <w:lang w:eastAsia="zh-CN"/>
        </w:rPr>
      </w:pPr>
      <w:r>
        <w:rPr>
          <w:rStyle w:val="40"/>
          <w:rFonts w:hint="eastAsia" w:ascii="宋体" w:hAnsi="宋体" w:eastAsia="宋体" w:cs="宋体"/>
          <w:b w:val="0"/>
          <w:bCs w:val="0"/>
          <w:spacing w:val="-5"/>
          <w:szCs w:val="22"/>
          <w:lang w:eastAsia="zh-CN"/>
        </w:rPr>
        <w:t>39.2对于质疑人在质疑期间不配合进行质疑调查处理的，视为自动放弃质疑。</w:t>
      </w:r>
    </w:p>
    <w:p>
      <w:pPr>
        <w:pStyle w:val="50"/>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40"/>
          <w:rFonts w:hint="eastAsia" w:ascii="宋体" w:hAnsi="宋体" w:eastAsia="宋体" w:cs="宋体"/>
          <w:b w:val="0"/>
          <w:bCs w:val="0"/>
          <w:spacing w:val="-5"/>
          <w:szCs w:val="22"/>
          <w:lang w:eastAsia="zh-CN"/>
        </w:rPr>
      </w:pPr>
      <w:r>
        <w:rPr>
          <w:rStyle w:val="40"/>
          <w:rFonts w:hint="eastAsia" w:ascii="宋体" w:hAnsi="宋体" w:eastAsia="宋体" w:cs="宋体"/>
          <w:b w:val="0"/>
          <w:bCs w:val="0"/>
          <w:spacing w:val="-5"/>
          <w:szCs w:val="22"/>
          <w:lang w:eastAsia="zh-CN"/>
        </w:rPr>
        <w:t>39.3质疑人提出的质疑，经评标专家审定后驳回的，列为无效质疑。</w:t>
      </w:r>
    </w:p>
    <w:p>
      <w:pPr>
        <w:pStyle w:val="50"/>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40"/>
          <w:rFonts w:hint="eastAsia" w:ascii="宋体" w:hAnsi="宋体" w:eastAsia="宋体" w:cs="宋体"/>
          <w:b w:val="0"/>
          <w:bCs w:val="0"/>
          <w:spacing w:val="-5"/>
          <w:szCs w:val="22"/>
          <w:lang w:eastAsia="zh-CN"/>
        </w:rPr>
      </w:pPr>
      <w:r>
        <w:rPr>
          <w:rStyle w:val="40"/>
          <w:rFonts w:hint="eastAsia" w:ascii="宋体" w:hAnsi="宋体" w:eastAsia="宋体" w:cs="宋体"/>
          <w:b w:val="0"/>
          <w:bCs w:val="0"/>
          <w:spacing w:val="-5"/>
          <w:szCs w:val="22"/>
          <w:lang w:eastAsia="zh-CN"/>
        </w:rPr>
        <w:t>39.4对于质疑中使用虚假材料或恶意方式质疑的，按无效质疑处理，并列入不良记录供应商名单。</w:t>
      </w:r>
    </w:p>
    <w:p>
      <w:pPr>
        <w:pStyle w:val="50"/>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40"/>
          <w:rFonts w:hint="eastAsia" w:ascii="宋体" w:hAnsi="宋体" w:eastAsia="宋体" w:cs="宋体"/>
          <w:b w:val="0"/>
          <w:bCs w:val="0"/>
          <w:spacing w:val="-5"/>
          <w:szCs w:val="22"/>
          <w:lang w:eastAsia="zh-CN"/>
        </w:rPr>
      </w:pPr>
      <w:r>
        <w:rPr>
          <w:rStyle w:val="40"/>
          <w:rFonts w:hint="eastAsia" w:ascii="宋体" w:hAnsi="宋体" w:eastAsia="宋体" w:cs="宋体"/>
          <w:b w:val="0"/>
          <w:bCs w:val="0"/>
          <w:spacing w:val="-5"/>
          <w:szCs w:val="22"/>
          <w:lang w:eastAsia="zh-CN"/>
        </w:rPr>
        <w:t>39.5质疑人进行质疑后，招标方在法定时间内对质疑进行回复，质疑人认为回复不满意的，可向相关的采购管理部门进行投诉。</w:t>
      </w:r>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0"/>
          <w:rFonts w:hint="eastAsia" w:ascii="宋体" w:hAnsi="宋体" w:eastAsia="宋体" w:cs="宋体"/>
          <w:lang w:eastAsia="zh-CN"/>
        </w:rPr>
      </w:pPr>
      <w:r>
        <w:rPr>
          <w:rStyle w:val="40"/>
          <w:rFonts w:hint="eastAsia" w:ascii="宋体" w:hAnsi="宋体" w:eastAsia="宋体" w:cs="宋体"/>
          <w:lang w:eastAsia="zh-CN"/>
        </w:rPr>
        <w:t>40.其他</w:t>
      </w:r>
    </w:p>
    <w:p>
      <w:pPr>
        <w:pStyle w:val="50"/>
        <w:pageBreakBefore w:val="0"/>
        <w:kinsoku/>
        <w:wordWrap/>
        <w:overflowPunct/>
        <w:topLinePunct w:val="0"/>
        <w:bidi w:val="0"/>
        <w:spacing w:before="0" w:beforeAutospacing="0" w:afterAutospacing="0" w:line="360" w:lineRule="auto"/>
        <w:ind w:left="0" w:leftChars="0" w:right="0" w:rightChars="0"/>
        <w:rPr>
          <w:rStyle w:val="40"/>
          <w:rFonts w:hint="eastAsia" w:ascii="宋体" w:hAnsi="宋体" w:eastAsia="宋体" w:cs="宋体"/>
          <w:b w:val="0"/>
          <w:bCs w:val="0"/>
          <w:szCs w:val="22"/>
          <w:lang w:eastAsia="zh-CN"/>
        </w:rPr>
      </w:pPr>
      <w:r>
        <w:rPr>
          <w:rStyle w:val="40"/>
          <w:rFonts w:hint="eastAsia" w:ascii="宋体" w:hAnsi="宋体" w:eastAsia="宋体" w:cs="宋体"/>
          <w:b w:val="0"/>
          <w:bCs w:val="0"/>
          <w:szCs w:val="22"/>
          <w:lang w:eastAsia="zh-CN"/>
        </w:rPr>
        <w:t>40.1质疑函和投诉书应当使用中文。质疑函和投诉书的范本，由财政部制定。</w:t>
      </w:r>
    </w:p>
    <w:p>
      <w:pPr>
        <w:pStyle w:val="50"/>
        <w:pageBreakBefore w:val="0"/>
        <w:kinsoku/>
        <w:wordWrap/>
        <w:overflowPunct/>
        <w:topLinePunct w:val="0"/>
        <w:bidi w:val="0"/>
        <w:spacing w:before="0" w:beforeAutospacing="0" w:afterAutospacing="0" w:line="360" w:lineRule="auto"/>
        <w:ind w:left="0" w:leftChars="0" w:right="0" w:rightChars="0"/>
        <w:rPr>
          <w:rStyle w:val="40"/>
          <w:rFonts w:hint="eastAsia" w:ascii="宋体" w:hAnsi="宋体" w:eastAsia="宋体" w:cs="宋体"/>
          <w:b w:val="0"/>
          <w:bCs w:val="0"/>
          <w:szCs w:val="22"/>
          <w:lang w:eastAsia="zh-CN"/>
        </w:rPr>
      </w:pPr>
      <w:r>
        <w:rPr>
          <w:rStyle w:val="40"/>
          <w:rFonts w:hint="eastAsia" w:ascii="宋体" w:hAnsi="宋体" w:eastAsia="宋体" w:cs="宋体"/>
          <w:b w:val="0"/>
          <w:bCs w:val="0"/>
          <w:szCs w:val="22"/>
          <w:lang w:eastAsia="zh-CN"/>
        </w:rPr>
        <w:t>40.2对在质疑答复和投诉处理过程中知悉的国家秘密、商业秘密、个人隐私和依法不予公开的信息，财政部门、采购人、采购代理机构等相关知情人应当保密。</w:t>
      </w:r>
    </w:p>
    <w:p>
      <w:pPr>
        <w:pStyle w:val="50"/>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40"/>
          <w:rFonts w:hint="eastAsia" w:ascii="宋体" w:hAnsi="宋体" w:eastAsia="宋体" w:cs="宋体"/>
          <w:lang w:eastAsia="zh-CN"/>
        </w:rPr>
      </w:pPr>
      <w:r>
        <w:rPr>
          <w:rStyle w:val="40"/>
          <w:rFonts w:hint="eastAsia" w:ascii="宋体" w:hAnsi="宋体" w:eastAsia="宋体" w:cs="宋体"/>
          <w:lang w:eastAsia="zh-CN"/>
        </w:rPr>
        <w:t>质疑函制作说明:</w:t>
      </w:r>
    </w:p>
    <w:p>
      <w:pPr>
        <w:pStyle w:val="43"/>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lang w:eastAsia="zh-CN"/>
        </w:rPr>
      </w:pPr>
      <w:r>
        <w:rPr>
          <w:rStyle w:val="40"/>
          <w:rFonts w:hint="eastAsia" w:ascii="宋体" w:hAnsi="宋体" w:eastAsia="宋体" w:cs="宋体"/>
          <w:lang w:eastAsia="zh-CN"/>
        </w:rPr>
        <w:t>1.供应商提出质疑时，应提交质疑函和必要的证明材料。</w:t>
      </w:r>
    </w:p>
    <w:p>
      <w:pPr>
        <w:pStyle w:val="43"/>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lang w:eastAsia="zh-CN"/>
        </w:rPr>
      </w:pPr>
      <w:r>
        <w:rPr>
          <w:rStyle w:val="40"/>
          <w:rFonts w:hint="eastAsia" w:ascii="宋体" w:hAnsi="宋体" w:eastAsia="宋体" w:cs="宋体"/>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3"/>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lang w:eastAsia="zh-CN"/>
        </w:rPr>
      </w:pPr>
      <w:r>
        <w:rPr>
          <w:rStyle w:val="40"/>
          <w:rFonts w:hint="eastAsia" w:ascii="宋体" w:hAnsi="宋体" w:eastAsia="宋体" w:cs="宋体"/>
          <w:lang w:eastAsia="zh-CN"/>
        </w:rPr>
        <w:t>3.质疑供应商若对项目的某一分包进行质疑，质疑函中应列明具体分包号。</w:t>
      </w:r>
    </w:p>
    <w:p>
      <w:pPr>
        <w:pStyle w:val="43"/>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lang w:eastAsia="zh-CN"/>
        </w:rPr>
      </w:pPr>
      <w:r>
        <w:rPr>
          <w:rStyle w:val="40"/>
          <w:rFonts w:hint="eastAsia" w:ascii="宋体" w:hAnsi="宋体" w:eastAsia="宋体" w:cs="宋体"/>
          <w:lang w:eastAsia="zh-CN"/>
        </w:rPr>
        <w:t>4.质疑函的质疑事项应具体、明确，并有必要的事实依据和法律依据。</w:t>
      </w:r>
    </w:p>
    <w:p>
      <w:pPr>
        <w:pStyle w:val="43"/>
        <w:pageBreakBefore w:val="0"/>
        <w:kinsoku/>
        <w:wordWrap/>
        <w:overflowPunct/>
        <w:topLinePunct w:val="0"/>
        <w:bidi w:val="0"/>
        <w:spacing w:beforeAutospacing="0" w:afterAutospacing="0" w:line="360" w:lineRule="auto"/>
        <w:ind w:left="0" w:leftChars="0" w:right="0" w:rightChars="0" w:firstLine="480" w:firstLineChars="200"/>
        <w:rPr>
          <w:rStyle w:val="40"/>
          <w:rFonts w:hint="eastAsia" w:ascii="宋体" w:hAnsi="宋体" w:eastAsia="宋体" w:cs="宋体"/>
          <w:lang w:eastAsia="zh-CN"/>
        </w:rPr>
      </w:pPr>
      <w:r>
        <w:rPr>
          <w:rStyle w:val="40"/>
          <w:rFonts w:hint="eastAsia" w:ascii="宋体" w:hAnsi="宋体" w:eastAsia="宋体" w:cs="宋体"/>
          <w:lang w:eastAsia="zh-CN"/>
        </w:rPr>
        <w:t>5.质疑函的质疑请求应与质疑事项相关。</w:t>
      </w:r>
    </w:p>
    <w:p>
      <w:pPr>
        <w:pStyle w:val="43"/>
        <w:pageBreakBefore w:val="0"/>
        <w:kinsoku/>
        <w:wordWrap/>
        <w:overflowPunct/>
        <w:topLinePunct w:val="0"/>
        <w:bidi w:val="0"/>
        <w:snapToGrid w:val="0"/>
        <w:spacing w:beforeAutospacing="0" w:afterAutospacing="0" w:line="360" w:lineRule="auto"/>
        <w:ind w:left="0" w:leftChars="0" w:right="0" w:rightChars="0" w:firstLine="480" w:firstLineChars="200"/>
        <w:jc w:val="both"/>
        <w:rPr>
          <w:rStyle w:val="40"/>
          <w:rFonts w:hint="eastAsia" w:ascii="宋体" w:hAnsi="宋体" w:eastAsia="宋体" w:cs="宋体"/>
          <w:sz w:val="32"/>
          <w:lang w:eastAsia="zh-CN"/>
        </w:rPr>
        <w:sectPr>
          <w:pgSz w:w="11910" w:h="16840"/>
          <w:pgMar w:top="1480" w:right="1180" w:bottom="1180" w:left="1480" w:header="0" w:footer="912" w:gutter="0"/>
          <w:cols w:space="720" w:num="1"/>
        </w:sectPr>
      </w:pPr>
      <w:r>
        <w:rPr>
          <w:rStyle w:val="40"/>
          <w:rFonts w:hint="eastAsia" w:ascii="宋体" w:hAnsi="宋体" w:eastAsia="宋体" w:cs="宋体"/>
          <w:lang w:eastAsia="zh-CN"/>
        </w:rPr>
        <w:t>6.质疑供应商为自然人的，质疑函应由本人签字；质疑供应商为法人或者其他组织的，质疑函应由法定代表人、主要负责人，或者其授权代表签字或者盖章，并加盖公章。</w:t>
      </w:r>
    </w:p>
    <w:p>
      <w:pPr>
        <w:pageBreakBefore w:val="0"/>
        <w:kinsoku/>
        <w:wordWrap/>
        <w:overflowPunct/>
        <w:topLinePunct w:val="0"/>
        <w:bidi w:val="0"/>
        <w:spacing w:beforeAutospacing="0" w:afterAutospacing="0" w:line="360" w:lineRule="auto"/>
        <w:ind w:left="0" w:leftChars="0" w:right="0" w:rightChars="0"/>
        <w:jc w:val="center"/>
        <w:rPr>
          <w:rStyle w:val="40"/>
          <w:rFonts w:hint="eastAsia" w:ascii="宋体" w:hAnsi="宋体" w:eastAsia="宋体" w:cs="宋体"/>
          <w:b/>
          <w:sz w:val="30"/>
          <w:lang w:eastAsia="zh-CN"/>
        </w:rPr>
      </w:pPr>
      <w:r>
        <w:rPr>
          <w:rStyle w:val="40"/>
          <w:rFonts w:hint="eastAsia" w:ascii="宋体" w:hAnsi="宋体" w:eastAsia="宋体" w:cs="宋体"/>
          <w:b/>
          <w:w w:val="95"/>
          <w:sz w:val="30"/>
          <w:lang w:eastAsia="zh-CN"/>
        </w:rPr>
        <w:t>质疑函范本</w:t>
      </w: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b/>
          <w:sz w:val="24"/>
          <w:lang w:eastAsia="zh-CN"/>
        </w:rPr>
      </w:pPr>
      <w:r>
        <w:rPr>
          <w:rStyle w:val="40"/>
          <w:rFonts w:hint="eastAsia" w:ascii="宋体" w:hAnsi="宋体" w:eastAsia="宋体" w:cs="宋体"/>
          <w:b/>
          <w:sz w:val="24"/>
          <w:lang w:eastAsia="zh-CN"/>
        </w:rPr>
        <w:t>一、质疑供应商基本信息</w:t>
      </w: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sz w:val="24"/>
          <w:lang w:eastAsia="zh-CN"/>
        </w:rPr>
      </w:pPr>
      <w:r>
        <w:rPr>
          <w:rStyle w:val="40"/>
          <w:rFonts w:hint="eastAsia" w:ascii="宋体" w:hAnsi="宋体" w:eastAsia="宋体" w:cs="宋体"/>
          <w:sz w:val="24"/>
          <w:lang w:eastAsia="zh-CN"/>
        </w:rPr>
        <w:t>质疑供应商：</w:t>
      </w:r>
    </w:p>
    <w:p>
      <w:pPr>
        <w:pStyle w:val="43"/>
        <w:pageBreakBefore w:val="0"/>
        <w:kinsoku/>
        <w:wordWrap/>
        <w:overflowPunct/>
        <w:topLinePunct w:val="0"/>
        <w:bidi w:val="0"/>
        <w:spacing w:beforeAutospacing="0" w:afterAutospacing="0" w:line="360" w:lineRule="auto"/>
        <w:ind w:left="0" w:leftChars="0" w:right="0" w:rightChars="0"/>
        <w:jc w:val="both"/>
        <w:rPr>
          <w:rStyle w:val="40"/>
          <w:rFonts w:hint="eastAsia" w:ascii="宋体" w:hAnsi="宋体" w:eastAsia="宋体" w:cs="宋体"/>
          <w:lang w:eastAsia="zh-CN"/>
        </w:rPr>
      </w:pPr>
      <w:r>
        <w:rPr>
          <w:rStyle w:val="40"/>
          <w:rFonts w:hint="eastAsia" w:ascii="宋体" w:hAnsi="宋体" w:eastAsia="宋体" w:cs="宋体"/>
          <w:lang w:eastAsia="zh-CN"/>
        </w:rPr>
        <w:t>地址：邮编：</w:t>
      </w:r>
    </w:p>
    <w:p>
      <w:pPr>
        <w:pStyle w:val="43"/>
        <w:pageBreakBefore w:val="0"/>
        <w:kinsoku/>
        <w:wordWrap/>
        <w:overflowPunct/>
        <w:topLinePunct w:val="0"/>
        <w:bidi w:val="0"/>
        <w:spacing w:beforeAutospacing="0" w:afterAutospacing="0" w:line="360" w:lineRule="auto"/>
        <w:ind w:left="0" w:leftChars="0" w:right="0" w:rightChars="0"/>
        <w:jc w:val="both"/>
        <w:rPr>
          <w:rStyle w:val="40"/>
          <w:rFonts w:hint="eastAsia" w:ascii="宋体" w:hAnsi="宋体" w:eastAsia="宋体" w:cs="宋体"/>
          <w:lang w:eastAsia="zh-CN"/>
        </w:rPr>
      </w:pPr>
      <w:r>
        <w:rPr>
          <w:rStyle w:val="40"/>
          <w:rFonts w:hint="eastAsia" w:ascii="宋体" w:hAnsi="宋体" w:eastAsia="宋体" w:cs="宋体"/>
          <w:lang w:eastAsia="zh-CN"/>
        </w:rPr>
        <w:t>联系人：联系电话：授权代表：</w:t>
      </w: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lang w:eastAsia="zh-CN"/>
        </w:rPr>
      </w:pPr>
      <w:r>
        <w:rPr>
          <w:rStyle w:val="40"/>
          <w:rFonts w:hint="eastAsia" w:ascii="宋体" w:hAnsi="宋体" w:eastAsia="宋体" w:cs="宋体"/>
          <w:lang w:eastAsia="zh-CN"/>
        </w:rPr>
        <w:t>联系电话：</w:t>
      </w: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sz w:val="24"/>
          <w:lang w:eastAsia="zh-CN"/>
        </w:rPr>
      </w:pPr>
      <w:r>
        <w:rPr>
          <w:rStyle w:val="40"/>
          <w:rFonts w:hint="eastAsia" w:ascii="宋体" w:hAnsi="宋体" w:eastAsia="宋体" w:cs="宋体"/>
          <w:sz w:val="24"/>
          <w:lang w:eastAsia="zh-CN"/>
        </w:rPr>
        <w:t>地址：邮编：</w:t>
      </w: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b/>
          <w:sz w:val="24"/>
          <w:lang w:eastAsia="zh-CN"/>
        </w:rPr>
      </w:pPr>
      <w:r>
        <w:rPr>
          <w:rStyle w:val="40"/>
          <w:rFonts w:hint="eastAsia" w:ascii="宋体" w:hAnsi="宋体" w:eastAsia="宋体" w:cs="宋体"/>
          <w:b/>
          <w:w w:val="95"/>
          <w:sz w:val="24"/>
          <w:lang w:eastAsia="zh-CN"/>
        </w:rPr>
        <w:t>二、质疑项目基本情况</w:t>
      </w: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lang w:eastAsia="zh-CN"/>
        </w:rPr>
      </w:pPr>
      <w:r>
        <w:rPr>
          <w:rStyle w:val="40"/>
          <w:rFonts w:hint="eastAsia" w:ascii="宋体" w:hAnsi="宋体" w:eastAsia="宋体" w:cs="宋体"/>
          <w:lang w:eastAsia="zh-CN"/>
        </w:rPr>
        <w:t>质疑项目的名称：</w:t>
      </w: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lang w:eastAsia="zh-CN"/>
        </w:rPr>
      </w:pPr>
      <w:r>
        <w:rPr>
          <w:rStyle w:val="40"/>
          <w:rFonts w:hint="eastAsia" w:ascii="宋体" w:hAnsi="宋体" w:eastAsia="宋体" w:cs="宋体"/>
          <w:lang w:eastAsia="zh-CN"/>
        </w:rPr>
        <w:t>质疑项目的编号：包号：</w:t>
      </w: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lang w:eastAsia="zh-CN"/>
        </w:rPr>
      </w:pPr>
      <w:r>
        <w:rPr>
          <w:rStyle w:val="40"/>
          <w:rFonts w:hint="eastAsia" w:ascii="宋体" w:hAnsi="宋体" w:eastAsia="宋体" w:cs="宋体"/>
          <w:lang w:eastAsia="zh-CN"/>
        </w:rPr>
        <w:t>采购人名称：</w:t>
      </w: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sz w:val="24"/>
          <w:lang w:eastAsia="zh-CN"/>
        </w:rPr>
      </w:pPr>
      <w:r>
        <w:rPr>
          <w:rStyle w:val="40"/>
          <w:rFonts w:hint="eastAsia" w:ascii="宋体" w:hAnsi="宋体" w:eastAsia="宋体" w:cs="宋体"/>
          <w:sz w:val="24"/>
          <w:lang w:eastAsia="zh-CN"/>
        </w:rPr>
        <w:t>采购文件获取日期：</w:t>
      </w: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b/>
          <w:sz w:val="24"/>
          <w:lang w:eastAsia="zh-CN"/>
        </w:rPr>
      </w:pPr>
      <w:r>
        <w:rPr>
          <w:rStyle w:val="40"/>
          <w:rFonts w:hint="eastAsia" w:ascii="宋体" w:hAnsi="宋体" w:eastAsia="宋体" w:cs="宋体"/>
          <w:b/>
          <w:sz w:val="24"/>
          <w:lang w:eastAsia="zh-CN"/>
        </w:rPr>
        <w:t>三、质疑事项具体内容</w:t>
      </w: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sz w:val="24"/>
          <w:lang w:eastAsia="zh-CN"/>
        </w:rPr>
      </w:pPr>
      <w:r>
        <w:rPr>
          <w:rStyle w:val="40"/>
          <w:rFonts w:hint="eastAsia" w:ascii="宋体" w:hAnsi="宋体" w:eastAsia="宋体" w:cs="宋体"/>
          <w:spacing w:val="-13"/>
          <w:sz w:val="24"/>
          <w:lang w:eastAsia="zh-CN"/>
        </w:rPr>
        <w:t>质疑事项</w:t>
      </w:r>
      <w:r>
        <w:rPr>
          <w:rStyle w:val="40"/>
          <w:rFonts w:hint="eastAsia" w:ascii="宋体" w:hAnsi="宋体" w:eastAsia="宋体" w:cs="宋体"/>
          <w:sz w:val="24"/>
          <w:lang w:eastAsia="zh-CN"/>
        </w:rPr>
        <w:t>1：</w:t>
      </w:r>
    </w:p>
    <w:p>
      <w:pPr>
        <w:pStyle w:val="43"/>
        <w:pageBreakBefore w:val="0"/>
        <w:kinsoku/>
        <w:wordWrap/>
        <w:overflowPunct/>
        <w:topLinePunct w:val="0"/>
        <w:bidi w:val="0"/>
        <w:spacing w:beforeAutospacing="0" w:afterAutospacing="0" w:line="360" w:lineRule="auto"/>
        <w:ind w:left="0" w:leftChars="0" w:right="0" w:rightChars="0"/>
        <w:jc w:val="both"/>
        <w:rPr>
          <w:rStyle w:val="40"/>
          <w:rFonts w:hint="eastAsia" w:ascii="宋体" w:hAnsi="宋体" w:eastAsia="宋体" w:cs="宋体"/>
          <w:lang w:eastAsia="zh-CN"/>
        </w:rPr>
      </w:pPr>
      <w:r>
        <w:rPr>
          <w:rStyle w:val="40"/>
          <w:rFonts w:hint="eastAsia" w:ascii="宋体" w:hAnsi="宋体" w:eastAsia="宋体" w:cs="宋体"/>
          <w:lang w:eastAsia="zh-CN"/>
        </w:rPr>
        <w:t>事实依据：法律依据：质疑事项2</w:t>
      </w: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lang w:eastAsia="zh-CN"/>
        </w:rPr>
      </w:pPr>
      <w:r>
        <w:rPr>
          <w:rStyle w:val="40"/>
          <w:rFonts w:hint="eastAsia" w:ascii="宋体" w:hAnsi="宋体" w:eastAsia="宋体" w:cs="宋体"/>
          <w:lang w:eastAsia="zh-CN"/>
        </w:rPr>
        <w:t>……</w:t>
      </w: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b/>
          <w:sz w:val="24"/>
          <w:lang w:eastAsia="zh-CN"/>
        </w:rPr>
      </w:pPr>
      <w:r>
        <w:rPr>
          <w:rStyle w:val="40"/>
          <w:rFonts w:hint="eastAsia" w:ascii="宋体" w:hAnsi="宋体" w:eastAsia="宋体" w:cs="宋体"/>
          <w:b/>
          <w:sz w:val="24"/>
          <w:lang w:eastAsia="zh-CN"/>
        </w:rPr>
        <w:t>四、与质疑事项相关的质疑请求</w:t>
      </w: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sz w:val="24"/>
          <w:lang w:eastAsia="zh-CN"/>
        </w:rPr>
      </w:pPr>
      <w:r>
        <w:rPr>
          <w:rStyle w:val="40"/>
          <w:rFonts w:hint="eastAsia" w:ascii="宋体" w:hAnsi="宋体" w:eastAsia="宋体" w:cs="宋体"/>
          <w:sz w:val="24"/>
          <w:lang w:eastAsia="zh-CN"/>
        </w:rPr>
        <w:t>请求：</w:t>
      </w: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lang w:eastAsia="zh-CN"/>
        </w:rPr>
      </w:pPr>
      <w:r>
        <w:rPr>
          <w:rStyle w:val="40"/>
          <w:rFonts w:hint="eastAsia" w:ascii="宋体" w:hAnsi="宋体" w:eastAsia="宋体" w:cs="宋体"/>
          <w:lang w:eastAsia="zh-CN"/>
        </w:rPr>
        <w:t>签字（电子公章）：</w:t>
      </w:r>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lang w:eastAsia="zh-CN"/>
        </w:rPr>
      </w:pPr>
      <w:r>
        <w:rPr>
          <w:rStyle w:val="40"/>
          <w:rFonts w:hint="eastAsia" w:ascii="宋体" w:hAnsi="宋体" w:eastAsia="宋体" w:cs="宋体"/>
          <w:lang w:eastAsia="zh-CN"/>
        </w:rPr>
        <w:t>日期：</w:t>
      </w: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lang w:eastAsia="zh-CN"/>
        </w:rPr>
        <w:sectPr>
          <w:pgSz w:w="11910" w:h="16840"/>
          <w:pgMar w:top="1480" w:right="1320" w:bottom="1180" w:left="1480" w:header="0" w:footer="912" w:gutter="0"/>
          <w:cols w:space="720" w:num="1"/>
        </w:sectPr>
      </w:pPr>
    </w:p>
    <w:p>
      <w:pPr>
        <w:pageBreakBefore w:val="0"/>
        <w:tabs>
          <w:tab w:val="left" w:pos="1990"/>
        </w:tabs>
        <w:kinsoku/>
        <w:wordWrap/>
        <w:overflowPunct/>
        <w:topLinePunct w:val="0"/>
        <w:bidi w:val="0"/>
        <w:spacing w:beforeAutospacing="0" w:afterAutospacing="0" w:line="360" w:lineRule="auto"/>
        <w:ind w:left="0" w:leftChars="0" w:right="0" w:rightChars="0"/>
        <w:jc w:val="center"/>
        <w:outlineLvl w:val="0"/>
        <w:rPr>
          <w:rStyle w:val="40"/>
          <w:rFonts w:hint="eastAsia" w:ascii="宋体" w:hAnsi="宋体" w:eastAsia="宋体" w:cs="宋体"/>
          <w:b/>
          <w:bCs/>
          <w:sz w:val="32"/>
          <w:szCs w:val="32"/>
          <w:lang w:eastAsia="zh-CN"/>
        </w:rPr>
      </w:pPr>
      <w:bookmarkStart w:id="13" w:name="_Toc1208"/>
      <w:r>
        <w:rPr>
          <w:rStyle w:val="40"/>
          <w:rFonts w:hint="eastAsia" w:ascii="宋体" w:hAnsi="宋体" w:eastAsia="宋体" w:cs="宋体"/>
          <w:b/>
          <w:bCs/>
          <w:sz w:val="32"/>
          <w:szCs w:val="32"/>
          <w:lang w:eastAsia="zh-CN"/>
        </w:rPr>
        <w:t>第三部分采购内容及参数要求</w:t>
      </w:r>
      <w:bookmarkEnd w:id="13"/>
    </w:p>
    <w:p>
      <w:pPr>
        <w:pStyle w:val="19"/>
        <w:pBdr>
          <w:bottom w:val="none" w:color="auto" w:sz="0" w:space="0"/>
        </w:pBdr>
        <w:spacing w:line="360" w:lineRule="auto"/>
        <w:ind w:firstLine="482"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rPr>
        <w:t>一、项目名称：</w:t>
      </w:r>
      <w:r>
        <w:rPr>
          <w:rFonts w:hint="eastAsia" w:cs="宋体"/>
          <w:b/>
          <w:bCs/>
          <w:color w:val="auto"/>
          <w:sz w:val="24"/>
          <w:szCs w:val="24"/>
          <w:lang w:val="en-US" w:eastAsia="zh-CN"/>
        </w:rPr>
        <w:t>乌鲁木齐市达坂城区东沟乡机关食堂伙食的采购项目</w:t>
      </w:r>
    </w:p>
    <w:p>
      <w:pPr>
        <w:snapToGrid w:val="0"/>
        <w:spacing w:line="360" w:lineRule="auto"/>
        <w:ind w:firstLine="482"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二、项目预算金额：</w:t>
      </w:r>
      <w:r>
        <w:rPr>
          <w:rFonts w:hint="eastAsia" w:cs="宋体"/>
          <w:b/>
          <w:bCs/>
          <w:color w:val="auto"/>
          <w:sz w:val="24"/>
          <w:szCs w:val="24"/>
          <w:highlight w:val="none"/>
          <w:lang w:val="en-US" w:eastAsia="zh-CN"/>
        </w:rPr>
        <w:t>26.6147万元</w:t>
      </w:r>
    </w:p>
    <w:p>
      <w:pPr>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三、商务要求</w:t>
      </w:r>
    </w:p>
    <w:p>
      <w:pPr>
        <w:spacing w:line="360" w:lineRule="auto"/>
        <w:ind w:firstLine="482" w:firstLineChars="200"/>
        <w:rPr>
          <w:rFonts w:hint="eastAsia" w:ascii="宋体" w:hAnsi="宋体" w:eastAsia="宋体" w:cs="宋体"/>
          <w:bCs/>
          <w:color w:val="auto"/>
          <w:sz w:val="24"/>
          <w:szCs w:val="24"/>
        </w:rPr>
      </w:pPr>
      <w:r>
        <w:rPr>
          <w:rFonts w:hint="eastAsia" w:ascii="宋体" w:hAnsi="宋体" w:eastAsia="宋体" w:cs="宋体"/>
          <w:b/>
          <w:color w:val="auto"/>
          <w:sz w:val="24"/>
          <w:szCs w:val="24"/>
        </w:rPr>
        <w:t>（一）</w:t>
      </w:r>
      <w:r>
        <w:rPr>
          <w:rFonts w:hint="eastAsia" w:cs="宋体"/>
          <w:b/>
          <w:color w:val="auto"/>
          <w:sz w:val="24"/>
          <w:szCs w:val="24"/>
          <w:lang w:eastAsia="zh-CN"/>
        </w:rPr>
        <w:t>合同履约期限</w:t>
      </w:r>
      <w:r>
        <w:rPr>
          <w:rFonts w:hint="eastAsia" w:ascii="宋体" w:hAnsi="宋体" w:eastAsia="宋体" w:cs="宋体"/>
          <w:b/>
          <w:color w:val="auto"/>
          <w:sz w:val="24"/>
          <w:szCs w:val="24"/>
        </w:rPr>
        <w:t>：</w:t>
      </w:r>
      <w:r>
        <w:rPr>
          <w:rFonts w:hint="eastAsia" w:ascii="宋体" w:hAnsi="宋体" w:eastAsia="宋体" w:cs="宋体"/>
          <w:sz w:val="24"/>
          <w:szCs w:val="24"/>
          <w:highlight w:val="none"/>
          <w:lang w:eastAsia="zh-CN"/>
        </w:rPr>
        <w:t>自合同签订之日起</w:t>
      </w:r>
      <w:r>
        <w:rPr>
          <w:rFonts w:hint="eastAsia" w:cs="宋体"/>
          <w:sz w:val="24"/>
          <w:szCs w:val="24"/>
          <w:highlight w:val="none"/>
          <w:lang w:val="en-US" w:eastAsia="zh-CN"/>
        </w:rPr>
        <w:t>9个月</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（二）服务地点：</w:t>
      </w:r>
      <w:r>
        <w:rPr>
          <w:rFonts w:hint="eastAsia" w:ascii="宋体" w:hAnsi="宋体" w:eastAsia="宋体" w:cs="宋体"/>
          <w:bCs/>
          <w:color w:val="auto"/>
          <w:sz w:val="24"/>
          <w:szCs w:val="24"/>
        </w:rPr>
        <w:t>采购人指定地点。</w:t>
      </w:r>
    </w:p>
    <w:p>
      <w:pPr>
        <w:spacing w:line="360" w:lineRule="auto"/>
        <w:ind w:firstLine="482" w:firstLineChars="200"/>
        <w:rPr>
          <w:rFonts w:hint="eastAsia" w:ascii="宋体" w:hAnsi="宋体" w:eastAsia="宋体" w:cs="宋体"/>
          <w:bCs/>
          <w:color w:val="auto"/>
          <w:sz w:val="24"/>
          <w:szCs w:val="24"/>
        </w:rPr>
      </w:pPr>
      <w:r>
        <w:rPr>
          <w:rFonts w:hint="eastAsia" w:ascii="宋体" w:hAnsi="宋体" w:eastAsia="宋体" w:cs="宋体"/>
          <w:b/>
          <w:color w:val="auto"/>
          <w:sz w:val="24"/>
          <w:szCs w:val="24"/>
        </w:rPr>
        <w:t>（三）付款方式：</w:t>
      </w:r>
      <w:r>
        <w:rPr>
          <w:rFonts w:hint="eastAsia" w:ascii="宋体" w:hAnsi="宋体" w:eastAsia="宋体" w:cs="宋体"/>
          <w:bCs/>
          <w:color w:val="auto"/>
          <w:sz w:val="24"/>
          <w:szCs w:val="24"/>
        </w:rPr>
        <w:t>以</w:t>
      </w:r>
      <w:r>
        <w:rPr>
          <w:rFonts w:hint="eastAsia" w:cs="宋体"/>
          <w:bCs/>
          <w:color w:val="auto"/>
          <w:sz w:val="24"/>
          <w:szCs w:val="24"/>
          <w:lang w:eastAsia="zh-CN"/>
        </w:rPr>
        <w:t>采购人</w:t>
      </w:r>
      <w:r>
        <w:rPr>
          <w:rFonts w:hint="eastAsia" w:ascii="宋体" w:hAnsi="宋体" w:eastAsia="宋体" w:cs="宋体"/>
          <w:bCs/>
          <w:color w:val="auto"/>
          <w:sz w:val="24"/>
          <w:szCs w:val="24"/>
        </w:rPr>
        <w:t>签订合同为准。</w:t>
      </w:r>
    </w:p>
    <w:p>
      <w:pPr>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w:t>
      </w:r>
      <w:r>
        <w:rPr>
          <w:rFonts w:hint="eastAsia" w:cs="宋体"/>
          <w:b/>
          <w:bCs/>
          <w:color w:val="auto"/>
          <w:kern w:val="2"/>
          <w:sz w:val="24"/>
          <w:szCs w:val="24"/>
          <w:highlight w:val="none"/>
          <w:lang w:val="en-US" w:eastAsia="zh-CN" w:bidi="ar-SA"/>
        </w:rPr>
        <w:t>采购</w:t>
      </w:r>
      <w:r>
        <w:rPr>
          <w:rFonts w:hint="eastAsia" w:ascii="宋体" w:hAnsi="宋体" w:eastAsia="宋体" w:cs="宋体"/>
          <w:b/>
          <w:bCs/>
          <w:color w:val="auto"/>
          <w:kern w:val="2"/>
          <w:sz w:val="24"/>
          <w:szCs w:val="24"/>
          <w:highlight w:val="none"/>
          <w:lang w:val="en-US" w:eastAsia="zh-CN" w:bidi="ar-SA"/>
        </w:rPr>
        <w:t>清单</w:t>
      </w:r>
    </w:p>
    <w:p>
      <w:pPr>
        <w:pStyle w:val="66"/>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560" w:firstLineChars="200"/>
        <w:jc w:val="both"/>
        <w:rPr>
          <w:rFonts w:hint="eastAsia" w:ascii="宋体" w:hAnsi="宋体" w:eastAsia="宋体" w:cs="宋体"/>
          <w:b w:val="0"/>
          <w:color w:val="000000"/>
          <w:sz w:val="28"/>
          <w:szCs w:val="28"/>
        </w:rPr>
      </w:pPr>
    </w:p>
    <w:tbl>
      <w:tblPr>
        <w:tblStyle w:val="28"/>
        <w:tblW w:w="91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81"/>
        <w:gridCol w:w="4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4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供应时间</w:t>
            </w:r>
          </w:p>
        </w:tc>
        <w:tc>
          <w:tcPr>
            <w:tcW w:w="4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hint="eastAsia" w:ascii="宋体" w:hAnsi="宋体" w:eastAsia="宋体" w:cs="宋体"/>
                <w:bCs/>
                <w:color w:val="auto"/>
                <w:sz w:val="24"/>
                <w:szCs w:val="24"/>
              </w:rPr>
            </w:pPr>
            <w:r>
              <w:rPr>
                <w:rFonts w:hint="default" w:ascii="宋体" w:hAnsi="宋体" w:eastAsia="宋体" w:cs="宋体"/>
                <w:bCs/>
                <w:color w:val="auto"/>
                <w:sz w:val="24"/>
                <w:szCs w:val="24"/>
                <w:lang w:val="en-US" w:eastAsia="zh-CN"/>
              </w:rPr>
              <w:t>9个月</w:t>
            </w:r>
          </w:p>
        </w:tc>
        <w:tc>
          <w:tcPr>
            <w:tcW w:w="4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hint="default" w:ascii="宋体" w:hAnsi="宋体" w:eastAsia="宋体" w:cs="宋体"/>
                <w:bCs/>
                <w:color w:val="auto"/>
                <w:sz w:val="24"/>
                <w:szCs w:val="24"/>
              </w:rPr>
            </w:pPr>
            <w:r>
              <w:rPr>
                <w:rFonts w:hint="default" w:ascii="宋体" w:hAnsi="宋体" w:eastAsia="宋体" w:cs="宋体"/>
                <w:bCs/>
                <w:color w:val="auto"/>
                <w:sz w:val="24"/>
                <w:szCs w:val="24"/>
                <w:lang w:val="en-US" w:eastAsia="zh-CN"/>
              </w:rPr>
              <w:t>米面油，蔬菜，肉类，鱼类</w:t>
            </w:r>
          </w:p>
        </w:tc>
      </w:tr>
    </w:tbl>
    <w:p>
      <w:pPr>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五、采购需求</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 xml:space="preserve">1、本项目采购需求所提出的要求是对本次招标货物的基本技术要求，并未涉及所有技术细节，也未充分引述有关标准、规范的全部条款。投标人应保证其提供的货物除了满足本技术规格的要求外，还应符合国家、行业、地方的有关标准、规范（尤其是必须符合国家标准的有关强制性规定)。 </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本项目采购需求中提及的工艺、材料、货物的标准及参考品牌或型号（如有）仅起说明作用，并没有强制性。投标人在投标中可以用替代工艺、材料、货物的标准及品牌或型号，但这种替代须实质上满足、等同或优于本技术规格的要求，否则其投标无效。</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3、除非有特别说明，本项目采购需求中所列的具体规格参数或参数范围，均理解为采购人可接受的最低要求。</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4、所供食品必须符合《中华人民共和国食品安全法》要求。</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5、所供物品必须符合国家行业生产及经营标准，均能提供相应批次的合格检验证明。</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6、中标人必须负责中标货物的运输、质量检测等工作，所产生的费用由中标人负责。</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7、每批次物品具体需求量以实际供应通知的为准。</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8、中标人不得将中标项目转包、分包，否则采购人有权单方终止合同，由此产生的一切经济损失由供应商自行承担。</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9、由于采购人工作的特殊性，中标人应做好本单位工作人员的教育工作，遵守采购人各项规定。</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10、中标人除不可抗力，不得因其他任何理由延迟送货。采购人如遇特殊情况需推迟送货，应提前通知供应商。因中标人原因延误交货日期的（采购人要求推迟的除外），采购人有权自行采购，并由中标人承担由此产生的一切损失和费用。</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11、中标人不得变更供应商品，应严格按相关要求（含商标、名称、产地、规格和重量等）供应，否则，采购人有权拒收。如因市场流通问题确实需要变更的，应书面向采购人申请。</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12、采购人按合同对商品进行认真验收，对不符合规格要求的商品，中标人必须无条件退货；中标人未能履行合同所定事项, 或供应不合格的、假冒伪劣、以次充好的商品或供货时的商品与中标时的承诺不符，采购人退货后将记录在案，并对供应商予以处罚，除要承担因此产生的一切损失和费用外，情节严重的可取消其供应资格。</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13、中标人在供应过程中，如出现质量问题或造成食物中毒，经查实后确属供应商责任， 供应商应承担全部责任，包括但不限于食物中毒人员的医疗费、营养费、住院伙食补助费、误工费、护理费、交通费、住宿费等，直至追究刑事责任。</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14、采购人有权对中标人配送的各类物品自行或委托第三方检测机构进行检测。若检测不合格，采购人对该批货物予以没收销毁，防止二次流通至市场，同时有权直接解除合同。</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15、中标人须按国家规定开具国家正式发票。中标人按供应商品的销售额开具发票。中标人所提供的货品质量必须符合国家相关质量安全检验检测标准。不得有掺假、变质、变味、过期等现象出现，必须在生产日期及有效期内。严禁伪劣、假冒、无证不合格产品进入采购人指定地点。</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（二）、货物包装及质量要求</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采购清单中商品外包装要求必须全塑化，货物有包装的，货物的包装必须完整清洁（无损、无污、无皱），采购人有权拒收包装不整齐、已拆封的商品。采购人发现商品出现损坏（包括表面损坏），或出现水渍、串味、霉变等导致货物性质改变的，中标人必须无条件退货或更换商品。</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中标人应充分理解并认真遵循采购人（招标文件）的要求，所提供的货物必须是满足采购人（招标文件）要求。保证合同货品均为正规生产、检验合格、无毒、无辐射、无侵权货品，符合国家有关食品安全标准，有使用有效期的货品，其送达采购人时剩余有效期按采购人要求为准。不得提供任何质保期少于规定时间一半的货品和临期货品。</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3、中标人应按照采购人提供的采购单备货、送货，确保按时、保质保量送达采购人指定地点。</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（三）、溯源标准及要求</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为做到“来源可追溯、去向可查证”的目的，从源头上治理食品隐患。中标人要严格按照“溯源标准”提供票证，做到货到票证到。验收中无票证、货与票证不相符的以及要素不全的，采购人有权拒收。票证需一式两份，采购人和中标人各保留一份，以便日后抽、查工作。</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（四）、产品配送要求</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1、食品运输必须采用符合卫生标准的外包装和运载工具，并且要保持清洁和定期消毒。</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2、运输车厢的内仓，包括地面、墙面和顶，应使用抗腐蚀、防潮，易清洁消毒的材料。</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车厢内无不良气味、异味。冷藏、冷冻食品必须用专用冷藏、冷冻载具运输，应当有必要的保温设备并在整个运输过程中保持安全的冷藏、冷冻温度。特别是对于长途运输的食品，保证食品在运输全过程处于合适的温度范围。</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4、整个运输过程应科学合理，运输车辆应定期清洁，保持性能稳定，符合规定的温度要求，使运输食品处于恒定的环境中。</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5、送货车辆应保持清洁；食品堆放科学合理，避免造成食品的交叉污染；如对温度有要求的食品应确定食品的温度，记录送货车辆温度，并记录存档。</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（五）、配送人员要求</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1、配送人员必须遵纪守法、品行良好，供应商需将其详细资料报采购人备案。</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2、配送人员应保持相对稳定，如需要更换，供应商须事先通知采购人并将其个人资料送采购人审批，不得擅自更换。</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3、中标人应满足为系统各单位配送投标物资所需的配送能力（应提供配送车辆、人员的行驶证、驾驶证、身份证，以及与配送人员所签订的《劳动合同》等相关信息）。</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（六）、产品验收</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1、做好卸货前的检查。采购人和供应商双方的验收人员卸货前应对场地和验收设备做好准备，并对商品的外观质量进行初步验收。</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（1）食品应清洁，并符合企业相关验收标准；食品应无损伤、腐烂现象；对温度有要求的食品应确定食品的温度与包装上指示温度一致。</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（2）食品到达目的地时外包装完整，包装呈干爽状态。对食品检查如下：</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1）中标人供应的食品必须符合食品卫生要求及国家有关标准，如无标准，按行业规范。采购生产、经营证明文件齐备，明确食品来源，并具有检验合格证明。</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2）严禁采购有害、有毒、腐烂变质、酸败、霉变、污垢不洁、混有异物或其他感官性状异常的食品。禁止采购超过保质期限的食品。</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食品包装必须符合国家规范。采购的食品不得存放在有害、有毒的容器内。食品包装上必须使用原产地标识，应注明：制造商名称和厂址、食品名称和重（容）量、生产日期和保质期限以及规格和SC许可证号等。投标人提供给招标人的所有货品保质期不得少于规定保质期的二分之一且不得有临期货品。</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4）对不符合采购要求的食品由验收人员提出清退，退货前应实行留样备案，如双方对质量争议可送国家质监部门检测。对缺斤短两（或含水量超标）的应按实际重量扣减。</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采取现场验收的方式，验收人员应认真检查物资的质量，按索票、验证—抽查—过磅（清点）—入库的程序完成验收，中标人可提供原件的留原件，原件只有一份而无法提供给采购人的查验原件后索取复印件留存。</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3、每批次每种货物均抽查验收。按前附产品质量描述对货物质量进行抽查。</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4、发现食品安全质量问题的处理：对危及人身安全的食品质量问题采取零容忍措施，中标人提供假冒伪劣、过期、变质的、有毒食品的，一经发现，所送同批次产品全部退货。</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5、若抽查未发现问题，而在食用前发现部分产品质量问题，应立即通知单位及中标人，将问题产品退货处理。</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6、采购人退货后将记录在案，并对中标人予以处罚，除要承担因此产生的一切损失和费用外，同时采购人有权取消该中标人供货资格。</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7、整批产品无或缺少《溯源标准及要求》中提及的相应票证的全部退货。</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退（补）货流程：对不符合采购要求的食品由验收人员提出清退，如双方对质量或重量有争议的可送具有检验资质的部门检测，同时留样备检，对数量不足或退货的，责成中标人以不影响供应为前提尽快补送。</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货物的质量问题争议及解决办法：因货物的质量问题发生争议，由采购人所在地区市质量技术监督局或国家法定的质量鉴定单位进行质量鉴定。货物符合质量标准的，鉴定费由采购人承担；货物不符合质量标准的，鉴定费由中标人承担，并且采购人有权追究供应商的相关责任。</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10、验收记录：对每次验收的物资均记录物资名称、数量、验收情况等事项，并由送货人签名确认。</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11、中标人不能按核定的供货价交付某些商品、不能提供与其承诺相符的服务。</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在违反招标文件和合同的行为，采购人将取消其中标资格。此项下违约责任包括但不限于下列各项：</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(1)中标人将中标项目转让或分包给他人；</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(2)中标人在收到采购人订货要求后，在承诺的供货时间内不能供货或不能如数供货的；</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(3)中标人有私自更改菜单中货品的；</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(4)中标人未能提供承诺的服务的；</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(5)中标商品在保质期出现损坏的，中标人未能提供免费替换服务的；</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(6)中标人的送货单没有详细注明商品的品牌、品种、单价、数量，送货单出现涂改，标记不清的情况的；</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(7)中标人泄露采购人的秘密，泄密造成采购人损失的；</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(8)出现中标人联手哄抬物价现象的；</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(9)向采购单位人员或验收货人进行物质、金钱、服务等贿赂的；</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(10)中标人应严格遵守食品安全法等相关规定，一经发现供应以下食品， 除全部退货外，将取消中标人的供货资格，中标人并承担由此造成的经济责任和法律责任：</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1)用非食品原料生产的食品或添加食品添加剂以外的化学物质和其他可能危害人体健康物质的食品，或者用回收食品作为原料生产的食品。</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2)检测发现致病性微生物、农药残留、兽药残留、重金属、污染物质以及其他危害人体健康的物质含量超过食品安全标准限量的食品。</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3)营养成分不符合食品安全标准限量的乳制品。</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4)腐败变质、油脂酸败、霉变生虫、污秽不洁、混有异物、参假掺杂或者感官性状异常的食品。</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5)被包装材料、容器、运输工具等污染的食品。</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6)超过保质期的食品。</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7)无标签的预包装食品。</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8)其他不符合食品安全标准或者要求的食品。</w:t>
      </w:r>
    </w:p>
    <w:p>
      <w:pPr>
        <w:spacing w:line="360" w:lineRule="auto"/>
        <w:ind w:firstLine="480" w:firstLineChars="200"/>
        <w:rPr>
          <w:rFonts w:hint="eastAsia" w:ascii="宋体" w:hAnsi="宋体" w:eastAsia="宋体" w:cs="宋体"/>
          <w:b w:val="0"/>
          <w:color w:val="000000"/>
          <w:sz w:val="28"/>
          <w:szCs w:val="28"/>
        </w:rPr>
      </w:pPr>
      <w:r>
        <w:rPr>
          <w:rFonts w:hint="eastAsia" w:ascii="宋体" w:hAnsi="宋体" w:eastAsia="宋体" w:cs="宋体"/>
          <w:bCs/>
          <w:color w:val="auto"/>
          <w:sz w:val="24"/>
          <w:szCs w:val="24"/>
          <w:lang w:eastAsia="zh-CN"/>
        </w:rPr>
        <w:t>12、中标人提供有毒、变质、过期等食品，造成食品安全事故的，经有关单位鉴定原因后，如确实为中标人提供之食品问题，中标人除需负担由此产生的全数医疗等费用外，同时承担相应的民事及刑事法律责任及放弃先诉抗辩权。采购人取消该中标人供货资格及终止供货合同。</w:t>
      </w:r>
    </w:p>
    <w:p>
      <w:pPr>
        <w:pageBreakBefore w:val="0"/>
        <w:kinsoku/>
        <w:wordWrap/>
        <w:overflowPunct/>
        <w:topLinePunct w:val="0"/>
        <w:bidi w:val="0"/>
        <w:spacing w:beforeAutospacing="0" w:afterAutospacing="0" w:line="360" w:lineRule="auto"/>
        <w:ind w:left="0" w:leftChars="0" w:right="0" w:rightChars="0"/>
        <w:jc w:val="center"/>
        <w:rPr>
          <w:rStyle w:val="40"/>
          <w:rFonts w:hint="eastAsia" w:ascii="宋体" w:hAnsi="宋体" w:eastAsia="宋体" w:cs="宋体"/>
          <w:sz w:val="36"/>
          <w:lang w:eastAsia="zh-CN"/>
        </w:rPr>
        <w:sectPr>
          <w:pgSz w:w="11910" w:h="16840"/>
          <w:pgMar w:top="1320" w:right="1160" w:bottom="1180" w:left="1480" w:header="0" w:footer="912" w:gutter="0"/>
          <w:cols w:space="720" w:num="1"/>
        </w:sectPr>
      </w:pPr>
    </w:p>
    <w:p>
      <w:pPr>
        <w:pageBreakBefore w:val="0"/>
        <w:tabs>
          <w:tab w:val="left" w:pos="4742"/>
        </w:tabs>
        <w:kinsoku/>
        <w:wordWrap/>
        <w:overflowPunct/>
        <w:topLinePunct w:val="0"/>
        <w:bidi w:val="0"/>
        <w:spacing w:beforeAutospacing="0" w:afterAutospacing="0" w:line="360" w:lineRule="auto"/>
        <w:ind w:left="0" w:leftChars="0" w:right="0" w:rightChars="0"/>
        <w:jc w:val="center"/>
        <w:outlineLvl w:val="0"/>
        <w:rPr>
          <w:rStyle w:val="40"/>
          <w:rFonts w:hint="eastAsia" w:ascii="宋体" w:hAnsi="宋体" w:eastAsia="宋体" w:cs="宋体"/>
          <w:b/>
          <w:bCs/>
          <w:sz w:val="32"/>
          <w:szCs w:val="32"/>
          <w:lang w:eastAsia="zh-CN"/>
        </w:rPr>
      </w:pPr>
      <w:bookmarkStart w:id="14" w:name="_Toc14481"/>
      <w:r>
        <w:rPr>
          <w:rStyle w:val="40"/>
          <w:rFonts w:hint="eastAsia" w:ascii="宋体" w:hAnsi="宋体" w:eastAsia="宋体" w:cs="宋体"/>
          <w:b/>
          <w:bCs/>
          <w:sz w:val="32"/>
          <w:szCs w:val="32"/>
          <w:lang w:eastAsia="zh-CN"/>
        </w:rPr>
        <w:t>第四部分合同条款</w:t>
      </w:r>
      <w:bookmarkEnd w:id="14"/>
    </w:p>
    <w:p>
      <w:pPr>
        <w:pStyle w:val="43"/>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b/>
          <w:sz w:val="15"/>
          <w:lang w:eastAsia="zh-CN"/>
        </w:rPr>
      </w:pPr>
    </w:p>
    <w:p>
      <w:pPr>
        <w:ind w:right="88" w:rightChars="40"/>
        <w:jc w:val="center"/>
        <w:rPr>
          <w:rFonts w:ascii="宋体" w:hAnsi="宋体"/>
          <w:b/>
          <w:bCs/>
          <w:color w:val="auto"/>
          <w:sz w:val="30"/>
          <w:highlight w:val="none"/>
        </w:rPr>
      </w:pPr>
      <w:r>
        <w:rPr>
          <w:rFonts w:ascii="宋体" w:hAnsi="宋体"/>
          <w:b/>
          <w:bCs/>
          <w:color w:val="auto"/>
          <w:sz w:val="30"/>
          <w:highlight w:val="none"/>
        </w:rPr>
        <w:t>(</w:t>
      </w:r>
      <w:r>
        <w:rPr>
          <w:rFonts w:hint="eastAsia" w:ascii="宋体" w:hAnsi="宋体"/>
          <w:b/>
          <w:bCs/>
          <w:color w:val="auto"/>
          <w:sz w:val="30"/>
          <w:highlight w:val="none"/>
        </w:rPr>
        <w:t>合同具体细则以成交双方协定为准</w:t>
      </w:r>
      <w:r>
        <w:rPr>
          <w:rFonts w:ascii="宋体" w:hAnsi="宋体"/>
          <w:b/>
          <w:bCs/>
          <w:color w:val="auto"/>
          <w:sz w:val="30"/>
          <w:highlight w:val="none"/>
        </w:rPr>
        <w:t>)</w:t>
      </w:r>
    </w:p>
    <w:p>
      <w:pPr>
        <w:jc w:val="right"/>
        <w:rPr>
          <w:rFonts w:hint="eastAsia" w:ascii="仿宋" w:hAnsi="仿宋" w:eastAsia="仿宋" w:cs="仿宋"/>
          <w:b/>
          <w:color w:val="auto"/>
          <w:sz w:val="24"/>
          <w:szCs w:val="24"/>
          <w:highlight w:val="none"/>
        </w:rPr>
      </w:pP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color w:val="auto"/>
          <w:sz w:val="24"/>
          <w:szCs w:val="24"/>
          <w:highlight w:val="none"/>
        </w:rPr>
        <w:t>合同编号：</w:t>
      </w:r>
    </w:p>
    <w:p>
      <w:pPr>
        <w:spacing w:line="360" w:lineRule="auto"/>
        <w:jc w:val="center"/>
        <w:outlineLvl w:val="0"/>
        <w:rPr>
          <w:rFonts w:hint="eastAsia" w:ascii="仿宋" w:hAnsi="仿宋" w:eastAsia="仿宋" w:cs="仿宋"/>
          <w:color w:val="auto"/>
          <w:sz w:val="24"/>
          <w:szCs w:val="24"/>
          <w:highlight w:val="none"/>
        </w:rPr>
      </w:pPr>
    </w:p>
    <w:p>
      <w:pPr>
        <w:spacing w:line="360" w:lineRule="auto"/>
        <w:jc w:val="center"/>
        <w:outlineLvl w:val="0"/>
        <w:rPr>
          <w:rFonts w:hint="eastAsia" w:ascii="仿宋" w:hAnsi="仿宋" w:eastAsia="仿宋" w:cs="仿宋"/>
          <w:color w:val="auto"/>
          <w:sz w:val="24"/>
          <w:szCs w:val="24"/>
          <w:highlight w:val="none"/>
        </w:rPr>
      </w:pPr>
    </w:p>
    <w:p>
      <w:pPr>
        <w:spacing w:line="360" w:lineRule="auto"/>
        <w:jc w:val="center"/>
        <w:outlineLvl w:val="0"/>
        <w:rPr>
          <w:rFonts w:hint="eastAsia" w:ascii="仿宋" w:hAnsi="仿宋" w:eastAsia="仿宋" w:cs="仿宋"/>
          <w:color w:val="auto"/>
          <w:sz w:val="24"/>
          <w:szCs w:val="24"/>
          <w:highlight w:val="none"/>
          <w:lang w:eastAsia="zh-CN"/>
        </w:rPr>
      </w:pPr>
      <w:bookmarkStart w:id="15" w:name="_Toc20927"/>
      <w:r>
        <w:rPr>
          <w:rFonts w:hint="eastAsia" w:ascii="仿宋" w:hAnsi="仿宋" w:eastAsia="仿宋" w:cs="仿宋"/>
          <w:color w:val="auto"/>
          <w:sz w:val="24"/>
          <w:szCs w:val="24"/>
          <w:highlight w:val="none"/>
        </w:rPr>
        <w:t>政府采购合同</w:t>
      </w:r>
      <w:r>
        <w:rPr>
          <w:rFonts w:hint="eastAsia" w:ascii="仿宋" w:hAnsi="仿宋" w:eastAsia="仿宋" w:cs="仿宋"/>
          <w:color w:val="auto"/>
          <w:sz w:val="24"/>
          <w:szCs w:val="24"/>
          <w:highlight w:val="none"/>
          <w:lang w:eastAsia="zh-CN"/>
        </w:rPr>
        <w:t>（本合同仅供参考具体以实际签订为准）</w:t>
      </w:r>
      <w:bookmarkEnd w:id="15"/>
    </w:p>
    <w:p>
      <w:pPr>
        <w:spacing w:line="360" w:lineRule="auto"/>
        <w:jc w:val="left"/>
        <w:rPr>
          <w:rFonts w:hint="eastAsia" w:ascii="仿宋" w:hAnsi="仿宋" w:eastAsia="仿宋" w:cs="仿宋"/>
          <w:color w:val="auto"/>
          <w:sz w:val="24"/>
          <w:szCs w:val="24"/>
          <w:highlight w:val="none"/>
        </w:rPr>
      </w:pPr>
    </w:p>
    <w:p>
      <w:pPr>
        <w:spacing w:line="360" w:lineRule="auto"/>
        <w:jc w:val="left"/>
        <w:rPr>
          <w:rFonts w:hint="eastAsia" w:ascii="仿宋" w:hAnsi="仿宋" w:eastAsia="仿宋" w:cs="仿宋"/>
          <w:color w:val="auto"/>
          <w:sz w:val="24"/>
          <w:szCs w:val="24"/>
          <w:highlight w:val="none"/>
        </w:rPr>
      </w:pPr>
    </w:p>
    <w:p>
      <w:pPr>
        <w:spacing w:line="360" w:lineRule="auto"/>
        <w:ind w:left="2078" w:leftChars="456" w:hanging="1075" w:hangingChars="448"/>
        <w:jc w:val="left"/>
        <w:rPr>
          <w:rFonts w:hint="eastAsia" w:ascii="仿宋" w:hAnsi="仿宋" w:eastAsia="仿宋" w:cs="仿宋"/>
          <w:color w:val="auto"/>
          <w:sz w:val="24"/>
          <w:szCs w:val="24"/>
          <w:highlight w:val="none"/>
        </w:rPr>
      </w:pPr>
    </w:p>
    <w:p>
      <w:pPr>
        <w:spacing w:line="360" w:lineRule="auto"/>
        <w:ind w:left="2078" w:leftChars="456" w:hanging="1075" w:hangingChars="448"/>
        <w:jc w:val="left"/>
        <w:rPr>
          <w:rFonts w:hint="eastAsia" w:ascii="仿宋" w:hAnsi="仿宋" w:eastAsia="仿宋" w:cs="仿宋"/>
          <w:color w:val="auto"/>
          <w:sz w:val="24"/>
          <w:szCs w:val="24"/>
          <w:highlight w:val="none"/>
        </w:rPr>
      </w:pPr>
    </w:p>
    <w:p>
      <w:pPr>
        <w:spacing w:line="360" w:lineRule="auto"/>
        <w:ind w:left="2078" w:leftChars="456" w:hanging="1075" w:hangingChars="448"/>
        <w:jc w:val="left"/>
        <w:rPr>
          <w:rFonts w:hint="default" w:ascii="仿宋" w:hAnsi="仿宋" w:eastAsia="仿宋" w:cs="仿宋"/>
          <w:color w:val="auto"/>
          <w:sz w:val="24"/>
          <w:szCs w:val="24"/>
          <w:highlight w:val="none"/>
          <w:u w:val="single"/>
          <w:lang w:val="en-US"/>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lang w:val="en-US" w:eastAsia="zh-CN"/>
        </w:rPr>
        <w:t xml:space="preserve">                              </w:t>
      </w:r>
    </w:p>
    <w:p>
      <w:pPr>
        <w:spacing w:line="360" w:lineRule="auto"/>
        <w:ind w:left="2078" w:leftChars="456" w:hanging="1075" w:hangingChars="448"/>
        <w:jc w:val="left"/>
        <w:rPr>
          <w:rFonts w:hint="eastAsia" w:ascii="仿宋" w:hAnsi="仿宋" w:eastAsia="仿宋" w:cs="仿宋"/>
          <w:color w:val="auto"/>
          <w:sz w:val="24"/>
          <w:szCs w:val="24"/>
          <w:highlight w:val="none"/>
        </w:rPr>
      </w:pPr>
    </w:p>
    <w:p>
      <w:pPr>
        <w:spacing w:line="360" w:lineRule="auto"/>
        <w:ind w:firstLine="849" w:firstLineChars="35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360" w:lineRule="auto"/>
        <w:ind w:firstLine="849" w:firstLineChars="354"/>
        <w:jc w:val="left"/>
        <w:rPr>
          <w:rFonts w:hint="eastAsia" w:ascii="仿宋" w:hAnsi="仿宋" w:eastAsia="仿宋" w:cs="仿宋"/>
          <w:color w:val="auto"/>
          <w:sz w:val="24"/>
          <w:szCs w:val="24"/>
          <w:highlight w:val="none"/>
        </w:rPr>
      </w:pPr>
    </w:p>
    <w:p>
      <w:pPr>
        <w:spacing w:line="360" w:lineRule="auto"/>
        <w:ind w:firstLine="849" w:firstLineChars="35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u w:val="single"/>
        </w:rPr>
        <w:t xml:space="preserve">                               </w:t>
      </w:r>
    </w:p>
    <w:p>
      <w:pPr>
        <w:spacing w:line="360" w:lineRule="auto"/>
        <w:ind w:left="960"/>
        <w:jc w:val="left"/>
        <w:rPr>
          <w:rFonts w:hint="eastAsia" w:ascii="仿宋" w:hAnsi="仿宋" w:eastAsia="仿宋" w:cs="仿宋"/>
          <w:color w:val="auto"/>
          <w:sz w:val="24"/>
          <w:szCs w:val="24"/>
          <w:highlight w:val="none"/>
        </w:rPr>
      </w:pPr>
    </w:p>
    <w:p>
      <w:pPr>
        <w:spacing w:line="360" w:lineRule="auto"/>
        <w:ind w:firstLine="960" w:firstLineChars="4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签署日期：</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w:t>
      </w:r>
    </w:p>
    <w:p>
      <w:pPr>
        <w:spacing w:line="360" w:lineRule="auto"/>
        <w:jc w:val="left"/>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根据《中华人民共和国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》、《食品安全法》等法律法规的相关条款，经甲乙双方友好协商，就</w:t>
      </w:r>
      <w:r>
        <w:rPr>
          <w:rFonts w:hint="eastAsia" w:ascii="仿宋" w:hAnsi="仿宋" w:eastAsia="仿宋" w:cs="仿宋"/>
          <w:color w:val="auto"/>
          <w:sz w:val="24"/>
          <w:szCs w:val="24"/>
          <w:highlight w:val="none"/>
          <w:u w:val="single"/>
          <w:lang w:val="en-US" w:eastAsia="zh-CN"/>
        </w:rPr>
        <w:t xml:space="preserve">                项目名称</w:t>
      </w:r>
      <w:r>
        <w:rPr>
          <w:rFonts w:hint="eastAsia" w:ascii="仿宋" w:hAnsi="仿宋" w:eastAsia="仿宋" w:cs="仿宋"/>
          <w:color w:val="auto"/>
          <w:sz w:val="24"/>
          <w:szCs w:val="24"/>
          <w:highlight w:val="none"/>
        </w:rPr>
        <w:t>甲方采购乙方生产或经营的主副食品一事签订本合同，具体条款如下：</w:t>
      </w:r>
    </w:p>
    <w:p>
      <w:pPr>
        <w:numPr>
          <w:ilvl w:val="0"/>
          <w:numId w:val="3"/>
        </w:numPr>
        <w:spacing w:before="166" w:beforeLines="50" w:after="166" w:afterLines="50" w:line="360" w:lineRule="auto"/>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：采购内容及合同签署       </w:t>
      </w:r>
      <w:r>
        <w:rPr>
          <w:rFonts w:hint="eastAsia" w:ascii="仿宋" w:hAnsi="仿宋" w:eastAsia="仿宋" w:cs="仿宋"/>
          <w:color w:val="auto"/>
          <w:sz w:val="24"/>
          <w:szCs w:val="24"/>
          <w:highlight w:val="none"/>
        </w:rPr>
        <w:t xml:space="preserve"> </w:t>
      </w:r>
    </w:p>
    <w:p>
      <w:pPr>
        <w:pStyle w:val="60"/>
        <w:numPr>
          <w:ilvl w:val="0"/>
          <w:numId w:val="0"/>
        </w:numPr>
        <w:tabs>
          <w:tab w:val="left" w:pos="1489"/>
        </w:tabs>
        <w:spacing w:before="95" w:after="0" w:line="319" w:lineRule="auto"/>
        <w:ind w:right="517" w:rightChars="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采购内容：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）米面油，蔬菜，肉类，鱼类</w:t>
      </w:r>
      <w:r>
        <w:rPr>
          <w:rFonts w:hint="eastAsia" w:ascii="仿宋" w:hAnsi="仿宋" w:eastAsia="仿宋" w:cs="仿宋"/>
          <w:color w:val="auto"/>
          <w:sz w:val="24"/>
          <w:szCs w:val="24"/>
          <w:highlight w:val="none"/>
          <w:lang w:val="en-US" w:eastAsia="zh-CN"/>
        </w:rPr>
        <w:t>等（具体要求详见技术需求表）</w:t>
      </w:r>
      <w:r>
        <w:rPr>
          <w:rFonts w:hint="eastAsia" w:ascii="仿宋" w:hAnsi="仿宋" w:eastAsia="仿宋" w:cs="仿宋"/>
          <w:color w:val="auto"/>
          <w:sz w:val="24"/>
          <w:szCs w:val="24"/>
          <w:highlight w:val="none"/>
        </w:rPr>
        <w:t>（以下内容中用“货物”表示）</w:t>
      </w:r>
      <w:r>
        <w:rPr>
          <w:rFonts w:hint="eastAsia" w:ascii="仿宋" w:hAnsi="仿宋" w:eastAsia="仿宋" w:cs="仿宋"/>
          <w:color w:val="auto"/>
          <w:sz w:val="24"/>
          <w:szCs w:val="24"/>
          <w:highlight w:val="none"/>
          <w:lang w:eastAsia="zh-CN"/>
        </w:rPr>
        <w:t>。</w:t>
      </w:r>
    </w:p>
    <w:p>
      <w:pPr>
        <w:numPr>
          <w:ilvl w:val="0"/>
          <w:numId w:val="0"/>
        </w:numPr>
        <w:spacing w:line="360" w:lineRule="auto"/>
        <w:ind w:right="0" w:righ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合同签署：鉴于本项目为服务商选取，服务期限为</w:t>
      </w:r>
      <w:r>
        <w:rPr>
          <w:rFonts w:hint="eastAsia" w:ascii="仿宋" w:hAnsi="仿宋" w:eastAsia="仿宋" w:cs="仿宋"/>
          <w:color w:val="auto"/>
          <w:sz w:val="24"/>
          <w:szCs w:val="24"/>
          <w:highlight w:val="none"/>
          <w:u w:val="single"/>
          <w:lang w:val="en-US" w:eastAsia="zh-CN"/>
        </w:rPr>
        <w:t>自签订合同之日起至   年  月 31 日</w:t>
      </w:r>
      <w:r>
        <w:rPr>
          <w:rFonts w:hint="eastAsia" w:ascii="仿宋" w:hAnsi="仿宋" w:eastAsia="仿宋" w:cs="仿宋"/>
          <w:color w:val="auto"/>
          <w:sz w:val="24"/>
          <w:szCs w:val="24"/>
          <w:highlight w:val="none"/>
          <w:u w:val="single"/>
        </w:rPr>
        <w:t xml:space="preserve">，自  年  月  日至  年  月  日 </w:t>
      </w:r>
      <w:r>
        <w:rPr>
          <w:rFonts w:hint="eastAsia" w:ascii="仿宋" w:hAnsi="仿宋" w:eastAsia="仿宋" w:cs="仿宋"/>
          <w:color w:val="auto"/>
          <w:sz w:val="24"/>
          <w:szCs w:val="24"/>
          <w:highlight w:val="none"/>
        </w:rPr>
        <w:t xml:space="preserve">。在服务有效期内，甲乙双方协商签订供货合同。                       </w:t>
      </w:r>
    </w:p>
    <w:p>
      <w:pPr>
        <w:numPr>
          <w:ilvl w:val="0"/>
          <w:numId w:val="3"/>
        </w:numPr>
        <w:spacing w:before="166" w:beforeLines="50" w:after="166" w:afterLines="50" w:line="360" w:lineRule="auto"/>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：采购、供货要求</w:t>
      </w:r>
    </w:p>
    <w:p>
      <w:pPr>
        <w:numPr>
          <w:ilvl w:val="0"/>
          <w:numId w:val="4"/>
        </w:numPr>
        <w:spacing w:line="360" w:lineRule="auto"/>
        <w:ind w:left="440" w:left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乙方保证提供的货物均符合国家规定的质量、卫生、安全标准。 </w:t>
      </w:r>
    </w:p>
    <w:p>
      <w:pPr>
        <w:numPr>
          <w:ilvl w:val="0"/>
          <w:numId w:val="4"/>
        </w:numPr>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乙方不得向甲方提供以下食品（包括但不限于）：</w:t>
      </w:r>
    </w:p>
    <w:p>
      <w:pPr>
        <w:spacing w:line="360" w:lineRule="auto"/>
        <w:ind w:left="66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1）腐败变质、油脂酸败、霉变、生虫、污秽不洁、混有异物或者其他感官性状异常，可能对人体健康有害的；  </w:t>
      </w:r>
    </w:p>
    <w:p>
      <w:pPr>
        <w:numPr>
          <w:ilvl w:val="0"/>
          <w:numId w:val="5"/>
        </w:numPr>
        <w:spacing w:line="360" w:lineRule="auto"/>
        <w:ind w:left="66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含有毒、有害物质或者被有毒、有害物质污染，可能对人体健康有害的；  </w:t>
      </w:r>
    </w:p>
    <w:p>
      <w:pPr>
        <w:numPr>
          <w:ilvl w:val="0"/>
          <w:numId w:val="5"/>
        </w:numPr>
        <w:spacing w:line="360" w:lineRule="auto"/>
        <w:ind w:left="66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含有致病性寄生虫、微生物的，或者微生物毒素含量超过国家限定标准的；  </w:t>
      </w:r>
    </w:p>
    <w:p>
      <w:pPr>
        <w:numPr>
          <w:ilvl w:val="0"/>
          <w:numId w:val="5"/>
        </w:numPr>
        <w:spacing w:line="360" w:lineRule="auto"/>
        <w:ind w:left="66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含有昆虫或其它异物的；</w:t>
      </w:r>
    </w:p>
    <w:p>
      <w:pPr>
        <w:spacing w:line="360" w:lineRule="auto"/>
        <w:ind w:left="66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5）容器包装污秽不洁，严重破损或运输工具不洁造成污染的；</w:t>
      </w:r>
    </w:p>
    <w:p>
      <w:pPr>
        <w:spacing w:line="360" w:lineRule="auto"/>
        <w:ind w:left="66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6）掺假、掺杂、伪造，影响营养、卫生的；</w:t>
      </w:r>
    </w:p>
    <w:p>
      <w:pPr>
        <w:spacing w:line="360" w:lineRule="auto"/>
        <w:ind w:left="66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7）用非食品原料加工的，加入非食品用化学物质的或者将非食品当作食品的；</w:t>
      </w:r>
    </w:p>
    <w:p>
      <w:pPr>
        <w:spacing w:line="360" w:lineRule="auto"/>
        <w:ind w:left="66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8）超过保质期限的；</w:t>
      </w:r>
    </w:p>
    <w:p>
      <w:pPr>
        <w:spacing w:line="360" w:lineRule="auto"/>
        <w:ind w:left="66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9）为防病等特殊需要，国务院卫生行政部门或者省、自治区、直辖市人民政府专门规定禁止出售的；</w:t>
      </w:r>
    </w:p>
    <w:p>
      <w:pPr>
        <w:spacing w:line="360" w:lineRule="auto"/>
        <w:ind w:left="66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10）含有未经国务院卫生行政部门批准使用的添加剂的或者农药残留超过国家规定容许量的；</w:t>
      </w:r>
    </w:p>
    <w:p>
      <w:pPr>
        <w:spacing w:line="360" w:lineRule="auto"/>
        <w:ind w:left="66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11）擅自加入药物的食品及食品原料；</w:t>
      </w:r>
    </w:p>
    <w:p>
      <w:pPr>
        <w:spacing w:line="360" w:lineRule="auto"/>
        <w:ind w:left="66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12）未经卫生部批准的新资源食品；</w:t>
      </w:r>
    </w:p>
    <w:p>
      <w:pPr>
        <w:spacing w:line="360" w:lineRule="auto"/>
        <w:ind w:left="66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13）未经检验或检验不合格出厂的食品及食品原辅材料；</w:t>
      </w:r>
    </w:p>
    <w:p>
      <w:pPr>
        <w:spacing w:line="360" w:lineRule="auto"/>
        <w:ind w:left="66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14）未按规定索证的食品及食品原辅材料；</w:t>
      </w:r>
    </w:p>
    <w:p>
      <w:pPr>
        <w:spacing w:line="360" w:lineRule="auto"/>
        <w:ind w:left="66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15）无卫生许可证者生产的食品及食品原辅材料（初级农产品除外）；</w:t>
      </w:r>
    </w:p>
    <w:p>
      <w:pPr>
        <w:spacing w:line="360" w:lineRule="auto"/>
        <w:ind w:left="66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16）不符合国家卫生标准或者卫生管理办法的进口食品及食品原辅材料；</w:t>
      </w:r>
    </w:p>
    <w:p>
      <w:pPr>
        <w:spacing w:line="360" w:lineRule="auto"/>
        <w:ind w:left="66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17）其他不符合食品卫生标准和要求的食品及食品原辅材料。</w:t>
      </w:r>
    </w:p>
    <w:p>
      <w:pPr>
        <w:spacing w:line="360" w:lineRule="auto"/>
        <w:ind w:left="66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18）乙方所供蔬菜农产品质量安全市场准入检测合格证提供CMA标识的品质、农残、重金属检测报告。</w:t>
      </w:r>
    </w:p>
    <w:p>
      <w:pPr>
        <w:spacing w:before="166" w:beforeLines="50" w:after="166" w:afterLines="5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第三条：交货及索证</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1.交货时间：</w:t>
      </w:r>
      <w:r>
        <w:rPr>
          <w:rFonts w:hint="eastAsia" w:ascii="仿宋" w:hAnsi="仿宋" w:eastAsia="仿宋" w:cs="仿宋"/>
          <w:color w:val="auto"/>
          <w:sz w:val="24"/>
          <w:szCs w:val="24"/>
          <w:highlight w:val="none"/>
          <w:lang w:eastAsia="zh-CN"/>
        </w:rPr>
        <w:t>具体以甲方需求为主</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临时订货：甲方因临时需要，有权在批次订货时间以外临时向乙方订货，订货方式可以是书面方式也可以是口头方式。临时订货的交货时间为接到甲方通知后的2小时内。</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2.根据食品安全相关法律，乙方须提供自己的《工商营业执照》复印件交甲方存底备案，以上证件须经过年审并在有效期内。</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乙方须提供所供货物的生产商索证资料，包括但不限于生产商《营业执照》、货物《质量检测报告》等索证资料，且保证上述资料均在有效期内，货物《质量检测报告》至少一年一检。</w:t>
      </w:r>
    </w:p>
    <w:p>
      <w:pPr>
        <w:spacing w:before="120" w:beforeLines="50" w:after="120" w:afterLines="50"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第四条：供货价格及货款付款方式</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货价格：乙方供给甲方的原材料价格不得高于本区市场同类商品的批发价格，但鉴于市场的多变性。乙方应提前7天书面通知甲方，经甲方市场询价后，由双方友好协商，方可按招标项目的报价调价。甲方不能接受乙方需要调整的价格且双方不能协商一致时，甲方有权通过其它渠道采购。</w:t>
      </w:r>
    </w:p>
    <w:p>
      <w:pPr>
        <w:spacing w:line="360" w:lineRule="auto"/>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 xml:space="preserve"> 配送价格应包含乙方所有税费、成本、利润、运输、装卸、各类劳保、保险等一切费用。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付款方式：</w:t>
      </w:r>
    </w:p>
    <w:p>
      <w:pPr>
        <w:spacing w:before="166" w:beforeLines="50" w:after="166" w:afterLines="50"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第五条：权利和义务</w:t>
      </w:r>
    </w:p>
    <w:p>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1.甲方：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1）甲方有权了解乙方的经营场所、规模、操作模式等信息；有权随时到乙方的生产场地实地考察、参观，检查乙方的生产场所是否符合卫生条件等。</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2）甲方在向乙方下单时，须明确告之甲方所需货物的品名、规格、数量及要求等信息，以便乙方更好地准备货物；</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3）甲方有权就乙方违反本合同条款做出经济处罚。</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4）甲方有权向乙方退回滞销货物，但须在保质期内且包装完好、整洁，不影响乙方第二次销售。</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2.乙方：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1）乙方须保证按本合同第二条所列的“采购、供货要求”向甲方供货。甲方在本合同执行过程中的任何验收、接收、确认行为，均不免除乙方对货物及服务的质量、卫生、食品安全应承担的责任。</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2）乙方在向甲方送货途中所发生的任何交通意外、责任事故等均与甲方无关，乙方自行承担送货至甲方过程中所发生的所有责任事故。</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3）乙方在送货至甲方时，须无条件遵守甲方的规章制度、管理规范等，无条件接受甲方的管理。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4）乙方须主动向甲方提供食品及原材料采购索证等资料；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5）乙方有义务协助甲方处理未使用的食品及原材料，在不影响第二次销售的前提下，乙方须无条件接受甲方退货。但包装损坏、过期等不能再出售的食品及原材，且非乙方供货过失的，乙方有权拒绝退货。</w:t>
      </w:r>
    </w:p>
    <w:p>
      <w:pPr>
        <w:pStyle w:val="13"/>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6）乙方不得向甲方任何采购、验收人员送礼、送物，不得造假采购单据、提供虚假购物凭证等。</w:t>
      </w:r>
    </w:p>
    <w:p>
      <w:pPr>
        <w:pStyle w:val="13"/>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7）乙方不得以甲方名义，对外赊欠货物或借贷，凡乙方金钱上一切行为，概与甲方无关。乙方应缴各项税款，应自行缴纳，如有逃税、漏税之事宜，应自行负责。</w:t>
      </w:r>
    </w:p>
    <w:p>
      <w:pPr>
        <w:pStyle w:val="13"/>
        <w:ind w:firstLine="480"/>
        <w:rPr>
          <w:rFonts w:hint="eastAsia" w:ascii="仿宋" w:hAnsi="仿宋" w:eastAsia="仿宋" w:cs="仿宋"/>
          <w:color w:val="auto"/>
          <w:sz w:val="24"/>
          <w:szCs w:val="24"/>
          <w:highlight w:val="none"/>
        </w:rPr>
      </w:pPr>
    </w:p>
    <w:p>
      <w:pPr>
        <w:spacing w:before="166" w:beforeLines="50" w:after="166" w:afterLines="50"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第六条；验收标准及退货依据</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1.合格率：乙方提供的货物合格率应达</w:t>
      </w:r>
      <w:r>
        <w:rPr>
          <w:rFonts w:hint="eastAsia" w:ascii="仿宋" w:hAnsi="仿宋" w:eastAsia="仿宋" w:cs="仿宋"/>
          <w:color w:val="auto"/>
          <w:sz w:val="24"/>
          <w:szCs w:val="24"/>
          <w:highlight w:val="none"/>
          <w:lang w:val="en-US"/>
        </w:rPr>
        <w:t>100</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甲方按照以下标准作为验收标准以及退货依据：</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乙方必须遵守国家《食品安全法》等法律和行政法规的规定，</w:t>
      </w:r>
      <w:r>
        <w:rPr>
          <w:rFonts w:hint="eastAsia" w:ascii="仿宋" w:hAnsi="仿宋" w:eastAsia="仿宋" w:cs="仿宋"/>
          <w:color w:val="auto"/>
          <w:sz w:val="24"/>
          <w:szCs w:val="24"/>
          <w:highlight w:val="none"/>
          <w:lang w:val="en-US"/>
        </w:rPr>
        <w:t>供应的商品</w:t>
      </w:r>
      <w:r>
        <w:rPr>
          <w:rFonts w:hint="eastAsia" w:ascii="仿宋" w:hAnsi="仿宋" w:eastAsia="仿宋" w:cs="仿宋"/>
          <w:color w:val="auto"/>
          <w:sz w:val="24"/>
          <w:szCs w:val="24"/>
          <w:highlight w:val="none"/>
        </w:rPr>
        <w:t>必须来源于政府许可的正规厂家，在符合国家食品卫生标准和</w:t>
      </w:r>
      <w:r>
        <w:rPr>
          <w:rFonts w:hint="eastAsia" w:ascii="仿宋" w:hAnsi="仿宋" w:eastAsia="仿宋" w:cs="仿宋"/>
          <w:color w:val="auto"/>
          <w:sz w:val="24"/>
          <w:szCs w:val="24"/>
          <w:highlight w:val="none"/>
          <w:lang w:val="en-US"/>
        </w:rPr>
        <w:t>质量标准上，也应当符合本合同或订单约定的质量标准。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严禁配送假冒、变质、过期的商品(商品日期不超过保质期的1/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），否则退货。</w:t>
      </w:r>
    </w:p>
    <w:p>
      <w:pPr>
        <w:spacing w:line="360" w:lineRule="auto"/>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货品每次配送必须</w:t>
      </w:r>
      <w:r>
        <w:rPr>
          <w:rFonts w:hint="eastAsia" w:ascii="仿宋" w:hAnsi="仿宋" w:eastAsia="仿宋" w:cs="仿宋"/>
          <w:color w:val="auto"/>
          <w:sz w:val="24"/>
          <w:szCs w:val="24"/>
          <w:highlight w:val="none"/>
          <w:lang w:val="en-US"/>
        </w:rPr>
        <w:t>提交相关商品生产、代理、批发、进口、专项经营等许可或证明文件以及相关质量检验证明。由专利、注册商标标示的，还应提供国家办法的有关证明。</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    4）</w:t>
      </w:r>
      <w:r>
        <w:rPr>
          <w:rFonts w:hint="eastAsia" w:ascii="仿宋" w:hAnsi="仿宋" w:eastAsia="仿宋" w:cs="仿宋"/>
          <w:color w:val="auto"/>
          <w:sz w:val="24"/>
          <w:szCs w:val="24"/>
          <w:highlight w:val="none"/>
        </w:rPr>
        <w:t>若因乙方所提供的产品在保质期内，出现的爆袋、漏气、漏油、变质等非人为问题，乙方无条件包退、换货。</w:t>
      </w:r>
    </w:p>
    <w:p>
      <w:pPr>
        <w:spacing w:line="360" w:lineRule="auto"/>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    5）若乙方供应的商品出现过期、涨袋、变质、损坏、假冒、不合格等问题，甲方有权自行扣除该商品（对账结算时予以扣除），要求乙方在规定时间配送合格商品，并视情节支付500－1000元的违约金。</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    6）</w:t>
      </w:r>
      <w:r>
        <w:rPr>
          <w:rFonts w:hint="eastAsia" w:ascii="仿宋" w:hAnsi="仿宋" w:eastAsia="仿宋" w:cs="仿宋"/>
          <w:color w:val="auto"/>
          <w:sz w:val="24"/>
          <w:szCs w:val="24"/>
          <w:highlight w:val="none"/>
        </w:rPr>
        <w:t>因不可抗力原因（如上级部门要求停止外出、停止购物）导滞商品滞销，在双方协商的基础上，乙方在一定期限内退、换货，否则，甲方有权终止供货协议。</w:t>
      </w:r>
    </w:p>
    <w:p>
      <w:pPr>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rPr>
        <w:t>7）</w:t>
      </w:r>
      <w:r>
        <w:rPr>
          <w:rFonts w:hint="eastAsia" w:ascii="仿宋" w:hAnsi="仿宋" w:eastAsia="仿宋" w:cs="仿宋"/>
          <w:color w:val="auto"/>
          <w:sz w:val="24"/>
          <w:szCs w:val="24"/>
          <w:highlight w:val="none"/>
        </w:rPr>
        <w:t>运送过程必须做好防污染工作，确保清洁卫生。</w:t>
      </w:r>
    </w:p>
    <w:p>
      <w:pPr>
        <w:spacing w:before="166" w:beforeLines="50" w:after="166" w:afterLines="50"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w:t>
      </w:r>
      <w:r>
        <w:rPr>
          <w:rFonts w:hint="eastAsia" w:ascii="仿宋" w:hAnsi="仿宋" w:eastAsia="仿宋" w:cs="仿宋"/>
          <w:b/>
          <w:bCs/>
          <w:color w:val="auto"/>
          <w:sz w:val="24"/>
          <w:szCs w:val="24"/>
          <w:highlight w:val="none"/>
          <w:lang w:eastAsia="zh-CN"/>
        </w:rPr>
        <w:t>七</w:t>
      </w:r>
      <w:r>
        <w:rPr>
          <w:rFonts w:hint="eastAsia" w:ascii="仿宋" w:hAnsi="仿宋" w:eastAsia="仿宋" w:cs="仿宋"/>
          <w:b/>
          <w:bCs/>
          <w:color w:val="auto"/>
          <w:sz w:val="24"/>
          <w:szCs w:val="24"/>
          <w:highlight w:val="none"/>
        </w:rPr>
        <w:t>条：保密约定</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1.乙方不得向第三方透露甲方向乙方采购的任何物品的类别、品质、价位等信息；</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2.乙方向甲方所提供商品的类别、价位等供货信息，甲方不得向外透露；</w:t>
      </w:r>
    </w:p>
    <w:p>
      <w:pPr>
        <w:spacing w:before="333" w:beforeLines="100" w:after="333" w:afterLines="100"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w:t>
      </w:r>
      <w:r>
        <w:rPr>
          <w:rFonts w:hint="eastAsia" w:ascii="仿宋" w:hAnsi="仿宋" w:eastAsia="仿宋" w:cs="仿宋"/>
          <w:b/>
          <w:bCs/>
          <w:color w:val="auto"/>
          <w:sz w:val="24"/>
          <w:szCs w:val="24"/>
          <w:highlight w:val="none"/>
          <w:lang w:eastAsia="zh-CN"/>
        </w:rPr>
        <w:t>八</w:t>
      </w:r>
      <w:r>
        <w:rPr>
          <w:rFonts w:hint="eastAsia" w:ascii="仿宋" w:hAnsi="仿宋" w:eastAsia="仿宋" w:cs="仿宋"/>
          <w:b/>
          <w:bCs/>
          <w:color w:val="auto"/>
          <w:sz w:val="24"/>
          <w:szCs w:val="24"/>
          <w:highlight w:val="none"/>
        </w:rPr>
        <w:t>条：违约责任</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1）乙方未能在甲方指定的时间内送货到位，甲方有权拒收并由乙方赔偿甲方因此而带来的损失；</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2）乙方未按甲方的下单要求送货或送错货，造成甲方开餐困难的，乙方应支付500元以上2000元以下的违约金（具体标准视违规情况而定，所有罚款于当月货款中扣除）。</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向甲方提供本合同第二条所指的货物，造成甲方经济、声誉损失及责任事故的，甲方有权终止合同，拒绝支付乙方的全部货款，并要求乙方支付货款总额20%的违约金；如果给甲方及第三方造成损失的，乙方需赔偿全部损失。</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4）有证据证明乙方向甲方采购或验收及相关人员行贿行为的，甲方有权拒付乙方所有货款，并可追究乙方的法律责任。</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5）乙方供给甲方的货物出现短斤少两、以次充好，或造假采购单据、供货凭证情形的，一经发现，甲方可立即终止本合同，并有权要求乙方支付货款总额的20%的违约金。</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乙方未按本合同要求向甲方提供有效索证，造成甲方受到行政执法部门处罚的，所有的处罚金额由乙方承担。给甲方造成重大损失如被终止经营合同、被勒令停业整顿等情形的，甲方有权拒绝支付乙方货款，乙方无任何异议。 </w:t>
      </w:r>
    </w:p>
    <w:p>
      <w:pPr>
        <w:spacing w:line="360" w:lineRule="auto"/>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7）乙方透露甲方的采购、经营等信息，给甲方造成经济损失的，甲方有权拒绝支付乙方全部货款，做为乙方对甲方的赔偿。</w:t>
      </w:r>
    </w:p>
    <w:p>
      <w:pPr>
        <w:spacing w:line="360" w:lineRule="auto"/>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8）本合同有效期内，非经甲方同意，乙方不得以任何理由擅自停止供货。乙方如擅自停止供货，甲方将视情节轻重予以解约处理，乙方不得异议。</w:t>
      </w:r>
    </w:p>
    <w:p>
      <w:pPr>
        <w:spacing w:line="360" w:lineRule="auto"/>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9）本合同有效期内，乙方如遇特殊情况欲解约停止供货，必须提前一个月书面提出，并经甲方同意。</w:t>
      </w:r>
    </w:p>
    <w:p>
      <w:pPr>
        <w:spacing w:line="360" w:lineRule="auto"/>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rPr>
        <w:t xml:space="preserve">10）如违反本合同约定，违约方需向守约方支付货款总金额20%的违约金；如给守约方造成损失的，违约方应当承担全部损失的赔偿责任，损失包括直接损失以及间接损失，即包括但不限于医疗费、误工费、残疾赔偿金、交通费、住宿费、诉讼费、邮寄送达费、律师费等。  </w:t>
      </w:r>
      <w:r>
        <w:rPr>
          <w:rFonts w:hint="eastAsia" w:ascii="仿宋" w:hAnsi="仿宋" w:eastAsia="仿宋" w:cs="仿宋"/>
          <w:color w:val="auto"/>
          <w:sz w:val="24"/>
          <w:szCs w:val="24"/>
          <w:highlight w:val="none"/>
          <w:lang w:val="zh-CN" w:eastAsia="zh-CN" w:bidi="zh-CN"/>
        </w:rPr>
        <w:t xml:space="preserve"> </w:t>
      </w:r>
    </w:p>
    <w:p>
      <w:pPr>
        <w:spacing w:before="166" w:beforeLines="50" w:after="166" w:afterLines="50"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w:t>
      </w:r>
      <w:r>
        <w:rPr>
          <w:rFonts w:hint="eastAsia" w:ascii="仿宋" w:hAnsi="仿宋" w:eastAsia="仿宋" w:cs="仿宋"/>
          <w:b/>
          <w:bCs/>
          <w:color w:val="auto"/>
          <w:sz w:val="24"/>
          <w:szCs w:val="24"/>
          <w:highlight w:val="none"/>
          <w:lang w:eastAsia="zh-CN"/>
        </w:rPr>
        <w:t>九</w:t>
      </w:r>
      <w:r>
        <w:rPr>
          <w:rFonts w:hint="eastAsia" w:ascii="仿宋" w:hAnsi="仿宋" w:eastAsia="仿宋" w:cs="仿宋"/>
          <w:b/>
          <w:bCs/>
          <w:color w:val="auto"/>
          <w:sz w:val="24"/>
          <w:szCs w:val="24"/>
          <w:highlight w:val="none"/>
        </w:rPr>
        <w:t xml:space="preserve">条：责任免除 </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乙方因受自然灾害等不可抗力的因素而造成乙方违约，可以免除乙方责任，但乙方有义务协助甲方解决供货及开餐问题。  </w:t>
      </w:r>
    </w:p>
    <w:p>
      <w:pPr>
        <w:spacing w:before="166" w:beforeLines="50" w:after="166" w:afterLines="50"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w:t>
      </w:r>
      <w:r>
        <w:rPr>
          <w:rFonts w:hint="eastAsia" w:ascii="仿宋" w:hAnsi="仿宋" w:eastAsia="仿宋" w:cs="仿宋"/>
          <w:b/>
          <w:bCs/>
          <w:color w:val="auto"/>
          <w:sz w:val="24"/>
          <w:szCs w:val="24"/>
          <w:highlight w:val="none"/>
          <w:lang w:eastAsia="zh-CN"/>
        </w:rPr>
        <w:t>十</w:t>
      </w:r>
      <w:r>
        <w:rPr>
          <w:rFonts w:hint="eastAsia" w:ascii="仿宋" w:hAnsi="仿宋" w:eastAsia="仿宋" w:cs="仿宋"/>
          <w:b/>
          <w:bCs/>
          <w:color w:val="auto"/>
          <w:sz w:val="24"/>
          <w:szCs w:val="24"/>
          <w:highlight w:val="none"/>
        </w:rPr>
        <w:t>条：合同生效及终止</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 本合同经双方代表签字后，于签订的日期起开始生效，如双方签字日期不一致时，以最后签字方的签字日期为合同的生效日期。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 本合同未自行终止或协议终止的，合同一直有效；发生终止的，以最后的供货日期为终止日期。本合同终止后，保密条款、争议解决和双方未了的债权债务不受合同期满的影响，守约方有权提出索赔。  </w:t>
      </w:r>
    </w:p>
    <w:p>
      <w:pPr>
        <w:spacing w:before="166" w:beforeLines="50" w:after="166" w:afterLines="50"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条：争议解决</w:t>
      </w:r>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本合同经甲乙双方协商签订，发生争议时，亦应通过友好协商解决。如协商不能解决时，可将争议提交甲方所在地有管辖权的法院诉讼解决。 </w:t>
      </w:r>
    </w:p>
    <w:p>
      <w:pPr>
        <w:numPr>
          <w:ilvl w:val="0"/>
          <w:numId w:val="0"/>
        </w:numPr>
        <w:tabs>
          <w:tab w:val="left" w:pos="0"/>
        </w:tabs>
        <w:spacing w:before="166" w:beforeLines="50" w:after="166" w:afterLines="50" w:line="360" w:lineRule="auto"/>
        <w:ind w:right="0" w:rightChars="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eastAsia="zh-CN"/>
        </w:rPr>
        <w:t>二</w:t>
      </w:r>
      <w:r>
        <w:rPr>
          <w:rFonts w:hint="eastAsia" w:ascii="仿宋" w:hAnsi="仿宋" w:eastAsia="仿宋" w:cs="仿宋"/>
          <w:b/>
          <w:bCs/>
          <w:color w:val="auto"/>
          <w:sz w:val="24"/>
          <w:szCs w:val="24"/>
          <w:highlight w:val="none"/>
        </w:rPr>
        <w:t xml:space="preserve">条：合同的确认 </w:t>
      </w:r>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双方应严格遵守以上合同条款，如合作中遇未尽事宜，须经双方友好协商达成一致，并以书面形式经双方签字作为本合同补充协议。补充协议与本合同具有同等法律效应，为本合同不可分割的组成部分，对双方具有同等约束力。</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2.本合同一式四份，甲乙双方各执两份，具同等法律效力，双方代表签字后生效。 </w:t>
      </w:r>
    </w:p>
    <w:p>
      <w:pPr>
        <w:spacing w:line="48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甲方（盖章）：                           乙方（盖章）：</w:t>
      </w:r>
    </w:p>
    <w:p>
      <w:pPr>
        <w:spacing w:line="48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地址：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地址：</w:t>
      </w:r>
    </w:p>
    <w:p>
      <w:pPr>
        <w:spacing w:line="48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代表签字：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代表签字：</w:t>
      </w:r>
    </w:p>
    <w:p>
      <w:pPr>
        <w:spacing w:line="48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电话：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电话：</w:t>
      </w:r>
    </w:p>
    <w:p>
      <w:pPr>
        <w:spacing w:line="480" w:lineRule="auto"/>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日期：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日期：</w:t>
      </w:r>
    </w:p>
    <w:p>
      <w:pPr>
        <w:pStyle w:val="13"/>
        <w:tabs>
          <w:tab w:val="left" w:pos="567"/>
        </w:tabs>
        <w:snapToGrid w:val="0"/>
        <w:spacing w:line="360" w:lineRule="auto"/>
        <w:ind w:left="136" w:right="125"/>
        <w:rPr>
          <w:rFonts w:hint="eastAsia" w:ascii="宋体" w:hAnsi="宋体" w:eastAsia="宋体" w:cs="宋体"/>
          <w:color w:val="auto"/>
          <w:sz w:val="24"/>
          <w:szCs w:val="24"/>
          <w:highlight w:val="none"/>
        </w:rPr>
      </w:pPr>
      <w:r>
        <w:rPr>
          <w:rFonts w:hint="eastAsia" w:ascii="宋体" w:hAnsi="宋体"/>
          <w:b/>
          <w:sz w:val="24"/>
        </w:rPr>
        <w:t>备注：最终签订合同以与甲方签订合同为准。</w:t>
      </w:r>
    </w:p>
    <w:p>
      <w:pPr>
        <w:pageBreakBefore w:val="0"/>
        <w:kinsoku/>
        <w:wordWrap/>
        <w:overflowPunct/>
        <w:topLinePunct w:val="0"/>
        <w:bidi w:val="0"/>
        <w:spacing w:beforeAutospacing="0" w:afterAutospacing="0" w:line="360" w:lineRule="auto"/>
        <w:ind w:left="0" w:leftChars="0" w:right="0" w:rightChars="0"/>
        <w:rPr>
          <w:rStyle w:val="40"/>
          <w:rFonts w:hint="eastAsia" w:ascii="宋体" w:hAnsi="宋体" w:eastAsia="宋体" w:cs="宋体"/>
          <w:sz w:val="32"/>
          <w:lang w:eastAsia="zh-CN"/>
        </w:rPr>
        <w:sectPr>
          <w:headerReference r:id="rId6" w:type="default"/>
          <w:pgSz w:w="11910" w:h="16840"/>
          <w:pgMar w:top="1480" w:right="1300" w:bottom="1180" w:left="1480" w:header="0" w:footer="912" w:gutter="0"/>
          <w:cols w:space="720" w:num="1"/>
        </w:sectPr>
      </w:pPr>
    </w:p>
    <w:p>
      <w:pPr>
        <w:pageBreakBefore w:val="0"/>
        <w:kinsoku/>
        <w:wordWrap/>
        <w:overflowPunct/>
        <w:topLinePunct w:val="0"/>
        <w:bidi w:val="0"/>
        <w:spacing w:beforeAutospacing="0" w:afterAutospacing="0" w:line="360" w:lineRule="auto"/>
        <w:ind w:left="0" w:leftChars="0" w:right="0" w:rightChars="0"/>
        <w:jc w:val="center"/>
        <w:outlineLvl w:val="0"/>
        <w:rPr>
          <w:rStyle w:val="40"/>
          <w:rFonts w:hint="eastAsia" w:ascii="宋体" w:hAnsi="宋体" w:eastAsia="宋体" w:cs="宋体"/>
          <w:b/>
          <w:sz w:val="36"/>
          <w:lang w:eastAsia="zh-CN"/>
        </w:rPr>
      </w:pPr>
      <w:bookmarkStart w:id="16" w:name="_Toc20473"/>
      <w:r>
        <w:rPr>
          <w:rStyle w:val="40"/>
          <w:rFonts w:hint="eastAsia" w:ascii="宋体" w:hAnsi="宋体" w:eastAsia="宋体" w:cs="宋体"/>
          <w:b/>
          <w:sz w:val="36"/>
          <w:lang w:eastAsia="zh-CN"/>
        </w:rPr>
        <w:t>第五部分附件</w:t>
      </w:r>
      <w:bookmarkEnd w:id="16"/>
    </w:p>
    <w:p>
      <w:pPr>
        <w:pageBreakBefore w:val="0"/>
        <w:kinsoku/>
        <w:wordWrap/>
        <w:overflowPunct/>
        <w:topLinePunct w:val="0"/>
        <w:bidi w:val="0"/>
        <w:spacing w:beforeAutospacing="0" w:afterAutospacing="0" w:line="360" w:lineRule="auto"/>
        <w:ind w:left="0" w:leftChars="0" w:right="0" w:rightChars="0"/>
        <w:jc w:val="center"/>
        <w:rPr>
          <w:rStyle w:val="40"/>
          <w:rFonts w:hint="eastAsia" w:ascii="宋体" w:hAnsi="宋体" w:eastAsia="宋体" w:cs="宋体"/>
          <w:sz w:val="30"/>
          <w:lang w:eastAsia="zh-CN"/>
        </w:rPr>
      </w:pPr>
      <w:r>
        <w:rPr>
          <w:rStyle w:val="40"/>
          <w:rFonts w:hint="eastAsia" w:ascii="宋体" w:hAnsi="宋体" w:eastAsia="宋体" w:cs="宋体"/>
          <w:sz w:val="30"/>
          <w:lang w:eastAsia="zh-CN"/>
        </w:rPr>
        <w:t>（响应文件制作格式，仅供参考）</w:t>
      </w:r>
    </w:p>
    <w:p>
      <w:pPr>
        <w:pageBreakBefore w:val="0"/>
        <w:kinsoku/>
        <w:wordWrap/>
        <w:overflowPunct/>
        <w:topLinePunct w:val="0"/>
        <w:bidi w:val="0"/>
        <w:spacing w:beforeAutospacing="0" w:afterAutospacing="0" w:line="360" w:lineRule="auto"/>
        <w:ind w:left="0" w:leftChars="0" w:right="0" w:rightChars="0"/>
        <w:jc w:val="center"/>
        <w:rPr>
          <w:rStyle w:val="40"/>
          <w:rFonts w:hint="eastAsia" w:ascii="宋体" w:hAnsi="宋体" w:eastAsia="宋体" w:cs="宋体"/>
          <w:b/>
          <w:sz w:val="36"/>
          <w:lang w:eastAsia="zh-CN"/>
        </w:rPr>
      </w:pPr>
    </w:p>
    <w:p>
      <w:pPr>
        <w:pageBreakBefore w:val="0"/>
        <w:kinsoku/>
        <w:wordWrap/>
        <w:overflowPunct/>
        <w:topLinePunct w:val="0"/>
        <w:bidi w:val="0"/>
        <w:spacing w:beforeAutospacing="0" w:afterAutospacing="0" w:line="360" w:lineRule="auto"/>
        <w:ind w:left="0" w:leftChars="0" w:right="0" w:rightChars="0"/>
        <w:jc w:val="center"/>
        <w:rPr>
          <w:rStyle w:val="40"/>
          <w:rFonts w:hint="eastAsia" w:ascii="宋体" w:hAnsi="宋体" w:eastAsia="宋体" w:cs="宋体"/>
          <w:sz w:val="36"/>
          <w:lang w:eastAsia="zh-CN"/>
        </w:rPr>
        <w:sectPr>
          <w:pgSz w:w="11910" w:h="16840"/>
          <w:pgMar w:top="1520" w:right="1680" w:bottom="1180" w:left="1680" w:header="0" w:footer="912" w:gutter="0"/>
          <w:cols w:space="720" w:num="1"/>
        </w:sect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响应文件部分格式</w:t>
      </w:r>
    </w:p>
    <w:p>
      <w:pPr>
        <w:pStyle w:val="9"/>
        <w:pageBreakBefore w:val="0"/>
        <w:kinsoku/>
        <w:wordWrap/>
        <w:overflowPunct/>
        <w:topLinePunct w:val="0"/>
        <w:bidi w:val="0"/>
        <w:spacing w:before="0" w:beforeAutospacing="0" w:afterAutospacing="0" w:line="360" w:lineRule="auto"/>
        <w:ind w:left="0" w:leftChars="0" w:right="0" w:rightChars="0"/>
        <w:rPr>
          <w:rFonts w:hint="eastAsia" w:ascii="宋体" w:hAnsi="宋体" w:eastAsia="宋体" w:cs="宋体"/>
          <w:sz w:val="32"/>
          <w:szCs w:val="32"/>
        </w:rPr>
      </w:pPr>
      <w:r>
        <w:rPr>
          <w:rFonts w:hint="eastAsia" w:ascii="宋体" w:hAnsi="宋体" w:eastAsia="宋体" w:cs="宋体"/>
          <w:sz w:val="32"/>
          <w:szCs w:val="32"/>
        </w:rPr>
        <w:t>封面格式</w:t>
      </w:r>
    </w:p>
    <w:p>
      <w:pPr>
        <w:pStyle w:val="13"/>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sz w:val="32"/>
          <w:szCs w:val="32"/>
        </w:rPr>
      </w:pPr>
    </w:p>
    <w:p>
      <w:pPr>
        <w:pStyle w:val="13"/>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sz w:val="32"/>
          <w:szCs w:val="32"/>
        </w:rPr>
      </w:pPr>
    </w:p>
    <w:p>
      <w:pPr>
        <w:pStyle w:val="13"/>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sz w:val="32"/>
          <w:szCs w:val="32"/>
        </w:rPr>
      </w:pPr>
    </w:p>
    <w:p>
      <w:pPr>
        <w:pStyle w:val="13"/>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sz w:val="32"/>
          <w:szCs w:val="32"/>
        </w:rPr>
      </w:pPr>
    </w:p>
    <w:p>
      <w:pPr>
        <w:pageBreakBefore w:val="0"/>
        <w:kinsoku/>
        <w:wordWrap/>
        <w:overflowPunct/>
        <w:topLinePunct w:val="0"/>
        <w:bidi w:val="0"/>
        <w:spacing w:beforeAutospacing="0" w:afterAutospacing="0" w:line="360" w:lineRule="auto"/>
        <w:ind w:left="0" w:leftChars="0" w:right="0" w:rightChars="0"/>
        <w:jc w:val="center"/>
        <w:outlineLvl w:val="0"/>
        <w:rPr>
          <w:rFonts w:hint="eastAsia" w:ascii="宋体" w:hAnsi="宋体" w:eastAsia="宋体" w:cs="宋体"/>
          <w:b/>
          <w:sz w:val="32"/>
          <w:szCs w:val="32"/>
          <w:lang w:eastAsia="zh-CN"/>
        </w:rPr>
      </w:pPr>
      <w:bookmarkStart w:id="17" w:name="_Toc46"/>
      <w:r>
        <w:rPr>
          <w:rFonts w:hint="eastAsia" w:cs="宋体"/>
          <w:b/>
          <w:sz w:val="32"/>
          <w:szCs w:val="32"/>
          <w:lang w:eastAsia="zh-CN"/>
        </w:rPr>
        <w:t>响应文件</w:t>
      </w:r>
      <w:bookmarkEnd w:id="17"/>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sz w:val="32"/>
          <w:szCs w:val="32"/>
        </w:rPr>
      </w:pPr>
    </w:p>
    <w:p>
      <w:pPr>
        <w:pStyle w:val="13"/>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b/>
          <w:sz w:val="32"/>
          <w:szCs w:val="32"/>
        </w:rPr>
      </w:pPr>
    </w:p>
    <w:p>
      <w:pPr>
        <w:pStyle w:val="5"/>
        <w:pageBreakBefore w:val="0"/>
        <w:tabs>
          <w:tab w:val="left" w:pos="7306"/>
        </w:tabs>
        <w:kinsoku/>
        <w:wordWrap/>
        <w:overflowPunct/>
        <w:topLinePunct w:val="0"/>
        <w:bidi w:val="0"/>
        <w:snapToGrid w:val="0"/>
        <w:spacing w:before="0" w:beforeAutospacing="0" w:afterAutospacing="0" w:line="360" w:lineRule="auto"/>
        <w:ind w:left="0" w:leftChars="0" w:right="0" w:rightChars="0" w:firstLine="964" w:firstLineChars="300"/>
        <w:jc w:val="both"/>
        <w:rPr>
          <w:rFonts w:hint="eastAsia" w:ascii="宋体" w:hAnsi="宋体" w:eastAsia="宋体" w:cs="宋体"/>
          <w:sz w:val="32"/>
          <w:szCs w:val="32"/>
          <w:u w:val="none"/>
        </w:rPr>
      </w:pPr>
      <w:r>
        <w:rPr>
          <w:rFonts w:hint="eastAsia" w:ascii="宋体" w:hAnsi="宋体" w:eastAsia="宋体" w:cs="宋体"/>
          <w:sz w:val="32"/>
          <w:szCs w:val="32"/>
          <w:u w:val="none"/>
          <w:lang w:eastAsia="zh-CN"/>
        </w:rPr>
        <w:t>项目</w:t>
      </w:r>
      <w:r>
        <w:rPr>
          <w:rFonts w:hint="eastAsia" w:ascii="宋体" w:hAnsi="宋体" w:eastAsia="宋体" w:cs="宋体"/>
          <w:sz w:val="32"/>
          <w:szCs w:val="32"/>
          <w:u w:val="none"/>
        </w:rPr>
        <w:t>编号</w:t>
      </w:r>
      <w:r>
        <w:rPr>
          <w:rFonts w:hint="eastAsia" w:ascii="宋体" w:hAnsi="宋体" w:eastAsia="宋体" w:cs="宋体"/>
          <w:spacing w:val="3"/>
          <w:sz w:val="32"/>
          <w:szCs w:val="32"/>
          <w:u w:val="none"/>
        </w:rPr>
        <w:t>：</w:t>
      </w:r>
    </w:p>
    <w:p>
      <w:pPr>
        <w:pStyle w:val="5"/>
        <w:pageBreakBefore w:val="0"/>
        <w:tabs>
          <w:tab w:val="left" w:pos="8536"/>
        </w:tabs>
        <w:kinsoku/>
        <w:wordWrap/>
        <w:overflowPunct/>
        <w:topLinePunct w:val="0"/>
        <w:bidi w:val="0"/>
        <w:snapToGrid w:val="0"/>
        <w:spacing w:before="0" w:beforeAutospacing="0" w:afterAutospacing="0" w:line="360" w:lineRule="auto"/>
        <w:ind w:left="0" w:leftChars="0" w:right="0" w:rightChars="0" w:firstLine="964" w:firstLineChars="300"/>
        <w:jc w:val="both"/>
        <w:rPr>
          <w:rFonts w:hint="eastAsia" w:ascii="宋体" w:hAnsi="宋体" w:eastAsia="宋体" w:cs="宋体"/>
          <w:sz w:val="32"/>
          <w:szCs w:val="32"/>
          <w:u w:val="none"/>
        </w:rPr>
      </w:pPr>
      <w:r>
        <w:rPr>
          <w:rFonts w:hint="eastAsia" w:ascii="宋体" w:hAnsi="宋体" w:eastAsia="宋体" w:cs="宋体"/>
          <w:sz w:val="32"/>
          <w:szCs w:val="32"/>
          <w:u w:val="none"/>
        </w:rPr>
        <w:t>项目名称</w:t>
      </w:r>
      <w:r>
        <w:rPr>
          <w:rFonts w:hint="eastAsia" w:ascii="宋体" w:hAnsi="宋体" w:eastAsia="宋体" w:cs="宋体"/>
          <w:spacing w:val="3"/>
          <w:sz w:val="32"/>
          <w:szCs w:val="32"/>
          <w:u w:val="none"/>
        </w:rPr>
        <w:t>：</w:t>
      </w:r>
    </w:p>
    <w:p>
      <w:pPr>
        <w:pStyle w:val="5"/>
        <w:pageBreakBefore w:val="0"/>
        <w:tabs>
          <w:tab w:val="left" w:pos="7787"/>
        </w:tabs>
        <w:kinsoku/>
        <w:wordWrap/>
        <w:overflowPunct/>
        <w:topLinePunct w:val="0"/>
        <w:bidi w:val="0"/>
        <w:snapToGrid w:val="0"/>
        <w:spacing w:before="0" w:beforeAutospacing="0" w:afterAutospacing="0" w:line="360" w:lineRule="auto"/>
        <w:ind w:left="0" w:leftChars="0" w:right="0" w:rightChars="0" w:firstLine="964" w:firstLineChars="300"/>
        <w:jc w:val="both"/>
        <w:rPr>
          <w:rFonts w:hint="eastAsia" w:ascii="宋体" w:hAnsi="宋体" w:eastAsia="宋体" w:cs="宋体"/>
          <w:sz w:val="32"/>
          <w:szCs w:val="32"/>
          <w:u w:val="none"/>
        </w:rPr>
      </w:pPr>
      <w:r>
        <w:rPr>
          <w:rFonts w:hint="eastAsia" w:ascii="宋体" w:hAnsi="宋体" w:eastAsia="宋体" w:cs="宋体"/>
          <w:sz w:val="32"/>
          <w:szCs w:val="32"/>
          <w:u w:val="none"/>
          <w:lang w:eastAsia="zh-CN"/>
        </w:rPr>
        <w:t>供应商</w:t>
      </w:r>
      <w:r>
        <w:rPr>
          <w:rFonts w:hint="eastAsia" w:ascii="宋体" w:hAnsi="宋体" w:eastAsia="宋体" w:cs="宋体"/>
          <w:sz w:val="32"/>
          <w:szCs w:val="32"/>
          <w:u w:val="none"/>
        </w:rPr>
        <w:t>名称（</w:t>
      </w:r>
      <w:r>
        <w:rPr>
          <w:rFonts w:hint="eastAsia" w:ascii="宋体" w:hAnsi="宋体" w:eastAsia="宋体" w:cs="宋体"/>
          <w:sz w:val="32"/>
          <w:szCs w:val="32"/>
          <w:u w:val="none"/>
          <w:lang w:val="en-US" w:eastAsia="zh-CN"/>
        </w:rPr>
        <w:t>签章</w:t>
      </w:r>
      <w:r>
        <w:rPr>
          <w:rFonts w:hint="eastAsia" w:ascii="宋体" w:hAnsi="宋体" w:eastAsia="宋体" w:cs="宋体"/>
          <w:sz w:val="32"/>
          <w:szCs w:val="32"/>
          <w:u w:val="none"/>
        </w:rPr>
        <w:t>）</w:t>
      </w:r>
      <w:r>
        <w:rPr>
          <w:rFonts w:hint="eastAsia" w:ascii="宋体" w:hAnsi="宋体" w:eastAsia="宋体" w:cs="宋体"/>
          <w:spacing w:val="3"/>
          <w:sz w:val="32"/>
          <w:szCs w:val="32"/>
          <w:u w:val="none"/>
        </w:rPr>
        <w:t>：</w:t>
      </w:r>
    </w:p>
    <w:p>
      <w:pPr>
        <w:pStyle w:val="9"/>
        <w:pageBreakBefore w:val="0"/>
        <w:tabs>
          <w:tab w:val="left" w:pos="9453"/>
        </w:tabs>
        <w:kinsoku/>
        <w:wordWrap/>
        <w:overflowPunct/>
        <w:topLinePunct w:val="0"/>
        <w:bidi w:val="0"/>
        <w:adjustRightInd w:val="0"/>
        <w:snapToGrid w:val="0"/>
        <w:spacing w:before="0" w:beforeAutospacing="0" w:afterAutospacing="0" w:line="360" w:lineRule="auto"/>
        <w:ind w:left="0" w:leftChars="0" w:right="0" w:rightChars="0" w:firstLine="964" w:firstLineChars="300"/>
        <w:rPr>
          <w:rFonts w:hint="eastAsia" w:ascii="宋体" w:hAnsi="宋体" w:eastAsia="宋体" w:cs="宋体"/>
          <w:b/>
          <w:sz w:val="32"/>
          <w:szCs w:val="32"/>
          <w:lang w:val="en-US"/>
        </w:rPr>
      </w:pPr>
      <w:r>
        <w:rPr>
          <w:rFonts w:hint="eastAsia" w:ascii="宋体" w:hAnsi="宋体" w:eastAsia="宋体" w:cs="宋体"/>
          <w:b/>
          <w:sz w:val="32"/>
          <w:szCs w:val="32"/>
        </w:rPr>
        <w:t>法定代</w:t>
      </w:r>
      <w:r>
        <w:rPr>
          <w:rFonts w:hint="eastAsia" w:ascii="宋体" w:hAnsi="宋体" w:eastAsia="宋体" w:cs="宋体"/>
          <w:b/>
          <w:spacing w:val="-3"/>
          <w:sz w:val="32"/>
          <w:szCs w:val="32"/>
        </w:rPr>
        <w:t>表</w:t>
      </w:r>
      <w:r>
        <w:rPr>
          <w:rFonts w:hint="eastAsia" w:ascii="宋体" w:hAnsi="宋体" w:eastAsia="宋体" w:cs="宋体"/>
          <w:b/>
          <w:sz w:val="32"/>
          <w:szCs w:val="32"/>
        </w:rPr>
        <w:t>人或</w:t>
      </w:r>
      <w:r>
        <w:rPr>
          <w:rFonts w:hint="eastAsia" w:ascii="宋体" w:hAnsi="宋体" w:eastAsia="宋体" w:cs="宋体"/>
          <w:b/>
          <w:spacing w:val="-3"/>
          <w:sz w:val="32"/>
          <w:szCs w:val="32"/>
        </w:rPr>
        <w:t>其授</w:t>
      </w:r>
      <w:r>
        <w:rPr>
          <w:rFonts w:hint="eastAsia" w:ascii="宋体" w:hAnsi="宋体" w:eastAsia="宋体" w:cs="宋体"/>
          <w:b/>
          <w:sz w:val="32"/>
          <w:szCs w:val="32"/>
        </w:rPr>
        <w:t>权代表</w:t>
      </w:r>
      <w:r>
        <w:rPr>
          <w:rFonts w:hint="eastAsia" w:ascii="宋体" w:hAnsi="宋体" w:eastAsia="宋体" w:cs="宋体"/>
          <w:b/>
          <w:spacing w:val="-3"/>
          <w:sz w:val="32"/>
          <w:szCs w:val="32"/>
        </w:rPr>
        <w:t>签</w:t>
      </w:r>
      <w:r>
        <w:rPr>
          <w:rFonts w:hint="eastAsia" w:ascii="宋体" w:hAnsi="宋体" w:eastAsia="宋体" w:cs="宋体"/>
          <w:b/>
          <w:sz w:val="32"/>
          <w:szCs w:val="32"/>
        </w:rPr>
        <w:t>字（</w:t>
      </w:r>
      <w:r>
        <w:rPr>
          <w:rFonts w:hint="eastAsia" w:ascii="宋体" w:hAnsi="宋体" w:eastAsia="宋体" w:cs="宋体"/>
          <w:b/>
          <w:spacing w:val="-3"/>
          <w:sz w:val="32"/>
          <w:szCs w:val="32"/>
          <w:lang w:val="en-US" w:eastAsia="zh-CN"/>
        </w:rPr>
        <w:t>电子签名</w:t>
      </w:r>
      <w:r>
        <w:rPr>
          <w:rFonts w:hint="eastAsia" w:ascii="宋体" w:hAnsi="宋体" w:eastAsia="宋体" w:cs="宋体"/>
          <w:b/>
          <w:sz w:val="32"/>
          <w:szCs w:val="32"/>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bCs/>
          <w:sz w:val="32"/>
          <w:szCs w:val="32"/>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sz w:val="30"/>
          <w:szCs w:val="30"/>
          <w:lang w:eastAsia="zh-CN"/>
        </w:rPr>
        <w:sectPr>
          <w:pgSz w:w="11906" w:h="16838"/>
          <w:pgMar w:top="1440" w:right="1417" w:bottom="1440" w:left="1417" w:header="851" w:footer="992" w:gutter="0"/>
          <w:cols w:space="720" w:num="1"/>
          <w:docGrid w:type="lines" w:linePitch="312" w:charSpace="0"/>
        </w:sectPr>
      </w:pPr>
      <w:r>
        <w:rPr>
          <w:rFonts w:hint="eastAsia" w:ascii="宋体" w:hAnsi="宋体" w:eastAsia="宋体" w:cs="宋体"/>
          <w:b/>
          <w:sz w:val="30"/>
          <w:szCs w:val="30"/>
          <w:lang w:eastAsia="zh-CN"/>
        </w:rPr>
        <w:br w:type="page"/>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lang w:eastAsia="zh-CN"/>
        </w:rPr>
      </w:pPr>
      <w:r>
        <w:rPr>
          <w:rFonts w:hint="eastAsia" w:ascii="宋体" w:hAnsi="宋体" w:eastAsia="宋体" w:cs="宋体"/>
          <w:sz w:val="24"/>
          <w:lang w:eastAsia="zh-CN"/>
        </w:rPr>
        <w:t>目录</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lang w:eastAsia="zh-CN"/>
        </w:rPr>
      </w:pP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1、</w:t>
      </w:r>
      <w:r>
        <w:rPr>
          <w:rFonts w:hint="eastAsia" w:ascii="宋体" w:hAnsi="宋体" w:eastAsia="宋体" w:cs="宋体"/>
          <w:b w:val="0"/>
          <w:bCs w:val="0"/>
          <w:sz w:val="24"/>
          <w:szCs w:val="24"/>
          <w:lang w:val="en-US" w:eastAsia="zh-CN"/>
        </w:rPr>
        <w:t>投标函</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2、</w:t>
      </w:r>
      <w:r>
        <w:rPr>
          <w:rFonts w:hint="eastAsia" w:ascii="宋体" w:hAnsi="宋体" w:eastAsia="宋体" w:cs="宋体"/>
          <w:b w:val="0"/>
          <w:bCs w:val="0"/>
          <w:sz w:val="24"/>
          <w:szCs w:val="24"/>
          <w:lang w:val="en-US" w:eastAsia="zh-CN"/>
        </w:rPr>
        <w:t>报价一览表</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3、</w:t>
      </w:r>
      <w:r>
        <w:rPr>
          <w:rFonts w:hint="eastAsia" w:ascii="宋体" w:hAnsi="宋体" w:eastAsia="宋体" w:cs="宋体"/>
          <w:b w:val="0"/>
          <w:bCs w:val="0"/>
          <w:sz w:val="24"/>
          <w:szCs w:val="24"/>
          <w:lang w:val="en-US" w:eastAsia="zh-CN"/>
        </w:rPr>
        <w:t>资格证明文件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3.1法定代表人身份证明书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sz w:val="24"/>
          <w:szCs w:val="24"/>
          <w:lang w:val="en-US" w:eastAsia="zh-CN"/>
        </w:rPr>
        <w:t>3.2</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法定代表人授权委托书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3.3投标人</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综合情况一览表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3.4具有独立承担民事责任的能力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3.5具有良好的商业信誉和健全的财务会计制度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3.6具有履行合同所必需的设备和专业技术能力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3.7有依法缴纳税收的记录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3.8有依法缴纳社会保障资金的记录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3.9参加政府采购活动前三年内，在经营活动中没有重大违法记录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3.1</w:t>
      </w:r>
      <w:r>
        <w:rPr>
          <w:rFonts w:hint="eastAsia" w:cs="宋体"/>
          <w:b w:val="0"/>
          <w:bCs w:val="0"/>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3.1</w:t>
      </w:r>
      <w:r>
        <w:rPr>
          <w:rFonts w:hint="eastAsia"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保证金缴纳凭证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3.1</w:t>
      </w:r>
      <w:r>
        <w:rPr>
          <w:rFonts w:hint="eastAsia"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政府采购政策</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（20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月1日至今）类似项目业绩一览表</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商务条款偏离表</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leftChars="0" w:right="0" w:rightChars="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技术规格偏离表</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7、组织机构及人员配备情况表（格式自拟）</w:t>
      </w:r>
    </w:p>
    <w:p>
      <w:pPr>
        <w:pStyle w:val="4"/>
        <w:keepNext w:val="0"/>
        <w:keepLines w:val="0"/>
        <w:pageBreakBefore w:val="0"/>
        <w:widowControl w:val="0"/>
        <w:tabs>
          <w:tab w:val="left" w:pos="540"/>
        </w:tabs>
        <w:kinsoku/>
        <w:wordWrap/>
        <w:overflowPunct/>
        <w:topLinePunct w:val="0"/>
        <w:autoSpaceDE/>
        <w:autoSpaceDN/>
        <w:bidi w:val="0"/>
        <w:spacing w:before="0" w:beforeAutospacing="0" w:after="0" w:afterAutospacing="0" w:line="360" w:lineRule="auto"/>
        <w:ind w:left="0" w:leftChars="0" w:right="0" w:rightChars="0"/>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bookmarkStart w:id="18" w:name="_Toc5716"/>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诚信投标供应商承诺书</w:t>
      </w:r>
      <w:bookmarkEnd w:id="18"/>
    </w:p>
    <w:p>
      <w:pPr>
        <w:pStyle w:val="4"/>
        <w:keepNext w:val="0"/>
        <w:keepLines w:val="0"/>
        <w:pageBreakBefore w:val="0"/>
        <w:widowControl w:val="0"/>
        <w:tabs>
          <w:tab w:val="left" w:pos="540"/>
        </w:tabs>
        <w:kinsoku/>
        <w:wordWrap/>
        <w:overflowPunct/>
        <w:topLinePunct w:val="0"/>
        <w:autoSpaceDE/>
        <w:autoSpaceDN/>
        <w:bidi w:val="0"/>
        <w:spacing w:before="0" w:beforeAutospacing="0" w:after="0" w:afterAutospacing="0" w:line="360" w:lineRule="auto"/>
        <w:ind w:left="0" w:leftChars="0" w:right="0" w:rightChars="0"/>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bookmarkStart w:id="19" w:name="_Toc10560"/>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反商业贿赂承诺书</w:t>
      </w:r>
      <w:bookmarkEnd w:id="19"/>
    </w:p>
    <w:p>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10、</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服务响应文件</w:t>
      </w:r>
    </w:p>
    <w:p>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0" w:leftChars="0" w:right="0" w:rightChars="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11、供应商认为有必要提供的其它材料。</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sz w:val="30"/>
          <w:szCs w:val="30"/>
          <w:lang w:eastAsia="zh-CN"/>
        </w:rPr>
      </w:pPr>
      <w:r>
        <w:rPr>
          <w:rFonts w:hint="eastAsia" w:ascii="宋体" w:hAnsi="宋体"/>
          <w:color w:val="000000" w:themeColor="text1"/>
          <w:sz w:val="24"/>
          <w:szCs w:val="24"/>
          <w:highlight w:val="none"/>
          <w14:textFill>
            <w14:solidFill>
              <w14:schemeClr w14:val="tx1"/>
            </w14:solidFill>
          </w14:textFill>
        </w:rPr>
        <w:t>投标人需按照上述投标文件构成顺序编制投标文件，并按</w:t>
      </w:r>
      <w:r>
        <w:rPr>
          <w:rFonts w:hint="eastAsia" w:ascii="宋体" w:hAnsi="宋体"/>
          <w:color w:val="000000" w:themeColor="text1"/>
          <w:sz w:val="24"/>
          <w:szCs w:val="24"/>
          <w:highlight w:val="none"/>
          <w:lang w:eastAsia="zh-CN"/>
          <w14:textFill>
            <w14:solidFill>
              <w14:schemeClr w14:val="tx1"/>
            </w14:solidFill>
          </w14:textFill>
        </w:rPr>
        <w:t>磋商</w:t>
      </w:r>
      <w:r>
        <w:rPr>
          <w:rFonts w:hint="eastAsia" w:ascii="宋体" w:hAnsi="宋体"/>
          <w:color w:val="000000" w:themeColor="text1"/>
          <w:sz w:val="24"/>
          <w:szCs w:val="24"/>
          <w:highlight w:val="none"/>
          <w14:textFill>
            <w14:solidFill>
              <w14:schemeClr w14:val="tx1"/>
            </w14:solidFill>
          </w14:textFill>
        </w:rPr>
        <w:t>文件中提供的格式填写投标函、授权委托书、报价一览表等材料，</w:t>
      </w:r>
      <w:r>
        <w:rPr>
          <w:rFonts w:hint="eastAsia" w:ascii="宋体" w:hAnsi="宋体"/>
          <w:color w:val="000000" w:themeColor="text1"/>
          <w:sz w:val="24"/>
          <w:szCs w:val="24"/>
          <w:highlight w:val="none"/>
          <w:lang w:eastAsia="zh-CN"/>
          <w14:textFill>
            <w14:solidFill>
              <w14:schemeClr w14:val="tx1"/>
            </w14:solidFill>
          </w14:textFill>
        </w:rPr>
        <w:t>磋商</w:t>
      </w:r>
      <w:r>
        <w:rPr>
          <w:rFonts w:hint="eastAsia" w:ascii="宋体" w:hAnsi="宋体"/>
          <w:color w:val="000000" w:themeColor="text1"/>
          <w:sz w:val="24"/>
          <w:szCs w:val="24"/>
          <w:highlight w:val="none"/>
          <w14:textFill>
            <w14:solidFill>
              <w14:schemeClr w14:val="tx1"/>
            </w14:solidFill>
          </w14:textFill>
        </w:rPr>
        <w:t>文件中未提供格式的，由投标人自行拟定。</w:t>
      </w:r>
      <w:r>
        <w:rPr>
          <w:rFonts w:hint="eastAsia" w:ascii="宋体" w:hAnsi="宋体" w:eastAsia="宋体" w:cs="宋体"/>
          <w:b/>
          <w:sz w:val="30"/>
          <w:szCs w:val="30"/>
          <w:lang w:eastAsia="zh-CN"/>
        </w:rPr>
        <w:br w:type="page"/>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color w:val="000000" w:themeColor="text1"/>
          <w:sz w:val="28"/>
          <w:szCs w:val="28"/>
          <w:highlight w:val="none"/>
          <w:lang w:eastAsia="zh-CN"/>
          <w14:textFill>
            <w14:solidFill>
              <w14:schemeClr w14:val="tx1"/>
            </w14:solidFill>
          </w14:textFill>
        </w:rPr>
        <w:t>投标函</w:t>
      </w:r>
    </w:p>
    <w:p>
      <w:pPr>
        <w:pageBreakBefore w:val="0"/>
        <w:kinsoku/>
        <w:wordWrap/>
        <w:overflowPunct/>
        <w:topLinePunct w:val="0"/>
        <w:bidi w:val="0"/>
        <w:snapToGrid w:val="0"/>
        <w:spacing w:beforeAutospacing="0" w:afterAutospacing="0" w:line="360" w:lineRule="auto"/>
        <w:ind w:left="0" w:leftChars="0" w:right="0" w:rightChars="0" w:firstLine="120" w:firstLineChars="5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致：</w:t>
      </w:r>
      <w:r>
        <w:rPr>
          <w:rFonts w:hint="eastAsia" w:ascii="宋体" w:hAnsi="宋体" w:eastAsia="宋体" w:cs="宋体"/>
          <w:color w:val="000000" w:themeColor="text1"/>
          <w:sz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经研究，我们决定参加项目名称：</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，项目编号：</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的招投标活动，为此，我方正式授权</w:t>
      </w:r>
      <w:r>
        <w:rPr>
          <w:rFonts w:hint="eastAsia" w:ascii="宋体" w:hAnsi="宋体" w:eastAsia="宋体" w:cs="宋体"/>
          <w:color w:val="000000" w:themeColor="text1"/>
          <w:sz w:val="24"/>
          <w:highlight w:val="none"/>
          <w:u w:val="single"/>
          <w:lang w:eastAsia="zh-CN"/>
          <w14:textFill>
            <w14:solidFill>
              <w14:schemeClr w14:val="tx1"/>
            </w14:solidFill>
          </w14:textFill>
        </w:rPr>
        <w:t>（委托代理人）</w:t>
      </w:r>
      <w:r>
        <w:rPr>
          <w:rFonts w:hint="eastAsia" w:ascii="宋体" w:hAnsi="宋体" w:eastAsia="宋体" w:cs="宋体"/>
          <w:color w:val="000000" w:themeColor="text1"/>
          <w:sz w:val="24"/>
          <w:highlight w:val="none"/>
          <w:lang w:eastAsia="zh-CN"/>
          <w14:textFill>
            <w14:solidFill>
              <w14:schemeClr w14:val="tx1"/>
            </w14:solidFill>
          </w14:textFill>
        </w:rPr>
        <w:t>代表我公司签署投标文件，郑重声明以下诸点，并负法律责任。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一、如果我方的投标文件被接受，我方将履行磋商文件中规定的每项要求，并按我方投标文件中的承诺按期、按质、按量履约；</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二、我方理解，最低报价不是中标的唯一条件，你们有选择投标人的权利；</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三、我方愿按《中华人民共和国民法典》及其他有关法律、法规的规定，自觉履行自己的全部责任；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四、我方同意按磋商文件的规定交纳投标保证金、中标服务费，遵守贵方有关投标的各项规定；</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五、采购人若发现中标候选人在投标过程中提供虚假证明文件，故意隐瞒公司不良信誉、业绩及财务状况，以及存在可能对合同圆满履行造成风险的其他因素等，则按规定取消其中标资格，监管部门依法进行处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六、我方的投标文件有效期为</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日历天。</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firstLine="44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签章</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法定代表人（电子签名或签章）：</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法人授权代表（电子签名或签章）：</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日期：</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color w:val="000000" w:themeColor="text1"/>
          <w:sz w:val="30"/>
          <w:szCs w:val="30"/>
          <w:highlight w:val="none"/>
          <w:lang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lang w:eastAsia="zh-CN"/>
        </w:rPr>
      </w:pPr>
    </w:p>
    <w:p>
      <w:pPr>
        <w:pStyle w:val="38"/>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sz w:val="30"/>
          <w:szCs w:val="30"/>
          <w:lang w:eastAsia="zh-CN"/>
        </w:rPr>
      </w:pPr>
      <w:r>
        <w:rPr>
          <w:rFonts w:hint="eastAsia" w:ascii="宋体" w:hAnsi="宋体" w:eastAsia="宋体" w:cs="宋体"/>
          <w:b/>
          <w:sz w:val="30"/>
          <w:szCs w:val="30"/>
          <w:lang w:eastAsia="zh-CN"/>
        </w:rPr>
        <w:br w:type="page"/>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sz w:val="28"/>
          <w:szCs w:val="28"/>
          <w:lang w:eastAsia="zh-CN"/>
        </w:rPr>
      </w:pPr>
      <w:r>
        <w:rPr>
          <w:rFonts w:hint="eastAsia" w:cs="宋体"/>
          <w:b/>
          <w:sz w:val="28"/>
          <w:szCs w:val="28"/>
          <w:lang w:val="en-US" w:eastAsia="zh-CN"/>
        </w:rPr>
        <w:t>2、</w:t>
      </w:r>
      <w:r>
        <w:rPr>
          <w:rFonts w:hint="eastAsia" w:ascii="宋体" w:hAnsi="宋体" w:eastAsia="宋体" w:cs="宋体"/>
          <w:b/>
          <w:sz w:val="28"/>
          <w:szCs w:val="28"/>
          <w:lang w:eastAsia="zh-CN"/>
        </w:rPr>
        <w:t>报价一览表</w:t>
      </w:r>
    </w:p>
    <w:p>
      <w:pPr>
        <w:pStyle w:val="85"/>
        <w:spacing w:line="360" w:lineRule="auto"/>
        <w:ind w:left="192" w:leftChars="28" w:hanging="130" w:hangingChars="62"/>
        <w:jc w:val="both"/>
        <w:rPr>
          <w:rFonts w:hint="eastAsia" w:ascii="宋体" w:hAnsi="宋体" w:cs="宋体"/>
          <w:color w:val="auto"/>
          <w:sz w:val="21"/>
          <w:szCs w:val="21"/>
        </w:rPr>
      </w:pPr>
      <w:r>
        <w:rPr>
          <w:rFonts w:hint="eastAsia" w:ascii="宋体" w:hAnsi="宋体"/>
          <w:color w:val="auto"/>
          <w:sz w:val="21"/>
          <w:szCs w:val="21"/>
        </w:rPr>
        <w:t xml:space="preserve">项目名称： </w:t>
      </w:r>
      <w:r>
        <w:rPr>
          <w:rFonts w:hint="eastAsia" w:ascii="宋体" w:hAnsi="宋体" w:cs="宋体"/>
          <w:color w:val="auto"/>
          <w:sz w:val="21"/>
          <w:szCs w:val="21"/>
        </w:rPr>
        <w:t xml:space="preserve">                            </w:t>
      </w:r>
    </w:p>
    <w:p>
      <w:pPr>
        <w:pStyle w:val="85"/>
        <w:spacing w:line="360" w:lineRule="auto"/>
        <w:ind w:left="192" w:leftChars="28" w:hanging="130" w:hangingChars="62"/>
        <w:jc w:val="both"/>
        <w:rPr>
          <w:rFonts w:ascii="宋体" w:hAnsi="宋体" w:cs="宋体"/>
          <w:color w:val="auto"/>
          <w:sz w:val="21"/>
          <w:szCs w:val="21"/>
        </w:rPr>
      </w:pPr>
      <w:r>
        <w:rPr>
          <w:rFonts w:hint="eastAsia" w:ascii="宋体" w:hAnsi="宋体"/>
          <w:color w:val="auto"/>
          <w:sz w:val="21"/>
          <w:szCs w:val="21"/>
        </w:rPr>
        <w:t xml:space="preserve">投标单位名称：   </w:t>
      </w:r>
    </w:p>
    <w:p>
      <w:pPr>
        <w:pStyle w:val="85"/>
        <w:spacing w:line="360" w:lineRule="auto"/>
        <w:ind w:left="192" w:leftChars="28" w:hanging="130" w:hangingChars="62"/>
        <w:jc w:val="both"/>
        <w:rPr>
          <w:rFonts w:ascii="宋体" w:hAnsi="宋体"/>
          <w:color w:val="auto"/>
          <w:sz w:val="21"/>
          <w:szCs w:val="21"/>
        </w:rPr>
      </w:pPr>
      <w:r>
        <w:rPr>
          <w:rFonts w:hint="eastAsia" w:ascii="宋体" w:hAnsi="宋体"/>
          <w:color w:val="auto"/>
          <w:sz w:val="21"/>
          <w:szCs w:val="21"/>
        </w:rPr>
        <w:t xml:space="preserve">招标编号：                           </w:t>
      </w:r>
      <w:bookmarkStart w:id="20" w:name="_Hlk75162829"/>
      <w:r>
        <w:rPr>
          <w:rFonts w:hint="eastAsia" w:ascii="宋体" w:hAnsi="宋体"/>
          <w:color w:val="auto"/>
          <w:sz w:val="21"/>
          <w:szCs w:val="21"/>
        </w:rPr>
        <w:t xml:space="preserve">  </w:t>
      </w:r>
      <w:bookmarkEnd w:id="20"/>
    </w:p>
    <w:tbl>
      <w:tblPr>
        <w:tblStyle w:val="28"/>
        <w:tblW w:w="9638" w:type="dxa"/>
        <w:tblInd w:w="361"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470"/>
        <w:gridCol w:w="3684"/>
        <w:gridCol w:w="3484"/>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PrEx>
        <w:trPr>
          <w:trHeight w:val="564" w:hRule="atLeast"/>
        </w:trPr>
        <w:tc>
          <w:tcPr>
            <w:tcW w:w="2470" w:type="dxa"/>
            <w:tcBorders>
              <w:bottom w:val="single" w:color="000000" w:sz="6" w:space="0"/>
              <w:right w:val="single" w:color="000000" w:sz="6" w:space="0"/>
            </w:tcBorders>
            <w:noWrap w:val="0"/>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24"/>
                <w:szCs w:val="24"/>
                <w:lang w:val="en-US" w:eastAsia="zh-CN"/>
              </w:rPr>
            </w:pPr>
            <w:r>
              <w:rPr>
                <w:rFonts w:hint="eastAsia" w:cs="宋体"/>
                <w:sz w:val="24"/>
                <w:szCs w:val="24"/>
                <w:lang w:val="en-US" w:eastAsia="zh-CN"/>
              </w:rPr>
              <w:t>采购内容</w:t>
            </w:r>
          </w:p>
        </w:tc>
        <w:tc>
          <w:tcPr>
            <w:tcW w:w="3684" w:type="dxa"/>
            <w:tcBorders>
              <w:left w:val="single" w:color="000000" w:sz="6" w:space="0"/>
              <w:bottom w:val="single" w:color="000000" w:sz="6" w:space="0"/>
              <w:right w:val="single" w:color="000000" w:sz="6" w:space="0"/>
            </w:tcBorders>
            <w:noWrap w:val="0"/>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合同履约期限</w:t>
            </w:r>
          </w:p>
        </w:tc>
        <w:tc>
          <w:tcPr>
            <w:tcW w:w="3484" w:type="dxa"/>
            <w:tcBorders>
              <w:left w:val="single" w:color="000000" w:sz="6" w:space="0"/>
              <w:bottom w:val="single" w:color="000000" w:sz="6" w:space="0"/>
            </w:tcBorders>
            <w:noWrap w:val="0"/>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bidi="ar-SA"/>
              </w:rPr>
              <w:t>报价</w:t>
            </w:r>
            <w:r>
              <w:rPr>
                <w:rFonts w:hint="eastAsia" w:cs="宋体"/>
                <w:sz w:val="24"/>
                <w:szCs w:val="24"/>
                <w:lang w:val="en-US" w:eastAsia="zh-CN"/>
              </w:rPr>
              <w:t>下浮率</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43" w:hRule="atLeast"/>
        </w:trPr>
        <w:tc>
          <w:tcPr>
            <w:tcW w:w="2470" w:type="dxa"/>
            <w:tcBorders>
              <w:top w:val="single" w:color="000000" w:sz="6" w:space="0"/>
              <w:bottom w:val="single" w:color="000000" w:sz="6" w:space="0"/>
              <w:right w:val="single" w:color="000000" w:sz="6" w:space="0"/>
            </w:tcBorders>
            <w:noWrap w:val="0"/>
            <w:vAlign w:val="top"/>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米面油，蔬菜，肉类，鱼类</w:t>
            </w:r>
          </w:p>
        </w:tc>
        <w:tc>
          <w:tcPr>
            <w:tcW w:w="3684" w:type="dxa"/>
            <w:tcBorders>
              <w:top w:val="single" w:color="000000" w:sz="6" w:space="0"/>
              <w:left w:val="single" w:color="000000" w:sz="6" w:space="0"/>
              <w:bottom w:val="single" w:color="000000" w:sz="6" w:space="0"/>
              <w:right w:val="single" w:color="000000" w:sz="6" w:space="0"/>
            </w:tcBorders>
            <w:noWrap w:val="0"/>
            <w:vAlign w:val="top"/>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24"/>
                <w:szCs w:val="24"/>
                <w:lang w:eastAsia="zh-CN"/>
              </w:rPr>
            </w:pPr>
          </w:p>
        </w:tc>
        <w:tc>
          <w:tcPr>
            <w:tcW w:w="3484" w:type="dxa"/>
            <w:tcBorders>
              <w:top w:val="single" w:color="000000" w:sz="6" w:space="0"/>
              <w:left w:val="single" w:color="000000" w:sz="6" w:space="0"/>
              <w:bottom w:val="single" w:color="000000" w:sz="6" w:space="0"/>
            </w:tcBorders>
            <w:noWrap w:val="0"/>
            <w:vAlign w:val="top"/>
          </w:tcPr>
          <w:p>
            <w:pPr>
              <w:pageBreakBefore w:val="0"/>
              <w:kinsoku/>
              <w:wordWrap/>
              <w:overflowPunct/>
              <w:topLinePunct w:val="0"/>
              <w:bidi w:val="0"/>
              <w:snapToGrid w:val="0"/>
              <w:spacing w:beforeAutospacing="0" w:afterAutospacing="0" w:line="360" w:lineRule="auto"/>
              <w:ind w:left="0" w:leftChars="0" w:right="0" w:righ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按北园春官网公布中间价</w:t>
            </w:r>
            <w:r>
              <w:rPr>
                <w:rFonts w:hint="eastAsia" w:cs="宋体"/>
                <w:sz w:val="24"/>
                <w:szCs w:val="24"/>
                <w:lang w:val="en-US" w:eastAsia="zh-CN"/>
              </w:rPr>
              <w:t xml:space="preserve">下浮 </w:t>
            </w:r>
            <w:r>
              <w:rPr>
                <w:rFonts w:hint="eastAsia" w:cs="宋体"/>
                <w:sz w:val="24"/>
                <w:szCs w:val="24"/>
                <w:u w:val="single"/>
                <w:lang w:val="en-US" w:eastAsia="zh-CN"/>
              </w:rPr>
              <w:t xml:space="preserve">      </w:t>
            </w:r>
            <w:r>
              <w:rPr>
                <w:rFonts w:hint="eastAsia" w:cs="宋体"/>
                <w:sz w:val="24"/>
                <w:szCs w:val="24"/>
                <w:lang w:val="en-US" w:eastAsia="zh-CN"/>
              </w:rPr>
              <w:t>%</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791" w:hRule="atLeast"/>
        </w:trPr>
        <w:tc>
          <w:tcPr>
            <w:tcW w:w="9638" w:type="dxa"/>
            <w:gridSpan w:val="3"/>
            <w:tcBorders>
              <w:top w:val="single" w:color="000000" w:sz="6" w:space="0"/>
              <w:bottom w:val="single" w:color="000000" w:sz="6" w:space="0"/>
            </w:tcBorders>
            <w:noWrap w:val="0"/>
            <w:vAlign w:val="top"/>
          </w:tcPr>
          <w:p>
            <w:pPr>
              <w:pStyle w:val="2"/>
              <w:rPr>
                <w:rFonts w:hint="eastAsia"/>
                <w:lang w:eastAsia="zh-CN"/>
              </w:rPr>
            </w:pPr>
            <w:r>
              <w:rPr>
                <w:rFonts w:hint="eastAsia" w:ascii="宋体" w:hAnsi="宋体" w:eastAsia="宋体" w:cs="宋体"/>
                <w:sz w:val="24"/>
                <w:szCs w:val="24"/>
                <w:lang w:val="en-US" w:eastAsia="zh-CN" w:bidi="ar-SA"/>
              </w:rPr>
              <w:t>备注：如在北园春官网公布中间价的基础上打七二折，即</w:t>
            </w:r>
            <w:r>
              <w:rPr>
                <w:rFonts w:hint="eastAsia" w:ascii="宋体" w:hAnsi="宋体" w:eastAsia="宋体" w:cs="宋体"/>
                <w:b/>
                <w:bCs/>
                <w:sz w:val="24"/>
                <w:szCs w:val="24"/>
                <w:u w:val="none"/>
                <w:lang w:val="en-US" w:eastAsia="zh-CN" w:bidi="ar-SA"/>
              </w:rPr>
              <w:t>报价下浮率</w:t>
            </w:r>
            <w:r>
              <w:rPr>
                <w:rFonts w:hint="eastAsia" w:ascii="宋体" w:hAnsi="宋体" w:eastAsia="宋体" w:cs="宋体"/>
                <w:sz w:val="24"/>
                <w:szCs w:val="24"/>
                <w:lang w:val="en-US" w:eastAsia="zh-CN" w:bidi="ar-SA"/>
              </w:rPr>
              <w:t>列填写</w:t>
            </w:r>
            <w:r>
              <w:rPr>
                <w:rFonts w:hint="eastAsia" w:ascii="宋体" w:hAnsi="宋体" w:eastAsia="宋体" w:cs="宋体"/>
                <w:sz w:val="24"/>
                <w:szCs w:val="24"/>
                <w:u w:val="single"/>
                <w:lang w:val="en-US" w:eastAsia="zh-CN"/>
              </w:rPr>
              <w:t>按北园春官网公布中间价</w:t>
            </w:r>
            <w:r>
              <w:rPr>
                <w:rFonts w:hint="eastAsia" w:cs="宋体"/>
                <w:sz w:val="24"/>
                <w:szCs w:val="24"/>
                <w:u w:val="single"/>
                <w:lang w:val="en-US" w:eastAsia="zh-CN"/>
              </w:rPr>
              <w:t>下浮</w:t>
            </w:r>
            <w:r>
              <w:rPr>
                <w:rFonts w:hint="eastAsia" w:ascii="宋体" w:hAnsi="宋体" w:eastAsia="宋体" w:cs="宋体"/>
                <w:sz w:val="24"/>
                <w:szCs w:val="24"/>
                <w:u w:val="single"/>
                <w:lang w:val="en-US" w:eastAsia="zh-CN" w:bidi="ar-SA"/>
              </w:rPr>
              <w:t>28%</w:t>
            </w:r>
            <w:r>
              <w:rPr>
                <w:rFonts w:hint="eastAsia" w:ascii="宋体" w:hAnsi="宋体" w:eastAsia="宋体" w:cs="宋体"/>
                <w:sz w:val="24"/>
                <w:szCs w:val="24"/>
                <w:lang w:val="en-US" w:eastAsia="zh-CN" w:bidi="ar-SA"/>
              </w:rPr>
              <w:t>，不得出现-28</w:t>
            </w:r>
            <w:r>
              <w:rPr>
                <w:rFonts w:hint="eastAsia" w:ascii="宋体" w:hAnsi="宋体" w:cs="宋体"/>
                <w:sz w:val="24"/>
                <w:szCs w:val="24"/>
                <w:lang w:val="en-US" w:eastAsia="zh-CN" w:bidi="ar-SA"/>
              </w:rPr>
              <w:t>或-28%</w:t>
            </w:r>
            <w:r>
              <w:rPr>
                <w:rFonts w:hint="eastAsia" w:ascii="宋体" w:hAnsi="宋体" w:eastAsia="宋体" w:cs="宋体"/>
                <w:sz w:val="24"/>
                <w:szCs w:val="24"/>
                <w:lang w:val="en-US" w:eastAsia="zh-CN" w:bidi="ar-SA"/>
              </w:rPr>
              <w:t>等其他错误格式</w:t>
            </w:r>
            <w:r>
              <w:rPr>
                <w:rFonts w:hint="eastAsia" w:ascii="宋体" w:hAnsi="宋体" w:cs="宋体"/>
                <w:sz w:val="24"/>
                <w:szCs w:val="24"/>
                <w:lang w:val="en-US" w:eastAsia="zh-CN" w:bidi="ar-SA"/>
              </w:rPr>
              <w:t>；</w:t>
            </w:r>
          </w:p>
        </w:tc>
      </w:tr>
    </w:tbl>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szCs w:val="24"/>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szCs w:val="24"/>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szCs w:val="24"/>
          <w:lang w:eastAsia="zh-CN"/>
        </w:rPr>
      </w:pPr>
      <w:r>
        <w:rPr>
          <w:rFonts w:hint="eastAsia" w:ascii="宋体" w:hAnsi="宋体" w:eastAsia="宋体" w:cs="宋体"/>
          <w:sz w:val="24"/>
          <w:szCs w:val="24"/>
          <w:lang w:eastAsia="zh-CN"/>
        </w:rPr>
        <w:t>供应商单位（</w:t>
      </w:r>
      <w:r>
        <w:rPr>
          <w:rFonts w:hint="eastAsia" w:ascii="宋体" w:hAnsi="宋体" w:eastAsia="宋体" w:cs="宋体"/>
          <w:sz w:val="24"/>
          <w:szCs w:val="24"/>
          <w:lang w:val="en-US" w:eastAsia="zh-CN"/>
        </w:rPr>
        <w:t>签章</w:t>
      </w:r>
      <w:r>
        <w:rPr>
          <w:rFonts w:hint="eastAsia" w:ascii="宋体" w:hAnsi="宋体" w:eastAsia="宋体" w:cs="宋体"/>
          <w:sz w:val="24"/>
          <w:szCs w:val="24"/>
          <w:lang w:eastAsia="zh-CN"/>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w:t>
      </w:r>
      <w:r>
        <w:rPr>
          <w:rFonts w:hint="eastAsia" w:ascii="宋体" w:hAnsi="宋体" w:eastAsia="宋体" w:cs="宋体"/>
          <w:sz w:val="24"/>
          <w:lang w:eastAsia="zh-CN"/>
        </w:rPr>
        <w:t>（电子签名或签章）</w:t>
      </w:r>
      <w:r>
        <w:rPr>
          <w:rFonts w:hint="eastAsia" w:ascii="宋体" w:hAnsi="宋体" w:eastAsia="宋体" w:cs="宋体"/>
          <w:sz w:val="24"/>
          <w:szCs w:val="24"/>
          <w:lang w:eastAsia="zh-CN"/>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szCs w:val="24"/>
          <w:lang w:eastAsia="zh-CN"/>
        </w:rPr>
      </w:pPr>
      <w:r>
        <w:rPr>
          <w:rFonts w:hint="eastAsia" w:ascii="宋体" w:hAnsi="宋体" w:eastAsia="宋体" w:cs="宋体"/>
          <w:sz w:val="24"/>
          <w:lang w:eastAsia="zh-CN"/>
        </w:rPr>
        <w:t>法人授权代表（电子签名或签章）</w:t>
      </w:r>
      <w:r>
        <w:rPr>
          <w:rFonts w:hint="eastAsia" w:ascii="宋体" w:hAnsi="宋体" w:eastAsia="宋体" w:cs="宋体"/>
          <w:sz w:val="24"/>
          <w:szCs w:val="24"/>
          <w:lang w:eastAsia="zh-CN"/>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szCs w:val="24"/>
          <w:lang w:eastAsia="zh-CN"/>
        </w:rPr>
      </w:pPr>
      <w:r>
        <w:rPr>
          <w:rFonts w:hint="eastAsia" w:cs="宋体"/>
          <w:bCs/>
          <w:color w:val="auto"/>
          <w:kern w:val="0"/>
          <w:highlight w:val="none"/>
          <w:lang w:val="zh-CN"/>
        </w:rPr>
        <w:t>年   月   日</w:t>
      </w:r>
    </w:p>
    <w:p>
      <w:pPr>
        <w:pageBreakBefore w:val="0"/>
        <w:tabs>
          <w:tab w:val="left" w:pos="900"/>
        </w:tabs>
        <w:kinsoku/>
        <w:wordWrap/>
        <w:overflowPunct/>
        <w:topLinePunct w:val="0"/>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szCs w:val="28"/>
          <w:lang w:eastAsia="zh-CN"/>
        </w:rPr>
      </w:pPr>
      <w:r>
        <w:rPr>
          <w:rFonts w:hint="eastAsia" w:ascii="宋体" w:hAnsi="宋体" w:eastAsia="宋体" w:cs="宋体"/>
          <w:szCs w:val="28"/>
          <w:lang w:eastAsia="zh-CN"/>
        </w:rPr>
        <w:t>注：</w:t>
      </w:r>
    </w:p>
    <w:p>
      <w:pPr>
        <w:pageBreakBefore w:val="0"/>
        <w:tabs>
          <w:tab w:val="left" w:pos="900"/>
        </w:tabs>
        <w:kinsoku/>
        <w:wordWrap/>
        <w:overflowPunct/>
        <w:topLinePunct w:val="0"/>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szCs w:val="28"/>
          <w:lang w:eastAsia="zh-CN"/>
        </w:rPr>
      </w:pPr>
      <w:r>
        <w:rPr>
          <w:rFonts w:hint="eastAsia" w:ascii="宋体" w:hAnsi="宋体" w:eastAsia="宋体" w:cs="宋体"/>
          <w:szCs w:val="28"/>
          <w:lang w:eastAsia="zh-CN"/>
        </w:rPr>
        <w:t>1.投标货币为人民币；</w:t>
      </w:r>
    </w:p>
    <w:p>
      <w:pPr>
        <w:pageBreakBefore w:val="0"/>
        <w:tabs>
          <w:tab w:val="left" w:pos="900"/>
        </w:tabs>
        <w:kinsoku/>
        <w:wordWrap/>
        <w:overflowPunct/>
        <w:topLinePunct w:val="0"/>
        <w:bidi w:val="0"/>
        <w:adjustRightInd w:val="0"/>
        <w:snapToGrid w:val="0"/>
        <w:spacing w:beforeAutospacing="0" w:afterAutospacing="0" w:line="360" w:lineRule="auto"/>
        <w:ind w:left="0" w:leftChars="0" w:right="0" w:rightChars="0" w:firstLine="440" w:firstLineChars="200"/>
        <w:outlineLvl w:val="0"/>
        <w:rPr>
          <w:rFonts w:hint="eastAsia" w:ascii="宋体" w:hAnsi="宋体" w:eastAsia="宋体" w:cs="宋体"/>
          <w:szCs w:val="28"/>
          <w:lang w:eastAsia="zh-CN"/>
        </w:rPr>
      </w:pPr>
      <w:bookmarkStart w:id="21" w:name="_Toc21336"/>
      <w:r>
        <w:rPr>
          <w:rFonts w:hint="eastAsia" w:ascii="宋体" w:hAnsi="宋体" w:eastAsia="宋体" w:cs="宋体"/>
          <w:szCs w:val="28"/>
          <w:lang w:eastAsia="zh-CN"/>
        </w:rPr>
        <w:t>2.投标总价需包括磋商文件中第三部分采购内容及参数要求涉及的所有内容；</w:t>
      </w:r>
      <w:bookmarkEnd w:id="21"/>
    </w:p>
    <w:p>
      <w:pPr>
        <w:pageBreakBefore w:val="0"/>
        <w:tabs>
          <w:tab w:val="left" w:pos="900"/>
        </w:tabs>
        <w:kinsoku/>
        <w:wordWrap/>
        <w:overflowPunct/>
        <w:topLinePunct w:val="0"/>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szCs w:val="28"/>
          <w:lang w:eastAsia="zh-CN"/>
        </w:rPr>
      </w:pPr>
      <w:r>
        <w:rPr>
          <w:rFonts w:hint="eastAsia" w:ascii="宋体" w:hAnsi="宋体" w:eastAsia="宋体" w:cs="宋体"/>
          <w:szCs w:val="28"/>
          <w:lang w:eastAsia="zh-CN"/>
        </w:rPr>
        <w:t>3.报价一览表中须填写内容严格按照</w:t>
      </w:r>
      <w:r>
        <w:rPr>
          <w:rFonts w:hint="eastAsia" w:cs="宋体"/>
          <w:szCs w:val="28"/>
          <w:lang w:eastAsia="zh-CN"/>
        </w:rPr>
        <w:t>竞争性磋商文件</w:t>
      </w:r>
      <w:r>
        <w:rPr>
          <w:rFonts w:hint="eastAsia" w:ascii="宋体" w:hAnsi="宋体" w:eastAsia="宋体" w:cs="宋体"/>
          <w:szCs w:val="28"/>
          <w:lang w:eastAsia="zh-CN"/>
        </w:rPr>
        <w:t>中文字表述方式填写，否则按不响应</w:t>
      </w:r>
      <w:r>
        <w:rPr>
          <w:rFonts w:hint="eastAsia" w:cs="宋体"/>
          <w:szCs w:val="28"/>
          <w:lang w:eastAsia="zh-CN"/>
        </w:rPr>
        <w:t>竞争性磋商文件</w:t>
      </w:r>
      <w:r>
        <w:rPr>
          <w:rFonts w:hint="eastAsia" w:ascii="宋体" w:hAnsi="宋体" w:eastAsia="宋体" w:cs="宋体"/>
          <w:szCs w:val="28"/>
          <w:lang w:eastAsia="zh-CN"/>
        </w:rPr>
        <w:t>内容处理。</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28"/>
          <w:szCs w:val="28"/>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lang w:eastAsia="zh-CN"/>
        </w:rPr>
      </w:pPr>
    </w:p>
    <w:p>
      <w:pPr>
        <w:rPr>
          <w:rFonts w:hint="eastAsia" w:ascii="宋体" w:hAnsi="宋体" w:eastAsia="宋体" w:cs="宋体"/>
          <w:b/>
          <w:sz w:val="30"/>
          <w:szCs w:val="30"/>
          <w:lang w:eastAsia="zh-CN"/>
        </w:rPr>
      </w:pPr>
      <w:r>
        <w:rPr>
          <w:rFonts w:hint="eastAsia" w:ascii="宋体" w:hAnsi="宋体" w:eastAsia="宋体" w:cs="宋体"/>
          <w:b/>
          <w:sz w:val="30"/>
          <w:szCs w:val="30"/>
          <w:lang w:eastAsia="zh-CN"/>
        </w:rPr>
        <w:br w:type="page"/>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lang w:eastAsia="zh-CN"/>
        </w:rPr>
        <w:sectPr>
          <w:pgSz w:w="11906" w:h="16838"/>
          <w:pgMar w:top="1440" w:right="1417" w:bottom="1440" w:left="1417" w:header="851" w:footer="992" w:gutter="0"/>
          <w:cols w:space="720" w:num="1"/>
          <w:docGrid w:type="lines" w:linePitch="312" w:charSpace="0"/>
        </w:sect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lang w:eastAsia="zh-CN"/>
        </w:rPr>
      </w:pPr>
      <w:r>
        <w:rPr>
          <w:rFonts w:hint="eastAsia" w:ascii="宋体" w:hAnsi="宋体" w:cs="宋体"/>
          <w:b/>
          <w:color w:val="000000" w:themeColor="text1"/>
          <w:sz w:val="28"/>
          <w:szCs w:val="28"/>
          <w:highlight w:val="none"/>
          <w:lang w:val="en-US" w:eastAsia="zh-CN"/>
          <w14:textFill>
            <w14:solidFill>
              <w14:schemeClr w14:val="tx1"/>
            </w14:solidFill>
          </w14:textFill>
        </w:rPr>
        <w:t>3、资格证明文件</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sz w:val="28"/>
          <w:szCs w:val="28"/>
          <w:lang w:eastAsia="zh-CN"/>
        </w:rPr>
      </w:pPr>
      <w:r>
        <w:rPr>
          <w:rFonts w:hint="eastAsia" w:cs="宋体"/>
          <w:b/>
          <w:sz w:val="28"/>
          <w:szCs w:val="28"/>
          <w:lang w:val="en-US" w:eastAsia="zh-CN"/>
        </w:rPr>
        <w:t>3.1</w:t>
      </w:r>
      <w:r>
        <w:rPr>
          <w:rFonts w:hint="eastAsia" w:ascii="宋体" w:hAnsi="宋体" w:eastAsia="宋体" w:cs="宋体"/>
          <w:b/>
          <w:sz w:val="28"/>
          <w:szCs w:val="28"/>
          <w:lang w:eastAsia="zh-CN"/>
        </w:rPr>
        <w:t>法定代表人身份证明书</w:t>
      </w:r>
    </w:p>
    <w:p>
      <w:pPr>
        <w:pageBreakBefore w:val="0"/>
        <w:kinsoku/>
        <w:wordWrap/>
        <w:overflowPunct/>
        <w:topLinePunct w:val="0"/>
        <w:bidi w:val="0"/>
        <w:spacing w:beforeAutospacing="0" w:afterAutospacing="0" w:line="360" w:lineRule="auto"/>
        <w:ind w:left="0" w:leftChars="0" w:right="0" w:rightChars="0" w:firstLine="440" w:firstLineChars="200"/>
        <w:rPr>
          <w:rFonts w:hint="eastAsia" w:ascii="宋体" w:hAnsi="宋体" w:eastAsia="宋体" w:cs="宋体"/>
          <w:lang w:eastAsia="zh-CN"/>
        </w:rPr>
      </w:pP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sz w:val="24"/>
          <w:u w:val="single"/>
          <w:lang w:eastAsia="zh-CN"/>
        </w:rPr>
      </w:pPr>
      <w:r>
        <w:rPr>
          <w:rFonts w:hint="eastAsia" w:ascii="宋体" w:hAnsi="宋体" w:eastAsia="宋体" w:cs="宋体"/>
          <w:sz w:val="24"/>
          <w:lang w:eastAsia="zh-CN"/>
        </w:rPr>
        <w:t>供应商名称：</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sz w:val="24"/>
          <w:lang w:eastAsia="zh-CN"/>
        </w:rPr>
      </w:pPr>
      <w:r>
        <w:rPr>
          <w:rFonts w:hint="eastAsia" w:ascii="宋体" w:hAnsi="宋体" w:eastAsia="宋体" w:cs="宋体"/>
          <w:sz w:val="24"/>
          <w:lang w:eastAsia="zh-CN"/>
        </w:rPr>
        <w:t>地址：</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sz w:val="24"/>
          <w:lang w:eastAsia="zh-CN"/>
        </w:rPr>
      </w:pPr>
      <w:r>
        <w:rPr>
          <w:rFonts w:hint="eastAsia" w:ascii="宋体" w:hAnsi="宋体" w:eastAsia="宋体" w:cs="宋体"/>
          <w:sz w:val="24"/>
          <w:lang w:eastAsia="zh-CN"/>
        </w:rPr>
        <w:t>姓名：性别：</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sz w:val="24"/>
          <w:u w:val="single"/>
          <w:lang w:eastAsia="zh-CN"/>
        </w:rPr>
      </w:pPr>
      <w:r>
        <w:rPr>
          <w:rFonts w:hint="eastAsia" w:ascii="宋体" w:hAnsi="宋体" w:eastAsia="宋体" w:cs="宋体"/>
          <w:sz w:val="24"/>
          <w:lang w:eastAsia="zh-CN"/>
        </w:rPr>
        <w:t>年龄：职务：</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sz w:val="24"/>
          <w:lang w:eastAsia="zh-CN"/>
        </w:rPr>
      </w:pPr>
      <w:r>
        <w:rPr>
          <w:rFonts w:hint="eastAsia" w:ascii="宋体" w:hAnsi="宋体" w:eastAsia="宋体" w:cs="宋体"/>
          <w:sz w:val="24"/>
          <w:lang w:eastAsia="zh-CN"/>
        </w:rPr>
        <w:t>系</w:t>
      </w:r>
      <w:r>
        <w:rPr>
          <w:rFonts w:hint="eastAsia" w:ascii="宋体" w:hAnsi="宋体" w:eastAsia="宋体" w:cs="宋体"/>
          <w:sz w:val="24"/>
          <w:u w:val="single"/>
          <w:lang w:eastAsia="zh-CN"/>
        </w:rPr>
        <w:t>（</w:t>
      </w:r>
      <w:r>
        <w:rPr>
          <w:rFonts w:hint="eastAsia" w:cs="宋体"/>
          <w:sz w:val="24"/>
          <w:u w:val="single"/>
          <w:lang w:eastAsia="zh-CN"/>
        </w:rPr>
        <w:t>供应商</w:t>
      </w:r>
      <w:r>
        <w:rPr>
          <w:rFonts w:hint="eastAsia" w:ascii="宋体" w:hAnsi="宋体" w:eastAsia="宋体" w:cs="宋体"/>
          <w:sz w:val="24"/>
          <w:u w:val="single"/>
          <w:lang w:eastAsia="zh-CN"/>
        </w:rPr>
        <w:t>名称）</w:t>
      </w:r>
      <w:r>
        <w:rPr>
          <w:rFonts w:hint="eastAsia" w:ascii="宋体" w:hAnsi="宋体" w:eastAsia="宋体" w:cs="宋体"/>
          <w:sz w:val="24"/>
          <w:lang w:eastAsia="zh-CN"/>
        </w:rPr>
        <w:t>的法定代表人。</w:t>
      </w:r>
    </w:p>
    <w:p>
      <w:pPr>
        <w:pageBreakBefore w:val="0"/>
        <w:kinsoku/>
        <w:wordWrap/>
        <w:overflowPunct/>
        <w:topLinePunct w:val="0"/>
        <w:bidi w:val="0"/>
        <w:spacing w:beforeAutospacing="0" w:afterAutospacing="0" w:line="360" w:lineRule="auto"/>
        <w:ind w:left="0" w:leftChars="0" w:right="0" w:rightChars="0" w:firstLine="820" w:firstLineChars="342"/>
        <w:rPr>
          <w:rFonts w:hint="eastAsia" w:ascii="宋体" w:hAnsi="宋体" w:eastAsia="宋体" w:cs="宋体"/>
          <w:sz w:val="24"/>
          <w:lang w:eastAsia="zh-CN"/>
        </w:rPr>
      </w:pPr>
      <w:r>
        <w:rPr>
          <w:rFonts w:hint="eastAsia" w:ascii="宋体" w:hAnsi="宋体" w:eastAsia="宋体" w:cs="宋体"/>
          <w:sz w:val="24"/>
          <w:lang w:eastAsia="zh-CN"/>
        </w:rPr>
        <w:t>特此证明。</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lang w:eastAsia="zh-CN"/>
        </w:rPr>
      </w:pPr>
      <w:r>
        <w:rPr>
          <w:rFonts w:hint="eastAsia" w:ascii="宋体" w:hAnsi="宋体" w:eastAsia="宋体" w:cs="宋体"/>
          <w:sz w:val="24"/>
          <w:lang w:eastAsia="zh-CN"/>
        </w:rPr>
        <w:t>附：法定代表人身份证复印件（正反面）</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lang w:eastAsia="zh-CN"/>
        </w:rPr>
      </w:pPr>
    </w:p>
    <w:p>
      <w:pPr>
        <w:pageBreakBefore w:val="0"/>
        <w:kinsoku/>
        <w:wordWrap/>
        <w:overflowPunct/>
        <w:topLinePunct w:val="0"/>
        <w:bidi w:val="0"/>
        <w:spacing w:beforeAutospacing="0" w:afterAutospacing="0" w:line="360" w:lineRule="auto"/>
        <w:ind w:left="0" w:leftChars="0" w:right="0" w:rightChars="0" w:firstLine="4400" w:firstLineChars="2000"/>
        <w:rPr>
          <w:rFonts w:hint="eastAsia" w:ascii="宋体" w:hAnsi="宋体" w:eastAsia="宋体" w:cs="宋体"/>
          <w:sz w:val="24"/>
          <w:lang w:eastAsia="zh-CN"/>
        </w:rPr>
      </w:pPr>
      <w:r>
        <w:rPr>
          <w:rFonts w:hint="eastAsia" w:ascii="宋体" w:hAnsi="宋体" w:eastAsia="宋体" w:cs="宋体"/>
        </w:rPr>
        <w:t>供应商单位</w:t>
      </w:r>
      <w:r>
        <w:rPr>
          <w:rFonts w:hint="eastAsia" w:ascii="宋体" w:hAnsi="宋体" w:eastAsia="宋体" w:cs="宋体"/>
          <w:sz w:val="24"/>
          <w:lang w:eastAsia="zh-CN"/>
        </w:rPr>
        <w:t>（</w:t>
      </w:r>
      <w:r>
        <w:rPr>
          <w:rFonts w:hint="eastAsia" w:ascii="宋体" w:hAnsi="宋体" w:eastAsia="宋体" w:cs="宋体"/>
          <w:sz w:val="24"/>
          <w:lang w:val="en-US" w:eastAsia="zh-CN"/>
        </w:rPr>
        <w:t>签章</w:t>
      </w:r>
      <w:r>
        <w:rPr>
          <w:rFonts w:hint="eastAsia" w:ascii="宋体" w:hAnsi="宋体" w:eastAsia="宋体" w:cs="宋体"/>
          <w:sz w:val="24"/>
          <w:lang w:eastAsia="zh-CN"/>
        </w:rPr>
        <w:t>）：</w:t>
      </w:r>
    </w:p>
    <w:p>
      <w:pPr>
        <w:pageBreakBefore w:val="0"/>
        <w:kinsoku/>
        <w:wordWrap/>
        <w:overflowPunct/>
        <w:topLinePunct w:val="0"/>
        <w:bidi w:val="0"/>
        <w:spacing w:beforeAutospacing="0" w:afterAutospacing="0" w:line="360" w:lineRule="auto"/>
        <w:ind w:left="0" w:leftChars="0" w:right="0" w:rightChars="0" w:firstLine="4800" w:firstLineChars="2000"/>
        <w:rPr>
          <w:rFonts w:hint="eastAsia" w:ascii="宋体" w:hAnsi="宋体" w:eastAsia="宋体" w:cs="宋体"/>
          <w:sz w:val="24"/>
          <w:lang w:eastAsia="zh-CN"/>
        </w:rPr>
      </w:pPr>
      <w:r>
        <w:rPr>
          <w:rFonts w:hint="eastAsia" w:ascii="宋体" w:hAnsi="宋体" w:eastAsia="宋体" w:cs="宋体"/>
          <w:sz w:val="24"/>
          <w:lang w:eastAsia="zh-CN"/>
        </w:rPr>
        <w:t>日期：</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u w:val="single"/>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u w:val="single"/>
          <w:lang w:eastAsia="zh-CN"/>
        </w:rPr>
      </w:pPr>
    </w:p>
    <w:p>
      <w:pPr>
        <w:pageBreakBefore w:val="0"/>
        <w:kinsoku/>
        <w:wordWrap/>
        <w:overflowPunct/>
        <w:topLinePunct w:val="0"/>
        <w:bidi w:val="0"/>
        <w:spacing w:beforeAutospacing="0" w:afterAutospacing="0" w:line="360" w:lineRule="auto"/>
        <w:ind w:left="0" w:leftChars="0" w:right="0" w:rightChars="0" w:firstLine="4730" w:firstLineChars="2150"/>
        <w:rPr>
          <w:rFonts w:hint="eastAsia" w:ascii="宋体" w:hAnsi="宋体" w:eastAsia="宋体" w:cs="宋体"/>
          <w:u w:val="single"/>
          <w:lang w:eastAsia="zh-CN"/>
        </w:rPr>
      </w:pPr>
    </w:p>
    <w:p>
      <w:pPr>
        <w:rPr>
          <w:rFonts w:hint="eastAsia" w:ascii="宋体" w:hAnsi="宋体" w:eastAsia="宋体" w:cs="宋体"/>
          <w:b/>
          <w:sz w:val="30"/>
          <w:szCs w:val="30"/>
          <w:lang w:eastAsia="zh-CN"/>
        </w:rPr>
      </w:pPr>
      <w:r>
        <w:rPr>
          <w:rFonts w:hint="eastAsia" w:ascii="宋体" w:hAnsi="宋体" w:eastAsia="宋体" w:cs="宋体"/>
          <w:b/>
          <w:sz w:val="30"/>
          <w:szCs w:val="30"/>
          <w:lang w:eastAsia="zh-CN"/>
        </w:rPr>
        <w:br w:type="page"/>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sz w:val="28"/>
          <w:szCs w:val="28"/>
          <w:lang w:eastAsia="zh-CN"/>
        </w:rPr>
      </w:pPr>
      <w:r>
        <w:rPr>
          <w:rFonts w:hint="eastAsia" w:cs="宋体"/>
          <w:b/>
          <w:sz w:val="30"/>
          <w:szCs w:val="30"/>
          <w:lang w:val="en-US" w:eastAsia="zh-CN"/>
        </w:rPr>
        <w:t>3.2</w:t>
      </w:r>
      <w:r>
        <w:rPr>
          <w:rFonts w:hint="eastAsia" w:ascii="宋体" w:hAnsi="宋体" w:eastAsia="宋体" w:cs="宋体"/>
          <w:b/>
          <w:sz w:val="28"/>
          <w:szCs w:val="28"/>
          <w:lang w:eastAsia="zh-CN"/>
        </w:rPr>
        <w:t>法定代表人授权委托书</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2"/>
          <w:lang w:eastAsia="zh-CN"/>
        </w:rPr>
      </w:pPr>
    </w:p>
    <w:p>
      <w:pPr>
        <w:pageBreakBefore w:val="0"/>
        <w:kinsoku/>
        <w:wordWrap/>
        <w:overflowPunct/>
        <w:topLinePunct w:val="0"/>
        <w:bidi w:val="0"/>
        <w:snapToGrid w:val="0"/>
        <w:spacing w:beforeAutospacing="0" w:afterAutospacing="0" w:line="360" w:lineRule="auto"/>
        <w:ind w:left="0" w:leftChars="0" w:right="0" w:rightChars="0" w:firstLine="120" w:firstLineChars="50"/>
        <w:rPr>
          <w:rFonts w:hint="eastAsia" w:ascii="宋体" w:hAnsi="宋体" w:eastAsia="宋体" w:cs="宋体"/>
          <w:sz w:val="24"/>
          <w:lang w:eastAsia="zh-CN"/>
        </w:rPr>
      </w:pPr>
      <w:r>
        <w:rPr>
          <w:rFonts w:hint="eastAsia" w:ascii="宋体" w:hAnsi="宋体" w:eastAsia="宋体" w:cs="宋体"/>
          <w:sz w:val="24"/>
          <w:lang w:eastAsia="zh-CN"/>
        </w:rPr>
        <w:t>致：</w:t>
      </w:r>
      <w:r>
        <w:rPr>
          <w:rFonts w:hint="eastAsia" w:ascii="宋体" w:hAnsi="宋体" w:eastAsia="宋体" w:cs="宋体"/>
          <w:sz w:val="24"/>
          <w:u w:val="single"/>
          <w:lang w:eastAsia="zh-CN"/>
        </w:rPr>
        <w:t>（采购人）</w:t>
      </w:r>
      <w:r>
        <w:rPr>
          <w:rFonts w:hint="eastAsia" w:ascii="宋体" w:hAnsi="宋体" w:eastAsia="宋体" w:cs="宋体"/>
          <w:sz w:val="24"/>
          <w:lang w:eastAsia="zh-CN"/>
        </w:rPr>
        <w:t>：</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u w:val="single"/>
          <w:lang w:eastAsia="zh-CN"/>
        </w:rPr>
        <w:t>（单位名称）</w:t>
      </w:r>
      <w:r>
        <w:rPr>
          <w:rFonts w:hint="eastAsia" w:ascii="宋体" w:hAnsi="宋体" w:eastAsia="宋体" w:cs="宋体"/>
          <w:sz w:val="24"/>
          <w:lang w:eastAsia="zh-CN"/>
        </w:rPr>
        <w:t>法定代表人授权我单位</w:t>
      </w:r>
      <w:r>
        <w:rPr>
          <w:rFonts w:hint="eastAsia" w:ascii="宋体" w:hAnsi="宋体" w:eastAsia="宋体" w:cs="宋体"/>
          <w:sz w:val="24"/>
          <w:u w:val="single"/>
          <w:lang w:eastAsia="zh-CN"/>
        </w:rPr>
        <w:t>（职务或职称）（姓名）</w:t>
      </w:r>
      <w:r>
        <w:rPr>
          <w:rFonts w:hint="eastAsia" w:ascii="宋体" w:hAnsi="宋体" w:eastAsia="宋体" w:cs="宋体"/>
          <w:sz w:val="24"/>
          <w:lang w:eastAsia="zh-CN"/>
        </w:rPr>
        <w:t>为我单位本次授权代理人，全权处理</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eastAsia="zh-CN"/>
        </w:rPr>
        <w:t>项目</w:t>
      </w:r>
      <w:r>
        <w:rPr>
          <w:rFonts w:hint="eastAsia" w:ascii="宋体" w:hAnsi="宋体" w:eastAsia="宋体" w:cs="宋体"/>
          <w:kern w:val="10"/>
          <w:sz w:val="24"/>
          <w:lang w:eastAsia="zh-CN"/>
        </w:rPr>
        <w:t>投标</w:t>
      </w:r>
      <w:r>
        <w:rPr>
          <w:rFonts w:hint="eastAsia" w:ascii="宋体" w:hAnsi="宋体" w:eastAsia="宋体" w:cs="宋体"/>
          <w:sz w:val="24"/>
          <w:lang w:eastAsia="zh-CN"/>
        </w:rPr>
        <w:t>活动的一切事宜。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szCs w:val="24"/>
          <w:lang w:eastAsia="zh-CN"/>
        </w:rPr>
        <w:t>委托期限：____________________。</w:t>
      </w:r>
    </w:p>
    <w:p>
      <w:pPr>
        <w:pageBreakBefore w:val="0"/>
        <w:kinsoku/>
        <w:wordWrap/>
        <w:overflowPunct/>
        <w:topLinePunct w:val="0"/>
        <w:bidi w:val="0"/>
        <w:snapToGrid w:val="0"/>
        <w:spacing w:beforeAutospacing="0" w:afterAutospacing="0" w:line="360" w:lineRule="auto"/>
        <w:ind w:left="0" w:leftChars="0" w:right="0" w:rightChars="0" w:firstLine="360" w:firstLineChars="150"/>
        <w:rPr>
          <w:rFonts w:hint="eastAsia" w:ascii="宋体" w:hAnsi="宋体" w:eastAsia="宋体" w:cs="宋体"/>
          <w:sz w:val="24"/>
          <w:lang w:eastAsia="zh-CN"/>
        </w:rPr>
      </w:pPr>
      <w:r>
        <w:rPr>
          <w:rFonts w:hint="eastAsia" w:ascii="宋体" w:hAnsi="宋体" w:eastAsia="宋体" w:cs="宋体"/>
          <w:sz w:val="24"/>
          <w:lang w:eastAsia="zh-CN"/>
        </w:rPr>
        <w:t>（附法定代表人、授权代理人身份证明复印件）正反面</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lang w:eastAsia="zh-CN"/>
        </w:rPr>
      </w:pP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lang w:eastAsia="zh-CN"/>
        </w:rPr>
      </w:pPr>
    </w:p>
    <w:p>
      <w:pPr>
        <w:pageBreakBefore w:val="0"/>
        <w:kinsoku/>
        <w:wordWrap/>
        <w:overflowPunct/>
        <w:topLinePunct w:val="0"/>
        <w:bidi w:val="0"/>
        <w:snapToGrid w:val="0"/>
        <w:spacing w:beforeAutospacing="0" w:afterAutospacing="0" w:line="360" w:lineRule="auto"/>
        <w:ind w:left="0" w:leftChars="0" w:right="0" w:rightChars="0" w:firstLine="440" w:firstLineChars="200"/>
        <w:rPr>
          <w:rFonts w:hint="eastAsia" w:ascii="宋体" w:hAnsi="宋体" w:eastAsia="宋体" w:cs="宋体"/>
          <w:sz w:val="24"/>
          <w:lang w:eastAsia="zh-CN"/>
        </w:rPr>
      </w:pPr>
      <w:r>
        <w:rPr>
          <w:rFonts w:hint="eastAsia" w:ascii="宋体" w:hAnsi="宋体" w:eastAsia="宋体" w:cs="宋体"/>
        </w:rPr>
        <w:t>供应商单位</w:t>
      </w:r>
      <w:r>
        <w:rPr>
          <w:rFonts w:hint="eastAsia" w:ascii="宋体" w:hAnsi="宋体" w:eastAsia="宋体" w:cs="宋体"/>
          <w:sz w:val="24"/>
          <w:lang w:eastAsia="zh-CN"/>
        </w:rPr>
        <w:t>（</w:t>
      </w:r>
      <w:r>
        <w:rPr>
          <w:rFonts w:hint="eastAsia" w:ascii="宋体" w:hAnsi="宋体" w:eastAsia="宋体" w:cs="宋体"/>
          <w:sz w:val="24"/>
          <w:lang w:val="en-US" w:eastAsia="zh-CN"/>
        </w:rPr>
        <w:t>签章</w:t>
      </w:r>
      <w:r>
        <w:rPr>
          <w:rFonts w:hint="eastAsia" w:ascii="宋体" w:hAnsi="宋体" w:eastAsia="宋体" w:cs="宋体"/>
          <w:sz w:val="24"/>
          <w:lang w:eastAsia="zh-CN"/>
        </w:rPr>
        <w:t>）：</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lang w:eastAsia="zh-CN"/>
        </w:rPr>
        <w:t>法定代表人（电子签名或签章）：</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lang w:eastAsia="zh-CN"/>
        </w:rPr>
        <w:t>法人授权代表（电子签名或签章）：</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lang w:eastAsia="zh-CN"/>
        </w:rPr>
        <w:t>日期：</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lang w:eastAsia="zh-CN"/>
        </w:rPr>
        <w:sectPr>
          <w:pgSz w:w="11906" w:h="16838"/>
          <w:pgMar w:top="1440" w:right="1417" w:bottom="1440" w:left="1417" w:header="851" w:footer="992" w:gutter="0"/>
          <w:cols w:space="720" w:num="1"/>
          <w:docGrid w:type="lines" w:linePitch="312" w:charSpace="0"/>
        </w:sectPr>
      </w:pPr>
    </w:p>
    <w:p>
      <w:pPr>
        <w:pStyle w:val="6"/>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3.3投标人</w:t>
      </w:r>
      <w:r>
        <w:rPr>
          <w:rFonts w:hint="eastAsia" w:ascii="宋体" w:hAnsi="宋体" w:eastAsia="宋体" w:cs="宋体"/>
          <w:color w:val="000000" w:themeColor="text1"/>
          <w:highlight w:val="none"/>
          <w:lang w:eastAsia="zh-CN"/>
          <w14:textFill>
            <w14:solidFill>
              <w14:schemeClr w14:val="tx1"/>
            </w14:solidFill>
          </w14:textFill>
        </w:rPr>
        <w:t>综合情况一览表</w:t>
      </w:r>
    </w:p>
    <w:tbl>
      <w:tblPr>
        <w:tblStyle w:val="28"/>
        <w:tblW w:w="1017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695"/>
        <w:gridCol w:w="1274"/>
        <w:gridCol w:w="2143"/>
        <w:gridCol w:w="846"/>
        <w:gridCol w:w="121"/>
        <w:gridCol w:w="520"/>
        <w:gridCol w:w="1102"/>
        <w:gridCol w:w="401"/>
        <w:gridCol w:w="685"/>
        <w:gridCol w:w="39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1" w:hRule="atLeast"/>
          <w:jc w:val="center"/>
        </w:trPr>
        <w:tc>
          <w:tcPr>
            <w:tcW w:w="2695" w:type="dxa"/>
            <w:tcBorders>
              <w:bottom w:val="single" w:color="000000" w:sz="6" w:space="0"/>
              <w:right w:val="single" w:color="000000" w:sz="6" w:space="0"/>
            </w:tcBorders>
            <w:vAlign w:val="center"/>
          </w:tcPr>
          <w:p>
            <w:pPr>
              <w:pStyle w:val="62"/>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名称</w:t>
            </w:r>
          </w:p>
        </w:tc>
        <w:tc>
          <w:tcPr>
            <w:tcW w:w="7484" w:type="dxa"/>
            <w:gridSpan w:val="9"/>
            <w:tcBorders>
              <w:left w:val="single" w:color="000000" w:sz="6" w:space="0"/>
              <w:bottom w:val="single" w:color="000000" w:sz="6" w:space="0"/>
            </w:tcBorders>
            <w:vAlign w:val="center"/>
          </w:tcPr>
          <w:p>
            <w:pPr>
              <w:pStyle w:val="62"/>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2" w:hRule="atLeast"/>
          <w:jc w:val="center"/>
        </w:trPr>
        <w:tc>
          <w:tcPr>
            <w:tcW w:w="2695" w:type="dxa"/>
            <w:tcBorders>
              <w:top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注册地址</w:t>
            </w:r>
          </w:p>
        </w:tc>
        <w:tc>
          <w:tcPr>
            <w:tcW w:w="4384" w:type="dxa"/>
            <w:gridSpan w:val="4"/>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p>
        </w:tc>
        <w:tc>
          <w:tcPr>
            <w:tcW w:w="1478" w:type="dxa"/>
            <w:gridSpan w:val="3"/>
            <w:tcBorders>
              <w:top w:val="single" w:color="000000" w:sz="6" w:space="0"/>
              <w:left w:val="single" w:color="000000" w:sz="6" w:space="0"/>
              <w:bottom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4" w:hRule="atLeast"/>
          <w:jc w:val="center"/>
        </w:trPr>
        <w:tc>
          <w:tcPr>
            <w:tcW w:w="2695" w:type="dxa"/>
            <w:vMerge w:val="restart"/>
            <w:tcBorders>
              <w:top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p>
        </w:tc>
        <w:tc>
          <w:tcPr>
            <w:tcW w:w="1274" w:type="dxa"/>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tc>
        <w:tc>
          <w:tcPr>
            <w:tcW w:w="3110" w:type="dxa"/>
            <w:gridSpan w:val="3"/>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1478" w:type="dxa"/>
            <w:gridSpan w:val="3"/>
            <w:tcBorders>
              <w:top w:val="single" w:color="000000" w:sz="6" w:space="0"/>
              <w:left w:val="single" w:color="000000" w:sz="6" w:space="0"/>
              <w:bottom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vMerge w:val="continue"/>
            <w:tcBorders>
              <w:top w:val="nil"/>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274" w:type="dxa"/>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w:t>
            </w:r>
          </w:p>
        </w:tc>
        <w:tc>
          <w:tcPr>
            <w:tcW w:w="3110" w:type="dxa"/>
            <w:gridSpan w:val="3"/>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622" w:type="dxa"/>
            <w:gridSpan w:val="2"/>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邮箱</w:t>
            </w:r>
          </w:p>
        </w:tc>
        <w:tc>
          <w:tcPr>
            <w:tcW w:w="1478" w:type="dxa"/>
            <w:gridSpan w:val="3"/>
            <w:tcBorders>
              <w:top w:val="single" w:color="000000" w:sz="6" w:space="0"/>
              <w:left w:val="single" w:color="000000" w:sz="6" w:space="0"/>
              <w:bottom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1" w:hRule="atLeast"/>
          <w:jc w:val="center"/>
        </w:trPr>
        <w:tc>
          <w:tcPr>
            <w:tcW w:w="2695" w:type="dxa"/>
            <w:tcBorders>
              <w:top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组织结构</w:t>
            </w:r>
          </w:p>
        </w:tc>
        <w:tc>
          <w:tcPr>
            <w:tcW w:w="7484" w:type="dxa"/>
            <w:gridSpan w:val="9"/>
            <w:tcBorders>
              <w:top w:val="single" w:color="000000" w:sz="6" w:space="0"/>
              <w:left w:val="single" w:color="000000" w:sz="6" w:space="0"/>
              <w:bottom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4" w:hRule="atLeast"/>
          <w:jc w:val="center"/>
        </w:trPr>
        <w:tc>
          <w:tcPr>
            <w:tcW w:w="2695" w:type="dxa"/>
            <w:tcBorders>
              <w:top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简介</w:t>
            </w:r>
          </w:p>
        </w:tc>
        <w:tc>
          <w:tcPr>
            <w:tcW w:w="7484" w:type="dxa"/>
            <w:gridSpan w:val="9"/>
            <w:tcBorders>
              <w:top w:val="single" w:color="000000" w:sz="6" w:space="0"/>
              <w:left w:val="single" w:color="000000" w:sz="6" w:space="0"/>
              <w:bottom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6"/>
                <w:sz w:val="24"/>
                <w:szCs w:val="24"/>
                <w:highlight w:val="none"/>
                <w14:textFill>
                  <w14:solidFill>
                    <w14:schemeClr w14:val="tx1"/>
                  </w14:solidFill>
                </w14:textFill>
              </w:rPr>
              <w:t>包括但不限于：企业经营范围、发展历程、经营业绩、获奖情况、</w:t>
            </w:r>
            <w:r>
              <w:rPr>
                <w:rFonts w:hint="eastAsia" w:ascii="宋体" w:hAnsi="宋体" w:eastAsia="宋体" w:cs="宋体"/>
                <w:color w:val="000000" w:themeColor="text1"/>
                <w:sz w:val="24"/>
                <w:szCs w:val="24"/>
                <w:highlight w:val="none"/>
                <w14:textFill>
                  <w14:solidFill>
                    <w14:schemeClr w14:val="tx1"/>
                  </w14:solidFill>
                </w14:textFill>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6" w:hRule="atLeast"/>
          <w:jc w:val="center"/>
        </w:trPr>
        <w:tc>
          <w:tcPr>
            <w:tcW w:w="2695" w:type="dxa"/>
            <w:tcBorders>
              <w:top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tc>
        <w:tc>
          <w:tcPr>
            <w:tcW w:w="1274" w:type="dxa"/>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2143" w:type="dxa"/>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487" w:type="dxa"/>
            <w:gridSpan w:val="3"/>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技术职称</w:t>
            </w:r>
          </w:p>
        </w:tc>
        <w:tc>
          <w:tcPr>
            <w:tcW w:w="1503" w:type="dxa"/>
            <w:gridSpan w:val="2"/>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685" w:type="dxa"/>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392" w:type="dxa"/>
            <w:tcBorders>
              <w:top w:val="single" w:color="000000" w:sz="6" w:space="0"/>
              <w:left w:val="single" w:color="000000" w:sz="6" w:space="0"/>
              <w:bottom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jc w:val="center"/>
        </w:trPr>
        <w:tc>
          <w:tcPr>
            <w:tcW w:w="2695" w:type="dxa"/>
            <w:tcBorders>
              <w:top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技术负责人</w:t>
            </w:r>
          </w:p>
        </w:tc>
        <w:tc>
          <w:tcPr>
            <w:tcW w:w="1274" w:type="dxa"/>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2143" w:type="dxa"/>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487" w:type="dxa"/>
            <w:gridSpan w:val="3"/>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技术职称</w:t>
            </w:r>
          </w:p>
        </w:tc>
        <w:tc>
          <w:tcPr>
            <w:tcW w:w="1503" w:type="dxa"/>
            <w:gridSpan w:val="2"/>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685" w:type="dxa"/>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392" w:type="dxa"/>
            <w:tcBorders>
              <w:top w:val="single" w:color="000000" w:sz="6" w:space="0"/>
              <w:left w:val="single" w:color="000000" w:sz="6" w:space="0"/>
              <w:bottom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成立时间</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4067" w:type="dxa"/>
            <w:gridSpan w:val="7"/>
            <w:tcBorders>
              <w:top w:val="single" w:color="000000" w:sz="6" w:space="0"/>
              <w:left w:val="single" w:color="000000" w:sz="6" w:space="0"/>
              <w:bottom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jc w:val="center"/>
        </w:trPr>
        <w:tc>
          <w:tcPr>
            <w:tcW w:w="2695" w:type="dxa"/>
            <w:tcBorders>
              <w:top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企业资质等级</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46" w:type="dxa"/>
            <w:vMerge w:val="restart"/>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4"/>
                <w:szCs w:val="24"/>
                <w:highlight w:val="none"/>
                <w14:textFill>
                  <w14:solidFill>
                    <w14:schemeClr w14:val="tx1"/>
                  </w14:solidFill>
                </w14:textFill>
              </w:rPr>
            </w:pPr>
          </w:p>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4"/>
                <w:szCs w:val="24"/>
                <w:highlight w:val="none"/>
                <w14:textFill>
                  <w14:solidFill>
                    <w14:schemeClr w14:val="tx1"/>
                  </w14:solidFill>
                </w14:textFill>
              </w:rPr>
            </w:pPr>
          </w:p>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4"/>
                <w:szCs w:val="24"/>
                <w:highlight w:val="none"/>
                <w14:textFill>
                  <w14:solidFill>
                    <w14:schemeClr w14:val="tx1"/>
                  </w14:solidFill>
                </w14:textFill>
              </w:rPr>
            </w:pPr>
          </w:p>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color w:val="000000" w:themeColor="text1"/>
                <w:sz w:val="24"/>
                <w:szCs w:val="24"/>
                <w:highlight w:val="none"/>
                <w14:textFill>
                  <w14:solidFill>
                    <w14:schemeClr w14:val="tx1"/>
                  </w14:solidFill>
                </w14:textFill>
              </w:rPr>
            </w:pPr>
          </w:p>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其中</w:t>
            </w:r>
          </w:p>
        </w:tc>
        <w:tc>
          <w:tcPr>
            <w:tcW w:w="2144" w:type="dxa"/>
            <w:gridSpan w:val="4"/>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高级职称人员</w:t>
            </w:r>
          </w:p>
        </w:tc>
        <w:tc>
          <w:tcPr>
            <w:tcW w:w="1077" w:type="dxa"/>
            <w:gridSpan w:val="2"/>
            <w:tcBorders>
              <w:top w:val="single" w:color="000000" w:sz="6" w:space="0"/>
              <w:left w:val="single" w:color="000000" w:sz="6" w:space="0"/>
              <w:bottom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2695" w:type="dxa"/>
            <w:tcBorders>
              <w:top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营业执照号</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中级职称人员</w:t>
            </w:r>
          </w:p>
        </w:tc>
        <w:tc>
          <w:tcPr>
            <w:tcW w:w="1077" w:type="dxa"/>
            <w:gridSpan w:val="2"/>
            <w:tcBorders>
              <w:top w:val="single" w:color="000000" w:sz="6" w:space="0"/>
              <w:left w:val="single" w:color="000000" w:sz="6" w:space="0"/>
              <w:bottom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2695" w:type="dxa"/>
            <w:tcBorders>
              <w:top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注册资金</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初级职称人员</w:t>
            </w:r>
          </w:p>
        </w:tc>
        <w:tc>
          <w:tcPr>
            <w:tcW w:w="1077" w:type="dxa"/>
            <w:gridSpan w:val="2"/>
            <w:tcBorders>
              <w:top w:val="single" w:color="000000" w:sz="6" w:space="0"/>
              <w:left w:val="single" w:color="000000" w:sz="6" w:space="0"/>
              <w:bottom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3" w:hRule="atLeast"/>
          <w:jc w:val="center"/>
        </w:trPr>
        <w:tc>
          <w:tcPr>
            <w:tcW w:w="2695" w:type="dxa"/>
            <w:tcBorders>
              <w:top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r>
              <w:rPr>
                <w:rFonts w:hint="eastAsia" w:ascii="宋体" w:hAnsi="宋体" w:eastAsia="宋体" w:cs="宋体"/>
                <w:color w:val="000000" w:themeColor="text1"/>
                <w:sz w:val="24"/>
                <w:szCs w:val="24"/>
                <w:highlight w:val="none"/>
                <w:lang w:eastAsia="zh-CN"/>
                <w14:textFill>
                  <w14:solidFill>
                    <w14:schemeClr w14:val="tx1"/>
                  </w14:solidFill>
                </w14:textFill>
              </w:rPr>
              <w:t>、行号</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w:t>
            </w:r>
          </w:p>
        </w:tc>
        <w:tc>
          <w:tcPr>
            <w:tcW w:w="1077" w:type="dxa"/>
            <w:gridSpan w:val="2"/>
            <w:tcBorders>
              <w:top w:val="single" w:color="000000" w:sz="6" w:space="0"/>
              <w:left w:val="single" w:color="000000" w:sz="6" w:space="0"/>
              <w:bottom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jc w:val="center"/>
        </w:trPr>
        <w:tc>
          <w:tcPr>
            <w:tcW w:w="2695" w:type="dxa"/>
            <w:tcBorders>
              <w:top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账号</w:t>
            </w:r>
          </w:p>
        </w:tc>
        <w:tc>
          <w:tcPr>
            <w:tcW w:w="3417" w:type="dxa"/>
            <w:gridSpan w:val="2"/>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846" w:type="dxa"/>
            <w:vMerge w:val="continue"/>
            <w:tcBorders>
              <w:top w:val="nil"/>
              <w:left w:val="single" w:color="000000" w:sz="6" w:space="0"/>
              <w:bottom w:val="single" w:color="000000" w:sz="6" w:space="0"/>
              <w:right w:val="single" w:color="000000" w:sz="6" w:space="0"/>
            </w:tcBorders>
          </w:tcPr>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2144" w:type="dxa"/>
            <w:gridSpan w:val="4"/>
            <w:tcBorders>
              <w:top w:val="single" w:color="000000" w:sz="6" w:space="0"/>
              <w:left w:val="single" w:color="000000" w:sz="6" w:space="0"/>
              <w:bottom w:val="single" w:color="000000" w:sz="6" w:space="0"/>
              <w:right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c>
          <w:tcPr>
            <w:tcW w:w="1077" w:type="dxa"/>
            <w:gridSpan w:val="2"/>
            <w:tcBorders>
              <w:top w:val="single" w:color="000000" w:sz="6" w:space="0"/>
              <w:left w:val="single" w:color="000000" w:sz="6" w:space="0"/>
              <w:bottom w:val="single" w:color="000000" w:sz="6" w:space="0"/>
            </w:tcBorders>
          </w:tcPr>
          <w:p>
            <w:pPr>
              <w:pStyle w:val="62"/>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14:textFill>
                  <w14:solidFill>
                    <w14:schemeClr w14:val="tx1"/>
                  </w14:solidFill>
                </w14:textFill>
              </w:rPr>
            </w:pPr>
          </w:p>
        </w:tc>
      </w:tr>
    </w:tbl>
    <w:p>
      <w:pPr>
        <w:pStyle w:val="8"/>
        <w:rPr>
          <w:rFonts w:hint="eastAsia" w:ascii="宋体" w:hAnsi="宋体" w:eastAsia="宋体" w:cs="宋体"/>
          <w:b w:val="0"/>
          <w:bCs w:val="0"/>
          <w:sz w:val="24"/>
          <w:szCs w:val="24"/>
          <w:lang w:val="en-US" w:eastAsia="zh-CN" w:bidi="ar-SA"/>
        </w:rPr>
      </w:pPr>
    </w:p>
    <w:p>
      <w:pPr>
        <w:pStyle w:val="8"/>
        <w:rPr>
          <w:rFonts w:hint="eastAsia" w:ascii="宋体" w:hAnsi="宋体" w:eastAsia="宋体" w:cs="宋体"/>
          <w:b w:val="0"/>
          <w:bCs w:val="0"/>
          <w:sz w:val="24"/>
          <w:szCs w:val="24"/>
          <w:lang w:val="en-US" w:eastAsia="zh-CN" w:bidi="ar-SA"/>
        </w:rPr>
      </w:pPr>
    </w:p>
    <w:p>
      <w:pPr>
        <w:pStyle w:val="8"/>
        <w:rPr>
          <w:rFonts w:hint="eastAsia" w:ascii="宋体" w:hAnsi="宋体" w:eastAsia="宋体" w:cs="宋体"/>
          <w:b w:val="0"/>
          <w:bCs w:val="0"/>
          <w:sz w:val="24"/>
          <w:szCs w:val="24"/>
          <w:lang w:val="en-US" w:eastAsia="zh-CN" w:bidi="ar-SA"/>
        </w:rPr>
      </w:pPr>
    </w:p>
    <w:p>
      <w:pPr>
        <w:pStyle w:val="8"/>
        <w:rPr>
          <w:rFonts w:hint="eastAsia" w:ascii="宋体" w:hAnsi="宋体" w:eastAsia="宋体" w:cs="宋体"/>
          <w:b w:val="0"/>
          <w:bCs w:val="0"/>
          <w:sz w:val="24"/>
          <w:szCs w:val="24"/>
          <w:lang w:val="en-US" w:eastAsia="zh-CN" w:bidi="ar-SA"/>
        </w:rPr>
        <w:sectPr>
          <w:pgSz w:w="11906" w:h="16838"/>
          <w:pgMar w:top="1440" w:right="1417" w:bottom="1440" w:left="1417" w:header="851" w:footer="992" w:gutter="0"/>
          <w:cols w:space="720" w:num="1"/>
          <w:docGrid w:type="lines" w:linePitch="312" w:charSpace="0"/>
        </w:sectPr>
      </w:pPr>
    </w:p>
    <w:p>
      <w:pPr>
        <w:pageBreakBefore w:val="0"/>
        <w:kinsoku/>
        <w:wordWrap/>
        <w:overflowPunct/>
        <w:topLinePunct w:val="0"/>
        <w:bidi w:val="0"/>
        <w:snapToGrid w:val="0"/>
        <w:spacing w:beforeAutospacing="0" w:afterAutospacing="0" w:line="360" w:lineRule="auto"/>
        <w:ind w:left="0" w:leftChars="0" w:right="0" w:rightChars="0"/>
        <w:jc w:val="left"/>
        <w:rPr>
          <w:rFonts w:hint="eastAsia"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3.4具有独立承担民事责任的能力</w:t>
      </w:r>
    </w:p>
    <w:p>
      <w:pPr>
        <w:pageBreakBefore w:val="0"/>
        <w:kinsoku/>
        <w:wordWrap/>
        <w:overflowPunct/>
        <w:topLinePunct w:val="0"/>
        <w:bidi w:val="0"/>
        <w:snapToGrid w:val="0"/>
        <w:spacing w:beforeAutospacing="0" w:afterAutospacing="0" w:line="360" w:lineRule="auto"/>
        <w:ind w:left="0" w:leftChars="0" w:right="0" w:rightChars="0"/>
        <w:jc w:val="left"/>
        <w:rPr>
          <w:rFonts w:hint="eastAsia"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须提供在中华人民共和国境内注册的法人或其他组织或自然人的营业执照副本或事业法人登记证或执业许可证或身份证等相关证明复印件（除身份证外其余证件须加盖公章）</w:t>
      </w:r>
    </w:p>
    <w:p>
      <w:pPr>
        <w:pageBreakBefore w:val="0"/>
        <w:kinsoku/>
        <w:wordWrap/>
        <w:overflowPunct/>
        <w:topLinePunct w:val="0"/>
        <w:bidi w:val="0"/>
        <w:snapToGrid w:val="0"/>
        <w:spacing w:beforeAutospacing="0" w:afterAutospacing="0" w:line="360" w:lineRule="auto"/>
        <w:ind w:left="0" w:leftChars="0" w:right="0" w:rightChars="0"/>
        <w:jc w:val="left"/>
        <w:rPr>
          <w:rFonts w:hint="eastAsia"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3.5具有良好的商业信誉和健全的财务会计制度</w:t>
      </w:r>
    </w:p>
    <w:p>
      <w:pPr>
        <w:pageBreakBefore w:val="0"/>
        <w:kinsoku/>
        <w:wordWrap/>
        <w:overflowPunct/>
        <w:topLinePunct w:val="0"/>
        <w:bidi w:val="0"/>
        <w:snapToGrid w:val="0"/>
        <w:spacing w:beforeAutospacing="0" w:afterAutospacing="0" w:line="360" w:lineRule="auto"/>
        <w:ind w:left="0" w:leftChars="0" w:right="0" w:rightChars="0"/>
        <w:jc w:val="left"/>
        <w:rPr>
          <w:rFonts w:hint="eastAsia"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须提供本单位上一年度由会计师事务所出具的财务审计报告（当上一年度审计报告未出来时，可提供前一年度审计报告）或财务报表，审计报告须包括资产负债表、利润表、现金流量表、所有者权益变动（如有）及其附注（复印件并加盖本单位公章）。如供应商无法提供上年度审计报告或财务报表，则需提供响应截止日前三个月内银行出具的资信证明。银行资信证明可提供原件，也可提供复印件加盖公章。</w:t>
      </w:r>
    </w:p>
    <w:p>
      <w:pPr>
        <w:pageBreakBefore w:val="0"/>
        <w:kinsoku/>
        <w:wordWrap/>
        <w:overflowPunct/>
        <w:topLinePunct w:val="0"/>
        <w:bidi w:val="0"/>
        <w:snapToGrid w:val="0"/>
        <w:spacing w:beforeAutospacing="0" w:afterAutospacing="0" w:line="360" w:lineRule="auto"/>
        <w:ind w:left="0" w:leftChars="0" w:right="0" w:rightChars="0"/>
        <w:jc w:val="left"/>
        <w:rPr>
          <w:rFonts w:hint="default"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3.6具有履行合同所必需的设备和专业技术能力</w:t>
      </w:r>
    </w:p>
    <w:p>
      <w:pPr>
        <w:numPr>
          <w:ilvl w:val="0"/>
          <w:numId w:val="0"/>
        </w:numPr>
        <w:tabs>
          <w:tab w:val="left" w:pos="8280"/>
        </w:tabs>
        <w:spacing w:line="480" w:lineRule="exact"/>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具备履行合同所必需的设备和专业技术能力声明函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(采购人名称)      </w:t>
      </w:r>
      <w:r>
        <w:rPr>
          <w:rFonts w:hint="eastAsia" w:ascii="宋体" w:hAnsi="宋体" w:cs="宋体"/>
          <w:color w:val="auto"/>
          <w:kern w:val="0"/>
          <w:sz w:val="24"/>
          <w:highlight w:val="none"/>
          <w:u w:val="none"/>
        </w:rPr>
        <w:t>：</w:t>
      </w: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80" w:firstLineChars="200"/>
        <w:textAlignment w:val="auto"/>
        <w:rPr>
          <w:rFonts w:ascii="宋体" w:hAnsi="宋体"/>
          <w:color w:val="auto"/>
          <w:sz w:val="24"/>
          <w:highlight w:val="none"/>
        </w:rPr>
      </w:pPr>
      <w:r>
        <w:rPr>
          <w:rFonts w:hint="eastAsia" w:ascii="宋体" w:hAnsi="宋体" w:cs="宋体"/>
          <w:color w:val="auto"/>
          <w:kern w:val="0"/>
          <w:sz w:val="24"/>
          <w:highlight w:val="none"/>
          <w:lang w:val="en-US" w:eastAsia="zh-CN"/>
        </w:rPr>
        <w:t>对于贵单位的</w:t>
      </w:r>
      <w:r>
        <w:rPr>
          <w:rFonts w:hint="eastAsia" w:ascii="宋体" w:hAnsi="宋体" w:cs="宋体"/>
          <w:color w:val="auto"/>
          <w:kern w:val="0"/>
          <w:sz w:val="24"/>
          <w:highlight w:val="none"/>
          <w:u w:val="single"/>
          <w:lang w:val="en-US" w:eastAsia="zh-CN"/>
        </w:rPr>
        <w:t xml:space="preserve">      （项目名称）      </w:t>
      </w:r>
      <w:r>
        <w:rPr>
          <w:rFonts w:hint="eastAsia" w:ascii="宋体" w:hAnsi="宋体" w:cs="宋体"/>
          <w:color w:val="auto"/>
          <w:kern w:val="0"/>
          <w:sz w:val="24"/>
          <w:highlight w:val="none"/>
          <w:lang w:val="en-US" w:eastAsia="zh-CN"/>
        </w:rPr>
        <w:t>采购项目，</w:t>
      </w:r>
      <w:r>
        <w:rPr>
          <w:rFonts w:hint="eastAsia" w:ascii="宋体" w:hAnsi="宋体" w:cs="宋体"/>
          <w:color w:val="auto"/>
          <w:kern w:val="0"/>
          <w:sz w:val="24"/>
          <w:highlight w:val="none"/>
        </w:rPr>
        <w:t>我公司承诺</w:t>
      </w:r>
      <w:r>
        <w:rPr>
          <w:rFonts w:ascii="宋体" w:hAnsi="宋体"/>
          <w:color w:val="auto"/>
          <w:sz w:val="24"/>
          <w:highlight w:val="none"/>
        </w:rPr>
        <w:t>具</w:t>
      </w:r>
      <w:r>
        <w:rPr>
          <w:rFonts w:hint="eastAsia" w:ascii="宋体" w:hAnsi="宋体"/>
          <w:color w:val="auto"/>
          <w:sz w:val="24"/>
          <w:highlight w:val="none"/>
        </w:rPr>
        <w:t>备</w:t>
      </w:r>
      <w:r>
        <w:rPr>
          <w:rFonts w:ascii="宋体" w:hAnsi="宋体"/>
          <w:color w:val="auto"/>
          <w:sz w:val="24"/>
          <w:highlight w:val="none"/>
        </w:rPr>
        <w:t>履行合同所必需的设备和专业技术能力</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如我单位中标，在项目实施过程中发现声明不实，我单位愿意放弃本次项目的中标资格，</w:t>
      </w:r>
      <w:r>
        <w:rPr>
          <w:rFonts w:hint="eastAsia" w:ascii="宋体" w:hAnsi="宋体"/>
          <w:color w:val="auto"/>
          <w:sz w:val="24"/>
          <w:highlight w:val="none"/>
          <w:lang w:val="en-US" w:eastAsia="zh-CN"/>
        </w:rPr>
        <w:t>并</w:t>
      </w:r>
      <w:r>
        <w:rPr>
          <w:rFonts w:hint="eastAsia" w:ascii="宋体" w:hAnsi="宋体"/>
          <w:color w:val="auto"/>
          <w:sz w:val="24"/>
          <w:highlight w:val="none"/>
        </w:rPr>
        <w:t>按照《</w:t>
      </w:r>
      <w:r>
        <w:rPr>
          <w:rFonts w:hint="eastAsia" w:ascii="宋体" w:hAnsi="宋体" w:eastAsia="宋体"/>
          <w:color w:val="auto"/>
          <w:sz w:val="24"/>
          <w:highlight w:val="none"/>
          <w:lang w:val="en-US" w:eastAsia="zh-CN"/>
        </w:rPr>
        <w:t>中华人民共和国</w:t>
      </w:r>
      <w:r>
        <w:rPr>
          <w:rFonts w:hint="eastAsia" w:ascii="宋体" w:hAnsi="宋体"/>
          <w:color w:val="auto"/>
          <w:sz w:val="24"/>
          <w:highlight w:val="none"/>
        </w:rPr>
        <w:t>政府采购法》有关提供虚假材料的规定，接受处罚。</w:t>
      </w: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80" w:firstLineChars="200"/>
        <w:textAlignment w:val="auto"/>
        <w:rPr>
          <w:rFonts w:hint="eastAsia" w:ascii="宋体" w:hAnsi="宋体" w:eastAsia="宋体;SimSun"/>
          <w:color w:val="auto"/>
          <w:sz w:val="24"/>
          <w:highlight w:val="none"/>
          <w:lang w:eastAsia="zh-CN"/>
        </w:rPr>
      </w:pPr>
      <w:r>
        <w:rPr>
          <w:rFonts w:hint="eastAsia" w:ascii="宋体" w:hAnsi="宋体"/>
          <w:color w:val="auto"/>
          <w:sz w:val="24"/>
          <w:highlight w:val="none"/>
        </w:rPr>
        <w:t>特此声明</w:t>
      </w:r>
      <w:r>
        <w:rPr>
          <w:rFonts w:hint="eastAsia" w:ascii="宋体" w:hAnsi="宋体"/>
          <w:color w:val="auto"/>
          <w:sz w:val="24"/>
          <w:highlight w:val="none"/>
          <w:lang w:eastAsia="zh-CN"/>
        </w:rPr>
        <w:t>！</w:t>
      </w:r>
    </w:p>
    <w:p>
      <w:pPr>
        <w:ind w:firstLine="480"/>
        <w:rPr>
          <w:rFonts w:ascii="宋体" w:hAnsi="宋体"/>
          <w:b/>
          <w:color w:val="auto"/>
          <w:sz w:val="24"/>
          <w:highlight w:val="none"/>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供应商单位（签章）：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法人授权代表（电子签名或签章）：</w:t>
      </w:r>
    </w:p>
    <w:p>
      <w:pPr>
        <w:spacing w:before="120" w:beforeLines="50" w:line="440" w:lineRule="exact"/>
        <w:ind w:left="-108" w:leftChars="-49" w:firstLine="520" w:firstLineChars="217"/>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lang w:val="en-US" w:eastAsia="zh-CN"/>
        </w:rPr>
        <w:t xml:space="preserve">  </w:t>
      </w:r>
      <w:r>
        <w:rPr>
          <w:rFonts w:ascii="宋体" w:hAnsi="宋体"/>
          <w:color w:val="auto"/>
          <w:sz w:val="24"/>
          <w:highlight w:val="none"/>
        </w:rPr>
        <w:t>期：</w:t>
      </w:r>
    </w:p>
    <w:p>
      <w:pPr>
        <w:rPr>
          <w:rFonts w:hint="eastAsia"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jc w:val="left"/>
        <w:rPr>
          <w:rFonts w:hint="eastAsia"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3.7有依法缴纳税收的记录</w:t>
      </w:r>
    </w:p>
    <w:p>
      <w:pPr>
        <w:pageBreakBefore w:val="0"/>
        <w:kinsoku/>
        <w:wordWrap/>
        <w:overflowPunct/>
        <w:topLinePunct w:val="0"/>
        <w:bidi w:val="0"/>
        <w:snapToGrid w:val="0"/>
        <w:spacing w:beforeAutospacing="0" w:afterAutospacing="0" w:line="360" w:lineRule="auto"/>
        <w:ind w:left="0" w:leftChars="0" w:right="0" w:rightChars="0"/>
        <w:jc w:val="left"/>
        <w:rPr>
          <w:rFonts w:hint="eastAsia"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须提供响应文件递交截止日期之前六个月内任何一期的纳税记录或证明文件原件或复印件加盖公章（依法免税的应提供相应文件说明）</w:t>
      </w:r>
    </w:p>
    <w:p>
      <w:pPr>
        <w:pStyle w:val="11"/>
        <w:jc w:val="left"/>
        <w:rPr>
          <w:rFonts w:hint="eastAsia"/>
          <w:lang w:val="en-US" w:eastAsia="zh-CN"/>
        </w:rPr>
      </w:pPr>
    </w:p>
    <w:p>
      <w:pPr>
        <w:pageBreakBefore w:val="0"/>
        <w:kinsoku/>
        <w:wordWrap/>
        <w:overflowPunct/>
        <w:topLinePunct w:val="0"/>
        <w:bidi w:val="0"/>
        <w:snapToGrid w:val="0"/>
        <w:spacing w:beforeAutospacing="0" w:afterAutospacing="0" w:line="360" w:lineRule="auto"/>
        <w:ind w:left="0" w:leftChars="0" w:right="0" w:rightChars="0"/>
        <w:jc w:val="left"/>
        <w:rPr>
          <w:rFonts w:hint="eastAsia"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3.8有依法缴纳社会保障资金的记录</w:t>
      </w:r>
    </w:p>
    <w:p>
      <w:pPr>
        <w:pageBreakBefore w:val="0"/>
        <w:kinsoku/>
        <w:wordWrap/>
        <w:overflowPunct/>
        <w:topLinePunct w:val="0"/>
        <w:bidi w:val="0"/>
        <w:snapToGrid w:val="0"/>
        <w:spacing w:beforeAutospacing="0" w:afterAutospacing="0" w:line="360" w:lineRule="auto"/>
        <w:ind w:left="0" w:leftChars="0" w:right="0" w:rightChars="0"/>
        <w:jc w:val="left"/>
        <w:rPr>
          <w:rFonts w:hint="default"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须提供响应文件递交截止日期之前六个月内任何一期为员工缴纳社会保障资金的证明材料原件或复印件加盖公章，证明材料是缴纳社会保险的凭据（依法不需要缴纳社会保障资金的应提供相应文件说明）</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cs="宋体"/>
          <w:b/>
          <w:bCs/>
          <w:color w:val="000000" w:themeColor="text1"/>
          <w:sz w:val="28"/>
          <w:szCs w:val="28"/>
          <w:highlight w:val="none"/>
          <w:lang w:val="en-US" w:eastAsia="zh-CN"/>
          <w14:textFill>
            <w14:solidFill>
              <w14:schemeClr w14:val="tx1"/>
            </w14:solidFill>
          </w14:textFill>
        </w:rPr>
      </w:pPr>
    </w:p>
    <w:p>
      <w:pPr>
        <w:pStyle w:val="11"/>
        <w:ind w:left="0" w:leftChars="0" w:firstLine="0" w:firstLineChars="0"/>
        <w:rPr>
          <w:rFonts w:hint="default"/>
          <w:lang w:val="en-US" w:eastAsia="zh-CN"/>
        </w:rPr>
      </w:pPr>
      <w:r>
        <w:rPr>
          <w:rFonts w:hint="eastAsia" w:ascii="宋体" w:hAnsi="宋体" w:cs="宋体"/>
          <w:b/>
          <w:bCs/>
          <w:color w:val="000000" w:themeColor="text1"/>
          <w:sz w:val="28"/>
          <w:szCs w:val="28"/>
          <w:highlight w:val="none"/>
          <w:lang w:val="en-US" w:eastAsia="zh-CN"/>
          <w14:textFill>
            <w14:solidFill>
              <w14:schemeClr w14:val="tx1"/>
            </w14:solidFill>
          </w14:textFill>
        </w:rPr>
        <w:t>3.9参加政府采购活动前三年内，在经营活动中没有重大违法记录</w:t>
      </w:r>
    </w:p>
    <w:p>
      <w:pPr>
        <w:jc w:val="center"/>
        <w:rPr>
          <w:rFonts w:hint="eastAsia" w:ascii="宋体" w:hAnsi="宋体" w:eastAsia="宋体" w:cs="宋体"/>
          <w:b/>
          <w:bCs/>
          <w:color w:val="auto"/>
          <w:sz w:val="28"/>
          <w:szCs w:val="28"/>
          <w:highlight w:val="none"/>
        </w:rPr>
      </w:pPr>
      <w:bookmarkStart w:id="22" w:name="_Toc12673"/>
      <w:r>
        <w:rPr>
          <w:rFonts w:hint="eastAsia" w:ascii="宋体" w:hAnsi="宋体" w:eastAsia="宋体" w:cs="宋体"/>
          <w:b/>
          <w:bCs/>
          <w:color w:val="auto"/>
          <w:sz w:val="28"/>
          <w:szCs w:val="28"/>
          <w:highlight w:val="none"/>
        </w:rPr>
        <w:t>近三年内在经营活动中没有重大违法记录的书面声明</w:t>
      </w:r>
      <w:bookmarkEnd w:id="22"/>
    </w:p>
    <w:p>
      <w:pPr>
        <w:pStyle w:val="95"/>
        <w:spacing w:line="480" w:lineRule="exact"/>
        <w:jc w:val="center"/>
        <w:rPr>
          <w:rFonts w:ascii="宋体" w:hAnsi="宋体" w:cs="宋体"/>
          <w:color w:val="auto"/>
          <w:sz w:val="24"/>
          <w:szCs w:val="24"/>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textAlignment w:val="auto"/>
        <w:rPr>
          <w:rFonts w:hint="eastAsia" w:ascii="宋体" w:hAnsi="宋体" w:eastAsia="宋体;SimSun"/>
          <w:color w:val="auto"/>
          <w:sz w:val="24"/>
          <w:highlight w:val="none"/>
          <w:lang w:eastAsia="zh-CN"/>
        </w:rPr>
      </w:pPr>
      <w:r>
        <w:rPr>
          <w:rFonts w:hint="eastAsia" w:ascii="宋体" w:hAnsi="宋体"/>
          <w:color w:val="auto"/>
          <w:sz w:val="24"/>
          <w:highlight w:val="none"/>
          <w:u w:val="single"/>
        </w:rPr>
        <w:t xml:space="preserve">   （采购人）  </w:t>
      </w:r>
      <w:r>
        <w:rPr>
          <w:rFonts w:hint="eastAsia" w:ascii="宋体" w:hAnsi="宋体"/>
          <w:color w:val="auto"/>
          <w:sz w:val="24"/>
          <w:highlight w:val="none"/>
          <w:u w:val="none"/>
          <w:lang w:eastAsia="zh-CN"/>
        </w:rPr>
        <w:t>：</w:t>
      </w:r>
    </w:p>
    <w:p>
      <w:pPr>
        <w:tabs>
          <w:tab w:val="left" w:pos="5580"/>
        </w:tabs>
        <w:spacing w:line="48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pPr>
        <w:tabs>
          <w:tab w:val="left" w:pos="5580"/>
        </w:tabs>
        <w:spacing w:line="480" w:lineRule="exact"/>
        <w:ind w:firstLine="480" w:firstLineChars="200"/>
        <w:rPr>
          <w:rFonts w:hint="eastAsia" w:ascii="宋体" w:hAnsi="宋体" w:eastAsia="宋体" w:cs="宋体"/>
          <w:color w:val="auto"/>
          <w:sz w:val="24"/>
          <w:highlight w:val="none"/>
        </w:rPr>
      </w:pPr>
      <w:r>
        <w:rPr>
          <w:rFonts w:hint="eastAsia" w:ascii="宋体" w:hAnsi="宋体"/>
          <w:color w:val="auto"/>
          <w:sz w:val="24"/>
          <w:highlight w:val="none"/>
        </w:rPr>
        <w:t>如发现我单位提供的声明函不实时，</w:t>
      </w:r>
      <w:r>
        <w:rPr>
          <w:rFonts w:hint="eastAsia" w:ascii="宋体" w:hAnsi="宋体" w:eastAsia="宋体" w:cs="宋体"/>
          <w:color w:val="auto"/>
          <w:sz w:val="24"/>
          <w:highlight w:val="none"/>
        </w:rPr>
        <w:t>我公司愿意承担一切法律责任并认可采购人或采购代理机构作出的取消</w:t>
      </w:r>
      <w:r>
        <w:rPr>
          <w:rFonts w:hint="eastAsia" w:ascii="宋体" w:hAnsi="宋体" w:cs="宋体"/>
          <w:color w:val="auto"/>
          <w:kern w:val="0"/>
          <w:sz w:val="24"/>
          <w:highlight w:val="none"/>
          <w:lang w:val="en-US" w:eastAsia="zh-CN"/>
        </w:rPr>
        <w:t>中标</w:t>
      </w:r>
      <w:r>
        <w:rPr>
          <w:rFonts w:hint="eastAsia" w:ascii="宋体" w:hAnsi="宋体" w:eastAsia="宋体" w:cs="宋体"/>
          <w:color w:val="auto"/>
          <w:sz w:val="24"/>
          <w:highlight w:val="none"/>
        </w:rPr>
        <w:t>资格、罚没保证金等决定。</w:t>
      </w:r>
    </w:p>
    <w:p>
      <w:pPr>
        <w:pageBreakBefore w:val="0"/>
        <w:kinsoku/>
        <w:wordWrap/>
        <w:overflowPunct/>
        <w:topLinePunct w:val="0"/>
        <w:bidi w:val="0"/>
        <w:snapToGrid w:val="0"/>
        <w:spacing w:beforeAutospacing="0" w:afterAutospacing="0" w:line="360" w:lineRule="auto"/>
        <w:ind w:left="0" w:leftChars="0" w:right="0" w:rightChars="0"/>
        <w:jc w:val="both"/>
        <w:rPr>
          <w:rFonts w:hint="eastAsia" w:ascii="宋体" w:hAnsi="宋体"/>
          <w:color w:val="auto"/>
          <w:sz w:val="24"/>
          <w:highlight w:val="none"/>
        </w:rPr>
      </w:pPr>
      <w:r>
        <w:rPr>
          <w:rFonts w:hint="eastAsia" w:ascii="宋体" w:hAnsi="宋体"/>
          <w:color w:val="auto"/>
          <w:sz w:val="24"/>
          <w:highlight w:val="none"/>
        </w:rPr>
        <w:t>特此声明！</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供应商单位（签章）：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法人授权代表（电子签名或签章）：</w:t>
      </w:r>
    </w:p>
    <w:p>
      <w:pPr>
        <w:spacing w:before="120" w:beforeLines="50" w:line="440" w:lineRule="exact"/>
        <w:rPr>
          <w:rFonts w:hint="eastAsia"/>
          <w:lang w:val="en-US" w:eastAsia="zh-CN"/>
        </w:rPr>
      </w:pPr>
      <w:r>
        <w:rPr>
          <w:rFonts w:ascii="宋体" w:hAnsi="宋体"/>
          <w:color w:val="auto"/>
          <w:sz w:val="24"/>
          <w:highlight w:val="none"/>
        </w:rPr>
        <w:t>日</w:t>
      </w:r>
      <w:r>
        <w:rPr>
          <w:rFonts w:hint="eastAsia" w:ascii="宋体" w:hAnsi="宋体"/>
          <w:color w:val="auto"/>
          <w:sz w:val="24"/>
          <w:highlight w:val="none"/>
          <w:lang w:val="en-US" w:eastAsia="zh-CN"/>
        </w:rPr>
        <w:t xml:space="preserve">  </w:t>
      </w:r>
      <w:r>
        <w:rPr>
          <w:rFonts w:ascii="宋体" w:hAnsi="宋体"/>
          <w:color w:val="auto"/>
          <w:sz w:val="24"/>
          <w:highlight w:val="none"/>
        </w:rPr>
        <w:t>期：</w:t>
      </w:r>
    </w:p>
    <w:p>
      <w:pPr>
        <w:rPr>
          <w:rFonts w:hint="eastAsia"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br w:type="page"/>
      </w:r>
    </w:p>
    <w:p>
      <w:pPr>
        <w:pStyle w:val="11"/>
        <w:ind w:left="0" w:leftChars="0" w:firstLine="0" w:firstLineChars="0"/>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3.10投标人须具有在有效期内的经交通运输管理部门许可的汽车维修二类以上（含二类）资质</w:t>
      </w:r>
    </w:p>
    <w:p>
      <w:pPr>
        <w:rPr>
          <w:rFonts w:hint="eastAsia"/>
          <w:lang w:val="en-US" w:eastAsia="zh-CN"/>
        </w:rPr>
      </w:pPr>
    </w:p>
    <w:p>
      <w:pPr>
        <w:pStyle w:val="11"/>
        <w:ind w:left="0" w:leftChars="0" w:firstLine="0" w:firstLineChars="0"/>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3.11声明函</w:t>
      </w:r>
    </w:p>
    <w:p>
      <w:pPr>
        <w:rPr>
          <w:rFonts w:hint="eastAsia"/>
          <w:lang w:val="en-US" w:eastAsia="zh-CN"/>
        </w:rPr>
      </w:pPr>
    </w:p>
    <w:p>
      <w:pPr>
        <w:pStyle w:val="11"/>
        <w:rPr>
          <w:rFonts w:hint="default"/>
          <w:lang w:val="en-US" w:eastAsia="zh-CN"/>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声明函</w:t>
      </w:r>
    </w:p>
    <w:p>
      <w:pPr>
        <w:rPr>
          <w:rFonts w:hint="default"/>
          <w:lang w:val="en-US" w:eastAsia="zh-CN"/>
        </w:rPr>
      </w:pPr>
    </w:p>
    <w:p>
      <w:pPr>
        <w:pStyle w:val="11"/>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(采购人名称)      </w:t>
      </w:r>
      <w:r>
        <w:rPr>
          <w:rFonts w:hint="eastAsia" w:ascii="宋体" w:hAnsi="宋体" w:cs="宋体"/>
          <w:color w:val="auto"/>
          <w:kern w:val="0"/>
          <w:sz w:val="24"/>
          <w:highlight w:val="none"/>
          <w:u w:val="none"/>
        </w:rPr>
        <w:t>：</w:t>
      </w: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对于贵单位的</w:t>
      </w:r>
      <w:r>
        <w:rPr>
          <w:rFonts w:hint="eastAsia" w:ascii="宋体" w:hAnsi="宋体" w:cs="宋体"/>
          <w:color w:val="auto"/>
          <w:kern w:val="0"/>
          <w:sz w:val="24"/>
          <w:highlight w:val="none"/>
          <w:u w:val="single"/>
          <w:lang w:val="en-US" w:eastAsia="zh-CN"/>
        </w:rPr>
        <w:t xml:space="preserve">      （项目名称）      </w:t>
      </w:r>
      <w:r>
        <w:rPr>
          <w:rFonts w:hint="eastAsia" w:ascii="宋体" w:hAnsi="宋体" w:cs="宋体"/>
          <w:color w:val="auto"/>
          <w:kern w:val="0"/>
          <w:sz w:val="24"/>
          <w:highlight w:val="none"/>
          <w:lang w:val="en-US" w:eastAsia="zh-CN"/>
        </w:rPr>
        <w:t>采购项目，</w:t>
      </w:r>
      <w:r>
        <w:rPr>
          <w:rFonts w:hint="eastAsia" w:ascii="宋体" w:hAnsi="宋体" w:cs="宋体"/>
          <w:color w:val="auto"/>
          <w:kern w:val="0"/>
          <w:sz w:val="24"/>
          <w:highlight w:val="none"/>
        </w:rPr>
        <w:t>我公司承诺</w:t>
      </w:r>
      <w:r>
        <w:rPr>
          <w:rFonts w:hint="eastAsia" w:ascii="宋体" w:hAnsi="宋体" w:cs="宋体"/>
          <w:color w:val="auto"/>
          <w:kern w:val="0"/>
          <w:sz w:val="24"/>
          <w:highlight w:val="none"/>
          <w:lang w:eastAsia="zh-CN"/>
        </w:rPr>
        <w:t>我单位不属于以下情况：</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before="120" w:line="480" w:lineRule="exact"/>
        <w:textAlignment w:val="auto"/>
        <w:rPr>
          <w:rFonts w:hint="eastAsia" w:ascii="宋体" w:hAnsi="宋体" w:cs="宋体"/>
          <w:color w:val="auto"/>
          <w:kern w:val="0"/>
          <w:sz w:val="24"/>
          <w:highlight w:val="none"/>
          <w:lang w:val="en-US" w:eastAsia="zh-CN"/>
        </w:rPr>
      </w:pPr>
      <w:r>
        <w:rPr>
          <w:rFonts w:hint="eastAsia" w:ascii="宋体" w:hAnsi="宋体" w:eastAsia="宋体" w:cs="宋体"/>
          <w:color w:val="auto"/>
          <w:kern w:val="0"/>
          <w:sz w:val="24"/>
          <w:szCs w:val="21"/>
          <w:lang w:val="en-US" w:eastAsia="zh-CN" w:bidi="ar-SA"/>
        </w:rPr>
        <w:t>（1）</w:t>
      </w:r>
      <w:r>
        <w:rPr>
          <w:rFonts w:hint="eastAsia" w:ascii="宋体" w:hAnsi="宋体" w:cs="宋体"/>
          <w:color w:val="auto"/>
          <w:kern w:val="0"/>
          <w:sz w:val="24"/>
          <w:highlight w:val="none"/>
          <w:lang w:val="en-US" w:eastAsia="zh-CN"/>
        </w:rPr>
        <w:t>投标人与采购人、采购代理机构存在隶属关系或者其他利害关系。</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before="120" w:line="480" w:lineRule="exact"/>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（2）单位负责人为同一人或者存在直接控股、管理关系的不同投标人，参加同一合同下的政府采购活动；</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before="120" w:line="480" w:lineRule="exact"/>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（3）除单一来源采购项目外，为采购项目提供整体设计、规范编制或者项目管理、监理、检测等服务的投标人，</w:t>
      </w:r>
      <w:bookmarkStart w:id="33" w:name="_GoBack"/>
      <w:bookmarkEnd w:id="33"/>
      <w:r>
        <w:rPr>
          <w:rFonts w:hint="eastAsia" w:ascii="宋体" w:hAnsi="宋体" w:cs="宋体"/>
          <w:color w:val="auto"/>
          <w:kern w:val="0"/>
          <w:sz w:val="24"/>
          <w:highlight w:val="none"/>
          <w:lang w:val="en-US" w:eastAsia="zh-CN"/>
        </w:rPr>
        <w:t>再参加该采购项目的其他采购活动；</w:t>
      </w: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80" w:firstLineChars="200"/>
        <w:textAlignment w:val="auto"/>
        <w:rPr>
          <w:rFonts w:ascii="宋体" w:hAnsi="宋体"/>
          <w:color w:val="auto"/>
          <w:sz w:val="24"/>
          <w:highlight w:val="none"/>
        </w:rPr>
      </w:pPr>
      <w:r>
        <w:rPr>
          <w:rFonts w:hint="eastAsia" w:ascii="宋体" w:hAnsi="宋体" w:cs="宋体"/>
          <w:color w:val="auto"/>
          <w:kern w:val="0"/>
          <w:sz w:val="24"/>
          <w:highlight w:val="none"/>
          <w:lang w:val="en-US" w:eastAsia="zh-CN"/>
        </w:rPr>
        <w:t>如我单位中标，在项目实施过程中发现声明不实，我单位愿意放弃本次项目的中标资格，</w:t>
      </w:r>
      <w:r>
        <w:rPr>
          <w:rFonts w:hint="eastAsia" w:ascii="宋体" w:hAnsi="宋体"/>
          <w:color w:val="auto"/>
          <w:sz w:val="24"/>
          <w:highlight w:val="none"/>
          <w:lang w:val="en-US" w:eastAsia="zh-CN"/>
        </w:rPr>
        <w:t>并</w:t>
      </w:r>
      <w:r>
        <w:rPr>
          <w:rFonts w:hint="eastAsia" w:ascii="宋体" w:hAnsi="宋体"/>
          <w:color w:val="auto"/>
          <w:sz w:val="24"/>
          <w:highlight w:val="none"/>
        </w:rPr>
        <w:t>按照《</w:t>
      </w:r>
      <w:r>
        <w:rPr>
          <w:rFonts w:hint="eastAsia" w:ascii="宋体" w:hAnsi="宋体" w:eastAsia="宋体"/>
          <w:color w:val="auto"/>
          <w:sz w:val="24"/>
          <w:highlight w:val="none"/>
          <w:lang w:val="en-US" w:eastAsia="zh-CN"/>
        </w:rPr>
        <w:t>中华人民共和国</w:t>
      </w:r>
      <w:r>
        <w:rPr>
          <w:rFonts w:hint="eastAsia" w:ascii="宋体" w:hAnsi="宋体"/>
          <w:color w:val="auto"/>
          <w:sz w:val="24"/>
          <w:highlight w:val="none"/>
        </w:rPr>
        <w:t>政府采购法》有关提供虚假材料的规定，接受处罚。</w:t>
      </w: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80" w:firstLineChars="200"/>
        <w:textAlignment w:val="auto"/>
        <w:rPr>
          <w:rFonts w:hint="eastAsia" w:ascii="宋体" w:hAnsi="宋体" w:eastAsia="宋体;SimSun"/>
          <w:color w:val="auto"/>
          <w:sz w:val="24"/>
          <w:highlight w:val="none"/>
          <w:lang w:eastAsia="zh-CN"/>
        </w:rPr>
      </w:pPr>
      <w:r>
        <w:rPr>
          <w:rFonts w:hint="eastAsia" w:ascii="宋体" w:hAnsi="宋体"/>
          <w:color w:val="auto"/>
          <w:sz w:val="24"/>
          <w:highlight w:val="none"/>
        </w:rPr>
        <w:t>特此声明</w:t>
      </w:r>
      <w:r>
        <w:rPr>
          <w:rFonts w:hint="eastAsia" w:ascii="宋体" w:hAnsi="宋体"/>
          <w:color w:val="auto"/>
          <w:sz w:val="24"/>
          <w:highlight w:val="none"/>
          <w:lang w:eastAsia="zh-CN"/>
        </w:rPr>
        <w:t>！</w:t>
      </w:r>
    </w:p>
    <w:p>
      <w:pPr>
        <w:ind w:firstLine="480"/>
        <w:rPr>
          <w:rFonts w:ascii="宋体" w:hAnsi="宋体"/>
          <w:b/>
          <w:color w:val="auto"/>
          <w:sz w:val="24"/>
          <w:highlight w:val="none"/>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供应商单位（签章）：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法人授权代表（电子签名或签章）：</w:t>
      </w:r>
    </w:p>
    <w:p>
      <w:pPr>
        <w:rPr>
          <w:rFonts w:hint="default"/>
          <w:lang w:val="en-US" w:eastAsia="zh-CN"/>
        </w:rPr>
      </w:pPr>
      <w:r>
        <w:rPr>
          <w:rFonts w:ascii="宋体" w:hAnsi="宋体"/>
          <w:color w:val="auto"/>
          <w:sz w:val="24"/>
          <w:highlight w:val="none"/>
        </w:rPr>
        <w:t>日</w:t>
      </w:r>
      <w:r>
        <w:rPr>
          <w:rFonts w:hint="eastAsia" w:ascii="宋体" w:hAnsi="宋体"/>
          <w:color w:val="auto"/>
          <w:sz w:val="24"/>
          <w:highlight w:val="none"/>
          <w:lang w:val="en-US" w:eastAsia="zh-CN"/>
        </w:rPr>
        <w:t xml:space="preserve">  </w:t>
      </w:r>
      <w:r>
        <w:rPr>
          <w:rFonts w:ascii="宋体" w:hAnsi="宋体"/>
          <w:color w:val="auto"/>
          <w:sz w:val="24"/>
          <w:highlight w:val="none"/>
        </w:rPr>
        <w:t>期：</w:t>
      </w:r>
    </w:p>
    <w:p>
      <w:pPr>
        <w:pStyle w:val="11"/>
        <w:rPr>
          <w:rFonts w:hint="eastAsia"/>
          <w:lang w:val="en-US" w:eastAsia="zh-CN"/>
        </w:rPr>
      </w:pPr>
    </w:p>
    <w:p>
      <w:pPr>
        <w:rPr>
          <w:rFonts w:hint="eastAsia"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br w:type="page"/>
      </w:r>
    </w:p>
    <w:p>
      <w:pPr>
        <w:rPr>
          <w:rFonts w:hint="eastAsia"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3.12磋商保证金缴纳凭证</w:t>
      </w:r>
    </w:p>
    <w:p>
      <w:pPr>
        <w:rPr>
          <w:rFonts w:hint="eastAsia" w:ascii="宋体" w:hAnsi="宋体" w:cs="宋体"/>
          <w:b/>
          <w:bCs/>
          <w:color w:val="000000" w:themeColor="text1"/>
          <w:sz w:val="28"/>
          <w:szCs w:val="28"/>
          <w:highlight w:val="none"/>
          <w:lang w:val="en-US" w:eastAsia="zh-CN"/>
          <w14:textFill>
            <w14:solidFill>
              <w14:schemeClr w14:val="tx1"/>
            </w14:solidFill>
          </w14:textFill>
        </w:rPr>
      </w:pPr>
    </w:p>
    <w:p>
      <w:pPr>
        <w:pStyle w:val="13"/>
        <w:jc w:val="center"/>
        <w:outlineLvl w:val="9"/>
        <w:rPr>
          <w:rFonts w:hint="eastAsia" w:ascii="宋体" w:hAnsi="宋体" w:eastAsia="宋体" w:cs="宋体"/>
          <w:b/>
          <w:color w:val="auto"/>
          <w:sz w:val="24"/>
          <w:szCs w:val="24"/>
          <w:highlight w:val="none"/>
        </w:rPr>
      </w:pPr>
    </w:p>
    <w:p>
      <w:pPr>
        <w:pStyle w:val="13"/>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退还保证金说明函</w:t>
      </w:r>
    </w:p>
    <w:p>
      <w:pPr>
        <w:pStyle w:val="13"/>
        <w:pageBreakBefore w:val="0"/>
        <w:kinsoku/>
        <w:wordWrap/>
        <w:overflowPunct/>
        <w:topLinePunct w:val="0"/>
        <w:bidi w:val="0"/>
        <w:spacing w:before="0" w:line="48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采购</w:t>
      </w:r>
      <w:r>
        <w:rPr>
          <w:rFonts w:hint="eastAsia" w:ascii="宋体" w:hAnsi="宋体" w:eastAsia="宋体" w:cs="宋体"/>
          <w:bCs/>
          <w:color w:val="auto"/>
          <w:sz w:val="24"/>
          <w:szCs w:val="24"/>
          <w:highlight w:val="none"/>
          <w:u w:val="single"/>
        </w:rPr>
        <w:t>代理公司）</w:t>
      </w:r>
    </w:p>
    <w:p>
      <w:pPr>
        <w:pStyle w:val="1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我单位已按项目（项目号：）的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要求，提交的保证金（</w:t>
      </w:r>
      <w:r>
        <w:rPr>
          <w:rFonts w:hint="eastAsia" w:ascii="宋体" w:hAnsi="宋体" w:eastAsia="宋体" w:cs="宋体"/>
          <w:color w:val="auto"/>
          <w:sz w:val="24"/>
          <w:szCs w:val="24"/>
          <w:highlight w:val="none"/>
          <w:u w:val="single"/>
        </w:rPr>
        <w:t>大写金额</w:t>
      </w:r>
      <w:r>
        <w:rPr>
          <w:rFonts w:hint="eastAsia" w:ascii="宋体" w:hAnsi="宋体" w:eastAsia="宋体" w:cs="宋体"/>
          <w:color w:val="auto"/>
          <w:sz w:val="24"/>
          <w:szCs w:val="24"/>
          <w:highlight w:val="none"/>
        </w:rPr>
        <w:t>）元，请贵公司退还时划到以下</w:t>
      </w:r>
      <w:r>
        <w:rPr>
          <w:rFonts w:hint="eastAsia" w:ascii="宋体" w:hAnsi="宋体" w:eastAsia="宋体" w:cs="宋体"/>
          <w:color w:val="auto"/>
          <w:sz w:val="24"/>
          <w:szCs w:val="24"/>
          <w:highlight w:val="none"/>
          <w:lang w:eastAsia="zh-CN"/>
        </w:rPr>
        <w:t>账户</w:t>
      </w:r>
      <w:r>
        <w:rPr>
          <w:rFonts w:hint="eastAsia" w:ascii="宋体" w:hAnsi="宋体" w:eastAsia="宋体" w:cs="宋体"/>
          <w:color w:val="auto"/>
          <w:sz w:val="24"/>
          <w:szCs w:val="24"/>
          <w:highlight w:val="none"/>
        </w:rPr>
        <w:t>：</w:t>
      </w:r>
    </w:p>
    <w:p>
      <w:pPr>
        <w:pStyle w:val="1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p>
    <w:p>
      <w:pPr>
        <w:pStyle w:val="1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w:t>
      </w:r>
    </w:p>
    <w:p>
      <w:pPr>
        <w:pStyle w:val="1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收款单位地址：</w:t>
      </w:r>
    </w:p>
    <w:p>
      <w:pPr>
        <w:pStyle w:val="1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pPr>
        <w:pStyle w:val="1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p>
    <w:p>
      <w:pPr>
        <w:pStyle w:val="1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pStyle w:val="1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pStyle w:val="1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w:t>
      </w:r>
    </w:p>
    <w:p>
      <w:pPr>
        <w:rPr>
          <w:rFonts w:hint="eastAsia" w:ascii="宋体" w:hAnsi="宋体" w:eastAsia="宋体" w:cs="宋体"/>
          <w:color w:val="auto"/>
          <w:sz w:val="24"/>
          <w:szCs w:val="24"/>
          <w:highlight w:val="none"/>
        </w:rPr>
      </w:pPr>
    </w:p>
    <w:p>
      <w:pPr>
        <w:pStyle w:val="11"/>
        <w:rPr>
          <w:rFonts w:hint="eastAsia"/>
        </w:rPr>
      </w:pPr>
    </w:p>
    <w:p>
      <w:pPr>
        <w:snapToGrid w:val="0"/>
        <w:spacing w:line="360" w:lineRule="auto"/>
        <w:ind w:firstLine="480" w:firstLineChars="200"/>
        <w:jc w:val="left"/>
        <w:outlineLvl w:val="9"/>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因投标人提供的开户行和银行账号信息不准确或错误导致保证金不能及时退付或退付出现问题和纠纷的，由投标人承担责任。</w:t>
      </w:r>
    </w:p>
    <w:p>
      <w:pPr>
        <w:pStyle w:val="1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auto"/>
          <w:sz w:val="24"/>
          <w:szCs w:val="24"/>
          <w:highlight w:val="none"/>
        </w:rPr>
      </w:pPr>
    </w:p>
    <w:p>
      <w:pPr>
        <w:pStyle w:val="13"/>
        <w:pageBreakBefore w:val="0"/>
        <w:kinsoku/>
        <w:wordWrap/>
        <w:overflowPunct/>
        <w:topLinePunct w:val="0"/>
        <w:bidi w:val="0"/>
        <w:spacing w:before="0" w:line="480" w:lineRule="exact"/>
        <w:ind w:lef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（公章）</w:t>
      </w:r>
    </w:p>
    <w:p>
      <w:pPr>
        <w:pStyle w:val="13"/>
        <w:pageBreakBefore w:val="0"/>
        <w:kinsoku/>
        <w:wordWrap/>
        <w:overflowPunct/>
        <w:topLinePunct w:val="0"/>
        <w:bidi w:val="0"/>
        <w:spacing w:before="0" w:line="480" w:lineRule="exact"/>
        <w:ind w:lef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pageBreakBefore w:val="0"/>
        <w:kinsoku/>
        <w:wordWrap/>
        <w:overflowPunct/>
        <w:topLinePunct w:val="0"/>
        <w:bidi w:val="0"/>
        <w:spacing w:before="60" w:line="480" w:lineRule="exact"/>
        <w:ind w:left="298" w:right="0" w:firstLine="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sz w:val="24"/>
          <w:szCs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sz w:val="24"/>
          <w:szCs w:val="24"/>
          <w:highlight w:val="none"/>
        </w:rPr>
      </w:pPr>
    </w:p>
    <w:p>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sz w:val="24"/>
          <w:szCs w:val="24"/>
          <w:highlight w:val="none"/>
        </w:rPr>
        <w:sectPr>
          <w:footerReference r:id="rId7" w:type="default"/>
          <w:pgSz w:w="11906" w:h="16838"/>
          <w:pgMar w:top="1440" w:right="1800" w:bottom="1440" w:left="1800" w:header="851" w:footer="992" w:gutter="0"/>
          <w:pgNumType w:fmt="decimal"/>
          <w:cols w:space="720" w:num="1"/>
          <w:docGrid w:type="lines" w:linePitch="312" w:charSpace="0"/>
        </w:sectPr>
      </w:pPr>
    </w:p>
    <w:p>
      <w:pPr>
        <w:spacing w:before="212"/>
        <w:ind w:left="0" w:right="113" w:firstLine="0"/>
        <w:jc w:val="center"/>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开票信息表格式</w:t>
      </w:r>
    </w:p>
    <w:p>
      <w:pPr>
        <w:pStyle w:val="13"/>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项目名称：</w:t>
      </w:r>
      <w:r>
        <w:rPr>
          <w:rFonts w:hint="eastAsia" w:ascii="宋体" w:hAnsi="宋体" w:eastAsia="宋体" w:cs="宋体"/>
          <w:color w:val="auto"/>
          <w:spacing w:val="0"/>
          <w:w w:val="100"/>
          <w:position w:val="0"/>
          <w:sz w:val="24"/>
          <w:szCs w:val="24"/>
          <w:highlight w:val="none"/>
          <w:u w:val="single"/>
        </w:rPr>
        <w:t xml:space="preserve">                           </w:t>
      </w:r>
    </w:p>
    <w:p>
      <w:pPr>
        <w:pStyle w:val="13"/>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项目编号：</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如果我单位中标/成交，请贵单位开具服务费发票：</w:t>
      </w:r>
    </w:p>
    <w:p>
      <w:pPr>
        <w:keepNext w:val="0"/>
        <w:keepLines w:val="0"/>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spacing w:val="0"/>
          <w:w w:val="100"/>
          <w:kern w:val="2"/>
          <w:position w:val="0"/>
          <w:sz w:val="24"/>
          <w:szCs w:val="24"/>
          <w:highlight w:val="none"/>
          <w:lang w:val="en-US" w:eastAsia="zh-CN" w:bidi="zh-CN"/>
        </w:rPr>
      </w:pPr>
      <w:r>
        <w:rPr>
          <w:rFonts w:hint="eastAsia" w:ascii="宋体" w:hAnsi="宋体" w:eastAsia="宋体" w:cs="宋体"/>
          <w:color w:val="auto"/>
          <w:spacing w:val="0"/>
          <w:w w:val="100"/>
          <w:kern w:val="2"/>
          <w:position w:val="0"/>
          <w:sz w:val="24"/>
          <w:szCs w:val="24"/>
          <w:highlight w:val="none"/>
          <w:lang w:val="zh-CN" w:eastAsia="zh-CN" w:bidi="zh-CN"/>
        </w:rPr>
        <w:t>开票类型为</w:t>
      </w:r>
      <w:r>
        <w:rPr>
          <w:rFonts w:hint="eastAsia" w:ascii="宋体" w:hAnsi="宋体" w:eastAsia="宋体" w:cs="宋体"/>
          <w:color w:val="auto"/>
          <w:spacing w:val="0"/>
          <w:w w:val="100"/>
          <w:kern w:val="2"/>
          <w:position w:val="0"/>
          <w:sz w:val="24"/>
          <w:szCs w:val="24"/>
          <w:highlight w:val="none"/>
          <w:u w:val="single"/>
          <w:lang w:val="en-US" w:eastAsia="zh-CN" w:bidi="zh-CN"/>
        </w:rPr>
        <w:t xml:space="preserve">         </w:t>
      </w:r>
      <w:r>
        <w:rPr>
          <w:rFonts w:hint="eastAsia" w:ascii="宋体" w:hAnsi="宋体" w:eastAsia="宋体" w:cs="宋体"/>
          <w:color w:val="auto"/>
          <w:spacing w:val="0"/>
          <w:w w:val="100"/>
          <w:kern w:val="2"/>
          <w:position w:val="0"/>
          <w:sz w:val="24"/>
          <w:szCs w:val="24"/>
          <w:highlight w:val="none"/>
          <w:lang w:val="en-US" w:eastAsia="zh-CN" w:bidi="zh-CN"/>
        </w:rPr>
        <w:t>（专票/普票）</w:t>
      </w:r>
    </w:p>
    <w:p>
      <w:pPr>
        <w:pStyle w:val="13"/>
        <w:keepNext w:val="0"/>
        <w:keepLines w:val="0"/>
        <w:pageBreakBefore w:val="0"/>
        <w:widowControl w:val="0"/>
        <w:tabs>
          <w:tab w:val="left" w:pos="3348"/>
          <w:tab w:val="left" w:pos="5509"/>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rPr>
        <w:t>我单位开票信息为</w:t>
      </w:r>
      <w:r>
        <w:rPr>
          <w:rFonts w:hint="eastAsia" w:ascii="宋体" w:hAnsi="宋体" w:eastAsia="宋体" w:cs="宋体"/>
          <w:color w:val="auto"/>
          <w:spacing w:val="0"/>
          <w:w w:val="100"/>
          <w:position w:val="0"/>
          <w:sz w:val="24"/>
          <w:szCs w:val="24"/>
          <w:highlight w:val="none"/>
          <w:lang w:eastAsia="zh-CN"/>
        </w:rPr>
        <w:t>：</w:t>
      </w:r>
    </w:p>
    <w:p>
      <w:pPr>
        <w:pStyle w:val="13"/>
        <w:keepNext w:val="0"/>
        <w:keepLines w:val="0"/>
        <w:pageBreakBefore w:val="0"/>
        <w:widowControl w:val="0"/>
        <w:tabs>
          <w:tab w:val="left" w:pos="53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单位全称：</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p>
    <w:p>
      <w:pPr>
        <w:pStyle w:val="13"/>
        <w:keepNext w:val="0"/>
        <w:keepLines w:val="0"/>
        <w:pageBreakBefore w:val="0"/>
        <w:widowControl w:val="0"/>
        <w:tabs>
          <w:tab w:val="left" w:pos="580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纳税人识别号：</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p>
    <w:p>
      <w:pPr>
        <w:pStyle w:val="13"/>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地址：</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r>
        <w:rPr>
          <w:rFonts w:hint="eastAsia" w:ascii="宋体" w:hAnsi="宋体" w:eastAsia="宋体" w:cs="宋体"/>
          <w:color w:val="auto"/>
          <w:spacing w:val="0"/>
          <w:w w:val="100"/>
          <w:position w:val="0"/>
          <w:sz w:val="24"/>
          <w:szCs w:val="24"/>
          <w:highlight w:val="none"/>
          <w:u w:val="single"/>
        </w:rPr>
        <w:t xml:space="preserve"> </w:t>
      </w:r>
    </w:p>
    <w:p>
      <w:pPr>
        <w:pStyle w:val="13"/>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电话：</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p>
    <w:p>
      <w:pPr>
        <w:pStyle w:val="13"/>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开户行名称：</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r>
        <w:rPr>
          <w:rFonts w:hint="eastAsia" w:ascii="宋体" w:hAnsi="宋体" w:eastAsia="宋体" w:cs="宋体"/>
          <w:color w:val="auto"/>
          <w:spacing w:val="0"/>
          <w:w w:val="100"/>
          <w:position w:val="0"/>
          <w:sz w:val="24"/>
          <w:szCs w:val="24"/>
          <w:highlight w:val="none"/>
          <w:u w:val="single"/>
        </w:rPr>
        <w:t xml:space="preserve"> </w:t>
      </w:r>
    </w:p>
    <w:p>
      <w:pPr>
        <w:pStyle w:val="13"/>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开户行账号：</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rPr>
        <w:tab/>
      </w:r>
    </w:p>
    <w:p>
      <w:pPr>
        <w:pStyle w:val="13"/>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auto"/>
          <w:spacing w:val="0"/>
          <w:w w:val="100"/>
          <w:position w:val="0"/>
          <w:sz w:val="24"/>
          <w:szCs w:val="24"/>
          <w:highlight w:val="none"/>
          <w:lang w:val="en-US" w:eastAsia="zh-CN"/>
        </w:rPr>
      </w:pPr>
    </w:p>
    <w:p>
      <w:pPr>
        <w:pStyle w:val="13"/>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auto"/>
          <w:spacing w:val="0"/>
          <w:w w:val="100"/>
          <w:position w:val="0"/>
          <w:sz w:val="24"/>
          <w:szCs w:val="24"/>
          <w:highlight w:val="none"/>
          <w:u w:val="single"/>
          <w:lang w:val="en-US" w:eastAsia="zh-CN"/>
        </w:rPr>
      </w:pPr>
      <w:r>
        <w:rPr>
          <w:rFonts w:hint="eastAsia" w:ascii="宋体" w:hAnsi="宋体" w:eastAsia="宋体" w:cs="宋体"/>
          <w:color w:val="auto"/>
          <w:spacing w:val="0"/>
          <w:w w:val="100"/>
          <w:position w:val="0"/>
          <w:sz w:val="24"/>
          <w:szCs w:val="24"/>
          <w:highlight w:val="none"/>
          <w:lang w:val="en-US" w:eastAsia="zh-CN"/>
        </w:rPr>
        <w:t>发票接收邮箱：</w:t>
      </w:r>
      <w:r>
        <w:rPr>
          <w:rFonts w:hint="eastAsia" w:ascii="宋体" w:hAnsi="宋体" w:eastAsia="宋体" w:cs="宋体"/>
          <w:color w:val="auto"/>
          <w:spacing w:val="0"/>
          <w:w w:val="100"/>
          <w:position w:val="0"/>
          <w:sz w:val="24"/>
          <w:szCs w:val="24"/>
          <w:highlight w:val="none"/>
          <w:u w:val="single"/>
          <w:lang w:val="en-US" w:eastAsia="zh-CN"/>
        </w:rPr>
        <w:t xml:space="preserve">                                      </w:t>
      </w:r>
    </w:p>
    <w:p>
      <w:pPr>
        <w:pStyle w:val="85"/>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pPr>
        <w:pStyle w:val="85"/>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请贵单位提供最新的开票信息，若因为贵单位提供的信息有误导致发票开错，我单位不承担任何责任；发票一经开出，会发至邮箱，请及时查收。</w:t>
      </w:r>
    </w:p>
    <w:p>
      <w:pPr>
        <w:pStyle w:val="85"/>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auto"/>
          <w:sz w:val="24"/>
          <w:szCs w:val="24"/>
          <w:highlight w:val="none"/>
          <w:lang w:val="en-US" w:eastAsia="zh-CN"/>
        </w:rPr>
      </w:pPr>
    </w:p>
    <w:p>
      <w:pPr>
        <w:pStyle w:val="85"/>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供应商名称（公章）：</w:t>
      </w:r>
      <w:r>
        <w:rPr>
          <w:rFonts w:hint="eastAsia" w:ascii="宋体" w:hAnsi="宋体" w:eastAsia="宋体" w:cs="宋体"/>
          <w:color w:val="auto"/>
          <w:sz w:val="24"/>
          <w:szCs w:val="24"/>
          <w:highlight w:val="none"/>
          <w:u w:val="single"/>
          <w:lang w:val="en-US" w:eastAsia="zh-CN"/>
        </w:rPr>
        <w:t xml:space="preserve">                            </w:t>
      </w:r>
    </w:p>
    <w:p>
      <w:pPr>
        <w:pStyle w:val="85"/>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法定代表人签署或被授权人</w:t>
      </w:r>
      <w:r>
        <w:rPr>
          <w:rFonts w:hint="eastAsia" w:ascii="宋体" w:hAnsi="宋体" w:eastAsia="宋体" w:cs="宋体"/>
          <w:color w:val="auto"/>
          <w:spacing w:val="0"/>
          <w:w w:val="100"/>
          <w:position w:val="0"/>
          <w:sz w:val="24"/>
          <w:szCs w:val="24"/>
          <w:highlight w:val="none"/>
          <w:lang w:val="en-US" w:eastAsia="zh-CN"/>
        </w:rPr>
        <w:t>（签字或盖章）</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p>
    <w:p>
      <w:pPr>
        <w:pStyle w:val="85"/>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日期 ：</w:t>
      </w:r>
      <w:r>
        <w:rPr>
          <w:rFonts w:hint="eastAsia" w:ascii="宋体" w:hAnsi="宋体" w:eastAsia="宋体" w:cs="宋体"/>
          <w:color w:val="auto"/>
          <w:sz w:val="24"/>
          <w:szCs w:val="24"/>
          <w:highlight w:val="none"/>
          <w:u w:val="single"/>
          <w:lang w:val="en-US" w:eastAsia="zh-CN"/>
        </w:rPr>
        <w:t xml:space="preserve">                           </w:t>
      </w:r>
    </w:p>
    <w:p>
      <w:pPr>
        <w:spacing w:line="480" w:lineRule="exact"/>
        <w:ind w:left="147" w:leftChars="67" w:firstLine="480" w:firstLineChars="200"/>
        <w:rPr>
          <w:rFonts w:hint="eastAsia" w:ascii="宋体" w:hAnsi="宋体" w:eastAsia="宋体" w:cs="宋体"/>
          <w:color w:val="auto"/>
          <w:sz w:val="24"/>
          <w:highlight w:val="none"/>
        </w:rPr>
      </w:pPr>
    </w:p>
    <w:p>
      <w:pPr>
        <w:rPr>
          <w:rFonts w:hint="eastAsia" w:ascii="宋体" w:hAnsi="宋体" w:cs="宋体"/>
          <w:b/>
          <w:bCs/>
          <w:color w:val="000000" w:themeColor="text1"/>
          <w:sz w:val="28"/>
          <w:szCs w:val="28"/>
          <w:highlight w:val="none"/>
          <w:lang w:val="en-US" w:eastAsia="zh-CN"/>
          <w14:textFill>
            <w14:solidFill>
              <w14:schemeClr w14:val="tx1"/>
            </w14:solidFill>
          </w14:textFill>
        </w:rPr>
      </w:pPr>
    </w:p>
    <w:p>
      <w:pPr>
        <w:rPr>
          <w:rFonts w:hint="eastAsia"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br w:type="page"/>
      </w:r>
    </w:p>
    <w:p>
      <w:pPr>
        <w:pageBreakBefore w:val="0"/>
        <w:kinsoku/>
        <w:wordWrap/>
        <w:overflowPunct/>
        <w:topLinePunct w:val="0"/>
        <w:bidi w:val="0"/>
        <w:snapToGrid w:val="0"/>
        <w:spacing w:beforeAutospacing="0" w:afterAutospacing="0" w:line="360" w:lineRule="auto"/>
        <w:ind w:left="0" w:leftChars="0" w:right="0" w:rightChars="0"/>
        <w:jc w:val="both"/>
        <w:rPr>
          <w:rFonts w:hint="default"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3.13政府采购政策</w:t>
      </w:r>
    </w:p>
    <w:p>
      <w:pPr>
        <w:pStyle w:val="4"/>
        <w:pageBreakBefore w:val="0"/>
        <w:tabs>
          <w:tab w:val="left" w:pos="540"/>
        </w:tabs>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color w:val="000000" w:themeColor="text1"/>
          <w:sz w:val="24"/>
          <w:szCs w:val="20"/>
          <w:highlight w:val="none"/>
          <w:lang w:eastAsia="zh-CN"/>
          <w14:textFill>
            <w14:solidFill>
              <w14:schemeClr w14:val="tx1"/>
            </w14:solidFill>
          </w14:textFill>
        </w:rPr>
      </w:pPr>
      <w:bookmarkStart w:id="23" w:name="_Toc17324"/>
      <w:r>
        <w:rPr>
          <w:rFonts w:hint="eastAsia" w:ascii="宋体" w:hAnsi="宋体" w:eastAsia="宋体" w:cs="宋体"/>
          <w:bCs w:val="0"/>
          <w:color w:val="000000" w:themeColor="text1"/>
          <w:sz w:val="24"/>
          <w:szCs w:val="24"/>
          <w:highlight w:val="none"/>
          <w:lang w:eastAsia="zh-CN"/>
          <w14:textFill>
            <w14:solidFill>
              <w14:schemeClr w14:val="tx1"/>
            </w14:solidFill>
          </w14:textFill>
        </w:rPr>
        <w:t>中小企业声明函（如有）</w:t>
      </w:r>
      <w:bookmarkEnd w:id="23"/>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中小企业声明函（工程、服务）</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1.（标的名称），属于（采购文件中明确的所属行业）；承建（承接）企业为（企业名称），从业人员  人，营业收入为  万元，资产总额为  万元，属于（中型企业、小型企业、微型企业）；</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2.（标的名称），属于（采购文件中明确的所属行业）；承建（承接）企业为（企业名称），从业人员  人，营业收入为  万元，资产总额为  万元，属于（中型企业、小型企业、微型企业）；</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以上企业，不属于大企业的分支机构，不存在控股股东为大企业的情形，也不存在与大企业的负责人为同一人的情形。</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本企业对上述声明内容的真实性负责。如有虚假，将依法承担相应责任。</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w:t>
      </w:r>
      <w:r>
        <w:rPr>
          <w:rFonts w:hint="eastAsia" w:ascii="宋体" w:hAnsi="宋体" w:eastAsia="宋体" w:cs="宋体"/>
          <w:color w:val="000000" w:themeColor="text1"/>
          <w:highlight w:val="none"/>
          <w14:textFill>
            <w14:solidFill>
              <w14:schemeClr w14:val="tx1"/>
            </w14:solidFill>
          </w14:textFill>
        </w:rPr>
        <w:t>供应商单位</w:t>
      </w:r>
      <w:r>
        <w:rPr>
          <w:rFonts w:hint="eastAsia" w:ascii="宋体" w:hAnsi="宋体" w:eastAsia="宋体" w:cs="宋体"/>
          <w:color w:val="000000" w:themeColor="text1"/>
          <w:sz w:val="24"/>
          <w:highlight w:val="none"/>
          <w:lang w:eastAsia="zh-CN"/>
          <w14:textFill>
            <w14:solidFill>
              <w14:schemeClr w14:val="tx1"/>
            </w14:solidFill>
          </w14:textFill>
        </w:rPr>
        <w:t>（签章）：</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日期：</w:t>
      </w:r>
    </w:p>
    <w:p>
      <w:pPr>
        <w:pStyle w:val="4"/>
        <w:pageBreakBefore w:val="0"/>
        <w:tabs>
          <w:tab w:val="left" w:pos="540"/>
        </w:tabs>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4"/>
          <w:szCs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br w:type="page"/>
      </w:r>
    </w:p>
    <w:p>
      <w:pPr>
        <w:pStyle w:val="4"/>
        <w:pageBreakBefore w:val="0"/>
        <w:tabs>
          <w:tab w:val="left" w:pos="540"/>
        </w:tabs>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Cs w:val="0"/>
          <w:color w:val="000000" w:themeColor="text1"/>
          <w:sz w:val="24"/>
          <w:szCs w:val="24"/>
          <w:highlight w:val="none"/>
          <w:lang w:eastAsia="zh-CN"/>
          <w14:textFill>
            <w14:solidFill>
              <w14:schemeClr w14:val="tx1"/>
            </w14:solidFill>
          </w14:textFill>
        </w:rPr>
      </w:pPr>
      <w:bookmarkStart w:id="24" w:name="_Toc8524"/>
      <w:r>
        <w:rPr>
          <w:rFonts w:hint="eastAsia" w:ascii="宋体" w:hAnsi="宋体" w:eastAsia="宋体" w:cs="宋体"/>
          <w:bCs w:val="0"/>
          <w:color w:val="000000" w:themeColor="text1"/>
          <w:sz w:val="24"/>
          <w:szCs w:val="24"/>
          <w:highlight w:val="none"/>
          <w:lang w:eastAsia="zh-CN"/>
          <w14:textFill>
            <w14:solidFill>
              <w14:schemeClr w14:val="tx1"/>
            </w14:solidFill>
          </w14:textFill>
        </w:rPr>
        <w:t>残疾人福利性单位声明函（如有）</w:t>
      </w:r>
      <w:bookmarkEnd w:id="24"/>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单位的</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本单位对上述声明的真实性负责。如有虚假，将依法承担相应责任。</w:t>
      </w: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4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w:t>
      </w:r>
      <w:r>
        <w:rPr>
          <w:rFonts w:hint="eastAsia" w:ascii="宋体" w:hAnsi="宋体" w:eastAsia="宋体" w:cs="宋体"/>
          <w:color w:val="000000" w:themeColor="text1"/>
          <w:sz w:val="24"/>
          <w:highlight w:val="none"/>
          <w:lang w:eastAsia="zh-CN"/>
          <w14:textFill>
            <w14:solidFill>
              <w14:schemeClr w14:val="tx1"/>
            </w14:solidFill>
          </w14:textFill>
        </w:rPr>
        <w:t xml:space="preserve">（签章）： </w:t>
      </w:r>
    </w:p>
    <w:p>
      <w:pPr>
        <w:pStyle w:val="74"/>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pacing w:val="6"/>
          <w:szCs w:val="24"/>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日 期：</w:t>
      </w:r>
    </w:p>
    <w:p>
      <w:pPr>
        <w:pStyle w:val="74"/>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4"/>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74"/>
        <w:pageBreakBefore w:val="0"/>
        <w:kinsoku/>
        <w:wordWrap/>
        <w:overflowPunct/>
        <w:topLinePunct w:val="0"/>
        <w:bidi w:val="0"/>
        <w:spacing w:beforeAutospacing="0" w:afterAutospacing="0" w:line="360" w:lineRule="auto"/>
        <w:ind w:left="0" w:leftChars="0" w:right="0" w:rightChars="0" w:firstLine="504"/>
        <w:rPr>
          <w:rFonts w:hint="eastAsia" w:ascii="宋体" w:hAnsi="宋体" w:eastAsia="宋体" w:cs="宋体"/>
          <w:color w:val="000000" w:themeColor="text1"/>
          <w:spacing w:val="6"/>
          <w:szCs w:val="24"/>
          <w:highlight w:val="none"/>
          <w:lang w:val="en-US" w:eastAsia="zh-CN"/>
          <w14:textFill>
            <w14:solidFill>
              <w14:schemeClr w14:val="tx1"/>
            </w14:solidFill>
          </w14:textFill>
        </w:rPr>
      </w:pPr>
    </w:p>
    <w:p>
      <w:pPr>
        <w:pStyle w:val="4"/>
        <w:pageBreakBefore w:val="0"/>
        <w:tabs>
          <w:tab w:val="left" w:pos="540"/>
        </w:tabs>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Cs w:val="0"/>
          <w:color w:val="000000" w:themeColor="text1"/>
          <w:sz w:val="24"/>
          <w:szCs w:val="24"/>
          <w:highlight w:val="none"/>
          <w:lang w:eastAsia="zh-CN"/>
          <w14:textFill>
            <w14:solidFill>
              <w14:schemeClr w14:val="tx1"/>
            </w14:solidFill>
          </w14:textFill>
        </w:rPr>
      </w:pPr>
      <w:bookmarkStart w:id="25" w:name="_Toc19783"/>
      <w:r>
        <w:rPr>
          <w:rFonts w:hint="eastAsia" w:ascii="宋体" w:hAnsi="宋体" w:eastAsia="宋体" w:cs="宋体"/>
          <w:bCs w:val="0"/>
          <w:color w:val="000000" w:themeColor="text1"/>
          <w:sz w:val="24"/>
          <w:szCs w:val="24"/>
          <w:highlight w:val="none"/>
          <w:lang w:eastAsia="zh-CN"/>
          <w14:textFill>
            <w14:solidFill>
              <w14:schemeClr w14:val="tx1"/>
            </w14:solidFill>
          </w14:textFill>
        </w:rPr>
        <w:t>监狱企业证明资料（如有）</w:t>
      </w:r>
      <w:bookmarkEnd w:id="25"/>
    </w:p>
    <w:p>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附：监狱管理局、戒毒管理局等主管部门出具的证明文件的复印件，复印件须逐页加盖</w:t>
      </w:r>
      <w:r>
        <w:rPr>
          <w:rFonts w:hint="eastAsia" w:ascii="宋体" w:hAnsi="宋体" w:eastAsia="宋体" w:cs="宋体"/>
          <w:color w:val="000000" w:themeColor="text1"/>
          <w:sz w:val="24"/>
          <w:szCs w:val="24"/>
          <w:highlight w:val="none"/>
          <w:lang w:val="en-US" w:eastAsia="zh-CN"/>
          <w14:textFill>
            <w14:solidFill>
              <w14:schemeClr w14:val="tx1"/>
            </w14:solidFill>
          </w14:textFill>
        </w:rPr>
        <w:t>签章</w:t>
      </w:r>
      <w:r>
        <w:rPr>
          <w:rFonts w:hint="eastAsia" w:ascii="宋体" w:hAnsi="宋体" w:eastAsia="宋体" w:cs="宋体"/>
          <w:color w:val="000000" w:themeColor="text1"/>
          <w:sz w:val="24"/>
          <w:highlight w:val="none"/>
          <w:lang w:eastAsia="zh-CN"/>
          <w14:textFill>
            <w14:solidFill>
              <w14:schemeClr w14:val="tx1"/>
            </w14:solidFill>
          </w14:textFill>
        </w:rPr>
        <w:t>。</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cs="宋体"/>
          <w:b/>
          <w:bCs/>
          <w:color w:val="000000" w:themeColor="text1"/>
          <w:sz w:val="28"/>
          <w:szCs w:val="28"/>
          <w:highlight w:val="none"/>
          <w:lang w:val="en-US" w:eastAsia="zh-CN"/>
          <w14:textFill>
            <w14:solidFill>
              <w14:schemeClr w14:val="tx1"/>
            </w14:solidFill>
          </w14:textFill>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lang w:eastAsia="zh-CN"/>
        </w:rPr>
        <w:sectPr>
          <w:pgSz w:w="11906" w:h="16838"/>
          <w:pgMar w:top="1440" w:right="1417" w:bottom="1440" w:left="1417" w:header="851" w:footer="992" w:gutter="0"/>
          <w:cols w:space="720" w:num="1"/>
          <w:docGrid w:type="lines" w:linePitch="312" w:charSpace="0"/>
        </w:sectPr>
      </w:pP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32"/>
          <w:szCs w:val="32"/>
          <w:lang w:eastAsia="zh-CN"/>
        </w:rPr>
      </w:pPr>
      <w:r>
        <w:rPr>
          <w:rFonts w:hint="eastAsia" w:cs="宋体"/>
          <w:b/>
          <w:sz w:val="30"/>
          <w:szCs w:val="30"/>
          <w:lang w:val="en-US" w:eastAsia="zh-CN"/>
        </w:rPr>
        <w:t>4、</w:t>
      </w:r>
      <w:r>
        <w:rPr>
          <w:rFonts w:hint="eastAsia" w:ascii="宋体" w:hAnsi="宋体" w:eastAsia="宋体" w:cs="宋体"/>
          <w:b/>
          <w:bCs/>
          <w:sz w:val="28"/>
          <w:szCs w:val="28"/>
          <w:lang w:eastAsia="zh-CN"/>
        </w:rPr>
        <w:t>（20</w:t>
      </w:r>
      <w:r>
        <w:rPr>
          <w:rFonts w:hint="eastAsia" w:cs="宋体"/>
          <w:b/>
          <w:bCs/>
          <w:sz w:val="28"/>
          <w:szCs w:val="28"/>
          <w:lang w:val="en-US" w:eastAsia="zh-CN"/>
        </w:rPr>
        <w:t>21</w:t>
      </w:r>
      <w:r>
        <w:rPr>
          <w:rFonts w:hint="eastAsia" w:ascii="宋体" w:hAnsi="宋体" w:eastAsia="宋体" w:cs="宋体"/>
          <w:b/>
          <w:bCs/>
          <w:sz w:val="28"/>
          <w:szCs w:val="28"/>
          <w:lang w:eastAsia="zh-CN"/>
        </w:rPr>
        <w:t>年</w:t>
      </w:r>
      <w:r>
        <w:rPr>
          <w:rFonts w:hint="eastAsia" w:cs="宋体"/>
          <w:b/>
          <w:bCs/>
          <w:sz w:val="28"/>
          <w:szCs w:val="28"/>
          <w:lang w:val="en-US" w:eastAsia="zh-CN"/>
        </w:rPr>
        <w:t>1</w:t>
      </w:r>
      <w:r>
        <w:rPr>
          <w:rFonts w:hint="eastAsia" w:ascii="宋体" w:hAnsi="宋体" w:eastAsia="宋体" w:cs="宋体"/>
          <w:b/>
          <w:bCs/>
          <w:sz w:val="28"/>
          <w:szCs w:val="28"/>
          <w:lang w:eastAsia="zh-CN"/>
        </w:rPr>
        <w:t>月1日至今）类似项目业绩一览表</w:t>
      </w:r>
    </w:p>
    <w:tbl>
      <w:tblPr>
        <w:tblStyle w:val="28"/>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rPr>
            </w:pPr>
            <w:r>
              <w:rPr>
                <w:rFonts w:hint="eastAsia" w:ascii="宋体" w:hAnsi="宋体" w:eastAsia="宋体" w:cs="宋体"/>
                <w:b/>
                <w:bCs/>
              </w:rPr>
              <w:t>序号</w:t>
            </w:r>
          </w:p>
        </w:tc>
        <w:tc>
          <w:tcPr>
            <w:tcW w:w="2018"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rPr>
            </w:pPr>
            <w:r>
              <w:rPr>
                <w:rFonts w:hint="eastAsia" w:ascii="宋体" w:hAnsi="宋体" w:eastAsia="宋体" w:cs="宋体"/>
                <w:b/>
                <w:bCs/>
              </w:rPr>
              <w:t>项目名称</w:t>
            </w:r>
          </w:p>
        </w:tc>
        <w:tc>
          <w:tcPr>
            <w:tcW w:w="1401"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rPr>
            </w:pPr>
            <w:r>
              <w:rPr>
                <w:rFonts w:hint="eastAsia" w:ascii="宋体" w:hAnsi="宋体" w:eastAsia="宋体" w:cs="宋体"/>
                <w:b/>
                <w:bCs/>
              </w:rPr>
              <w:t>合同金额</w:t>
            </w:r>
          </w:p>
        </w:tc>
        <w:tc>
          <w:tcPr>
            <w:tcW w:w="1303"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rPr>
            </w:pPr>
            <w:r>
              <w:rPr>
                <w:rFonts w:hint="eastAsia" w:ascii="宋体" w:hAnsi="宋体" w:eastAsia="宋体" w:cs="宋体"/>
                <w:b/>
                <w:bCs/>
              </w:rPr>
              <w:t>签订时间</w:t>
            </w:r>
          </w:p>
        </w:tc>
        <w:tc>
          <w:tcPr>
            <w:tcW w:w="1374"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rPr>
            </w:pPr>
            <w:r>
              <w:rPr>
                <w:rFonts w:hint="eastAsia" w:ascii="宋体" w:hAnsi="宋体" w:eastAsia="宋体" w:cs="宋体"/>
                <w:b/>
                <w:bCs/>
              </w:rPr>
              <w:t>联系人及联系电话</w:t>
            </w:r>
          </w:p>
        </w:tc>
        <w:tc>
          <w:tcPr>
            <w:tcW w:w="1054"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rPr>
            </w:pPr>
            <w:r>
              <w:rPr>
                <w:rFonts w:hint="eastAsia" w:ascii="宋体" w:hAnsi="宋体" w:eastAsia="宋体" w:cs="宋体"/>
                <w:b/>
                <w:bCs/>
              </w:rPr>
              <w:t>完成</w:t>
            </w:r>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rPr>
            </w:pPr>
            <w:r>
              <w:rPr>
                <w:rFonts w:hint="eastAsia" w:ascii="宋体" w:hAnsi="宋体" w:eastAsia="宋体" w:cs="宋体"/>
                <w:b/>
                <w:bCs/>
              </w:rPr>
              <w:t>情况</w:t>
            </w:r>
          </w:p>
        </w:tc>
        <w:tc>
          <w:tcPr>
            <w:tcW w:w="1054" w:type="dxa"/>
            <w:vAlign w:val="center"/>
          </w:tcPr>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rPr>
            </w:pPr>
            <w:r>
              <w:rPr>
                <w:rFonts w:hint="eastAsia" w:ascii="宋体" w:hAnsi="宋体" w:eastAsia="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018"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401"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30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37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05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bl>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lang w:eastAsia="zh-CN"/>
        </w:rPr>
        <w:t>注：供应商须附合同或中标通知书复印件。</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lang w:eastAsia="zh-CN"/>
        </w:rPr>
      </w:pPr>
      <w:r>
        <w:rPr>
          <w:rFonts w:hint="eastAsia" w:ascii="宋体" w:hAnsi="宋体" w:eastAsia="宋体" w:cs="宋体"/>
          <w:sz w:val="24"/>
          <w:lang w:eastAsia="zh-CN"/>
        </w:rPr>
        <w:t>供应商单位（签章）：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lang w:eastAsia="zh-CN"/>
        </w:rPr>
      </w:pPr>
      <w:r>
        <w:rPr>
          <w:rFonts w:hint="eastAsia" w:ascii="宋体" w:hAnsi="宋体" w:eastAsia="宋体" w:cs="宋体"/>
          <w:sz w:val="24"/>
          <w:lang w:eastAsia="zh-CN"/>
        </w:rPr>
        <w:t>法定代表人（电子签名或签章）：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lang w:eastAsia="zh-CN"/>
        </w:rPr>
      </w:pPr>
      <w:r>
        <w:rPr>
          <w:rFonts w:hint="eastAsia" w:ascii="宋体" w:hAnsi="宋体" w:eastAsia="宋体" w:cs="宋体"/>
          <w:sz w:val="24"/>
          <w:lang w:eastAsia="zh-CN"/>
        </w:rPr>
        <w:t>法人授权代表（电子签名或签章）：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lang w:eastAsia="zh-CN"/>
        </w:rPr>
      </w:pPr>
      <w:r>
        <w:rPr>
          <w:rFonts w:hint="eastAsia" w:ascii="宋体" w:hAnsi="宋体" w:eastAsia="宋体" w:cs="宋体"/>
          <w:sz w:val="24"/>
          <w:lang w:eastAsia="zh-CN"/>
        </w:rPr>
        <w:t>日期：</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28"/>
          <w:szCs w:val="28"/>
        </w:rPr>
      </w:pPr>
      <w:r>
        <w:rPr>
          <w:rFonts w:hint="eastAsia" w:ascii="宋体" w:hAnsi="宋体" w:eastAsia="宋体" w:cs="宋体"/>
          <w:b/>
          <w:sz w:val="30"/>
          <w:szCs w:val="30"/>
          <w:lang w:eastAsia="zh-CN"/>
        </w:rPr>
        <w:br w:type="page"/>
      </w:r>
      <w:r>
        <w:rPr>
          <w:rFonts w:hint="eastAsia" w:cs="宋体"/>
          <w:b/>
          <w:sz w:val="30"/>
          <w:szCs w:val="30"/>
          <w:lang w:val="en-US" w:eastAsia="zh-CN"/>
        </w:rPr>
        <w:t>5、</w:t>
      </w:r>
      <w:r>
        <w:rPr>
          <w:rFonts w:hint="eastAsia" w:ascii="宋体" w:hAnsi="宋体" w:eastAsia="宋体" w:cs="宋体"/>
          <w:b/>
          <w:sz w:val="28"/>
          <w:szCs w:val="28"/>
        </w:rPr>
        <w:t>商务条款偏离表</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32"/>
        </w:rPr>
      </w:pPr>
    </w:p>
    <w:tbl>
      <w:tblPr>
        <w:tblStyle w:val="28"/>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rPr>
            </w:pPr>
            <w:r>
              <w:rPr>
                <w:rFonts w:hint="eastAsia" w:ascii="宋体" w:hAnsi="宋体" w:eastAsia="宋体" w:cs="宋体"/>
                <w:b/>
              </w:rPr>
              <w:t>序号</w:t>
            </w:r>
          </w:p>
        </w:tc>
        <w:tc>
          <w:tcPr>
            <w:tcW w:w="2265"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rPr>
            </w:pPr>
            <w:r>
              <w:rPr>
                <w:rFonts w:hint="eastAsia" w:ascii="宋体" w:hAnsi="宋体" w:eastAsia="宋体" w:cs="宋体"/>
                <w:b/>
              </w:rPr>
              <w:t>招标商务参数</w:t>
            </w:r>
          </w:p>
        </w:tc>
        <w:tc>
          <w:tcPr>
            <w:tcW w:w="2134"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rPr>
            </w:pPr>
            <w:r>
              <w:rPr>
                <w:rFonts w:hint="eastAsia" w:ascii="宋体" w:hAnsi="宋体" w:eastAsia="宋体" w:cs="宋体"/>
                <w:b/>
              </w:rPr>
              <w:t>投标商务参数</w:t>
            </w:r>
          </w:p>
        </w:tc>
        <w:tc>
          <w:tcPr>
            <w:tcW w:w="1552"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rPr>
            </w:pPr>
            <w:r>
              <w:rPr>
                <w:rFonts w:hint="eastAsia" w:ascii="宋体" w:hAnsi="宋体" w:eastAsia="宋体" w:cs="宋体"/>
                <w:b/>
              </w:rPr>
              <w:t>偏离情况</w:t>
            </w:r>
          </w:p>
        </w:tc>
        <w:tc>
          <w:tcPr>
            <w:tcW w:w="1730"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rPr>
            </w:pPr>
            <w:r>
              <w:rPr>
                <w:rFonts w:hint="eastAsia" w:ascii="宋体" w:hAnsi="宋体" w:eastAsia="宋体" w:cs="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rPr>
            </w:pPr>
            <w:r>
              <w:rPr>
                <w:rFonts w:hint="eastAsia" w:ascii="宋体" w:hAnsi="宋体" w:eastAsia="宋体" w:cs="宋体"/>
              </w:rPr>
              <w:t>……</w:t>
            </w: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rPr>
            </w:pPr>
          </w:p>
        </w:tc>
        <w:tc>
          <w:tcPr>
            <w:tcW w:w="226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134"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552"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730"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bl>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lang w:eastAsia="zh-CN"/>
        </w:rPr>
        <w:t>注：凡</w:t>
      </w:r>
      <w:r>
        <w:rPr>
          <w:rFonts w:hint="eastAsia" w:cs="宋体"/>
          <w:sz w:val="24"/>
          <w:lang w:eastAsia="zh-CN"/>
        </w:rPr>
        <w:t>响应文件</w:t>
      </w:r>
      <w:r>
        <w:rPr>
          <w:rFonts w:hint="eastAsia" w:ascii="宋体" w:hAnsi="宋体" w:eastAsia="宋体" w:cs="宋体"/>
          <w:sz w:val="24"/>
          <w:lang w:eastAsia="zh-CN"/>
        </w:rPr>
        <w:t>中商务条款（包括服务期、服务地点、付款、合同条款以及其它所有商务内容）与</w:t>
      </w:r>
      <w:r>
        <w:rPr>
          <w:rFonts w:hint="eastAsia" w:cs="宋体"/>
          <w:sz w:val="24"/>
          <w:lang w:eastAsia="zh-CN"/>
        </w:rPr>
        <w:t>竞争性磋商文件</w:t>
      </w:r>
      <w:r>
        <w:rPr>
          <w:rFonts w:hint="eastAsia" w:ascii="宋体" w:hAnsi="宋体" w:eastAsia="宋体" w:cs="宋体"/>
          <w:sz w:val="24"/>
          <w:lang w:eastAsia="zh-CN"/>
        </w:rPr>
        <w:t>有偏差的，均应在此表中列出（内容较多的可以标注见</w:t>
      </w:r>
      <w:r>
        <w:rPr>
          <w:rFonts w:hint="eastAsia" w:cs="宋体"/>
          <w:sz w:val="24"/>
          <w:lang w:eastAsia="zh-CN"/>
        </w:rPr>
        <w:t>响应文件</w:t>
      </w:r>
      <w:r>
        <w:rPr>
          <w:rFonts w:hint="eastAsia" w:ascii="宋体" w:hAnsi="宋体" w:eastAsia="宋体" w:cs="宋体"/>
          <w:sz w:val="24"/>
          <w:lang w:eastAsia="zh-CN"/>
        </w:rPr>
        <w:t>第几页，偏差包括正偏差和负偏差），未在此表中列出的视同完全满足</w:t>
      </w:r>
      <w:r>
        <w:rPr>
          <w:rFonts w:hint="eastAsia" w:cs="宋体"/>
          <w:sz w:val="24"/>
          <w:lang w:eastAsia="zh-CN"/>
        </w:rPr>
        <w:t>竞争性磋商文件</w:t>
      </w:r>
      <w:r>
        <w:rPr>
          <w:rFonts w:hint="eastAsia" w:ascii="宋体" w:hAnsi="宋体" w:eastAsia="宋体" w:cs="宋体"/>
          <w:sz w:val="24"/>
          <w:lang w:eastAsia="zh-CN"/>
        </w:rPr>
        <w:t>要求。</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32"/>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lang w:eastAsia="zh-CN"/>
        </w:rPr>
      </w:pPr>
      <w:r>
        <w:rPr>
          <w:rFonts w:hint="eastAsia" w:ascii="宋体" w:hAnsi="宋体" w:eastAsia="宋体" w:cs="宋体"/>
          <w:sz w:val="24"/>
          <w:lang w:eastAsia="zh-CN"/>
        </w:rPr>
        <w:t>供应商单位（签章）：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lang w:eastAsia="zh-CN"/>
        </w:rPr>
      </w:pPr>
      <w:r>
        <w:rPr>
          <w:rFonts w:hint="eastAsia" w:ascii="宋体" w:hAnsi="宋体" w:eastAsia="宋体" w:cs="宋体"/>
          <w:sz w:val="24"/>
          <w:lang w:eastAsia="zh-CN"/>
        </w:rPr>
        <w:t>法定代表人或授权代表（电子签名或签章）：</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sz w:val="28"/>
          <w:szCs w:val="28"/>
          <w:lang w:eastAsia="zh-CN"/>
        </w:rPr>
      </w:pPr>
    </w:p>
    <w:p>
      <w:pPr>
        <w:pStyle w:val="38"/>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rPr>
      </w:pPr>
    </w:p>
    <w:p>
      <w:pPr>
        <w:pStyle w:val="38"/>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rPr>
      </w:pPr>
    </w:p>
    <w:p>
      <w:pPr>
        <w:pStyle w:val="38"/>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rPr>
      </w:pPr>
    </w:p>
    <w:p>
      <w:pPr>
        <w:pStyle w:val="38"/>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rPr>
      </w:pPr>
    </w:p>
    <w:p>
      <w:pPr>
        <w:pStyle w:val="38"/>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rPr>
      </w:pPr>
    </w:p>
    <w:p>
      <w:pPr>
        <w:rPr>
          <w:rFonts w:hint="eastAsia" w:ascii="宋体" w:hAnsi="宋体" w:eastAsia="宋体" w:cs="宋体"/>
          <w:b/>
          <w:sz w:val="30"/>
          <w:szCs w:val="30"/>
        </w:rPr>
      </w:pPr>
      <w:r>
        <w:rPr>
          <w:rFonts w:hint="eastAsia" w:ascii="宋体" w:hAnsi="宋体" w:eastAsia="宋体" w:cs="宋体"/>
          <w:b/>
          <w:sz w:val="30"/>
          <w:szCs w:val="30"/>
        </w:rPr>
        <w:br w:type="page"/>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sz w:val="28"/>
          <w:szCs w:val="28"/>
        </w:rPr>
      </w:pPr>
      <w:bookmarkStart w:id="26" w:name="_Toc222043377"/>
      <w:bookmarkStart w:id="27" w:name="_Toc152045804"/>
      <w:bookmarkStart w:id="28" w:name="_Toc144974872"/>
      <w:bookmarkStart w:id="29" w:name="_Toc152042593"/>
      <w:r>
        <w:rPr>
          <w:rFonts w:hint="eastAsia" w:cs="宋体"/>
          <w:b/>
          <w:sz w:val="30"/>
          <w:szCs w:val="30"/>
          <w:lang w:val="en-US" w:eastAsia="zh-CN"/>
        </w:rPr>
        <w:t>6、</w:t>
      </w:r>
      <w:r>
        <w:rPr>
          <w:rFonts w:hint="eastAsia" w:ascii="宋体" w:hAnsi="宋体" w:eastAsia="宋体" w:cs="宋体"/>
          <w:b/>
          <w:sz w:val="28"/>
          <w:szCs w:val="28"/>
        </w:rPr>
        <w:t>技术规格偏离表</w:t>
      </w:r>
    </w:p>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sz w:val="32"/>
          <w:szCs w:val="32"/>
        </w:rPr>
      </w:pPr>
    </w:p>
    <w:tbl>
      <w:tblPr>
        <w:tblStyle w:val="28"/>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rPr>
            </w:pPr>
            <w:r>
              <w:rPr>
                <w:rFonts w:hint="eastAsia" w:ascii="宋体" w:hAnsi="宋体" w:eastAsia="宋体" w:cs="宋体"/>
                <w:b/>
              </w:rPr>
              <w:t>序号</w:t>
            </w:r>
          </w:p>
        </w:tc>
        <w:tc>
          <w:tcPr>
            <w:tcW w:w="2223"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rPr>
            </w:pPr>
            <w:r>
              <w:rPr>
                <w:rFonts w:hint="eastAsia" w:ascii="宋体" w:hAnsi="宋体" w:eastAsia="宋体" w:cs="宋体"/>
                <w:b/>
              </w:rPr>
              <w:t>招标技术参数</w:t>
            </w:r>
          </w:p>
        </w:tc>
        <w:tc>
          <w:tcPr>
            <w:tcW w:w="2096"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rPr>
            </w:pPr>
            <w:r>
              <w:rPr>
                <w:rFonts w:hint="eastAsia" w:ascii="宋体" w:hAnsi="宋体" w:eastAsia="宋体" w:cs="宋体"/>
                <w:b/>
              </w:rPr>
              <w:t>投标技术参数</w:t>
            </w:r>
          </w:p>
        </w:tc>
        <w:tc>
          <w:tcPr>
            <w:tcW w:w="1525"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rPr>
            </w:pPr>
            <w:r>
              <w:rPr>
                <w:rFonts w:hint="eastAsia" w:ascii="宋体" w:hAnsi="宋体" w:eastAsia="宋体" w:cs="宋体"/>
                <w:b/>
              </w:rPr>
              <w:t>偏离情况</w:t>
            </w:r>
          </w:p>
        </w:tc>
        <w:tc>
          <w:tcPr>
            <w:tcW w:w="1699"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b/>
              </w:rPr>
            </w:pPr>
            <w:r>
              <w:rPr>
                <w:rFonts w:hint="eastAsia" w:ascii="宋体" w:hAnsi="宋体" w:eastAsia="宋体" w:cs="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rPr>
            </w:pPr>
            <w:r>
              <w:rPr>
                <w:rFonts w:hint="eastAsia" w:ascii="宋体" w:hAnsi="宋体" w:eastAsia="宋体" w:cs="宋体"/>
              </w:rPr>
              <w:t>……</w:t>
            </w: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pPr>
              <w:pageBreakBefore w:val="0"/>
              <w:kinsoku/>
              <w:wordWrap/>
              <w:overflowPunct/>
              <w:topLinePunct w:val="0"/>
              <w:bidi w:val="0"/>
              <w:snapToGrid w:val="0"/>
              <w:spacing w:beforeAutospacing="0" w:afterAutospacing="0" w:line="360" w:lineRule="auto"/>
              <w:ind w:left="0" w:leftChars="0" w:right="0" w:rightChars="0"/>
              <w:jc w:val="center"/>
              <w:rPr>
                <w:rFonts w:hint="eastAsia" w:ascii="宋体" w:hAnsi="宋体" w:eastAsia="宋体" w:cs="宋体"/>
              </w:rPr>
            </w:pPr>
          </w:p>
        </w:tc>
        <w:tc>
          <w:tcPr>
            <w:tcW w:w="2223"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2096"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525"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c>
          <w:tcPr>
            <w:tcW w:w="1699" w:type="dxa"/>
          </w:tcPr>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rPr>
            </w:pPr>
          </w:p>
        </w:tc>
      </w:tr>
    </w:tbl>
    <w:p>
      <w:pPr>
        <w:pageBreakBefore w:val="0"/>
        <w:kinsoku/>
        <w:wordWrap/>
        <w:overflowPunct/>
        <w:topLinePunct w:val="0"/>
        <w:bidi w:val="0"/>
        <w:snapToGrid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lang w:eastAsia="zh-CN"/>
        </w:rPr>
        <w:t>注：凡</w:t>
      </w:r>
      <w:r>
        <w:rPr>
          <w:rFonts w:hint="eastAsia" w:cs="宋体"/>
          <w:sz w:val="24"/>
          <w:lang w:eastAsia="zh-CN"/>
        </w:rPr>
        <w:t>响应文件</w:t>
      </w:r>
      <w:r>
        <w:rPr>
          <w:rFonts w:hint="eastAsia" w:ascii="宋体" w:hAnsi="宋体" w:eastAsia="宋体" w:cs="宋体"/>
          <w:sz w:val="24"/>
          <w:lang w:eastAsia="zh-CN"/>
        </w:rPr>
        <w:t>中技术条款（包括技术要求以及其它所有技术内容）与</w:t>
      </w:r>
      <w:r>
        <w:rPr>
          <w:rFonts w:hint="eastAsia" w:cs="宋体"/>
          <w:sz w:val="24"/>
          <w:lang w:eastAsia="zh-CN"/>
        </w:rPr>
        <w:t>竞争性磋商文件</w:t>
      </w:r>
      <w:r>
        <w:rPr>
          <w:rFonts w:hint="eastAsia" w:ascii="宋体" w:hAnsi="宋体" w:eastAsia="宋体" w:cs="宋体"/>
          <w:sz w:val="24"/>
          <w:lang w:eastAsia="zh-CN"/>
        </w:rPr>
        <w:t>有偏差的，均应在此表中列出（内容较多的可以标注见</w:t>
      </w:r>
      <w:r>
        <w:rPr>
          <w:rFonts w:hint="eastAsia" w:cs="宋体"/>
          <w:sz w:val="24"/>
          <w:lang w:eastAsia="zh-CN"/>
        </w:rPr>
        <w:t>响应文件</w:t>
      </w:r>
      <w:r>
        <w:rPr>
          <w:rFonts w:hint="eastAsia" w:ascii="宋体" w:hAnsi="宋体" w:eastAsia="宋体" w:cs="宋体"/>
          <w:sz w:val="24"/>
          <w:lang w:eastAsia="zh-CN"/>
        </w:rPr>
        <w:t>第几页，偏差包括正偏差和负偏差），未在此表中列出的视同完全满足</w:t>
      </w:r>
      <w:r>
        <w:rPr>
          <w:rFonts w:hint="eastAsia" w:cs="宋体"/>
          <w:sz w:val="24"/>
          <w:lang w:eastAsia="zh-CN"/>
        </w:rPr>
        <w:t>竞争性磋商文件</w:t>
      </w:r>
      <w:r>
        <w:rPr>
          <w:rFonts w:hint="eastAsia" w:ascii="宋体" w:hAnsi="宋体" w:eastAsia="宋体" w:cs="宋体"/>
          <w:sz w:val="24"/>
          <w:lang w:eastAsia="zh-CN"/>
        </w:rPr>
        <w:t>要求。</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lang w:eastAsia="zh-CN"/>
        </w:r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lang w:eastAsia="zh-CN"/>
        </w:rPr>
      </w:pPr>
      <w:r>
        <w:rPr>
          <w:rFonts w:hint="eastAsia" w:ascii="宋体" w:hAnsi="宋体" w:eastAsia="宋体" w:cs="宋体"/>
          <w:sz w:val="24"/>
          <w:lang w:eastAsia="zh-CN"/>
        </w:rPr>
        <w:t>供应商单位（签章）：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sz w:val="24"/>
          <w:lang w:eastAsia="zh-CN"/>
        </w:rPr>
      </w:pPr>
      <w:r>
        <w:rPr>
          <w:rFonts w:hint="eastAsia" w:ascii="宋体" w:hAnsi="宋体" w:eastAsia="宋体" w:cs="宋体"/>
          <w:sz w:val="24"/>
          <w:lang w:eastAsia="zh-CN"/>
        </w:rPr>
        <w:t>法定代表人或授权代表（电子签名或签章）：</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sz w:val="30"/>
          <w:szCs w:val="30"/>
          <w:lang w:eastAsia="zh-CN"/>
        </w:rPr>
      </w:pPr>
    </w:p>
    <w:bookmarkEnd w:id="26"/>
    <w:bookmarkEnd w:id="27"/>
    <w:bookmarkEnd w:id="28"/>
    <w:bookmarkEnd w:id="29"/>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lang w:eastAsia="zh-CN"/>
        </w:rPr>
      </w:pPr>
    </w:p>
    <w:p>
      <w:pPr>
        <w:pStyle w:val="38"/>
        <w:pageBreakBefore w:val="0"/>
        <w:kinsoku/>
        <w:wordWrap/>
        <w:overflowPunct/>
        <w:topLinePunct w:val="0"/>
        <w:bidi w:val="0"/>
        <w:spacing w:beforeAutospacing="0" w:afterAutospacing="0" w:line="360" w:lineRule="auto"/>
        <w:ind w:left="0" w:leftChars="0" w:right="0" w:rightChars="0" w:firstLine="0"/>
        <w:rPr>
          <w:rStyle w:val="40"/>
          <w:rFonts w:hint="eastAsia" w:ascii="宋体" w:hAnsi="宋体" w:eastAsia="宋体" w:cs="宋体"/>
          <w:color w:val="auto"/>
          <w:spacing w:val="0"/>
          <w:sz w:val="22"/>
          <w:szCs w:val="22"/>
        </w:rPr>
      </w:pPr>
    </w:p>
    <w:p>
      <w:pPr>
        <w:pStyle w:val="38"/>
        <w:pageBreakBefore w:val="0"/>
        <w:kinsoku/>
        <w:wordWrap/>
        <w:overflowPunct/>
        <w:topLinePunct w:val="0"/>
        <w:bidi w:val="0"/>
        <w:spacing w:beforeAutospacing="0" w:afterAutospacing="0" w:line="360" w:lineRule="auto"/>
        <w:ind w:left="0" w:leftChars="0" w:right="0" w:rightChars="0" w:firstLine="0"/>
        <w:rPr>
          <w:rStyle w:val="40"/>
          <w:rFonts w:hint="eastAsia" w:ascii="宋体" w:hAnsi="宋体" w:eastAsia="宋体" w:cs="宋体"/>
          <w:color w:val="auto"/>
          <w:spacing w:val="0"/>
          <w:sz w:val="22"/>
          <w:szCs w:val="22"/>
        </w:rPr>
      </w:pPr>
    </w:p>
    <w:p>
      <w:pPr>
        <w:pStyle w:val="38"/>
        <w:pageBreakBefore w:val="0"/>
        <w:kinsoku/>
        <w:wordWrap/>
        <w:overflowPunct/>
        <w:topLinePunct w:val="0"/>
        <w:bidi w:val="0"/>
        <w:spacing w:beforeAutospacing="0" w:afterAutospacing="0" w:line="360" w:lineRule="auto"/>
        <w:ind w:left="0" w:leftChars="0" w:right="0" w:rightChars="0" w:firstLine="0"/>
        <w:rPr>
          <w:rStyle w:val="40"/>
          <w:rFonts w:hint="eastAsia" w:ascii="宋体" w:hAnsi="宋体" w:eastAsia="宋体" w:cs="宋体"/>
          <w:color w:val="auto"/>
          <w:spacing w:val="0"/>
          <w:sz w:val="22"/>
          <w:szCs w:val="22"/>
        </w:rPr>
      </w:pPr>
    </w:p>
    <w:p>
      <w:pPr>
        <w:pStyle w:val="38"/>
        <w:pageBreakBefore w:val="0"/>
        <w:kinsoku/>
        <w:wordWrap/>
        <w:overflowPunct/>
        <w:topLinePunct w:val="0"/>
        <w:bidi w:val="0"/>
        <w:spacing w:beforeAutospacing="0" w:afterAutospacing="0" w:line="360" w:lineRule="auto"/>
        <w:ind w:left="0" w:leftChars="0" w:right="0" w:rightChars="0" w:firstLine="0"/>
        <w:rPr>
          <w:rFonts w:hint="eastAsia" w:ascii="宋体" w:hAnsi="宋体" w:eastAsia="宋体" w:cs="宋体"/>
        </w:rPr>
      </w:pPr>
    </w:p>
    <w:p>
      <w:pPr>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br w:type="page"/>
      </w:r>
    </w:p>
    <w:p>
      <w:pPr>
        <w:pStyle w:val="23"/>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7、组织机构及人员配备情况表（格式自拟）</w:t>
      </w:r>
    </w:p>
    <w:p>
      <w:pPr>
        <w:pStyle w:val="23"/>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rPr>
      </w:pPr>
    </w:p>
    <w:p>
      <w:pPr>
        <w:pStyle w:val="23"/>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rPr>
      </w:pPr>
    </w:p>
    <w:p>
      <w:pPr>
        <w:pStyle w:val="23"/>
        <w:pageBreakBefore w:val="0"/>
        <w:kinsoku/>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rPr>
      </w:pPr>
    </w:p>
    <w:p>
      <w:pPr>
        <w:pStyle w:val="23"/>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
        </w:rPr>
      </w:pPr>
    </w:p>
    <w:p>
      <w:pPr>
        <w:pStyle w:val="4"/>
        <w:pageBreakBefore w:val="0"/>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sz w:val="24"/>
          <w:szCs w:val="24"/>
          <w:lang w:eastAsia="zh-CN"/>
        </w:rPr>
        <w:sectPr>
          <w:pgSz w:w="11906" w:h="16838"/>
          <w:pgMar w:top="1440" w:right="1417" w:bottom="1440" w:left="1417" w:header="851" w:footer="992" w:gutter="0"/>
          <w:cols w:space="720" w:num="1"/>
          <w:docGrid w:type="lines" w:linePitch="312" w:charSpace="0"/>
        </w:sectPr>
      </w:pPr>
    </w:p>
    <w:p>
      <w:pPr>
        <w:pStyle w:val="4"/>
        <w:pageBreakBefore w:val="0"/>
        <w:tabs>
          <w:tab w:val="left" w:pos="540"/>
        </w:tabs>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4"/>
          <w:szCs w:val="24"/>
          <w:highlight w:val="none"/>
          <w:lang w:eastAsia="zh-CN"/>
          <w14:textFill>
            <w14:solidFill>
              <w14:schemeClr w14:val="tx1"/>
            </w14:solidFill>
          </w14:textFill>
        </w:rPr>
      </w:pPr>
      <w:bookmarkStart w:id="30" w:name="_Toc18612"/>
      <w:r>
        <w:rPr>
          <w:rFonts w:hint="eastAsia" w:ascii="宋体" w:hAnsi="宋体" w:cs="宋体"/>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val="0"/>
          <w:color w:val="000000" w:themeColor="text1"/>
          <w:sz w:val="24"/>
          <w:szCs w:val="24"/>
          <w:highlight w:val="none"/>
          <w:lang w:eastAsia="zh-CN"/>
          <w14:textFill>
            <w14:solidFill>
              <w14:schemeClr w14:val="tx1"/>
            </w14:solidFill>
          </w14:textFill>
        </w:rPr>
        <w:t>诚信投标供应商承诺书</w:t>
      </w:r>
      <w:bookmarkEnd w:id="30"/>
    </w:p>
    <w:p>
      <w:pPr>
        <w:pStyle w:val="23"/>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本人以企业法定代表人的身份郑重承诺：</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一、将遵循公开、公正和诚实信用的原则自愿参加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的投标供应商；</w:t>
      </w:r>
    </w:p>
    <w:p>
      <w:pPr>
        <w:pStyle w:val="23"/>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二、所提供的一切材料都是真实、有效、合法的；</w:t>
      </w:r>
    </w:p>
    <w:p>
      <w:pPr>
        <w:pStyle w:val="23"/>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三、不出借、转让资质证书，不让他人挂靠</w:t>
      </w:r>
      <w:r>
        <w:rPr>
          <w:rFonts w:hint="eastAsia" w:ascii="宋体" w:hAnsi="宋体" w:eastAsia="宋体" w:cs="宋体"/>
          <w:color w:val="000000" w:themeColor="text1"/>
          <w:sz w:val="24"/>
          <w:highlight w:val="none"/>
          <w:lang w:eastAsia="zh-CN"/>
          <w14:textFill>
            <w14:solidFill>
              <w14:schemeClr w14:val="tx1"/>
            </w14:solidFill>
          </w14:textFill>
        </w:rPr>
        <w:t>投标供应商</w:t>
      </w:r>
      <w:r>
        <w:rPr>
          <w:rFonts w:hint="eastAsia" w:ascii="宋体" w:hAnsi="宋体" w:eastAsia="宋体" w:cs="宋体"/>
          <w:color w:val="000000" w:themeColor="text1"/>
          <w:highlight w:val="none"/>
          <w14:textFill>
            <w14:solidFill>
              <w14:schemeClr w14:val="tx1"/>
            </w14:solidFill>
          </w14:textFill>
        </w:rPr>
        <w:t>，不以他人名义</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供应商或者以其他方式弄虚作假，骗取中标；</w:t>
      </w:r>
    </w:p>
    <w:p>
      <w:pPr>
        <w:pStyle w:val="23"/>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四、不与其他</w:t>
      </w: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供应商相互串通</w:t>
      </w:r>
      <w:r>
        <w:rPr>
          <w:rFonts w:hint="eastAsia" w:ascii="宋体" w:hAnsi="宋体" w:eastAsia="宋体" w:cs="宋体"/>
          <w:color w:val="000000" w:themeColor="text1"/>
          <w:sz w:val="24"/>
          <w:highlight w:val="none"/>
          <w:lang w:eastAsia="zh-CN"/>
          <w14:textFill>
            <w14:solidFill>
              <w14:schemeClr w14:val="tx1"/>
            </w14:solidFill>
          </w14:textFill>
        </w:rPr>
        <w:t>投标供应商</w:t>
      </w:r>
      <w:r>
        <w:rPr>
          <w:rFonts w:hint="eastAsia" w:ascii="宋体" w:hAnsi="宋体" w:eastAsia="宋体" w:cs="宋体"/>
          <w:color w:val="000000" w:themeColor="text1"/>
          <w:highlight w:val="none"/>
          <w14:textFill>
            <w14:solidFill>
              <w14:schemeClr w14:val="tx1"/>
            </w14:solidFill>
          </w14:textFill>
        </w:rPr>
        <w:t>报价，不排挤其他</w:t>
      </w:r>
      <w:r>
        <w:rPr>
          <w:rFonts w:hint="eastAsia" w:ascii="宋体" w:hAnsi="宋体" w:eastAsia="宋体" w:cs="宋体"/>
          <w:color w:val="000000" w:themeColor="text1"/>
          <w:sz w:val="24"/>
          <w:highlight w:val="none"/>
          <w:lang w:eastAsia="zh-CN"/>
          <w14:textFill>
            <w14:solidFill>
              <w14:schemeClr w14:val="tx1"/>
            </w14:solidFill>
          </w14:textFill>
        </w:rPr>
        <w:t>投标供应商</w:t>
      </w:r>
      <w:r>
        <w:rPr>
          <w:rFonts w:hint="eastAsia" w:ascii="宋体" w:hAnsi="宋体" w:eastAsia="宋体" w:cs="宋体"/>
          <w:color w:val="000000" w:themeColor="text1"/>
          <w:highlight w:val="none"/>
          <w14:textFill>
            <w14:solidFill>
              <w14:schemeClr w14:val="tx1"/>
            </w14:solidFill>
          </w14:textFill>
        </w:rPr>
        <w:t>的公平竞争、损害招标人的合法权益；</w:t>
      </w:r>
    </w:p>
    <w:p>
      <w:pPr>
        <w:pStyle w:val="23"/>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五、不与招标人、招标代理机构或其他</w:t>
      </w:r>
      <w:r>
        <w:rPr>
          <w:rFonts w:hint="eastAsia" w:ascii="宋体" w:hAnsi="宋体" w:eastAsia="宋体" w:cs="宋体"/>
          <w:color w:val="000000" w:themeColor="text1"/>
          <w:sz w:val="24"/>
          <w:highlight w:val="none"/>
          <w:lang w:eastAsia="zh-CN"/>
          <w14:textFill>
            <w14:solidFill>
              <w14:schemeClr w14:val="tx1"/>
            </w14:solidFill>
          </w14:textFill>
        </w:rPr>
        <w:t>投标供应商</w:t>
      </w:r>
      <w:r>
        <w:rPr>
          <w:rFonts w:hint="eastAsia" w:ascii="宋体" w:hAnsi="宋体" w:eastAsia="宋体" w:cs="宋体"/>
          <w:color w:val="000000" w:themeColor="text1"/>
          <w:highlight w:val="none"/>
          <w14:textFill>
            <w14:solidFill>
              <w14:schemeClr w14:val="tx1"/>
            </w14:solidFill>
          </w14:textFill>
        </w:rPr>
        <w:t>串通</w:t>
      </w:r>
      <w:r>
        <w:rPr>
          <w:rFonts w:hint="eastAsia" w:ascii="宋体" w:hAnsi="宋体" w:eastAsia="宋体" w:cs="宋体"/>
          <w:color w:val="000000" w:themeColor="text1"/>
          <w:sz w:val="24"/>
          <w:highlight w:val="none"/>
          <w:lang w:eastAsia="zh-CN"/>
          <w14:textFill>
            <w14:solidFill>
              <w14:schemeClr w14:val="tx1"/>
            </w14:solidFill>
          </w14:textFill>
        </w:rPr>
        <w:t>投标供应商</w:t>
      </w:r>
      <w:r>
        <w:rPr>
          <w:rFonts w:hint="eastAsia" w:ascii="宋体" w:hAnsi="宋体" w:eastAsia="宋体" w:cs="宋体"/>
          <w:color w:val="000000" w:themeColor="text1"/>
          <w:highlight w:val="none"/>
          <w14:textFill>
            <w14:solidFill>
              <w14:schemeClr w14:val="tx1"/>
            </w14:solidFill>
          </w14:textFill>
        </w:rPr>
        <w:t>，损害国家利益、社会公共利益或者他人的合法权益；</w:t>
      </w:r>
    </w:p>
    <w:p>
      <w:pPr>
        <w:pStyle w:val="23"/>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六、严格遵守开标现场纪律，服从监管人员管理；</w:t>
      </w:r>
    </w:p>
    <w:p>
      <w:pPr>
        <w:pStyle w:val="23"/>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七、保证中标后不转包，若有分包征得采购单位同意；</w:t>
      </w:r>
    </w:p>
    <w:p>
      <w:pPr>
        <w:pStyle w:val="23"/>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八、保证中标之后，按照</w:t>
      </w:r>
      <w:r>
        <w:rPr>
          <w:rFonts w:hint="eastAsia" w:ascii="宋体" w:hAnsi="宋体" w:eastAsia="宋体" w:cs="宋体"/>
          <w:color w:val="000000" w:themeColor="text1"/>
          <w:sz w:val="24"/>
          <w:highlight w:val="none"/>
          <w:lang w:eastAsia="zh-CN"/>
          <w14:textFill>
            <w14:solidFill>
              <w14:schemeClr w14:val="tx1"/>
            </w14:solidFill>
          </w14:textFill>
        </w:rPr>
        <w:t>投标供应商</w:t>
      </w:r>
      <w:r>
        <w:rPr>
          <w:rFonts w:hint="eastAsia" w:ascii="宋体" w:hAnsi="宋体" w:eastAsia="宋体" w:cs="宋体"/>
          <w:color w:val="000000" w:themeColor="text1"/>
          <w:highlight w:val="none"/>
          <w14:textFill>
            <w14:solidFill>
              <w14:schemeClr w14:val="tx1"/>
            </w14:solidFill>
          </w14:textFill>
        </w:rPr>
        <w:t>文件承诺履约，如有违反，同意接受采购单位违约处罚；</w:t>
      </w:r>
    </w:p>
    <w:p>
      <w:pPr>
        <w:pStyle w:val="23"/>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九、保证企业及所属相关人员在本次</w:t>
      </w:r>
      <w:r>
        <w:rPr>
          <w:rFonts w:hint="eastAsia" w:ascii="宋体" w:hAnsi="宋体" w:eastAsia="宋体" w:cs="宋体"/>
          <w:color w:val="000000" w:themeColor="text1"/>
          <w:sz w:val="24"/>
          <w:highlight w:val="none"/>
          <w:lang w:eastAsia="zh-CN"/>
          <w14:textFill>
            <w14:solidFill>
              <w14:schemeClr w14:val="tx1"/>
            </w14:solidFill>
          </w14:textFill>
        </w:rPr>
        <w:t>投标供应商</w:t>
      </w:r>
      <w:r>
        <w:rPr>
          <w:rFonts w:hint="eastAsia" w:ascii="宋体" w:hAnsi="宋体" w:eastAsia="宋体" w:cs="宋体"/>
          <w:color w:val="000000" w:themeColor="text1"/>
          <w:highlight w:val="none"/>
          <w14:textFill>
            <w14:solidFill>
              <w14:schemeClr w14:val="tx1"/>
            </w14:solidFill>
          </w14:textFill>
        </w:rPr>
        <w:t>中无行贿等犯罪行为</w:t>
      </w:r>
    </w:p>
    <w:p>
      <w:pPr>
        <w:pStyle w:val="23"/>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十、如在</w:t>
      </w:r>
      <w:r>
        <w:rPr>
          <w:rFonts w:hint="eastAsia" w:ascii="宋体" w:hAnsi="宋体" w:eastAsia="宋体" w:cs="宋体"/>
          <w:color w:val="000000" w:themeColor="text1"/>
          <w:sz w:val="24"/>
          <w:highlight w:val="none"/>
          <w:lang w:eastAsia="zh-CN"/>
          <w14:textFill>
            <w14:solidFill>
              <w14:schemeClr w14:val="tx1"/>
            </w14:solidFill>
          </w14:textFill>
        </w:rPr>
        <w:t>投标供应商</w:t>
      </w:r>
      <w:r>
        <w:rPr>
          <w:rFonts w:hint="eastAsia" w:ascii="宋体" w:hAnsi="宋体" w:eastAsia="宋体" w:cs="宋体"/>
          <w:color w:val="000000" w:themeColor="text1"/>
          <w:highlight w:val="none"/>
          <w14:textFill>
            <w14:solidFill>
              <w14:schemeClr w14:val="tx1"/>
            </w14:solidFill>
          </w14:textFill>
        </w:rPr>
        <w:t>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pPr>
        <w:pStyle w:val="23"/>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以上内容我已仔细阅读，本公司若有违反承诺内容的行为，自愿依法接受取消</w:t>
      </w:r>
      <w:r>
        <w:rPr>
          <w:rFonts w:hint="eastAsia" w:ascii="宋体" w:hAnsi="宋体" w:eastAsia="宋体" w:cs="宋体"/>
          <w:color w:val="000000" w:themeColor="text1"/>
          <w:sz w:val="24"/>
          <w:highlight w:val="none"/>
          <w:lang w:eastAsia="zh-CN"/>
          <w14:textFill>
            <w14:solidFill>
              <w14:schemeClr w14:val="tx1"/>
            </w14:solidFill>
          </w14:textFill>
        </w:rPr>
        <w:t>投标供应商</w:t>
      </w:r>
      <w:r>
        <w:rPr>
          <w:rFonts w:hint="eastAsia" w:ascii="宋体" w:hAnsi="宋体" w:eastAsia="宋体" w:cs="宋体"/>
          <w:color w:val="000000" w:themeColor="text1"/>
          <w:highlight w:val="none"/>
          <w14:textFill>
            <w14:solidFill>
              <w14:schemeClr w14:val="tx1"/>
            </w14:solidFill>
          </w14:textFill>
        </w:rPr>
        <w:t>资格、记入信用档案、取消中标资格、没收</w:t>
      </w:r>
      <w:r>
        <w:rPr>
          <w:rFonts w:hint="eastAsia" w:ascii="宋体" w:hAnsi="宋体" w:eastAsia="宋体" w:cs="宋体"/>
          <w:color w:val="000000" w:themeColor="text1"/>
          <w:sz w:val="24"/>
          <w:highlight w:val="none"/>
          <w:lang w:eastAsia="zh-CN"/>
          <w14:textFill>
            <w14:solidFill>
              <w14:schemeClr w14:val="tx1"/>
            </w14:solidFill>
          </w14:textFill>
        </w:rPr>
        <w:t>投标供应商</w:t>
      </w:r>
      <w:r>
        <w:rPr>
          <w:rFonts w:hint="eastAsia" w:ascii="宋体" w:hAnsi="宋体" w:eastAsia="宋体" w:cs="宋体"/>
          <w:color w:val="000000" w:themeColor="text1"/>
          <w:highlight w:val="none"/>
          <w14:textFill>
            <w14:solidFill>
              <w14:schemeClr w14:val="tx1"/>
            </w14:solidFill>
          </w14:textFill>
        </w:rPr>
        <w:t>保证金等有关处理，愿意承担法律责任，给招标人造成损失的，依法承担赔偿责任。</w:t>
      </w:r>
    </w:p>
    <w:p>
      <w:pPr>
        <w:pStyle w:val="23"/>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p>
    <w:p>
      <w:pPr>
        <w:pStyle w:val="23"/>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开户银行：                              基本账户：</w:t>
      </w:r>
    </w:p>
    <w:p>
      <w:pPr>
        <w:pStyle w:val="23"/>
        <w:pageBreakBefore w:val="0"/>
        <w:kinsoku/>
        <w:wordWrap/>
        <w:overflowPunct/>
        <w:topLinePunct w:val="0"/>
        <w:bidi w:val="0"/>
        <w:spacing w:before="0" w:beforeAutospacing="0" w:after="0" w:afterAutospacing="0" w:line="360" w:lineRule="auto"/>
        <w:ind w:left="0" w:leftChars="0" w:right="0" w:rightChars="0" w:firstLine="360" w:firstLine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签章</w:t>
      </w:r>
      <w:r>
        <w:rPr>
          <w:rFonts w:hint="eastAsia" w:ascii="宋体" w:hAnsi="宋体" w:eastAsia="宋体" w:cs="宋体"/>
          <w:color w:val="000000" w:themeColor="text1"/>
          <w:highlight w:val="none"/>
          <w14:textFill>
            <w14:solidFill>
              <w14:schemeClr w14:val="tx1"/>
            </w14:solidFill>
          </w14:textFill>
        </w:rPr>
        <w:t>）：                法定代表人（电子签名或签章）：</w:t>
      </w:r>
    </w:p>
    <w:p>
      <w:pPr>
        <w:pageBreakBefore w:val="0"/>
        <w:tabs>
          <w:tab w:val="left" w:pos="5205"/>
        </w:tabs>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日   期：   年   月   日</w:t>
      </w:r>
    </w:p>
    <w:p>
      <w:pPr>
        <w:pStyle w:val="23"/>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
          <w:color w:val="000000" w:themeColor="text1"/>
          <w:highlight w:val="none"/>
          <w14:textFill>
            <w14:solidFill>
              <w14:schemeClr w14:val="tx1"/>
            </w14:solidFill>
          </w14:textFill>
        </w:rPr>
        <w:sectPr>
          <w:pgSz w:w="11906" w:h="16838"/>
          <w:pgMar w:top="1440" w:right="1417" w:bottom="1440" w:left="1417" w:header="851" w:footer="992" w:gutter="0"/>
          <w:cols w:space="720" w:num="1"/>
          <w:docGrid w:type="lines" w:linePitch="312" w:charSpace="0"/>
        </w:sectPr>
      </w:pPr>
    </w:p>
    <w:p>
      <w:pPr>
        <w:pStyle w:val="4"/>
        <w:pageBreakBefore w:val="0"/>
        <w:tabs>
          <w:tab w:val="left" w:pos="540"/>
        </w:tabs>
        <w:kinsoku/>
        <w:wordWrap/>
        <w:overflowPunct/>
        <w:topLinePunct w:val="0"/>
        <w:bidi w:val="0"/>
        <w:spacing w:before="0" w:beforeAutospacing="0" w:after="0" w:afterAutospacing="0" w:line="360" w:lineRule="auto"/>
        <w:ind w:left="0" w:leftChars="0" w:right="0" w:rightChars="0"/>
        <w:rPr>
          <w:rFonts w:hint="eastAsia" w:ascii="宋体" w:hAnsi="宋体" w:eastAsia="宋体" w:cs="宋体"/>
          <w:bCs w:val="0"/>
          <w:color w:val="000000" w:themeColor="text1"/>
          <w:sz w:val="24"/>
          <w:szCs w:val="24"/>
          <w:highlight w:val="none"/>
          <w:lang w:eastAsia="zh-CN"/>
          <w14:textFill>
            <w14:solidFill>
              <w14:schemeClr w14:val="tx1"/>
            </w14:solidFill>
          </w14:textFill>
        </w:rPr>
      </w:pPr>
      <w:bookmarkStart w:id="31" w:name="_Toc11904"/>
      <w:r>
        <w:rPr>
          <w:rFonts w:hint="eastAsia" w:ascii="宋体" w:hAnsi="宋体" w:cs="宋体"/>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Cs w:val="0"/>
          <w:color w:val="000000" w:themeColor="text1"/>
          <w:sz w:val="24"/>
          <w:szCs w:val="24"/>
          <w:highlight w:val="none"/>
          <w:lang w:eastAsia="zh-CN"/>
          <w14:textFill>
            <w14:solidFill>
              <w14:schemeClr w14:val="tx1"/>
            </w14:solidFill>
          </w14:textFill>
        </w:rPr>
        <w:t>反商业贿赂承诺书</w:t>
      </w:r>
      <w:bookmarkEnd w:id="31"/>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我公司承诺：</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在 </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项目，我方保证做到：</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一、公平竞争参加本次采购活动。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二、杜绝任何形式的商业贿赂行为。不向国家工作人员、政府采购代理机构工作人员、评审专家及其亲属提供礼品礼金、有价证券、购物券、回扣、佣金、咨询费、劳务费、宣传费、宴请：不为其报销各种消费凭证，不支付其旅游、娱乐等费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三、若出现上述行为，我方及参与投标工作人员愿意接受按照国家法律法规等有关规定给予的处罚。</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供应商名称（签章）：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法定代表人或委托代理人（电子签名或签章）：</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   日期：</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月</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日</w:t>
      </w: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lang w:eastAsia="zh-CN"/>
        </w:rPr>
        <w:sectPr>
          <w:pgSz w:w="11906" w:h="16838"/>
          <w:pgMar w:top="1440" w:right="1417" w:bottom="1440" w:left="1417" w:header="851" w:footer="992" w:gutter="0"/>
          <w:cols w:space="720" w:num="1"/>
          <w:docGrid w:type="lines" w:linePitch="312" w:charSpace="0"/>
        </w:sectPr>
      </w:pPr>
      <w:r>
        <w:rPr>
          <w:rFonts w:hint="eastAsia" w:ascii="宋体" w:hAnsi="宋体" w:eastAsia="宋体" w:cs="宋体"/>
          <w:sz w:val="24"/>
          <w:lang w:eastAsia="zh-CN"/>
        </w:rPr>
        <w:t xml:space="preserve">   </w:t>
      </w:r>
    </w:p>
    <w:p>
      <w:pPr>
        <w:pageBreakBefore w:val="0"/>
        <w:numPr>
          <w:ilvl w:val="0"/>
          <w:numId w:val="0"/>
        </w:numPr>
        <w:kinsoku/>
        <w:wordWrap/>
        <w:overflowPunct/>
        <w:topLinePunct w:val="0"/>
        <w:bidi w:val="0"/>
        <w:spacing w:beforeAutospacing="0" w:afterAutospacing="0" w:line="360" w:lineRule="auto"/>
        <w:ind w:left="0" w:leftChars="0" w:right="0" w:rightChars="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bookmarkStart w:id="32" w:name="_Toc27580"/>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10、</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服务响应文件</w:t>
      </w:r>
    </w:p>
    <w:p>
      <w:pPr>
        <w:pageBreakBefore w:val="0"/>
        <w:numPr>
          <w:ilvl w:val="0"/>
          <w:numId w:val="0"/>
        </w:numPr>
        <w:kinsoku/>
        <w:wordWrap/>
        <w:overflowPunct/>
        <w:topLinePunct w:val="0"/>
        <w:bidi w:val="0"/>
        <w:spacing w:beforeAutospacing="0" w:afterAutospacing="0" w:line="360" w:lineRule="auto"/>
        <w:ind w:left="0" w:leftChars="0" w:right="0" w:rightChars="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（供应商应根据磋商文件中的规定自行编写）</w:t>
      </w:r>
    </w:p>
    <w:p>
      <w:pPr>
        <w:pageBreakBefore w:val="0"/>
        <w:kinsoku/>
        <w:wordWrap/>
        <w:overflowPunct/>
        <w:topLinePunct w:val="0"/>
        <w:bidi w:val="0"/>
        <w:spacing w:beforeAutospacing="0" w:afterAutospacing="0" w:line="360" w:lineRule="auto"/>
        <w:ind w:left="0" w:leftChars="0" w:right="0" w:rightChars="0"/>
        <w:rPr>
          <w:rFonts w:hint="default"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p>
    <w:p>
      <w:pPr>
        <w:pageBreakBefore w:val="0"/>
        <w:numPr>
          <w:ilvl w:val="0"/>
          <w:numId w:val="0"/>
        </w:numPr>
        <w:kinsoku/>
        <w:wordWrap/>
        <w:overflowPunct/>
        <w:topLinePunct w:val="0"/>
        <w:bidi w:val="0"/>
        <w:spacing w:beforeAutospacing="0" w:afterAutospacing="0" w:line="360" w:lineRule="auto"/>
        <w:ind w:left="0" w:leftChars="0" w:right="0" w:rightChars="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11、供应商认为有必要提供的其它材料。</w:t>
      </w:r>
      <w:bookmarkEnd w:id="32"/>
    </w:p>
    <w:sectPr>
      <w:headerReference r:id="rId9" w:type="first"/>
      <w:headerReference r:id="rId8" w:type="default"/>
      <w:footerReference r:id="rId10" w:type="default"/>
      <w:pgSz w:w="11906" w:h="16838"/>
      <w:pgMar w:top="1440" w:right="1701" w:bottom="1440" w:left="170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0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line="14" w:lineRule="auto"/>
      <w:ind w:left="0"/>
      <w:rPr>
        <w:rStyle w:val="40"/>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line="14" w:lineRule="auto"/>
      <w:ind w:left="0"/>
      <w:rPr>
        <w:rStyle w:val="40"/>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2" name="4098"/>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8" o:spid="_x0000_s1026" o:spt="202" type="#_x0000_t202" style="position:absolute;left:0pt;margin-left:300.25pt;margin-top:791.15pt;height:12pt;width:8.5pt;mso-position-horizontal-relative:page;mso-position-vertical-relative:page;z-index:-251656192;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ZdPC2gAAAA0BAAAPAAAAAAAAAAEAIAAAACIAAABkcnMvZG93&#10;bnJldi54bWxQSwECFAAUAAAACACHTuJAzUTtI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line="14" w:lineRule="auto"/>
      <w:ind w:left="0"/>
      <w:rPr>
        <w:rStyle w:val="40"/>
        <w:sz w:val="12"/>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6192;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IKpI2gAAAA0BAAAPAAAAAAAAAAEAIAAAACIAAABkcnMvZG93&#10;bnJldi54bWxQSwECFAAUAAAACACHTuJAaXWh/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- 117 -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- 117 -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- 117 -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00000001"/>
    <w:multiLevelType w:val="multilevel"/>
    <w:tmpl w:val="00000001"/>
    <w:lvl w:ilvl="0" w:tentative="0">
      <w:start w:val="1"/>
      <w:numFmt w:val="decimalEnclosedCircle"/>
      <w:pStyle w:val="66"/>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2">
    <w:nsid w:val="58B4E07F"/>
    <w:multiLevelType w:val="singleLevel"/>
    <w:tmpl w:val="58B4E07F"/>
    <w:lvl w:ilvl="0" w:tentative="0">
      <w:start w:val="1"/>
      <w:numFmt w:val="decimal"/>
      <w:suff w:val="space"/>
      <w:lvlText w:val="%1."/>
      <w:lvlJc w:val="left"/>
    </w:lvl>
  </w:abstractNum>
  <w:abstractNum w:abstractNumId="3">
    <w:nsid w:val="58B4E0B0"/>
    <w:multiLevelType w:val="singleLevel"/>
    <w:tmpl w:val="58B4E0B0"/>
    <w:lvl w:ilvl="0" w:tentative="0">
      <w:start w:val="2"/>
      <w:numFmt w:val="decimal"/>
      <w:suff w:val="nothing"/>
      <w:lvlText w:val="%1）"/>
      <w:lvlJc w:val="left"/>
    </w:lvl>
  </w:abstractNum>
  <w:abstractNum w:abstractNumId="4">
    <w:nsid w:val="58B4E7DA"/>
    <w:multiLevelType w:val="singleLevel"/>
    <w:tmpl w:val="58B4E7DA"/>
    <w:lvl w:ilvl="0" w:tentative="0">
      <w:start w:val="1"/>
      <w:numFmt w:val="chineseCounting"/>
      <w:suff w:val="nothing"/>
      <w:lvlText w:val="第%1条"/>
      <w:lvlJc w:val="left"/>
      <w:pPr>
        <w:tabs>
          <w:tab w:val="left" w:pos="0"/>
        </w:tabs>
      </w:pPr>
      <w:rPr>
        <w:rFonts w:hint="eastAsia"/>
        <w:b/>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YTRjZjQ5MzQxODZlODEwNDkzM2FjMTFjNzI4MmUifQ=="/>
    <w:docVar w:name="KSO_WPS_MARK_KEY" w:val="e2219d66-cf7f-4220-8d8f-adf595ddfa32"/>
  </w:docVars>
  <w:rsids>
    <w:rsidRoot w:val="00172A27"/>
    <w:rsid w:val="00012818"/>
    <w:rsid w:val="00014D19"/>
    <w:rsid w:val="000241B1"/>
    <w:rsid w:val="00027679"/>
    <w:rsid w:val="00042FFC"/>
    <w:rsid w:val="00053383"/>
    <w:rsid w:val="00056F4A"/>
    <w:rsid w:val="00057706"/>
    <w:rsid w:val="00062972"/>
    <w:rsid w:val="00064117"/>
    <w:rsid w:val="0008240C"/>
    <w:rsid w:val="000B0876"/>
    <w:rsid w:val="000E2751"/>
    <w:rsid w:val="000E3846"/>
    <w:rsid w:val="000F014C"/>
    <w:rsid w:val="000F0450"/>
    <w:rsid w:val="000F33A7"/>
    <w:rsid w:val="0012602B"/>
    <w:rsid w:val="00151DD7"/>
    <w:rsid w:val="00171147"/>
    <w:rsid w:val="00174387"/>
    <w:rsid w:val="00177A8E"/>
    <w:rsid w:val="001817DE"/>
    <w:rsid w:val="00182DC9"/>
    <w:rsid w:val="0018562F"/>
    <w:rsid w:val="001C13C6"/>
    <w:rsid w:val="001C1505"/>
    <w:rsid w:val="001C564C"/>
    <w:rsid w:val="001D3509"/>
    <w:rsid w:val="001D49C6"/>
    <w:rsid w:val="001D56E1"/>
    <w:rsid w:val="001E6BDE"/>
    <w:rsid w:val="0020336E"/>
    <w:rsid w:val="00207788"/>
    <w:rsid w:val="00226FD3"/>
    <w:rsid w:val="0023005A"/>
    <w:rsid w:val="002410E6"/>
    <w:rsid w:val="00247FC2"/>
    <w:rsid w:val="00252A31"/>
    <w:rsid w:val="0028793B"/>
    <w:rsid w:val="002910EE"/>
    <w:rsid w:val="002940D4"/>
    <w:rsid w:val="002A3C07"/>
    <w:rsid w:val="002B0B5C"/>
    <w:rsid w:val="002F5AC5"/>
    <w:rsid w:val="00302197"/>
    <w:rsid w:val="00326E83"/>
    <w:rsid w:val="00327357"/>
    <w:rsid w:val="003330A4"/>
    <w:rsid w:val="00335A35"/>
    <w:rsid w:val="00341A3C"/>
    <w:rsid w:val="00344B62"/>
    <w:rsid w:val="00345F74"/>
    <w:rsid w:val="00365579"/>
    <w:rsid w:val="00375408"/>
    <w:rsid w:val="003832E3"/>
    <w:rsid w:val="00392F10"/>
    <w:rsid w:val="003B3784"/>
    <w:rsid w:val="003B465B"/>
    <w:rsid w:val="003C1A92"/>
    <w:rsid w:val="003D57D9"/>
    <w:rsid w:val="003E139F"/>
    <w:rsid w:val="003F18B4"/>
    <w:rsid w:val="00404B4C"/>
    <w:rsid w:val="00414887"/>
    <w:rsid w:val="004427A9"/>
    <w:rsid w:val="00447874"/>
    <w:rsid w:val="00447ADB"/>
    <w:rsid w:val="00451735"/>
    <w:rsid w:val="00453FCE"/>
    <w:rsid w:val="00467A42"/>
    <w:rsid w:val="00484A73"/>
    <w:rsid w:val="004852A4"/>
    <w:rsid w:val="00486D7D"/>
    <w:rsid w:val="004C2864"/>
    <w:rsid w:val="004D0F29"/>
    <w:rsid w:val="004D1F29"/>
    <w:rsid w:val="004D7A73"/>
    <w:rsid w:val="004E0FF0"/>
    <w:rsid w:val="004E5949"/>
    <w:rsid w:val="004F4DCE"/>
    <w:rsid w:val="004F7D3E"/>
    <w:rsid w:val="00526B9B"/>
    <w:rsid w:val="00541D8A"/>
    <w:rsid w:val="005448DE"/>
    <w:rsid w:val="00551339"/>
    <w:rsid w:val="00564DCD"/>
    <w:rsid w:val="0057144F"/>
    <w:rsid w:val="005748DC"/>
    <w:rsid w:val="00581ADD"/>
    <w:rsid w:val="005945D8"/>
    <w:rsid w:val="00597D49"/>
    <w:rsid w:val="005A241A"/>
    <w:rsid w:val="005A517A"/>
    <w:rsid w:val="005B4A2D"/>
    <w:rsid w:val="005E12B5"/>
    <w:rsid w:val="005F7F48"/>
    <w:rsid w:val="00600625"/>
    <w:rsid w:val="0060352E"/>
    <w:rsid w:val="00612349"/>
    <w:rsid w:val="00614AA2"/>
    <w:rsid w:val="00620C64"/>
    <w:rsid w:val="00641175"/>
    <w:rsid w:val="00657B03"/>
    <w:rsid w:val="00665433"/>
    <w:rsid w:val="006667CF"/>
    <w:rsid w:val="00681C19"/>
    <w:rsid w:val="006841C7"/>
    <w:rsid w:val="006867CE"/>
    <w:rsid w:val="00686A0F"/>
    <w:rsid w:val="00693704"/>
    <w:rsid w:val="006A3AC7"/>
    <w:rsid w:val="006B247C"/>
    <w:rsid w:val="006C4F7F"/>
    <w:rsid w:val="006D6D10"/>
    <w:rsid w:val="00702DD4"/>
    <w:rsid w:val="00715C07"/>
    <w:rsid w:val="00717606"/>
    <w:rsid w:val="00726149"/>
    <w:rsid w:val="00726694"/>
    <w:rsid w:val="007368BF"/>
    <w:rsid w:val="00770A06"/>
    <w:rsid w:val="00790318"/>
    <w:rsid w:val="00792C2D"/>
    <w:rsid w:val="00797303"/>
    <w:rsid w:val="007A3EA6"/>
    <w:rsid w:val="007A537C"/>
    <w:rsid w:val="007A5603"/>
    <w:rsid w:val="007C2619"/>
    <w:rsid w:val="007D0342"/>
    <w:rsid w:val="007D118E"/>
    <w:rsid w:val="007D1BFB"/>
    <w:rsid w:val="007D4A07"/>
    <w:rsid w:val="007D5C98"/>
    <w:rsid w:val="007E3BBC"/>
    <w:rsid w:val="007E47DD"/>
    <w:rsid w:val="007F06F8"/>
    <w:rsid w:val="007F1400"/>
    <w:rsid w:val="007F18F4"/>
    <w:rsid w:val="007F3DDE"/>
    <w:rsid w:val="007F4845"/>
    <w:rsid w:val="00802F4E"/>
    <w:rsid w:val="00814DAA"/>
    <w:rsid w:val="00821CBA"/>
    <w:rsid w:val="008277CC"/>
    <w:rsid w:val="008433C2"/>
    <w:rsid w:val="00861FA9"/>
    <w:rsid w:val="00863BFB"/>
    <w:rsid w:val="00880ADE"/>
    <w:rsid w:val="00883504"/>
    <w:rsid w:val="00892716"/>
    <w:rsid w:val="00897799"/>
    <w:rsid w:val="0089788D"/>
    <w:rsid w:val="008C4CBC"/>
    <w:rsid w:val="008C5E86"/>
    <w:rsid w:val="008F2038"/>
    <w:rsid w:val="00917D28"/>
    <w:rsid w:val="009410AE"/>
    <w:rsid w:val="00941EC0"/>
    <w:rsid w:val="00955023"/>
    <w:rsid w:val="00963CC2"/>
    <w:rsid w:val="009653A2"/>
    <w:rsid w:val="00965C49"/>
    <w:rsid w:val="0096602C"/>
    <w:rsid w:val="00996FCF"/>
    <w:rsid w:val="009A0522"/>
    <w:rsid w:val="009A0C0F"/>
    <w:rsid w:val="009A4B2F"/>
    <w:rsid w:val="009A7EEB"/>
    <w:rsid w:val="009B08D8"/>
    <w:rsid w:val="009B1509"/>
    <w:rsid w:val="009B36ED"/>
    <w:rsid w:val="00A03B40"/>
    <w:rsid w:val="00A21077"/>
    <w:rsid w:val="00A239B4"/>
    <w:rsid w:val="00A41BAA"/>
    <w:rsid w:val="00A43FE8"/>
    <w:rsid w:val="00A441C8"/>
    <w:rsid w:val="00A50F74"/>
    <w:rsid w:val="00A60236"/>
    <w:rsid w:val="00A60743"/>
    <w:rsid w:val="00A709D3"/>
    <w:rsid w:val="00A741B9"/>
    <w:rsid w:val="00A87697"/>
    <w:rsid w:val="00A87C7B"/>
    <w:rsid w:val="00AA29C6"/>
    <w:rsid w:val="00AA3D9B"/>
    <w:rsid w:val="00AA4F90"/>
    <w:rsid w:val="00AB0FE6"/>
    <w:rsid w:val="00AB48E7"/>
    <w:rsid w:val="00AC1F81"/>
    <w:rsid w:val="00AC4F4E"/>
    <w:rsid w:val="00AD7027"/>
    <w:rsid w:val="00AF0086"/>
    <w:rsid w:val="00AF6A4A"/>
    <w:rsid w:val="00B06909"/>
    <w:rsid w:val="00B06D56"/>
    <w:rsid w:val="00B222CE"/>
    <w:rsid w:val="00B30077"/>
    <w:rsid w:val="00B413C5"/>
    <w:rsid w:val="00B5646A"/>
    <w:rsid w:val="00B57682"/>
    <w:rsid w:val="00B65DB7"/>
    <w:rsid w:val="00B700CC"/>
    <w:rsid w:val="00B72464"/>
    <w:rsid w:val="00B727F6"/>
    <w:rsid w:val="00BA7AD4"/>
    <w:rsid w:val="00BB7FE4"/>
    <w:rsid w:val="00BC6A43"/>
    <w:rsid w:val="00BE13B6"/>
    <w:rsid w:val="00BE7C29"/>
    <w:rsid w:val="00C137A3"/>
    <w:rsid w:val="00C26747"/>
    <w:rsid w:val="00C2691C"/>
    <w:rsid w:val="00C32925"/>
    <w:rsid w:val="00C36F95"/>
    <w:rsid w:val="00C37738"/>
    <w:rsid w:val="00C407CE"/>
    <w:rsid w:val="00C4733D"/>
    <w:rsid w:val="00C47FE9"/>
    <w:rsid w:val="00C525EC"/>
    <w:rsid w:val="00C5799A"/>
    <w:rsid w:val="00C81403"/>
    <w:rsid w:val="00C81445"/>
    <w:rsid w:val="00CB12E0"/>
    <w:rsid w:val="00CB456D"/>
    <w:rsid w:val="00CC07BB"/>
    <w:rsid w:val="00CC0E0B"/>
    <w:rsid w:val="00CC63B4"/>
    <w:rsid w:val="00CD1EF7"/>
    <w:rsid w:val="00CD32BA"/>
    <w:rsid w:val="00CE2CCE"/>
    <w:rsid w:val="00CE72B4"/>
    <w:rsid w:val="00CF6263"/>
    <w:rsid w:val="00D10561"/>
    <w:rsid w:val="00D1427D"/>
    <w:rsid w:val="00D16006"/>
    <w:rsid w:val="00D26C9B"/>
    <w:rsid w:val="00D33561"/>
    <w:rsid w:val="00D376C2"/>
    <w:rsid w:val="00D46115"/>
    <w:rsid w:val="00D53E73"/>
    <w:rsid w:val="00D640AF"/>
    <w:rsid w:val="00D654B5"/>
    <w:rsid w:val="00D7010C"/>
    <w:rsid w:val="00D8051F"/>
    <w:rsid w:val="00D828C8"/>
    <w:rsid w:val="00D947AE"/>
    <w:rsid w:val="00D97BC9"/>
    <w:rsid w:val="00DA3BB9"/>
    <w:rsid w:val="00DA5E90"/>
    <w:rsid w:val="00DC2A1A"/>
    <w:rsid w:val="00DD22D3"/>
    <w:rsid w:val="00DD3A02"/>
    <w:rsid w:val="00DF7958"/>
    <w:rsid w:val="00E02E55"/>
    <w:rsid w:val="00E11E85"/>
    <w:rsid w:val="00E14646"/>
    <w:rsid w:val="00E21664"/>
    <w:rsid w:val="00E23A0A"/>
    <w:rsid w:val="00E376F8"/>
    <w:rsid w:val="00E37C90"/>
    <w:rsid w:val="00E40ED8"/>
    <w:rsid w:val="00E47BA7"/>
    <w:rsid w:val="00E52620"/>
    <w:rsid w:val="00E5392D"/>
    <w:rsid w:val="00E57B45"/>
    <w:rsid w:val="00E67E28"/>
    <w:rsid w:val="00E74C2A"/>
    <w:rsid w:val="00E86DAA"/>
    <w:rsid w:val="00EA23F6"/>
    <w:rsid w:val="00EE2055"/>
    <w:rsid w:val="00EE2B89"/>
    <w:rsid w:val="00EF1584"/>
    <w:rsid w:val="00EF57B2"/>
    <w:rsid w:val="00F02510"/>
    <w:rsid w:val="00F1224B"/>
    <w:rsid w:val="00F266C4"/>
    <w:rsid w:val="00F33E93"/>
    <w:rsid w:val="00F53B5F"/>
    <w:rsid w:val="00F61498"/>
    <w:rsid w:val="00F64DEA"/>
    <w:rsid w:val="00F77128"/>
    <w:rsid w:val="00F80261"/>
    <w:rsid w:val="00F85A8D"/>
    <w:rsid w:val="00F861FF"/>
    <w:rsid w:val="00F933C9"/>
    <w:rsid w:val="00FA2E9E"/>
    <w:rsid w:val="00FB026A"/>
    <w:rsid w:val="00FB0A62"/>
    <w:rsid w:val="00FB2295"/>
    <w:rsid w:val="00FD146B"/>
    <w:rsid w:val="00FD1C7D"/>
    <w:rsid w:val="00FD27B7"/>
    <w:rsid w:val="00FD5AA6"/>
    <w:rsid w:val="00FE1C54"/>
    <w:rsid w:val="00FF6FB6"/>
    <w:rsid w:val="02293B30"/>
    <w:rsid w:val="02D037B2"/>
    <w:rsid w:val="04850EA8"/>
    <w:rsid w:val="04A917C4"/>
    <w:rsid w:val="05675ECF"/>
    <w:rsid w:val="05766206"/>
    <w:rsid w:val="068F071F"/>
    <w:rsid w:val="07952E8D"/>
    <w:rsid w:val="07E604FD"/>
    <w:rsid w:val="08F44636"/>
    <w:rsid w:val="0DA10224"/>
    <w:rsid w:val="12D864F4"/>
    <w:rsid w:val="137214EE"/>
    <w:rsid w:val="17DD7839"/>
    <w:rsid w:val="185A1AA5"/>
    <w:rsid w:val="18D60F13"/>
    <w:rsid w:val="19902C15"/>
    <w:rsid w:val="19F824A4"/>
    <w:rsid w:val="1A832FC1"/>
    <w:rsid w:val="1DAB6F5C"/>
    <w:rsid w:val="1DFB9719"/>
    <w:rsid w:val="1E5509F1"/>
    <w:rsid w:val="20307957"/>
    <w:rsid w:val="20C93A4B"/>
    <w:rsid w:val="21983000"/>
    <w:rsid w:val="229D72A6"/>
    <w:rsid w:val="233B23C4"/>
    <w:rsid w:val="27EC2101"/>
    <w:rsid w:val="28290268"/>
    <w:rsid w:val="289536A8"/>
    <w:rsid w:val="28D47B5D"/>
    <w:rsid w:val="29170A26"/>
    <w:rsid w:val="29F36353"/>
    <w:rsid w:val="2AAC064E"/>
    <w:rsid w:val="2AF15082"/>
    <w:rsid w:val="2C7042AA"/>
    <w:rsid w:val="2DC24170"/>
    <w:rsid w:val="2E922CA1"/>
    <w:rsid w:val="319674EA"/>
    <w:rsid w:val="31D31C60"/>
    <w:rsid w:val="33841AF2"/>
    <w:rsid w:val="347A597C"/>
    <w:rsid w:val="36013482"/>
    <w:rsid w:val="38FB0356"/>
    <w:rsid w:val="39A92DD2"/>
    <w:rsid w:val="39CA7510"/>
    <w:rsid w:val="39DA0A58"/>
    <w:rsid w:val="3AAE2B0C"/>
    <w:rsid w:val="3BF8BCD1"/>
    <w:rsid w:val="3C297B08"/>
    <w:rsid w:val="3C2E1285"/>
    <w:rsid w:val="3C8863A0"/>
    <w:rsid w:val="3D773D85"/>
    <w:rsid w:val="3D913C6D"/>
    <w:rsid w:val="3DDB2936"/>
    <w:rsid w:val="3EA6476C"/>
    <w:rsid w:val="3ED51E49"/>
    <w:rsid w:val="3F06145F"/>
    <w:rsid w:val="3F253C47"/>
    <w:rsid w:val="3FAC4174"/>
    <w:rsid w:val="3FDA2F9E"/>
    <w:rsid w:val="41933C1B"/>
    <w:rsid w:val="41C1381D"/>
    <w:rsid w:val="42296857"/>
    <w:rsid w:val="42440BBA"/>
    <w:rsid w:val="43235FF4"/>
    <w:rsid w:val="43354477"/>
    <w:rsid w:val="43993D51"/>
    <w:rsid w:val="43DD3B44"/>
    <w:rsid w:val="44D74953"/>
    <w:rsid w:val="45D16048"/>
    <w:rsid w:val="47C4574E"/>
    <w:rsid w:val="48600952"/>
    <w:rsid w:val="489B6C77"/>
    <w:rsid w:val="49A63AE3"/>
    <w:rsid w:val="4A2449D5"/>
    <w:rsid w:val="4B0B6BD1"/>
    <w:rsid w:val="4BE42700"/>
    <w:rsid w:val="4C5B7185"/>
    <w:rsid w:val="4CB571D5"/>
    <w:rsid w:val="4DFC350D"/>
    <w:rsid w:val="4E982DAB"/>
    <w:rsid w:val="4EFD4BC3"/>
    <w:rsid w:val="4F0E62F8"/>
    <w:rsid w:val="4F117CA0"/>
    <w:rsid w:val="4F86316A"/>
    <w:rsid w:val="4FC070FF"/>
    <w:rsid w:val="539A0E2A"/>
    <w:rsid w:val="55D75B7B"/>
    <w:rsid w:val="56F026A1"/>
    <w:rsid w:val="57744FA0"/>
    <w:rsid w:val="580137C6"/>
    <w:rsid w:val="585767E0"/>
    <w:rsid w:val="59A53C2F"/>
    <w:rsid w:val="5B0D236C"/>
    <w:rsid w:val="5B992327"/>
    <w:rsid w:val="5BBFDFB9"/>
    <w:rsid w:val="5BD73E0D"/>
    <w:rsid w:val="5C6C0165"/>
    <w:rsid w:val="5C7F628A"/>
    <w:rsid w:val="5EFD5B80"/>
    <w:rsid w:val="5FBE9904"/>
    <w:rsid w:val="5FFF5514"/>
    <w:rsid w:val="5FFFE721"/>
    <w:rsid w:val="6075653D"/>
    <w:rsid w:val="621E07A2"/>
    <w:rsid w:val="623D03E6"/>
    <w:rsid w:val="62B27797"/>
    <w:rsid w:val="62C6140A"/>
    <w:rsid w:val="63E03693"/>
    <w:rsid w:val="65902DEB"/>
    <w:rsid w:val="65E36874"/>
    <w:rsid w:val="66EE4CBD"/>
    <w:rsid w:val="68321382"/>
    <w:rsid w:val="69031FA7"/>
    <w:rsid w:val="6ADFE5BD"/>
    <w:rsid w:val="6B0A3222"/>
    <w:rsid w:val="6B7A2760"/>
    <w:rsid w:val="6D6227FE"/>
    <w:rsid w:val="6F0C37D9"/>
    <w:rsid w:val="6F7DCF3A"/>
    <w:rsid w:val="70434955"/>
    <w:rsid w:val="71AE4A1F"/>
    <w:rsid w:val="72256461"/>
    <w:rsid w:val="72B22296"/>
    <w:rsid w:val="75DE488F"/>
    <w:rsid w:val="76B3E45E"/>
    <w:rsid w:val="776B1C9F"/>
    <w:rsid w:val="779E08B1"/>
    <w:rsid w:val="77C32E35"/>
    <w:rsid w:val="7820063A"/>
    <w:rsid w:val="78A72549"/>
    <w:rsid w:val="78F94F04"/>
    <w:rsid w:val="7C694828"/>
    <w:rsid w:val="7E432380"/>
    <w:rsid w:val="7EBFD775"/>
    <w:rsid w:val="7EF57DE7"/>
    <w:rsid w:val="7F8909CB"/>
    <w:rsid w:val="7FF14240"/>
    <w:rsid w:val="8FFE5A96"/>
    <w:rsid w:val="A7F4399A"/>
    <w:rsid w:val="B41D61A2"/>
    <w:rsid w:val="DFF30256"/>
    <w:rsid w:val="EFA77F0F"/>
    <w:rsid w:val="F7735145"/>
    <w:rsid w:val="F7E76BAB"/>
    <w:rsid w:val="FDB7B1CF"/>
    <w:rsid w:val="FE6C0AA0"/>
    <w:rsid w:val="FE6EB9D3"/>
    <w:rsid w:val="FEDD2E3D"/>
    <w:rsid w:val="FF568D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1" w:semiHidden="0" w:name="heading 3"/>
    <w:lsdException w:qFormat="1" w:unhideWhenUsed="0" w:uiPriority="0" w:semiHidden="0" w:name="heading 4"/>
    <w:lsdException w:qFormat="1" w:unhideWhenUsed="0" w:uiPriority="0"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textAlignment w:val="baseline"/>
    </w:pPr>
    <w:rPr>
      <w:rFonts w:ascii="宋体" w:hAnsi="宋体" w:eastAsia="宋体" w:cs="Times New Roman"/>
      <w:sz w:val="22"/>
      <w:szCs w:val="22"/>
      <w:lang w:val="en-US" w:eastAsia="en-US" w:bidi="ar-SA"/>
    </w:rPr>
  </w:style>
  <w:style w:type="paragraph" w:styleId="3">
    <w:name w:val="heading 1"/>
    <w:basedOn w:val="1"/>
    <w:next w:val="1"/>
    <w:link w:val="57"/>
    <w:autoRedefine/>
    <w:qFormat/>
    <w:uiPriority w:val="0"/>
    <w:pPr>
      <w:spacing w:before="100" w:beforeAutospacing="1" w:after="100" w:afterAutospacing="1"/>
      <w:textAlignment w:val="auto"/>
      <w:outlineLvl w:val="0"/>
    </w:pPr>
    <w:rPr>
      <w:rFonts w:cs="宋体"/>
      <w:b/>
      <w:bCs/>
      <w:kern w:val="36"/>
      <w:sz w:val="48"/>
      <w:szCs w:val="48"/>
      <w:lang w:eastAsia="zh-CN"/>
    </w:rPr>
  </w:style>
  <w:style w:type="paragraph" w:styleId="4">
    <w:name w:val="heading 2"/>
    <w:basedOn w:val="1"/>
    <w:next w:val="1"/>
    <w:link w:val="69"/>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autoRedefine/>
    <w:qFormat/>
    <w:uiPriority w:val="1"/>
    <w:pPr>
      <w:spacing w:before="36"/>
      <w:jc w:val="center"/>
      <w:outlineLvl w:val="2"/>
    </w:pPr>
    <w:rPr>
      <w:b/>
      <w:bCs/>
      <w:sz w:val="36"/>
      <w:szCs w:val="36"/>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autoRedefine/>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autoRedefine/>
    <w:qFormat/>
    <w:uiPriority w:val="1"/>
    <w:pPr>
      <w:spacing w:before="61"/>
      <w:outlineLvl w:val="5"/>
    </w:pPr>
    <w:rPr>
      <w:rFonts w:ascii="仿宋" w:hAnsi="仿宋" w:eastAsia="仿宋" w:cs="仿宋"/>
      <w:sz w:val="28"/>
      <w:szCs w:val="28"/>
      <w:lang w:val="zh-CN" w:bidi="zh-CN"/>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HTML Preformatted"/>
    <w:basedOn w:val="1"/>
    <w:autoRedefine/>
    <w:unhideWhenUsed/>
    <w:qFormat/>
    <w:uiPriority w:val="99"/>
    <w:rPr>
      <w:rFonts w:ascii="Courier New" w:hAnsi="Courier New" w:cs="Courier New"/>
      <w:sz w:val="20"/>
      <w:szCs w:val="20"/>
    </w:rPr>
  </w:style>
  <w:style w:type="paragraph" w:styleId="8">
    <w:name w:val="Normal Indent"/>
    <w:basedOn w:val="1"/>
    <w:autoRedefine/>
    <w:qFormat/>
    <w:uiPriority w:val="0"/>
    <w:pPr>
      <w:adjustRightInd w:val="0"/>
      <w:ind w:firstLine="420"/>
    </w:pPr>
    <w:rPr>
      <w:rFonts w:ascii="宋体"/>
      <w:sz w:val="24"/>
      <w:szCs w:val="20"/>
    </w:rPr>
  </w:style>
  <w:style w:type="paragraph" w:styleId="10">
    <w:name w:val="table of authorities"/>
    <w:basedOn w:val="1"/>
    <w:next w:val="1"/>
    <w:autoRedefine/>
    <w:qFormat/>
    <w:uiPriority w:val="0"/>
    <w:pPr>
      <w:ind w:left="420" w:leftChars="200"/>
    </w:pPr>
  </w:style>
  <w:style w:type="paragraph" w:styleId="11">
    <w:name w:val="index 8"/>
    <w:basedOn w:val="1"/>
    <w:next w:val="1"/>
    <w:autoRedefine/>
    <w:qFormat/>
    <w:uiPriority w:val="0"/>
    <w:pPr>
      <w:ind w:left="3920" w:leftChars="1400"/>
    </w:pPr>
  </w:style>
  <w:style w:type="paragraph" w:styleId="12">
    <w:name w:val="annotation text"/>
    <w:basedOn w:val="1"/>
    <w:link w:val="64"/>
    <w:autoRedefine/>
    <w:semiHidden/>
    <w:unhideWhenUsed/>
    <w:qFormat/>
    <w:uiPriority w:val="99"/>
  </w:style>
  <w:style w:type="paragraph" w:styleId="13">
    <w:name w:val="Body Text"/>
    <w:basedOn w:val="1"/>
    <w:autoRedefine/>
    <w:qFormat/>
    <w:uiPriority w:val="0"/>
    <w:pPr>
      <w:spacing w:after="120"/>
    </w:pPr>
  </w:style>
  <w:style w:type="paragraph" w:styleId="14">
    <w:name w:val="Body Text Indent"/>
    <w:basedOn w:val="1"/>
    <w:autoRedefine/>
    <w:qFormat/>
    <w:uiPriority w:val="0"/>
    <w:pPr>
      <w:spacing w:after="120"/>
      <w:ind w:left="420" w:leftChars="200"/>
    </w:pPr>
    <w:rPr>
      <w:rFonts w:ascii="Times New Roman" w:hAnsi="Times New Roman"/>
      <w:sz w:val="20"/>
      <w:szCs w:val="24"/>
    </w:rPr>
  </w:style>
  <w:style w:type="paragraph" w:styleId="15">
    <w:name w:val="toc 5"/>
    <w:basedOn w:val="1"/>
    <w:next w:val="1"/>
    <w:autoRedefine/>
    <w:qFormat/>
    <w:uiPriority w:val="0"/>
    <w:pPr>
      <w:ind w:left="840"/>
    </w:pPr>
    <w:rPr>
      <w:rFonts w:ascii="Calibri" w:hAnsi="Calibri"/>
      <w:sz w:val="18"/>
      <w:szCs w:val="18"/>
    </w:rPr>
  </w:style>
  <w:style w:type="paragraph" w:styleId="16">
    <w:name w:val="Plain Text"/>
    <w:basedOn w:val="1"/>
    <w:link w:val="63"/>
    <w:autoRedefine/>
    <w:qFormat/>
    <w:uiPriority w:val="99"/>
    <w:pPr>
      <w:widowControl w:val="0"/>
      <w:jc w:val="both"/>
      <w:textAlignment w:val="auto"/>
    </w:pPr>
    <w:rPr>
      <w:rFonts w:hAnsi="Courier New" w:cs="Courier New"/>
      <w:kern w:val="2"/>
      <w:sz w:val="21"/>
      <w:szCs w:val="21"/>
      <w:lang w:eastAsia="zh-CN"/>
    </w:rPr>
  </w:style>
  <w:style w:type="paragraph" w:styleId="17">
    <w:name w:val="Balloon Text"/>
    <w:basedOn w:val="1"/>
    <w:link w:val="76"/>
    <w:autoRedefine/>
    <w:semiHidden/>
    <w:unhideWhenUsed/>
    <w:qFormat/>
    <w:uiPriority w:val="99"/>
    <w:rPr>
      <w:sz w:val="18"/>
      <w:szCs w:val="18"/>
    </w:rPr>
  </w:style>
  <w:style w:type="paragraph" w:styleId="18">
    <w:name w:val="footer"/>
    <w:basedOn w:val="1"/>
    <w:link w:val="56"/>
    <w:autoRedefine/>
    <w:qFormat/>
    <w:uiPriority w:val="0"/>
    <w:pPr>
      <w:tabs>
        <w:tab w:val="center" w:pos="4153"/>
        <w:tab w:val="right" w:pos="8306"/>
      </w:tabs>
      <w:snapToGrid w:val="0"/>
    </w:pPr>
    <w:rPr>
      <w:sz w:val="18"/>
      <w:szCs w:val="18"/>
    </w:rPr>
  </w:style>
  <w:style w:type="paragraph" w:styleId="19">
    <w:name w:val="header"/>
    <w:basedOn w:val="1"/>
    <w:link w:val="55"/>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tabs>
        <w:tab w:val="right" w:leader="dot" w:pos="8303"/>
      </w:tabs>
      <w:spacing w:line="300" w:lineRule="auto"/>
      <w:jc w:val="center"/>
    </w:pPr>
    <w:rPr>
      <w:b/>
    </w:rPr>
  </w:style>
  <w:style w:type="paragraph" w:styleId="21">
    <w:name w:val="toc 2"/>
    <w:basedOn w:val="1"/>
    <w:next w:val="1"/>
    <w:autoRedefine/>
    <w:semiHidden/>
    <w:unhideWhenUsed/>
    <w:qFormat/>
    <w:uiPriority w:val="39"/>
    <w:pPr>
      <w:ind w:left="420" w:leftChars="200"/>
    </w:pPr>
  </w:style>
  <w:style w:type="paragraph" w:styleId="22">
    <w:name w:val="Body Text 2"/>
    <w:basedOn w:val="1"/>
    <w:next w:val="13"/>
    <w:autoRedefine/>
    <w:qFormat/>
    <w:uiPriority w:val="0"/>
    <w:pPr>
      <w:widowControl/>
      <w:jc w:val="center"/>
    </w:pPr>
    <w:rPr>
      <w:rFonts w:ascii="楷体_GB2312" w:eastAsia="楷体_GB2312"/>
      <w:sz w:val="28"/>
      <w:szCs w:val="28"/>
    </w:rPr>
  </w:style>
  <w:style w:type="paragraph" w:styleId="23">
    <w:name w:val="Normal (Web)"/>
    <w:basedOn w:val="1"/>
    <w:autoRedefine/>
    <w:qFormat/>
    <w:uiPriority w:val="99"/>
    <w:pPr>
      <w:spacing w:before="100" w:beforeAutospacing="1" w:after="100" w:afterAutospacing="1"/>
      <w:textAlignment w:val="auto"/>
    </w:pPr>
    <w:rPr>
      <w:rFonts w:cs="宋体"/>
      <w:sz w:val="24"/>
      <w:szCs w:val="24"/>
      <w:lang w:eastAsia="zh-CN"/>
    </w:rPr>
  </w:style>
  <w:style w:type="paragraph" w:styleId="24">
    <w:name w:val="Title"/>
    <w:basedOn w:val="1"/>
    <w:next w:val="1"/>
    <w:autoRedefine/>
    <w:qFormat/>
    <w:uiPriority w:val="0"/>
    <w:pPr>
      <w:spacing w:before="240" w:after="60"/>
      <w:jc w:val="center"/>
      <w:outlineLvl w:val="0"/>
    </w:pPr>
    <w:rPr>
      <w:rFonts w:ascii="Cambria" w:hAnsi="Cambria"/>
      <w:b/>
      <w:bCs/>
      <w:sz w:val="32"/>
      <w:szCs w:val="32"/>
    </w:rPr>
  </w:style>
  <w:style w:type="paragraph" w:styleId="25">
    <w:name w:val="annotation subject"/>
    <w:basedOn w:val="12"/>
    <w:next w:val="12"/>
    <w:link w:val="65"/>
    <w:autoRedefine/>
    <w:unhideWhenUsed/>
    <w:qFormat/>
    <w:uiPriority w:val="99"/>
    <w:pPr>
      <w:widowControl w:val="0"/>
      <w:textAlignment w:val="auto"/>
    </w:pPr>
    <w:rPr>
      <w:rFonts w:ascii="Calibri" w:hAnsi="Calibri"/>
      <w:b/>
      <w:bCs/>
      <w:kern w:val="2"/>
      <w:sz w:val="21"/>
      <w:lang w:eastAsia="zh-CN"/>
    </w:rPr>
  </w:style>
  <w:style w:type="paragraph" w:styleId="26">
    <w:name w:val="Body Text First Indent"/>
    <w:basedOn w:val="13"/>
    <w:next w:val="27"/>
    <w:autoRedefine/>
    <w:qFormat/>
    <w:uiPriority w:val="0"/>
    <w:pPr>
      <w:ind w:firstLine="420"/>
    </w:pPr>
  </w:style>
  <w:style w:type="paragraph" w:styleId="27">
    <w:name w:val="Body Text First Indent 2"/>
    <w:basedOn w:val="14"/>
    <w:next w:val="1"/>
    <w:autoRedefine/>
    <w:qFormat/>
    <w:uiPriority w:val="0"/>
    <w:pPr>
      <w:ind w:firstLine="420" w:firstLineChars="200"/>
    </w:pPr>
  </w:style>
  <w:style w:type="table" w:styleId="29">
    <w:name w:val="Table Grid"/>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b/>
      <w:bCs/>
    </w:rPr>
  </w:style>
  <w:style w:type="character" w:styleId="32">
    <w:name w:val="page number"/>
    <w:autoRedefine/>
    <w:qFormat/>
    <w:uiPriority w:val="0"/>
    <w:rPr>
      <w:rFonts w:cs="Times New Roman"/>
    </w:rPr>
  </w:style>
  <w:style w:type="character" w:styleId="33">
    <w:name w:val="Hyperlink"/>
    <w:basedOn w:val="30"/>
    <w:autoRedefine/>
    <w:qFormat/>
    <w:uiPriority w:val="99"/>
    <w:rPr>
      <w:rFonts w:cs="Times New Roman"/>
      <w:color w:val="555555"/>
      <w:u w:val="none"/>
    </w:rPr>
  </w:style>
  <w:style w:type="character" w:styleId="34">
    <w:name w:val="annotation reference"/>
    <w:autoRedefine/>
    <w:qFormat/>
    <w:uiPriority w:val="0"/>
    <w:rPr>
      <w:sz w:val="21"/>
      <w:szCs w:val="21"/>
    </w:rPr>
  </w:style>
  <w:style w:type="paragraph" w:customStyle="1" w:styleId="35">
    <w:name w:val="Default"/>
    <w:next w:val="36"/>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36">
    <w:name w:val="大标题"/>
    <w:basedOn w:val="1"/>
    <w:next w:val="27"/>
    <w:autoRedefine/>
    <w:qFormat/>
    <w:uiPriority w:val="0"/>
    <w:pPr>
      <w:jc w:val="center"/>
    </w:pPr>
    <w:rPr>
      <w:rFonts w:ascii="Arial" w:hAnsi="Arial" w:eastAsia="宋体" w:cs="Times New Roman"/>
      <w:b/>
      <w:sz w:val="28"/>
      <w:szCs w:val="24"/>
    </w:rPr>
  </w:style>
  <w:style w:type="paragraph" w:customStyle="1" w:styleId="37">
    <w:name w:val="_Style 1"/>
    <w:basedOn w:val="1"/>
    <w:autoRedefine/>
    <w:qFormat/>
    <w:uiPriority w:val="0"/>
    <w:pPr>
      <w:ind w:firstLine="420" w:firstLineChars="200"/>
    </w:pPr>
    <w:rPr>
      <w:rFonts w:ascii="Times New Roman" w:hAnsi="Times New Roman"/>
      <w:szCs w:val="24"/>
    </w:rPr>
  </w:style>
  <w:style w:type="paragraph" w:customStyle="1" w:styleId="38">
    <w:name w:val="正"/>
    <w:basedOn w:val="39"/>
    <w:autoRedefine/>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9">
    <w:name w:val="正文_1"/>
    <w:next w:val="38"/>
    <w:autoRedefine/>
    <w:qFormat/>
    <w:uiPriority w:val="0"/>
    <w:pPr>
      <w:widowControl w:val="0"/>
      <w:suppressAutoHyphens/>
      <w:jc w:val="both"/>
    </w:pPr>
    <w:rPr>
      <w:rFonts w:ascii="Calibri" w:hAnsi="Calibri" w:eastAsia="宋体;SimSun" w:cs="Calibri"/>
      <w:kern w:val="2"/>
      <w:sz w:val="21"/>
      <w:szCs w:val="21"/>
      <w:lang w:val="en-US" w:eastAsia="zh-CN" w:bidi="ar-SA"/>
    </w:rPr>
  </w:style>
  <w:style w:type="character" w:customStyle="1" w:styleId="40">
    <w:name w:val="NormalCharacter"/>
    <w:autoRedefine/>
    <w:qFormat/>
    <w:uiPriority w:val="0"/>
  </w:style>
  <w:style w:type="table" w:customStyle="1" w:styleId="41">
    <w:name w:val="TableNormal"/>
    <w:autoRedefine/>
    <w:qFormat/>
    <w:uiPriority w:val="0"/>
    <w:tblPr>
      <w:tblCellMar>
        <w:top w:w="0" w:type="dxa"/>
        <w:left w:w="0" w:type="dxa"/>
        <w:bottom w:w="0" w:type="dxa"/>
        <w:right w:w="0" w:type="dxa"/>
      </w:tblCellMar>
    </w:tblPr>
  </w:style>
  <w:style w:type="paragraph" w:customStyle="1" w:styleId="42">
    <w:name w:val="UserStyle_0"/>
    <w:basedOn w:val="1"/>
    <w:autoRedefine/>
    <w:qFormat/>
    <w:uiPriority w:val="0"/>
    <w:pPr>
      <w:ind w:firstLine="560"/>
    </w:pPr>
  </w:style>
  <w:style w:type="paragraph" w:customStyle="1" w:styleId="43">
    <w:name w:val="BodyText"/>
    <w:basedOn w:val="1"/>
    <w:autoRedefine/>
    <w:qFormat/>
    <w:uiPriority w:val="0"/>
    <w:pPr>
      <w:ind w:left="109"/>
    </w:pPr>
    <w:rPr>
      <w:sz w:val="24"/>
      <w:szCs w:val="24"/>
    </w:rPr>
  </w:style>
  <w:style w:type="paragraph" w:customStyle="1" w:styleId="44">
    <w:name w:val="BodyText1I"/>
    <w:basedOn w:val="43"/>
    <w:autoRedefine/>
    <w:qFormat/>
    <w:uiPriority w:val="0"/>
    <w:pPr>
      <w:ind w:firstLine="420" w:firstLineChars="100"/>
      <w:jc w:val="center"/>
    </w:pPr>
    <w:rPr>
      <w:rFonts w:cs="宋体"/>
      <w:b/>
      <w:bCs/>
      <w:kern w:val="2"/>
      <w:sz w:val="36"/>
    </w:rPr>
  </w:style>
  <w:style w:type="paragraph" w:customStyle="1" w:styleId="45">
    <w:name w:val="UserStyle_1"/>
    <w:basedOn w:val="1"/>
    <w:autoRedefine/>
    <w:qFormat/>
    <w:uiPriority w:val="0"/>
    <w:pPr>
      <w:ind w:left="54"/>
      <w:jc w:val="center"/>
    </w:pPr>
    <w:rPr>
      <w:rFonts w:cs="宋体"/>
      <w:b/>
      <w:bCs/>
      <w:sz w:val="40"/>
      <w:szCs w:val="40"/>
    </w:rPr>
  </w:style>
  <w:style w:type="paragraph" w:customStyle="1" w:styleId="46">
    <w:name w:val="UserStyle_2"/>
    <w:basedOn w:val="1"/>
    <w:autoRedefine/>
    <w:qFormat/>
    <w:uiPriority w:val="0"/>
    <w:pPr>
      <w:jc w:val="center"/>
    </w:pPr>
    <w:rPr>
      <w:rFonts w:cs="宋体"/>
      <w:b/>
      <w:bCs/>
      <w:sz w:val="36"/>
      <w:szCs w:val="36"/>
    </w:rPr>
  </w:style>
  <w:style w:type="paragraph" w:customStyle="1" w:styleId="47">
    <w:name w:val="UserStyle_3"/>
    <w:basedOn w:val="1"/>
    <w:autoRedefine/>
    <w:qFormat/>
    <w:uiPriority w:val="0"/>
    <w:pPr>
      <w:ind w:left="23"/>
      <w:jc w:val="center"/>
    </w:pPr>
    <w:rPr>
      <w:rFonts w:cs="宋体"/>
      <w:b/>
      <w:bCs/>
      <w:sz w:val="30"/>
      <w:szCs w:val="30"/>
    </w:rPr>
  </w:style>
  <w:style w:type="paragraph" w:customStyle="1" w:styleId="48">
    <w:name w:val="UserStyle_4"/>
    <w:basedOn w:val="1"/>
    <w:autoRedefine/>
    <w:qFormat/>
    <w:uiPriority w:val="0"/>
  </w:style>
  <w:style w:type="table" w:customStyle="1" w:styleId="49">
    <w:name w:val="UserStyle_5"/>
    <w:autoRedefine/>
    <w:qFormat/>
    <w:uiPriority w:val="0"/>
    <w:tblPr>
      <w:tblCellMar>
        <w:top w:w="0" w:type="dxa"/>
        <w:left w:w="0" w:type="dxa"/>
        <w:bottom w:w="0" w:type="dxa"/>
        <w:right w:w="0" w:type="dxa"/>
      </w:tblCellMar>
    </w:tblPr>
  </w:style>
  <w:style w:type="paragraph" w:customStyle="1" w:styleId="50">
    <w:name w:val="UserStyle_6"/>
    <w:basedOn w:val="1"/>
    <w:autoRedefine/>
    <w:qFormat/>
    <w:uiPriority w:val="0"/>
    <w:pPr>
      <w:spacing w:before="31"/>
      <w:ind w:left="591"/>
    </w:pPr>
    <w:rPr>
      <w:rFonts w:cs="宋体"/>
      <w:b/>
      <w:bCs/>
      <w:sz w:val="24"/>
      <w:szCs w:val="24"/>
    </w:rPr>
  </w:style>
  <w:style w:type="paragraph" w:customStyle="1" w:styleId="51">
    <w:name w:val="UserStyle_7"/>
    <w:basedOn w:val="1"/>
    <w:autoRedefine/>
    <w:qFormat/>
    <w:uiPriority w:val="0"/>
    <w:pPr>
      <w:ind w:left="152"/>
      <w:jc w:val="center"/>
    </w:pPr>
    <w:rPr>
      <w:rFonts w:cs="宋体"/>
      <w:b/>
      <w:bCs/>
      <w:sz w:val="32"/>
      <w:szCs w:val="32"/>
    </w:rPr>
  </w:style>
  <w:style w:type="paragraph" w:customStyle="1" w:styleId="52">
    <w:name w:val="179"/>
    <w:basedOn w:val="1"/>
    <w:autoRedefine/>
    <w:qFormat/>
    <w:uiPriority w:val="0"/>
    <w:pPr>
      <w:spacing w:before="31"/>
      <w:ind w:left="109" w:firstLine="480"/>
    </w:pPr>
  </w:style>
  <w:style w:type="paragraph" w:customStyle="1" w:styleId="53">
    <w:name w:val="UserStyle_8"/>
    <w:basedOn w:val="1"/>
    <w:autoRedefine/>
    <w:qFormat/>
    <w:uiPriority w:val="0"/>
    <w:pPr>
      <w:ind w:left="109"/>
    </w:pPr>
    <w:rPr>
      <w:rFonts w:cs="宋体"/>
      <w:b/>
      <w:bCs/>
      <w:sz w:val="28"/>
      <w:szCs w:val="28"/>
    </w:rPr>
  </w:style>
  <w:style w:type="paragraph" w:customStyle="1" w:styleId="54">
    <w:name w:val="UserStyle_9"/>
    <w:basedOn w:val="1"/>
    <w:autoRedefine/>
    <w:qFormat/>
    <w:uiPriority w:val="0"/>
    <w:pPr>
      <w:ind w:firstLine="420" w:firstLineChars="200"/>
    </w:pPr>
  </w:style>
  <w:style w:type="character" w:customStyle="1" w:styleId="55">
    <w:name w:val="页眉 Char"/>
    <w:basedOn w:val="30"/>
    <w:link w:val="19"/>
    <w:autoRedefine/>
    <w:qFormat/>
    <w:uiPriority w:val="99"/>
    <w:rPr>
      <w:rFonts w:ascii="宋体" w:hAnsi="宋体"/>
      <w:sz w:val="18"/>
      <w:szCs w:val="18"/>
      <w:lang w:eastAsia="en-US"/>
    </w:rPr>
  </w:style>
  <w:style w:type="character" w:customStyle="1" w:styleId="56">
    <w:name w:val="页脚 Char"/>
    <w:basedOn w:val="30"/>
    <w:link w:val="18"/>
    <w:autoRedefine/>
    <w:qFormat/>
    <w:uiPriority w:val="0"/>
    <w:rPr>
      <w:rFonts w:ascii="宋体" w:hAnsi="宋体"/>
      <w:sz w:val="18"/>
      <w:szCs w:val="18"/>
      <w:lang w:eastAsia="en-US"/>
    </w:rPr>
  </w:style>
  <w:style w:type="character" w:customStyle="1" w:styleId="57">
    <w:name w:val="标题 1 Char"/>
    <w:basedOn w:val="30"/>
    <w:link w:val="3"/>
    <w:autoRedefine/>
    <w:qFormat/>
    <w:uiPriority w:val="9"/>
    <w:rPr>
      <w:rFonts w:ascii="宋体" w:hAnsi="宋体" w:cs="宋体"/>
      <w:b/>
      <w:bCs/>
      <w:kern w:val="36"/>
      <w:sz w:val="48"/>
      <w:szCs w:val="48"/>
    </w:rPr>
  </w:style>
  <w:style w:type="paragraph" w:customStyle="1" w:styleId="58">
    <w:name w:val="detail-info"/>
    <w:basedOn w:val="1"/>
    <w:autoRedefine/>
    <w:qFormat/>
    <w:uiPriority w:val="0"/>
    <w:pPr>
      <w:spacing w:before="100" w:beforeAutospacing="1" w:after="100" w:afterAutospacing="1"/>
      <w:textAlignment w:val="auto"/>
    </w:pPr>
    <w:rPr>
      <w:rFonts w:cs="宋体"/>
      <w:sz w:val="24"/>
      <w:szCs w:val="24"/>
      <w:lang w:eastAsia="zh-CN"/>
    </w:rPr>
  </w:style>
  <w:style w:type="character" w:customStyle="1" w:styleId="59">
    <w:name w:val="bookmark-item"/>
    <w:basedOn w:val="30"/>
    <w:autoRedefine/>
    <w:qFormat/>
    <w:uiPriority w:val="0"/>
  </w:style>
  <w:style w:type="paragraph" w:styleId="60">
    <w:name w:val="List Paragraph"/>
    <w:basedOn w:val="1"/>
    <w:autoRedefine/>
    <w:qFormat/>
    <w:uiPriority w:val="34"/>
    <w:pPr>
      <w:ind w:firstLine="420" w:firstLineChars="200"/>
    </w:pPr>
  </w:style>
  <w:style w:type="paragraph" w:customStyle="1" w:styleId="61">
    <w:name w:val="标书正文"/>
    <w:basedOn w:val="1"/>
    <w:autoRedefine/>
    <w:qFormat/>
    <w:uiPriority w:val="0"/>
    <w:pPr>
      <w:spacing w:line="560" w:lineRule="exact"/>
      <w:ind w:firstLine="723" w:firstLineChars="200"/>
      <w:jc w:val="center"/>
    </w:pPr>
    <w:rPr>
      <w:rFonts w:ascii="仿宋_GB2312" w:hAnsi="Calibri" w:eastAsia="仿宋_GB2312"/>
      <w:b/>
      <w:sz w:val="36"/>
      <w:szCs w:val="24"/>
    </w:rPr>
  </w:style>
  <w:style w:type="paragraph" w:customStyle="1" w:styleId="62">
    <w:name w:val="Table Paragraph"/>
    <w:basedOn w:val="1"/>
    <w:autoRedefine/>
    <w:qFormat/>
    <w:uiPriority w:val="1"/>
    <w:pPr>
      <w:widowControl w:val="0"/>
      <w:autoSpaceDE w:val="0"/>
      <w:autoSpaceDN w:val="0"/>
      <w:textAlignment w:val="auto"/>
    </w:pPr>
    <w:rPr>
      <w:rFonts w:cs="宋体"/>
      <w:lang w:eastAsia="zh-CN"/>
    </w:rPr>
  </w:style>
  <w:style w:type="character" w:customStyle="1" w:styleId="63">
    <w:name w:val="纯文本 Char"/>
    <w:basedOn w:val="30"/>
    <w:link w:val="16"/>
    <w:autoRedefine/>
    <w:qFormat/>
    <w:uiPriority w:val="99"/>
    <w:rPr>
      <w:rFonts w:ascii="宋体" w:hAnsi="Courier New" w:cs="Courier New"/>
      <w:kern w:val="2"/>
      <w:sz w:val="21"/>
      <w:szCs w:val="21"/>
    </w:rPr>
  </w:style>
  <w:style w:type="character" w:customStyle="1" w:styleId="64">
    <w:name w:val="批注文字 Char"/>
    <w:basedOn w:val="30"/>
    <w:link w:val="12"/>
    <w:autoRedefine/>
    <w:semiHidden/>
    <w:qFormat/>
    <w:uiPriority w:val="99"/>
    <w:rPr>
      <w:rFonts w:ascii="宋体" w:hAnsi="宋体"/>
      <w:sz w:val="22"/>
      <w:szCs w:val="22"/>
      <w:lang w:eastAsia="en-US"/>
    </w:rPr>
  </w:style>
  <w:style w:type="character" w:customStyle="1" w:styleId="65">
    <w:name w:val="批注主题 Char"/>
    <w:basedOn w:val="64"/>
    <w:link w:val="25"/>
    <w:autoRedefine/>
    <w:qFormat/>
    <w:uiPriority w:val="99"/>
    <w:rPr>
      <w:rFonts w:ascii="Calibri" w:hAnsi="Calibri"/>
      <w:b/>
      <w:bCs/>
      <w:kern w:val="2"/>
      <w:sz w:val="21"/>
      <w:szCs w:val="22"/>
      <w:lang w:eastAsia="en-US"/>
    </w:rPr>
  </w:style>
  <w:style w:type="paragraph" w:customStyle="1" w:styleId="66">
    <w:name w:val="采购一级"/>
    <w:basedOn w:val="3"/>
    <w:autoRedefine/>
    <w:qFormat/>
    <w:uiPriority w:val="0"/>
    <w:pPr>
      <w:keepNext/>
      <w:widowControl w:val="0"/>
      <w:numPr>
        <w:ilvl w:val="0"/>
        <w:numId w:val="1"/>
      </w:numPr>
      <w:tabs>
        <w:tab w:val="left" w:pos="1530"/>
        <w:tab w:val="left" w:pos="3360"/>
      </w:tabs>
      <w:adjustRightInd w:val="0"/>
      <w:snapToGrid w:val="0"/>
      <w:spacing w:beforeLines="50" w:beforeAutospacing="0" w:afterLines="50" w:afterAutospacing="0" w:line="560" w:lineRule="exact"/>
      <w:ind w:left="432"/>
      <w:jc w:val="center"/>
    </w:pPr>
    <w:rPr>
      <w:rFonts w:ascii="方正小标宋简体" w:hAnsi="仿宋" w:eastAsia="方正小标宋简体" w:cs="Times New Roman"/>
      <w:bCs w:val="0"/>
      <w:kern w:val="44"/>
      <w:sz w:val="36"/>
      <w:szCs w:val="36"/>
    </w:rPr>
  </w:style>
  <w:style w:type="paragraph" w:customStyle="1" w:styleId="67">
    <w:name w:val="Default Text"/>
    <w:autoRedefine/>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68">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9">
    <w:name w:val="标题 2 Char"/>
    <w:basedOn w:val="30"/>
    <w:link w:val="4"/>
    <w:autoRedefine/>
    <w:semiHidden/>
    <w:qFormat/>
    <w:uiPriority w:val="9"/>
    <w:rPr>
      <w:rFonts w:asciiTheme="majorHAnsi" w:hAnsiTheme="majorHAnsi" w:eastAsiaTheme="majorEastAsia" w:cstheme="majorBidi"/>
      <w:b/>
      <w:bCs/>
      <w:sz w:val="32"/>
      <w:szCs w:val="32"/>
      <w:lang w:eastAsia="en-US"/>
    </w:rPr>
  </w:style>
  <w:style w:type="paragraph" w:customStyle="1" w:styleId="70">
    <w:name w:val="偏离"/>
    <w:basedOn w:val="1"/>
    <w:autoRedefine/>
    <w:qFormat/>
    <w:uiPriority w:val="1"/>
    <w:pPr>
      <w:spacing w:line="360" w:lineRule="auto"/>
      <w:jc w:val="center"/>
    </w:pPr>
  </w:style>
  <w:style w:type="paragraph" w:customStyle="1" w:styleId="71">
    <w:name w:val="表格文字2"/>
    <w:basedOn w:val="72"/>
    <w:autoRedefine/>
    <w:qFormat/>
    <w:uiPriority w:val="99"/>
    <w:pPr>
      <w:spacing w:before="25" w:after="25"/>
      <w:jc w:val="left"/>
    </w:pPr>
    <w:rPr>
      <w:bCs/>
      <w:spacing w:val="10"/>
      <w:kern w:val="0"/>
    </w:rPr>
  </w:style>
  <w:style w:type="paragraph" w:customStyle="1" w:styleId="72">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73">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74">
    <w:name w:val="首行缩进"/>
    <w:basedOn w:val="1"/>
    <w:autoRedefine/>
    <w:qFormat/>
    <w:uiPriority w:val="0"/>
    <w:pPr>
      <w:spacing w:line="360" w:lineRule="auto"/>
      <w:ind w:firstLine="480" w:firstLineChars="200"/>
    </w:pPr>
    <w:rPr>
      <w:sz w:val="24"/>
      <w:lang w:val="zh-CN"/>
    </w:rPr>
  </w:style>
  <w:style w:type="paragraph" w:customStyle="1" w:styleId="75">
    <w:name w:val="正文缩进1"/>
    <w:basedOn w:val="1"/>
    <w:autoRedefine/>
    <w:qFormat/>
    <w:uiPriority w:val="0"/>
    <w:pPr>
      <w:ind w:firstLine="420" w:firstLineChars="200"/>
    </w:pPr>
  </w:style>
  <w:style w:type="character" w:customStyle="1" w:styleId="76">
    <w:name w:val="批注框文本 Char"/>
    <w:basedOn w:val="30"/>
    <w:link w:val="17"/>
    <w:autoRedefine/>
    <w:semiHidden/>
    <w:qFormat/>
    <w:uiPriority w:val="99"/>
    <w:rPr>
      <w:rFonts w:ascii="宋体" w:hAnsi="宋体"/>
      <w:sz w:val="18"/>
      <w:szCs w:val="18"/>
      <w:lang w:eastAsia="en-US"/>
    </w:rPr>
  </w:style>
  <w:style w:type="paragraph" w:customStyle="1" w:styleId="77">
    <w:name w:val="列出段落2"/>
    <w:basedOn w:val="1"/>
    <w:autoRedefine/>
    <w:qFormat/>
    <w:uiPriority w:val="34"/>
    <w:pPr>
      <w:ind w:firstLine="420" w:firstLineChars="200"/>
    </w:pPr>
  </w:style>
  <w:style w:type="table" w:customStyle="1" w:styleId="78">
    <w:name w:val="网格型1"/>
    <w:basedOn w:val="28"/>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9">
    <w:name w:val="正文_2"/>
    <w:autoRedefine/>
    <w:qFormat/>
    <w:uiPriority w:val="0"/>
    <w:pPr>
      <w:widowControl w:val="0"/>
      <w:jc w:val="both"/>
    </w:pPr>
    <w:rPr>
      <w:rFonts w:ascii="Calibri" w:hAnsi="Calibri" w:eastAsia="宋体" w:cs="Times New Roman"/>
      <w:kern w:val="2"/>
      <w:sz w:val="28"/>
      <w:szCs w:val="24"/>
      <w:lang w:val="en-US" w:eastAsia="zh-CN" w:bidi="ar-SA"/>
    </w:rPr>
  </w:style>
  <w:style w:type="paragraph" w:customStyle="1" w:styleId="80">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
    <w:next w:val="82"/>
    <w:autoRedefine/>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82">
    <w:name w:val="页脚_0"/>
    <w:basedOn w:val="81"/>
    <w:autoRedefine/>
    <w:unhideWhenUsed/>
    <w:qFormat/>
    <w:uiPriority w:val="99"/>
    <w:pPr>
      <w:tabs>
        <w:tab w:val="center" w:pos="4153"/>
        <w:tab w:val="right" w:pos="8306"/>
      </w:tabs>
      <w:snapToGrid w:val="0"/>
      <w:jc w:val="left"/>
    </w:pPr>
    <w:rPr>
      <w:sz w:val="18"/>
      <w:szCs w:val="18"/>
    </w:rPr>
  </w:style>
  <w:style w:type="paragraph" w:customStyle="1" w:styleId="83">
    <w:name w:val="列表段落1"/>
    <w:basedOn w:val="1"/>
    <w:autoRedefine/>
    <w:qFormat/>
    <w:uiPriority w:val="34"/>
    <w:pPr>
      <w:ind w:firstLine="420" w:firstLineChars="200"/>
    </w:pPr>
    <w:rPr>
      <w:rFonts w:ascii="Calibri" w:hAnsi="Calibri" w:eastAsia="宋体" w:cs="Times New Roman"/>
      <w:szCs w:val="22"/>
    </w:rPr>
  </w:style>
  <w:style w:type="character" w:customStyle="1" w:styleId="84">
    <w:name w:val="三级目录"/>
    <w:autoRedefine/>
    <w:qFormat/>
    <w:uiPriority w:val="1902"/>
    <w:rPr>
      <w:rFonts w:ascii="宋体" w:hAnsi="宋体"/>
      <w:b/>
      <w:bCs/>
      <w:sz w:val="23"/>
    </w:rPr>
  </w:style>
  <w:style w:type="paragraph" w:customStyle="1" w:styleId="85">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86">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character" w:customStyle="1" w:styleId="87">
    <w:name w:val="font21"/>
    <w:basedOn w:val="30"/>
    <w:uiPriority w:val="0"/>
    <w:rPr>
      <w:rFonts w:hint="default" w:ascii="方正仿宋_GBK" w:hAnsi="方正仿宋_GBK" w:eastAsia="方正仿宋_GBK" w:cs="方正仿宋_GBK"/>
      <w:color w:val="000000"/>
      <w:sz w:val="24"/>
      <w:szCs w:val="24"/>
      <w:u w:val="none"/>
    </w:rPr>
  </w:style>
  <w:style w:type="character" w:customStyle="1" w:styleId="88">
    <w:name w:val="font31"/>
    <w:basedOn w:val="30"/>
    <w:uiPriority w:val="0"/>
    <w:rPr>
      <w:rFonts w:hint="default" w:ascii="Times New Roman" w:hAnsi="Times New Roman" w:cs="Times New Roman"/>
      <w:color w:val="000000"/>
      <w:sz w:val="24"/>
      <w:szCs w:val="24"/>
      <w:u w:val="none"/>
    </w:rPr>
  </w:style>
  <w:style w:type="character" w:customStyle="1" w:styleId="89">
    <w:name w:val="font51"/>
    <w:basedOn w:val="30"/>
    <w:uiPriority w:val="0"/>
    <w:rPr>
      <w:rFonts w:hint="eastAsia" w:ascii="宋体" w:hAnsi="宋体" w:eastAsia="宋体" w:cs="宋体"/>
      <w:color w:val="000000"/>
      <w:sz w:val="24"/>
      <w:szCs w:val="24"/>
      <w:u w:val="none"/>
    </w:rPr>
  </w:style>
  <w:style w:type="character" w:customStyle="1" w:styleId="90">
    <w:name w:val="font61"/>
    <w:basedOn w:val="30"/>
    <w:uiPriority w:val="0"/>
    <w:rPr>
      <w:rFonts w:hint="default" w:ascii="Times New Roman" w:hAnsi="Times New Roman" w:cs="Times New Roman"/>
      <w:color w:val="000000"/>
      <w:sz w:val="24"/>
      <w:szCs w:val="24"/>
      <w:u w:val="none"/>
    </w:rPr>
  </w:style>
  <w:style w:type="character" w:customStyle="1" w:styleId="91">
    <w:name w:val="font81"/>
    <w:basedOn w:val="30"/>
    <w:uiPriority w:val="0"/>
    <w:rPr>
      <w:rFonts w:hint="default" w:ascii="Times New Roman" w:hAnsi="Times New Roman" w:cs="Times New Roman"/>
      <w:color w:val="000000"/>
      <w:sz w:val="24"/>
      <w:szCs w:val="24"/>
      <w:u w:val="none"/>
    </w:rPr>
  </w:style>
  <w:style w:type="character" w:customStyle="1" w:styleId="92">
    <w:name w:val="font91"/>
    <w:basedOn w:val="30"/>
    <w:uiPriority w:val="0"/>
    <w:rPr>
      <w:rFonts w:hint="default" w:ascii="方正仿宋_GBK" w:hAnsi="方正仿宋_GBK" w:eastAsia="方正仿宋_GBK" w:cs="方正仿宋_GBK"/>
      <w:color w:val="000000"/>
      <w:sz w:val="24"/>
      <w:szCs w:val="24"/>
      <w:u w:val="none"/>
    </w:rPr>
  </w:style>
  <w:style w:type="character" w:customStyle="1" w:styleId="93">
    <w:name w:val="font11"/>
    <w:basedOn w:val="30"/>
    <w:uiPriority w:val="0"/>
    <w:rPr>
      <w:rFonts w:hint="default" w:ascii="方正仿宋_GBK" w:hAnsi="方正仿宋_GBK" w:eastAsia="方正仿宋_GBK" w:cs="方正仿宋_GBK"/>
      <w:b/>
      <w:bCs/>
      <w:color w:val="000000"/>
      <w:sz w:val="28"/>
      <w:szCs w:val="28"/>
      <w:u w:val="none"/>
    </w:rPr>
  </w:style>
  <w:style w:type="character" w:customStyle="1" w:styleId="94">
    <w:name w:val="font101"/>
    <w:basedOn w:val="30"/>
    <w:uiPriority w:val="0"/>
    <w:rPr>
      <w:rFonts w:hint="default" w:ascii="方正仿宋_GBK" w:hAnsi="方正仿宋_GBK" w:eastAsia="方正仿宋_GBK" w:cs="方正仿宋_GBK"/>
      <w:color w:val="000000"/>
      <w:sz w:val="24"/>
      <w:szCs w:val="24"/>
      <w:u w:val="none"/>
    </w:rPr>
  </w:style>
  <w:style w:type="paragraph" w:customStyle="1" w:styleId="95">
    <w:name w:val="正文_7_0"/>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29663</Words>
  <Characters>31891</Characters>
  <Lines>201</Lines>
  <Paragraphs>56</Paragraphs>
  <TotalTime>23</TotalTime>
  <ScaleCrop>false</ScaleCrop>
  <LinksUpToDate>false</LinksUpToDate>
  <CharactersWithSpaces>32523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2022-12-09T03:52:00Z</dcterms:created>
  <dc:creator>Administrator</dc:creator>
  <cp:lastModifiedBy>晨～曦</cp:lastModifiedBy>
  <cp:lastPrinted>2023-09-01T02:55:00Z</cp:lastPrinted>
  <dcterms:modified xsi:type="dcterms:W3CDTF">2024-04-09T05:10:30Z</dcterms:modified>
  <dc:title>新疆维吾尔自治区公安厅特警总队智能枪弹柜采购项目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536E8D2053F44C3F9BEF8EB5D1FE4A7A_13</vt:lpwstr>
  </property>
</Properties>
</file>