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_GB2312"/>
          <w:highlight w:val="none"/>
        </w:rPr>
      </w:pPr>
      <w:r>
        <w:rPr>
          <w:rFonts w:ascii="仿宋" w:hAnsi="仿宋" w:eastAsia="仿宋"/>
          <w:highlight w:val="none"/>
        </w:rPr>
        <mc:AlternateContent>
          <mc:Choice Requires="wps">
            <w:drawing>
              <wp:anchor distT="0" distB="0" distL="114300" distR="114300" simplePos="0" relativeHeight="251659264" behindDoc="0" locked="0" layoutInCell="1" allowOverlap="1">
                <wp:simplePos x="0" y="0"/>
                <wp:positionH relativeFrom="column">
                  <wp:posOffset>-1172845</wp:posOffset>
                </wp:positionH>
                <wp:positionV relativeFrom="paragraph">
                  <wp:posOffset>735330</wp:posOffset>
                </wp:positionV>
                <wp:extent cx="762127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762127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auto"/>
                              <w:jc w:val="center"/>
                              <w:rPr>
                                <w:rFonts w:hint="eastAsia" w:ascii="微软雅黑" w:hAnsi="微软雅黑" w:eastAsia="微软雅黑" w:cs="微软雅黑"/>
                                <w:b/>
                                <w:bCs/>
                                <w:color w:val="237085"/>
                                <w:sz w:val="44"/>
                                <w:szCs w:val="44"/>
                                <w:lang w:val="en-US" w:eastAsia="zh-CN"/>
                              </w:rPr>
                            </w:pPr>
                            <w:r>
                              <w:rPr>
                                <w:rFonts w:hint="eastAsia" w:ascii="微软雅黑" w:hAnsi="微软雅黑" w:eastAsia="微软雅黑" w:cs="微软雅黑"/>
                                <w:b/>
                                <w:bCs/>
                                <w:color w:val="237085"/>
                                <w:sz w:val="44"/>
                                <w:szCs w:val="44"/>
                                <w:lang w:val="en-US" w:eastAsia="zh-CN"/>
                              </w:rPr>
                              <w:t>塔城地区沙湾工业园区（哈拉干德区）化工园区认定</w:t>
                            </w:r>
                          </w:p>
                          <w:p>
                            <w:pPr>
                              <w:spacing w:line="360" w:lineRule="auto"/>
                              <w:jc w:val="center"/>
                              <w:rPr>
                                <w:rFonts w:hint="eastAsia" w:ascii="微软雅黑" w:hAnsi="微软雅黑" w:eastAsia="微软雅黑" w:cs="微软雅黑"/>
                                <w:b/>
                                <w:bCs/>
                                <w:color w:val="237085"/>
                                <w:sz w:val="44"/>
                                <w:szCs w:val="44"/>
                                <w:lang w:val="en-US" w:eastAsia="zh-CN"/>
                              </w:rPr>
                            </w:pPr>
                            <w:r>
                              <w:rPr>
                                <w:rFonts w:hint="eastAsia" w:ascii="微软雅黑" w:hAnsi="微软雅黑" w:eastAsia="微软雅黑" w:cs="微软雅黑"/>
                                <w:b/>
                                <w:bCs/>
                                <w:color w:val="237085"/>
                                <w:sz w:val="44"/>
                                <w:szCs w:val="44"/>
                                <w:lang w:val="en-US" w:eastAsia="zh-CN"/>
                              </w:rPr>
                              <w:t>安全及相关技术咨询项目</w:t>
                            </w:r>
                          </w:p>
                          <w:p>
                            <w:pPr>
                              <w:spacing w:line="360" w:lineRule="auto"/>
                              <w:jc w:val="center"/>
                              <w:rPr>
                                <w:rFonts w:ascii="微软雅黑" w:hAnsi="微软雅黑" w:eastAsia="微软雅黑" w:cs="微软雅黑"/>
                                <w:b/>
                                <w:bCs/>
                                <w:color w:val="237085"/>
                                <w:sz w:val="28"/>
                                <w:szCs w:val="28"/>
                              </w:rPr>
                            </w:pPr>
                            <w:r>
                              <w:rPr>
                                <w:rFonts w:hint="eastAsia" w:ascii="微软雅黑" w:hAnsi="微软雅黑" w:eastAsia="微软雅黑" w:cs="微软雅黑"/>
                                <w:b/>
                                <w:bCs/>
                                <w:color w:val="237085"/>
                                <w:sz w:val="28"/>
                                <w:szCs w:val="28"/>
                              </w:rPr>
                              <w:t>（项目编号：</w:t>
                            </w:r>
                            <w:r>
                              <w:rPr>
                                <w:rFonts w:hint="eastAsia" w:ascii="微软雅黑" w:hAnsi="微软雅黑" w:eastAsia="微软雅黑" w:cs="微软雅黑"/>
                                <w:b/>
                                <w:bCs/>
                                <w:color w:val="237085"/>
                                <w:sz w:val="28"/>
                                <w:szCs w:val="28"/>
                                <w:lang w:eastAsia="zh-CN"/>
                              </w:rPr>
                              <w:t>ZHZB-2024-002</w:t>
                            </w:r>
                            <w:r>
                              <w:rPr>
                                <w:rFonts w:hint="eastAsia" w:ascii="微软雅黑" w:hAnsi="微软雅黑" w:eastAsia="微软雅黑" w:cs="微软雅黑"/>
                                <w:b/>
                                <w:bCs/>
                                <w:color w:val="237085"/>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35pt;margin-top:57.9pt;height:127.2pt;width:600.1pt;z-index:251659264;mso-width-relative:page;mso-height-relative:page;" filled="f" stroked="f" coordsize="21600,21600" o:gfxdata="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0egHmtwAAAANAQAADwAAAAAAAAABACAAAAAiAAAA&#10;ZHJzL2Rvd25yZXYueG1sUEsBAhQAFAAAAAgAh07iQKGzT388AgAAZwQAAA4AAAAAAAAAAQAgAAAA&#10;KwEAAGRycy9lMm9Eb2MueG1sUEsFBgAAAAAGAAYAWQEAANkFAAAAAA==&#10;">
                <v:fill on="f" focussize="0,0"/>
                <v:stroke on="f" weight="0.5pt"/>
                <v:imagedata o:title=""/>
                <o:lock v:ext="edit" aspectratio="f"/>
                <v:textbox>
                  <w:txbxContent>
                    <w:p>
                      <w:pPr>
                        <w:spacing w:line="360" w:lineRule="auto"/>
                        <w:jc w:val="center"/>
                        <w:rPr>
                          <w:rFonts w:hint="eastAsia" w:ascii="微软雅黑" w:hAnsi="微软雅黑" w:eastAsia="微软雅黑" w:cs="微软雅黑"/>
                          <w:b/>
                          <w:bCs/>
                          <w:color w:val="237085"/>
                          <w:sz w:val="44"/>
                          <w:szCs w:val="44"/>
                          <w:lang w:val="en-US" w:eastAsia="zh-CN"/>
                        </w:rPr>
                      </w:pPr>
                      <w:r>
                        <w:rPr>
                          <w:rFonts w:hint="eastAsia" w:ascii="微软雅黑" w:hAnsi="微软雅黑" w:eastAsia="微软雅黑" w:cs="微软雅黑"/>
                          <w:b/>
                          <w:bCs/>
                          <w:color w:val="237085"/>
                          <w:sz w:val="44"/>
                          <w:szCs w:val="44"/>
                          <w:lang w:val="en-US" w:eastAsia="zh-CN"/>
                        </w:rPr>
                        <w:t>塔城地区沙湾工业园区（哈拉干德区）化工园区认定</w:t>
                      </w:r>
                    </w:p>
                    <w:p>
                      <w:pPr>
                        <w:spacing w:line="360" w:lineRule="auto"/>
                        <w:jc w:val="center"/>
                        <w:rPr>
                          <w:rFonts w:hint="eastAsia" w:ascii="微软雅黑" w:hAnsi="微软雅黑" w:eastAsia="微软雅黑" w:cs="微软雅黑"/>
                          <w:b/>
                          <w:bCs/>
                          <w:color w:val="237085"/>
                          <w:sz w:val="44"/>
                          <w:szCs w:val="44"/>
                          <w:lang w:val="en-US" w:eastAsia="zh-CN"/>
                        </w:rPr>
                      </w:pPr>
                      <w:r>
                        <w:rPr>
                          <w:rFonts w:hint="eastAsia" w:ascii="微软雅黑" w:hAnsi="微软雅黑" w:eastAsia="微软雅黑" w:cs="微软雅黑"/>
                          <w:b/>
                          <w:bCs/>
                          <w:color w:val="237085"/>
                          <w:sz w:val="44"/>
                          <w:szCs w:val="44"/>
                          <w:lang w:val="en-US" w:eastAsia="zh-CN"/>
                        </w:rPr>
                        <w:t>安全及相关技术咨询项目</w:t>
                      </w:r>
                    </w:p>
                    <w:p>
                      <w:pPr>
                        <w:spacing w:line="360" w:lineRule="auto"/>
                        <w:jc w:val="center"/>
                        <w:rPr>
                          <w:rFonts w:ascii="微软雅黑" w:hAnsi="微软雅黑" w:eastAsia="微软雅黑" w:cs="微软雅黑"/>
                          <w:b/>
                          <w:bCs/>
                          <w:color w:val="237085"/>
                          <w:sz w:val="28"/>
                          <w:szCs w:val="28"/>
                        </w:rPr>
                      </w:pPr>
                      <w:r>
                        <w:rPr>
                          <w:rFonts w:hint="eastAsia" w:ascii="微软雅黑" w:hAnsi="微软雅黑" w:eastAsia="微软雅黑" w:cs="微软雅黑"/>
                          <w:b/>
                          <w:bCs/>
                          <w:color w:val="237085"/>
                          <w:sz w:val="28"/>
                          <w:szCs w:val="28"/>
                        </w:rPr>
                        <w:t>（项目编号：</w:t>
                      </w:r>
                      <w:r>
                        <w:rPr>
                          <w:rFonts w:hint="eastAsia" w:ascii="微软雅黑" w:hAnsi="微软雅黑" w:eastAsia="微软雅黑" w:cs="微软雅黑"/>
                          <w:b/>
                          <w:bCs/>
                          <w:color w:val="237085"/>
                          <w:sz w:val="28"/>
                          <w:szCs w:val="28"/>
                          <w:lang w:eastAsia="zh-CN"/>
                        </w:rPr>
                        <w:t>ZHZB-2024-002</w:t>
                      </w:r>
                      <w:r>
                        <w:rPr>
                          <w:rFonts w:hint="eastAsia" w:ascii="微软雅黑" w:hAnsi="微软雅黑" w:eastAsia="微软雅黑" w:cs="微软雅黑"/>
                          <w:b/>
                          <w:bCs/>
                          <w:color w:val="237085"/>
                          <w:sz w:val="28"/>
                          <w:szCs w:val="28"/>
                        </w:rPr>
                        <w:t>）</w:t>
                      </w:r>
                    </w:p>
                  </w:txbxContent>
                </v:textbox>
              </v:shape>
            </w:pict>
          </mc:Fallback>
        </mc:AlternateContent>
      </w:r>
    </w:p>
    <w:p>
      <w:pPr>
        <w:rPr>
          <w:rFonts w:ascii="仿宋" w:hAnsi="仿宋" w:eastAsia="仿宋" w:cs="仿宋_GB2312"/>
          <w:highlight w:val="none"/>
        </w:rPr>
      </w:pPr>
    </w:p>
    <w:p>
      <w:pPr>
        <w:jc w:val="center"/>
        <w:rPr>
          <w:rFonts w:ascii="仿宋" w:hAnsi="仿宋" w:eastAsia="仿宋" w:cs="仿宋_GB2312"/>
          <w:sz w:val="32"/>
          <w:szCs w:val="32"/>
          <w:highlight w:val="none"/>
        </w:rPr>
        <w:sectPr>
          <w:pgSz w:w="11906" w:h="16838"/>
          <w:pgMar w:top="1440" w:right="1800" w:bottom="1440" w:left="1800" w:header="851" w:footer="992" w:gutter="0"/>
          <w:cols w:space="425" w:num="1"/>
          <w:docGrid w:type="lines" w:linePitch="312" w:charSpace="0"/>
        </w:sectPr>
      </w:pPr>
      <w:r>
        <w:rPr>
          <w:rFonts w:ascii="仿宋" w:hAnsi="仿宋" w:eastAsia="仿宋"/>
          <w:highlight w:val="none"/>
        </w:rPr>
        <mc:AlternateContent>
          <mc:Choice Requires="wps">
            <w:drawing>
              <wp:anchor distT="0" distB="0" distL="114300" distR="114300" simplePos="0" relativeHeight="251661312"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1312;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rFonts w:ascii="仿宋" w:hAnsi="仿宋" w:eastAsia="仿宋"/>
          <w:highlight w:val="none"/>
        </w:rPr>
        <mc:AlternateContent>
          <mc:Choice Requires="wps">
            <w:drawing>
              <wp:anchor distT="0" distB="0" distL="114300" distR="114300" simplePos="0" relativeHeight="251660288"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spacing w:after="0"/>
                              <w:ind w:left="0" w:leftChars="0" w:firstLine="0" w:firstLineChars="0"/>
                              <w:jc w:val="center"/>
                              <w:rPr>
                                <w:rFonts w:ascii="微软雅黑" w:hAnsi="微软雅黑" w:eastAsia="微软雅黑" w:cs="微软雅黑"/>
                                <w:b/>
                                <w:bCs/>
                                <w:color w:val="2E93B0"/>
                                <w:sz w:val="72"/>
                                <w:szCs w:val="72"/>
                              </w:rPr>
                            </w:pPr>
                            <w:r>
                              <w:rPr>
                                <w:rFonts w:hint="eastAsia" w:ascii="微软雅黑" w:hAnsi="微软雅黑" w:eastAsia="微软雅黑" w:cs="微软雅黑"/>
                                <w:b/>
                                <w:bCs/>
                                <w:color w:val="2E93B0"/>
                                <w:sz w:val="72"/>
                                <w:szCs w:val="72"/>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0288;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pPr>
                        <w:pStyle w:val="21"/>
                        <w:spacing w:after="0"/>
                        <w:ind w:left="0" w:leftChars="0" w:firstLine="0" w:firstLineChars="0"/>
                        <w:jc w:val="center"/>
                        <w:rPr>
                          <w:rFonts w:ascii="微软雅黑" w:hAnsi="微软雅黑" w:eastAsia="微软雅黑" w:cs="微软雅黑"/>
                          <w:b/>
                          <w:bCs/>
                          <w:color w:val="2E93B0"/>
                          <w:sz w:val="72"/>
                          <w:szCs w:val="72"/>
                        </w:rPr>
                      </w:pPr>
                      <w:r>
                        <w:rPr>
                          <w:rFonts w:hint="eastAsia" w:ascii="微软雅黑" w:hAnsi="微软雅黑" w:eastAsia="微软雅黑" w:cs="微软雅黑"/>
                          <w:b/>
                          <w:bCs/>
                          <w:color w:val="2E93B0"/>
                          <w:sz w:val="72"/>
                          <w:szCs w:val="72"/>
                        </w:rPr>
                        <w:t>公开招标采购文件</w:t>
                      </w:r>
                    </w:p>
                  </w:txbxContent>
                </v:textbox>
              </v:shape>
            </w:pict>
          </mc:Fallback>
        </mc:AlternateContent>
      </w:r>
      <w:r>
        <w:rPr>
          <w:rFonts w:ascii="仿宋" w:hAnsi="仿宋" w:eastAsia="仿宋"/>
          <w:highlight w:val="none"/>
        </w:rPr>
        <mc:AlternateContent>
          <mc:Choice Requires="wps">
            <w:drawing>
              <wp:anchor distT="0" distB="0" distL="114300" distR="114300" simplePos="0" relativeHeight="251662336"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pPr>
                            <w:r>
                              <w:rPr>
                                <w:rFonts w:hint="eastAsia" w:ascii="微软雅黑" w:hAnsi="微软雅黑" w:eastAsia="微软雅黑" w:cs="微软雅黑"/>
                                <w:b/>
                                <w:bCs/>
                                <w:color w:val="237085"/>
                                <w:sz w:val="32"/>
                                <w:szCs w:val="32"/>
                              </w:rPr>
                              <w:t>采购人：</w:t>
                            </w:r>
                            <w:r>
                              <w:rPr>
                                <w:rFonts w:hint="eastAsia" w:ascii="微软雅黑" w:hAnsi="微软雅黑" w:eastAsia="微软雅黑" w:cs="微软雅黑"/>
                                <w:b/>
                                <w:bCs/>
                                <w:color w:val="237085"/>
                                <w:sz w:val="32"/>
                                <w:szCs w:val="32"/>
                                <w:lang w:val="en-US" w:eastAsia="zh-CN"/>
                              </w:rPr>
                              <w:t>塔城地区沙湾工业园区管理委员会（盖章）</w:t>
                            </w:r>
                          </w:p>
                          <w:p>
                            <w:pPr>
                              <w:jc w:val="left"/>
                              <w:rPr>
                                <w:rFonts w:ascii="微软雅黑" w:hAnsi="微软雅黑" w:eastAsia="微软雅黑" w:cs="微软雅黑"/>
                                <w:b/>
                                <w:bCs/>
                                <w:color w:val="237085"/>
                                <w:sz w:val="32"/>
                                <w:szCs w:val="32"/>
                              </w:rPr>
                            </w:pPr>
                          </w:p>
                          <w:p>
                            <w:pPr>
                              <w:jc w:val="left"/>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采购代理机构：</w:t>
                            </w:r>
                            <w:r>
                              <w:rPr>
                                <w:rFonts w:hint="eastAsia" w:ascii="微软雅黑" w:hAnsi="微软雅黑" w:eastAsia="微软雅黑" w:cs="微软雅黑"/>
                                <w:b/>
                                <w:bCs/>
                                <w:color w:val="237085"/>
                                <w:sz w:val="32"/>
                                <w:szCs w:val="32"/>
                                <w:lang w:eastAsia="zh-CN"/>
                              </w:rPr>
                              <w:t>新疆中恒工程项目管理咨询有限公司</w:t>
                            </w:r>
                            <w:r>
                              <w:rPr>
                                <w:rFonts w:hint="eastAsia" w:ascii="微软雅黑" w:hAnsi="微软雅黑" w:eastAsia="微软雅黑" w:cs="微软雅黑"/>
                                <w:b/>
                                <w:bCs/>
                                <w:color w:val="237085"/>
                                <w:sz w:val="32"/>
                                <w:szCs w:val="32"/>
                              </w:rPr>
                              <w:t>（盖章）</w:t>
                            </w:r>
                          </w:p>
                          <w:p>
                            <w:pPr>
                              <w:jc w:val="center"/>
                              <w:rPr>
                                <w:rFonts w:ascii="微软雅黑" w:hAnsi="微软雅黑" w:eastAsia="微软雅黑" w:cs="微软雅黑"/>
                                <w:b/>
                                <w:bCs/>
                                <w:color w:val="237085"/>
                                <w:sz w:val="32"/>
                                <w:szCs w:val="32"/>
                              </w:rPr>
                            </w:pPr>
                          </w:p>
                          <w:p>
                            <w:pPr>
                              <w:jc w:val="center"/>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日期：202</w:t>
                            </w:r>
                            <w:r>
                              <w:rPr>
                                <w:rFonts w:hint="eastAsia" w:ascii="微软雅黑" w:hAnsi="微软雅黑" w:eastAsia="微软雅黑" w:cs="微软雅黑"/>
                                <w:b/>
                                <w:bCs/>
                                <w:color w:val="237085"/>
                                <w:sz w:val="32"/>
                                <w:szCs w:val="32"/>
                                <w:lang w:val="en-US" w:eastAsia="zh-CN"/>
                              </w:rPr>
                              <w:t>4</w:t>
                            </w:r>
                            <w:r>
                              <w:rPr>
                                <w:rFonts w:hint="eastAsia" w:ascii="微软雅黑" w:hAnsi="微软雅黑" w:eastAsia="微软雅黑" w:cs="微软雅黑"/>
                                <w:b/>
                                <w:bCs/>
                                <w:color w:val="237085"/>
                                <w:sz w:val="32"/>
                                <w:szCs w:val="32"/>
                              </w:rPr>
                              <w:t>年</w:t>
                            </w:r>
                            <w:r>
                              <w:rPr>
                                <w:rFonts w:hint="eastAsia" w:ascii="微软雅黑" w:hAnsi="微软雅黑" w:eastAsia="微软雅黑" w:cs="微软雅黑"/>
                                <w:b/>
                                <w:bCs/>
                                <w:color w:val="237085"/>
                                <w:sz w:val="32"/>
                                <w:szCs w:val="32"/>
                                <w:lang w:val="en-US" w:eastAsia="zh-CN"/>
                              </w:rPr>
                              <w:t>4</w:t>
                            </w:r>
                            <w:r>
                              <w:rPr>
                                <w:rFonts w:hint="eastAsia" w:ascii="微软雅黑" w:hAnsi="微软雅黑" w:eastAsia="微软雅黑" w:cs="微软雅黑"/>
                                <w:b/>
                                <w:bCs/>
                                <w:color w:val="237085"/>
                                <w:sz w:val="32"/>
                                <w:szCs w:val="32"/>
                              </w:rPr>
                              <w:t>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2336;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pPr>
                        <w:jc w:val="left"/>
                      </w:pPr>
                      <w:r>
                        <w:rPr>
                          <w:rFonts w:hint="eastAsia" w:ascii="微软雅黑" w:hAnsi="微软雅黑" w:eastAsia="微软雅黑" w:cs="微软雅黑"/>
                          <w:b/>
                          <w:bCs/>
                          <w:color w:val="237085"/>
                          <w:sz w:val="32"/>
                          <w:szCs w:val="32"/>
                        </w:rPr>
                        <w:t>采购人：</w:t>
                      </w:r>
                      <w:r>
                        <w:rPr>
                          <w:rFonts w:hint="eastAsia" w:ascii="微软雅黑" w:hAnsi="微软雅黑" w:eastAsia="微软雅黑" w:cs="微软雅黑"/>
                          <w:b/>
                          <w:bCs/>
                          <w:color w:val="237085"/>
                          <w:sz w:val="32"/>
                          <w:szCs w:val="32"/>
                          <w:lang w:val="en-US" w:eastAsia="zh-CN"/>
                        </w:rPr>
                        <w:t>塔城地区沙湾工业园区管理委员会（盖章）</w:t>
                      </w:r>
                    </w:p>
                    <w:p>
                      <w:pPr>
                        <w:jc w:val="left"/>
                        <w:rPr>
                          <w:rFonts w:ascii="微软雅黑" w:hAnsi="微软雅黑" w:eastAsia="微软雅黑" w:cs="微软雅黑"/>
                          <w:b/>
                          <w:bCs/>
                          <w:color w:val="237085"/>
                          <w:sz w:val="32"/>
                          <w:szCs w:val="32"/>
                        </w:rPr>
                      </w:pPr>
                    </w:p>
                    <w:p>
                      <w:pPr>
                        <w:jc w:val="left"/>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采购代理机构：</w:t>
                      </w:r>
                      <w:r>
                        <w:rPr>
                          <w:rFonts w:hint="eastAsia" w:ascii="微软雅黑" w:hAnsi="微软雅黑" w:eastAsia="微软雅黑" w:cs="微软雅黑"/>
                          <w:b/>
                          <w:bCs/>
                          <w:color w:val="237085"/>
                          <w:sz w:val="32"/>
                          <w:szCs w:val="32"/>
                          <w:lang w:eastAsia="zh-CN"/>
                        </w:rPr>
                        <w:t>新疆中恒工程项目管理咨询有限公司</w:t>
                      </w:r>
                      <w:r>
                        <w:rPr>
                          <w:rFonts w:hint="eastAsia" w:ascii="微软雅黑" w:hAnsi="微软雅黑" w:eastAsia="微软雅黑" w:cs="微软雅黑"/>
                          <w:b/>
                          <w:bCs/>
                          <w:color w:val="237085"/>
                          <w:sz w:val="32"/>
                          <w:szCs w:val="32"/>
                        </w:rPr>
                        <w:t>（盖章）</w:t>
                      </w:r>
                    </w:p>
                    <w:p>
                      <w:pPr>
                        <w:jc w:val="center"/>
                        <w:rPr>
                          <w:rFonts w:ascii="微软雅黑" w:hAnsi="微软雅黑" w:eastAsia="微软雅黑" w:cs="微软雅黑"/>
                          <w:b/>
                          <w:bCs/>
                          <w:color w:val="237085"/>
                          <w:sz w:val="32"/>
                          <w:szCs w:val="32"/>
                        </w:rPr>
                      </w:pPr>
                    </w:p>
                    <w:p>
                      <w:pPr>
                        <w:jc w:val="center"/>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日期：202</w:t>
                      </w:r>
                      <w:r>
                        <w:rPr>
                          <w:rFonts w:hint="eastAsia" w:ascii="微软雅黑" w:hAnsi="微软雅黑" w:eastAsia="微软雅黑" w:cs="微软雅黑"/>
                          <w:b/>
                          <w:bCs/>
                          <w:color w:val="237085"/>
                          <w:sz w:val="32"/>
                          <w:szCs w:val="32"/>
                          <w:lang w:val="en-US" w:eastAsia="zh-CN"/>
                        </w:rPr>
                        <w:t>4</w:t>
                      </w:r>
                      <w:r>
                        <w:rPr>
                          <w:rFonts w:hint="eastAsia" w:ascii="微软雅黑" w:hAnsi="微软雅黑" w:eastAsia="微软雅黑" w:cs="微软雅黑"/>
                          <w:b/>
                          <w:bCs/>
                          <w:color w:val="237085"/>
                          <w:sz w:val="32"/>
                          <w:szCs w:val="32"/>
                        </w:rPr>
                        <w:t>年</w:t>
                      </w:r>
                      <w:r>
                        <w:rPr>
                          <w:rFonts w:hint="eastAsia" w:ascii="微软雅黑" w:hAnsi="微软雅黑" w:eastAsia="微软雅黑" w:cs="微软雅黑"/>
                          <w:b/>
                          <w:bCs/>
                          <w:color w:val="237085"/>
                          <w:sz w:val="32"/>
                          <w:szCs w:val="32"/>
                          <w:lang w:val="en-US" w:eastAsia="zh-CN"/>
                        </w:rPr>
                        <w:t>4</w:t>
                      </w:r>
                      <w:r>
                        <w:rPr>
                          <w:rFonts w:hint="eastAsia" w:ascii="微软雅黑" w:hAnsi="微软雅黑" w:eastAsia="微软雅黑" w:cs="微软雅黑"/>
                          <w:b/>
                          <w:bCs/>
                          <w:color w:val="237085"/>
                          <w:sz w:val="32"/>
                          <w:szCs w:val="32"/>
                        </w:rPr>
                        <w:t>月</w:t>
                      </w:r>
                    </w:p>
                  </w:txbxContent>
                </v:textbox>
              </v:shape>
            </w:pict>
          </mc:Fallback>
        </mc:AlternateContent>
      </w:r>
    </w:p>
    <w:p>
      <w:pPr>
        <w:jc w:val="center"/>
        <w:rPr>
          <w:rFonts w:ascii="仿宋" w:hAnsi="仿宋" w:eastAsia="仿宋" w:cs="仿宋_GB2312"/>
          <w:sz w:val="32"/>
          <w:szCs w:val="32"/>
          <w:highlight w:val="none"/>
        </w:rPr>
      </w:pPr>
    </w:p>
    <w:tbl>
      <w:tblPr>
        <w:tblStyle w:val="22"/>
        <w:tblW w:w="92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13" w:hRule="atLeast"/>
          <w:jc w:val="center"/>
        </w:trPr>
        <w:tc>
          <w:tcPr>
            <w:tcW w:w="9280" w:type="dxa"/>
            <w:tcBorders>
              <w:tl2br w:val="nil"/>
              <w:tr2bl w:val="nil"/>
            </w:tcBorders>
          </w:tcPr>
          <w:p>
            <w:pPr>
              <w:rPr>
                <w:rFonts w:ascii="仿宋" w:hAnsi="仿宋" w:eastAsia="仿宋" w:cs="Arial"/>
                <w:b/>
                <w:bCs/>
                <w:sz w:val="32"/>
                <w:szCs w:val="32"/>
                <w:highlight w:val="none"/>
              </w:rPr>
            </w:pPr>
            <w:r>
              <w:rPr>
                <w:rFonts w:hint="eastAsia" w:ascii="仿宋" w:hAnsi="仿宋" w:eastAsia="仿宋" w:cs="仿宋_GB2312"/>
                <w:sz w:val="32"/>
                <w:szCs w:val="32"/>
                <w:highlight w:val="none"/>
              </w:rPr>
              <w:br w:type="page"/>
            </w:r>
          </w:p>
          <w:p>
            <w:pPr>
              <w:spacing w:line="360" w:lineRule="auto"/>
              <w:ind w:right="31" w:rightChars="15"/>
              <w:jc w:val="center"/>
              <w:rPr>
                <w:rFonts w:ascii="仿宋" w:hAnsi="仿宋" w:eastAsia="仿宋" w:cs="Arial"/>
                <w:b/>
                <w:bCs/>
                <w:sz w:val="32"/>
                <w:szCs w:val="32"/>
                <w:highlight w:val="none"/>
              </w:rPr>
            </w:pPr>
          </w:p>
          <w:p>
            <w:pPr>
              <w:spacing w:line="360" w:lineRule="auto"/>
              <w:ind w:right="31" w:rightChars="15"/>
              <w:jc w:val="center"/>
              <w:rPr>
                <w:rFonts w:ascii="仿宋" w:hAnsi="仿宋" w:eastAsia="仿宋" w:cs="Arial"/>
                <w:b/>
                <w:bCs/>
                <w:sz w:val="32"/>
                <w:szCs w:val="32"/>
                <w:highlight w:val="none"/>
              </w:rPr>
            </w:pPr>
            <w:r>
              <w:rPr>
                <w:rFonts w:hint="eastAsia" w:ascii="仿宋" w:hAnsi="仿宋" w:eastAsia="仿宋" w:cs="Arial"/>
                <w:b/>
                <w:bCs/>
                <w:sz w:val="32"/>
                <w:szCs w:val="32"/>
                <w:highlight w:val="none"/>
              </w:rPr>
              <w:t>招标文件确认表</w:t>
            </w:r>
          </w:p>
          <w:p>
            <w:pPr>
              <w:spacing w:line="360" w:lineRule="auto"/>
              <w:ind w:firstLine="720" w:firstLineChars="300"/>
              <w:rPr>
                <w:rFonts w:ascii="仿宋" w:hAnsi="仿宋" w:eastAsia="仿宋" w:cs="Arial"/>
                <w:sz w:val="24"/>
                <w:highlight w:val="none"/>
              </w:rPr>
            </w:pPr>
          </w:p>
          <w:p>
            <w:pPr>
              <w:spacing w:line="360" w:lineRule="auto"/>
              <w:rPr>
                <w:rFonts w:ascii="仿宋" w:hAnsi="仿宋" w:eastAsia="仿宋" w:cs="Arial"/>
                <w:sz w:val="28"/>
                <w:szCs w:val="28"/>
                <w:highlight w:val="none"/>
              </w:rPr>
            </w:pPr>
            <w:r>
              <w:rPr>
                <w:rFonts w:hint="eastAsia" w:ascii="仿宋" w:hAnsi="仿宋" w:eastAsia="仿宋" w:cs="Arial"/>
                <w:sz w:val="28"/>
                <w:szCs w:val="28"/>
                <w:highlight w:val="none"/>
                <w:lang w:eastAsia="zh-CN"/>
              </w:rPr>
              <w:t>新疆中恒工程项目管理咨询有限公司</w:t>
            </w:r>
            <w:r>
              <w:rPr>
                <w:rFonts w:hint="eastAsia" w:ascii="仿宋" w:hAnsi="仿宋" w:eastAsia="仿宋" w:cs="Arial"/>
                <w:sz w:val="28"/>
                <w:szCs w:val="28"/>
                <w:highlight w:val="none"/>
              </w:rPr>
              <w:t>：</w:t>
            </w:r>
          </w:p>
          <w:p>
            <w:pPr>
              <w:spacing w:line="360" w:lineRule="auto"/>
              <w:ind w:firstLine="840" w:firstLineChars="300"/>
              <w:rPr>
                <w:rFonts w:ascii="仿宋" w:hAnsi="仿宋" w:eastAsia="仿宋" w:cs="Arial"/>
                <w:sz w:val="28"/>
                <w:szCs w:val="28"/>
                <w:highlight w:val="none"/>
              </w:rPr>
            </w:pPr>
            <w:r>
              <w:rPr>
                <w:rFonts w:hint="eastAsia" w:ascii="仿宋" w:hAnsi="仿宋" w:eastAsia="仿宋" w:cs="Arial"/>
                <w:sz w:val="28"/>
                <w:szCs w:val="28"/>
                <w:highlight w:val="none"/>
                <w:u w:val="single"/>
                <w:lang w:eastAsia="zh-CN"/>
              </w:rPr>
              <w:t>塔城地区沙湾工业园区（哈拉干德区）化工园区认定安全及相关技术咨询项目</w:t>
            </w:r>
            <w:r>
              <w:rPr>
                <w:rFonts w:hint="eastAsia" w:ascii="仿宋" w:hAnsi="仿宋" w:eastAsia="仿宋" w:cs="Arial"/>
                <w:sz w:val="28"/>
                <w:szCs w:val="28"/>
                <w:highlight w:val="none"/>
                <w:u w:val="single"/>
              </w:rPr>
              <w:t>（项目编号：</w:t>
            </w:r>
            <w:r>
              <w:rPr>
                <w:rFonts w:hint="eastAsia" w:ascii="仿宋" w:hAnsi="仿宋" w:eastAsia="仿宋" w:cs="Arial"/>
                <w:sz w:val="28"/>
                <w:szCs w:val="28"/>
                <w:highlight w:val="none"/>
                <w:u w:val="single"/>
                <w:lang w:eastAsia="zh-CN"/>
              </w:rPr>
              <w:t>ZHZB-2024-002</w:t>
            </w:r>
            <w:r>
              <w:rPr>
                <w:rFonts w:hint="eastAsia" w:ascii="仿宋" w:hAnsi="仿宋" w:eastAsia="仿宋" w:cs="Arial"/>
                <w:sz w:val="28"/>
                <w:szCs w:val="28"/>
                <w:highlight w:val="none"/>
                <w:u w:val="single"/>
              </w:rPr>
              <w:t>）</w:t>
            </w:r>
            <w:r>
              <w:rPr>
                <w:rFonts w:hint="eastAsia" w:ascii="仿宋" w:hAnsi="仿宋" w:eastAsia="仿宋" w:cs="Arial"/>
                <w:sz w:val="28"/>
                <w:szCs w:val="28"/>
                <w:highlight w:val="none"/>
              </w:rPr>
              <w:t>招标文件，经我单位审核符合我单位提出的招标要求，同意对外发布。</w:t>
            </w:r>
          </w:p>
          <w:p>
            <w:pPr>
              <w:spacing w:line="360" w:lineRule="auto"/>
              <w:rPr>
                <w:rFonts w:ascii="仿宋" w:hAnsi="仿宋" w:eastAsia="仿宋" w:cs="Arial"/>
                <w:sz w:val="28"/>
                <w:szCs w:val="28"/>
                <w:highlight w:val="none"/>
              </w:rPr>
            </w:pPr>
          </w:p>
          <w:p>
            <w:pPr>
              <w:spacing w:line="360" w:lineRule="auto"/>
              <w:ind w:right="240"/>
              <w:rPr>
                <w:rFonts w:ascii="仿宋" w:hAnsi="仿宋" w:eastAsia="仿宋" w:cs="Arial"/>
                <w:sz w:val="28"/>
                <w:szCs w:val="28"/>
                <w:highlight w:val="none"/>
              </w:rPr>
            </w:pPr>
          </w:p>
          <w:p>
            <w:pPr>
              <w:spacing w:line="360" w:lineRule="auto"/>
              <w:ind w:right="240"/>
              <w:rPr>
                <w:rFonts w:ascii="仿宋" w:hAnsi="仿宋" w:eastAsia="仿宋" w:cs="Arial"/>
                <w:sz w:val="28"/>
                <w:szCs w:val="28"/>
                <w:highlight w:val="none"/>
              </w:rPr>
            </w:pPr>
          </w:p>
          <w:p>
            <w:pPr>
              <w:spacing w:line="360" w:lineRule="auto"/>
              <w:ind w:right="840"/>
              <w:rPr>
                <w:rFonts w:ascii="仿宋" w:hAnsi="仿宋" w:eastAsia="仿宋" w:cs="Arial"/>
                <w:sz w:val="28"/>
                <w:szCs w:val="28"/>
                <w:highlight w:val="none"/>
              </w:rPr>
            </w:pPr>
            <w:r>
              <w:rPr>
                <w:rFonts w:hint="eastAsia" w:ascii="仿宋" w:hAnsi="仿宋" w:eastAsia="仿宋" w:cs="Times New Roman"/>
                <w:sz w:val="28"/>
                <w:szCs w:val="28"/>
                <w:highlight w:val="none"/>
              </w:rPr>
              <w:t xml:space="preserve">                               采购人</w:t>
            </w:r>
            <w:r>
              <w:rPr>
                <w:rFonts w:hint="eastAsia" w:ascii="仿宋" w:hAnsi="仿宋" w:eastAsia="仿宋" w:cs="Arial"/>
                <w:sz w:val="28"/>
                <w:szCs w:val="28"/>
                <w:highlight w:val="none"/>
              </w:rPr>
              <w:t>（盖章）</w:t>
            </w:r>
            <w:r>
              <w:rPr>
                <w:rFonts w:hint="eastAsia" w:ascii="仿宋" w:hAnsi="仿宋" w:eastAsia="仿宋" w:cs="Times New Roman"/>
                <w:sz w:val="28"/>
                <w:szCs w:val="28"/>
                <w:highlight w:val="none"/>
              </w:rPr>
              <w:t xml:space="preserve">：  </w:t>
            </w:r>
          </w:p>
          <w:p>
            <w:pPr>
              <w:spacing w:line="360" w:lineRule="auto"/>
              <w:ind w:right="960"/>
              <w:rPr>
                <w:rFonts w:ascii="仿宋" w:hAnsi="仿宋" w:eastAsia="仿宋" w:cs="Times New Roman"/>
                <w:b/>
                <w:sz w:val="40"/>
                <w:szCs w:val="32"/>
                <w:highlight w:val="none"/>
              </w:rPr>
            </w:pPr>
            <w:r>
              <w:rPr>
                <w:rFonts w:hint="eastAsia" w:ascii="仿宋" w:hAnsi="仿宋" w:eastAsia="仿宋" w:cs="Arial"/>
                <w:sz w:val="28"/>
                <w:szCs w:val="28"/>
                <w:highlight w:val="none"/>
              </w:rPr>
              <w:t xml:space="preserve">                                   年   月   日</w:t>
            </w:r>
          </w:p>
        </w:tc>
      </w:tr>
    </w:tbl>
    <w:p>
      <w:pPr>
        <w:rPr>
          <w:rFonts w:ascii="仿宋" w:hAnsi="仿宋" w:eastAsia="仿宋" w:cs="仿宋_GB2312"/>
          <w:sz w:val="32"/>
          <w:szCs w:val="32"/>
          <w:highlight w:val="none"/>
        </w:rPr>
      </w:pPr>
      <w:r>
        <w:rPr>
          <w:rFonts w:hint="eastAsia" w:ascii="仿宋" w:hAnsi="仿宋" w:eastAsia="仿宋" w:cs="仿宋_GB2312"/>
          <w:sz w:val="32"/>
          <w:szCs w:val="32"/>
          <w:highlight w:val="none"/>
        </w:rPr>
        <w:br w:type="page"/>
      </w:r>
    </w:p>
    <w:p>
      <w:pPr>
        <w:jc w:val="center"/>
        <w:rPr>
          <w:rFonts w:ascii="仿宋" w:hAnsi="仿宋" w:eastAsia="仿宋" w:cs="仿宋_GB2312"/>
          <w:sz w:val="32"/>
          <w:szCs w:val="32"/>
          <w:highlight w:val="none"/>
        </w:rPr>
      </w:pPr>
      <w:r>
        <w:rPr>
          <w:rFonts w:hint="eastAsia" w:ascii="仿宋" w:hAnsi="仿宋" w:eastAsia="仿宋" w:cs="仿宋_GB2312"/>
          <w:sz w:val="32"/>
          <w:szCs w:val="32"/>
          <w:highlight w:val="none"/>
        </w:rPr>
        <w:t>目  录</w:t>
      </w:r>
    </w:p>
    <w:sdt>
      <w:sdtPr>
        <w:rPr>
          <w:rFonts w:ascii="仿宋" w:hAnsi="仿宋" w:eastAsia="仿宋"/>
          <w:highlight w:val="none"/>
        </w:rPr>
        <w:id w:val="147457632"/>
        <w15:color w:val="DBDBDB"/>
        <w:docPartObj>
          <w:docPartGallery w:val="Table of Contents"/>
          <w:docPartUnique/>
        </w:docPartObj>
      </w:sdtPr>
      <w:sdtEndPr>
        <w:rPr>
          <w:rFonts w:hint="eastAsia" w:ascii="仿宋" w:hAnsi="仿宋" w:eastAsia="仿宋" w:cs="仿宋_GB2312"/>
          <w:b/>
          <w:szCs w:val="32"/>
          <w:highlight w:val="none"/>
        </w:rPr>
      </w:sdtEndPr>
      <w:sdtContent>
        <w:p>
          <w:pPr>
            <w:jc w:val="center"/>
            <w:rPr>
              <w:rFonts w:ascii="仿宋" w:hAnsi="仿宋" w:eastAsia="仿宋"/>
              <w:highlight w:val="none"/>
            </w:rPr>
          </w:pPr>
        </w:p>
        <w:p>
          <w:pPr>
            <w:pStyle w:val="32"/>
            <w:tabs>
              <w:tab w:val="right" w:leader="dot" w:pos="8306"/>
            </w:tabs>
            <w:rPr>
              <w:rFonts w:ascii="仿宋" w:hAnsi="仿宋" w:eastAsia="仿宋"/>
              <w:b/>
              <w:highlight w:val="none"/>
            </w:rPr>
          </w:pPr>
          <w:r>
            <w:rPr>
              <w:rFonts w:hint="eastAsia" w:ascii="仿宋" w:hAnsi="仿宋" w:eastAsia="仿宋" w:cs="仿宋_GB2312"/>
              <w:sz w:val="32"/>
              <w:szCs w:val="32"/>
              <w:highlight w:val="none"/>
            </w:rPr>
            <w:fldChar w:fldCharType="begin"/>
          </w:r>
          <w:r>
            <w:rPr>
              <w:rFonts w:hint="eastAsia" w:ascii="仿宋" w:hAnsi="仿宋" w:eastAsia="仿宋" w:cs="仿宋_GB2312"/>
              <w:sz w:val="32"/>
              <w:szCs w:val="32"/>
              <w:highlight w:val="none"/>
            </w:rPr>
            <w:instrText xml:space="preserve">TOC \o "1-2" \h \u </w:instrText>
          </w:r>
          <w:r>
            <w:rPr>
              <w:rFonts w:hint="eastAsia" w:ascii="仿宋" w:hAnsi="仿宋" w:eastAsia="仿宋" w:cs="仿宋_GB2312"/>
              <w:sz w:val="32"/>
              <w:szCs w:val="32"/>
              <w:highlight w:val="none"/>
            </w:rPr>
            <w:fldChar w:fldCharType="separate"/>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仿宋" w:hAnsi="仿宋" w:eastAsia="仿宋" w:cs="仿宋_GB2312"/>
              <w:sz w:val="28"/>
              <w:szCs w:val="28"/>
              <w:highlight w:val="none"/>
            </w:rPr>
          </w:pPr>
          <w:r>
            <w:rPr>
              <w:sz w:val="28"/>
              <w:szCs w:val="28"/>
              <w:highlight w:val="none"/>
            </w:rPr>
            <w:fldChar w:fldCharType="begin"/>
          </w:r>
          <w:r>
            <w:rPr>
              <w:sz w:val="28"/>
              <w:szCs w:val="28"/>
              <w:highlight w:val="none"/>
            </w:rPr>
            <w:instrText xml:space="preserve"> HYPERLINK \l "_Toc11868" </w:instrText>
          </w:r>
          <w:r>
            <w:rPr>
              <w:sz w:val="28"/>
              <w:szCs w:val="28"/>
              <w:highlight w:val="none"/>
            </w:rPr>
            <w:fldChar w:fldCharType="separate"/>
          </w:r>
          <w:r>
            <w:rPr>
              <w:rFonts w:hint="eastAsia" w:ascii="仿宋" w:hAnsi="仿宋" w:eastAsia="仿宋" w:cs="仿宋_GB2312"/>
              <w:b/>
              <w:sz w:val="28"/>
              <w:szCs w:val="28"/>
              <w:highlight w:val="none"/>
            </w:rPr>
            <w:t>第一章 公开招标公告</w:t>
          </w:r>
          <w:r>
            <w:rPr>
              <w:rFonts w:hint="eastAsia" w:ascii="仿宋" w:hAnsi="仿宋" w:eastAsia="仿宋" w:cs="仿宋_GB2312"/>
              <w:b/>
              <w:sz w:val="28"/>
              <w:szCs w:val="28"/>
              <w:highlight w:val="none"/>
            </w:rPr>
            <w:tab/>
          </w:r>
          <w:r>
            <w:rPr>
              <w:rFonts w:hint="eastAsia" w:ascii="仿宋" w:hAnsi="仿宋" w:eastAsia="仿宋" w:cs="仿宋_GB2312"/>
              <w:b/>
              <w:sz w:val="28"/>
              <w:szCs w:val="28"/>
              <w:highlight w:val="none"/>
            </w:rPr>
            <w:fldChar w:fldCharType="begin"/>
          </w:r>
          <w:r>
            <w:rPr>
              <w:rFonts w:hint="eastAsia" w:ascii="仿宋" w:hAnsi="仿宋" w:eastAsia="仿宋" w:cs="仿宋_GB2312"/>
              <w:b/>
              <w:sz w:val="28"/>
              <w:szCs w:val="28"/>
              <w:highlight w:val="none"/>
            </w:rPr>
            <w:instrText xml:space="preserve"> PAGEREF _Toc11868 \h </w:instrText>
          </w:r>
          <w:r>
            <w:rPr>
              <w:rFonts w:hint="eastAsia" w:ascii="仿宋" w:hAnsi="仿宋" w:eastAsia="仿宋" w:cs="仿宋_GB2312"/>
              <w:b/>
              <w:sz w:val="28"/>
              <w:szCs w:val="28"/>
              <w:highlight w:val="none"/>
            </w:rPr>
            <w:fldChar w:fldCharType="separate"/>
          </w:r>
          <w:r>
            <w:rPr>
              <w:rFonts w:hint="eastAsia" w:ascii="仿宋" w:hAnsi="仿宋" w:eastAsia="仿宋" w:cs="仿宋_GB2312"/>
              <w:b/>
              <w:sz w:val="28"/>
              <w:szCs w:val="28"/>
              <w:highlight w:val="none"/>
            </w:rPr>
            <w:t>4</w:t>
          </w:r>
          <w:r>
            <w:rPr>
              <w:rFonts w:hint="eastAsia" w:ascii="仿宋" w:hAnsi="仿宋" w:eastAsia="仿宋" w:cs="仿宋_GB2312"/>
              <w:b/>
              <w:sz w:val="28"/>
              <w:szCs w:val="28"/>
              <w:highlight w:val="none"/>
            </w:rPr>
            <w:fldChar w:fldCharType="end"/>
          </w:r>
          <w:r>
            <w:rPr>
              <w:rFonts w:hint="eastAsia" w:ascii="仿宋" w:hAnsi="仿宋" w:eastAsia="仿宋" w:cs="仿宋_GB2312"/>
              <w:b/>
              <w:sz w:val="28"/>
              <w:szCs w:val="28"/>
              <w:highlight w:val="none"/>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仿宋" w:hAnsi="仿宋" w:eastAsia="仿宋" w:cs="仿宋_GB2312"/>
              <w:b/>
              <w:sz w:val="28"/>
              <w:szCs w:val="28"/>
              <w:highlight w:val="none"/>
            </w:rPr>
          </w:pPr>
          <w:r>
            <w:rPr>
              <w:sz w:val="28"/>
              <w:szCs w:val="28"/>
              <w:highlight w:val="none"/>
            </w:rPr>
            <w:fldChar w:fldCharType="begin"/>
          </w:r>
          <w:r>
            <w:rPr>
              <w:sz w:val="28"/>
              <w:szCs w:val="28"/>
              <w:highlight w:val="none"/>
            </w:rPr>
            <w:instrText xml:space="preserve"> HYPERLINK \l "_Toc31403" </w:instrText>
          </w:r>
          <w:r>
            <w:rPr>
              <w:sz w:val="28"/>
              <w:szCs w:val="28"/>
              <w:highlight w:val="none"/>
            </w:rPr>
            <w:fldChar w:fldCharType="separate"/>
          </w:r>
          <w:r>
            <w:rPr>
              <w:rFonts w:hint="eastAsia" w:ascii="仿宋" w:hAnsi="仿宋" w:eastAsia="仿宋" w:cs="仿宋_GB2312"/>
              <w:b/>
              <w:sz w:val="28"/>
              <w:szCs w:val="28"/>
              <w:highlight w:val="none"/>
            </w:rPr>
            <w:t>第二章 投标须知前附表</w:t>
          </w:r>
          <w:r>
            <w:rPr>
              <w:rFonts w:hint="eastAsia" w:ascii="仿宋" w:hAnsi="仿宋" w:eastAsia="仿宋" w:cs="仿宋_GB2312"/>
              <w:b/>
              <w:sz w:val="28"/>
              <w:szCs w:val="28"/>
              <w:highlight w:val="none"/>
            </w:rPr>
            <w:tab/>
          </w:r>
          <w:r>
            <w:rPr>
              <w:rFonts w:hint="eastAsia" w:ascii="仿宋" w:hAnsi="仿宋" w:eastAsia="仿宋" w:cs="仿宋_GB2312"/>
              <w:b/>
              <w:sz w:val="28"/>
              <w:szCs w:val="28"/>
              <w:highlight w:val="none"/>
            </w:rPr>
            <w:fldChar w:fldCharType="begin"/>
          </w:r>
          <w:r>
            <w:rPr>
              <w:rFonts w:hint="eastAsia" w:ascii="仿宋" w:hAnsi="仿宋" w:eastAsia="仿宋" w:cs="仿宋_GB2312"/>
              <w:b/>
              <w:sz w:val="28"/>
              <w:szCs w:val="28"/>
              <w:highlight w:val="none"/>
            </w:rPr>
            <w:instrText xml:space="preserve"> PAGEREF _Toc31403 \h </w:instrText>
          </w:r>
          <w:r>
            <w:rPr>
              <w:rFonts w:hint="eastAsia" w:ascii="仿宋" w:hAnsi="仿宋" w:eastAsia="仿宋" w:cs="仿宋_GB2312"/>
              <w:b/>
              <w:sz w:val="28"/>
              <w:szCs w:val="28"/>
              <w:highlight w:val="none"/>
            </w:rPr>
            <w:fldChar w:fldCharType="separate"/>
          </w:r>
          <w:r>
            <w:rPr>
              <w:rFonts w:hint="eastAsia" w:ascii="仿宋" w:hAnsi="仿宋" w:eastAsia="仿宋" w:cs="仿宋_GB2312"/>
              <w:b/>
              <w:sz w:val="28"/>
              <w:szCs w:val="28"/>
              <w:highlight w:val="none"/>
            </w:rPr>
            <w:t>9</w:t>
          </w:r>
          <w:r>
            <w:rPr>
              <w:rFonts w:hint="eastAsia" w:ascii="仿宋" w:hAnsi="仿宋" w:eastAsia="仿宋" w:cs="仿宋_GB2312"/>
              <w:b/>
              <w:sz w:val="28"/>
              <w:szCs w:val="28"/>
              <w:highlight w:val="none"/>
            </w:rPr>
            <w:fldChar w:fldCharType="end"/>
          </w:r>
          <w:r>
            <w:rPr>
              <w:rFonts w:hint="eastAsia" w:ascii="仿宋" w:hAnsi="仿宋" w:eastAsia="仿宋" w:cs="仿宋_GB2312"/>
              <w:b/>
              <w:sz w:val="28"/>
              <w:szCs w:val="28"/>
              <w:highlight w:val="none"/>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仿宋" w:hAnsi="仿宋" w:eastAsia="仿宋" w:cs="仿宋_GB2312"/>
              <w:sz w:val="28"/>
              <w:szCs w:val="28"/>
              <w:highlight w:val="none"/>
            </w:rPr>
          </w:pPr>
          <w:r>
            <w:rPr>
              <w:sz w:val="28"/>
              <w:szCs w:val="28"/>
              <w:highlight w:val="none"/>
            </w:rPr>
            <w:fldChar w:fldCharType="begin"/>
          </w:r>
          <w:r>
            <w:rPr>
              <w:sz w:val="28"/>
              <w:szCs w:val="28"/>
              <w:highlight w:val="none"/>
            </w:rPr>
            <w:instrText xml:space="preserve"> HYPERLINK \l "_Toc27881" </w:instrText>
          </w:r>
          <w:r>
            <w:rPr>
              <w:sz w:val="28"/>
              <w:szCs w:val="28"/>
              <w:highlight w:val="none"/>
            </w:rPr>
            <w:fldChar w:fldCharType="separate"/>
          </w:r>
          <w:r>
            <w:rPr>
              <w:rFonts w:hint="eastAsia" w:ascii="仿宋" w:hAnsi="仿宋" w:eastAsia="仿宋" w:cs="仿宋_GB2312"/>
              <w:b/>
              <w:sz w:val="28"/>
              <w:szCs w:val="28"/>
              <w:highlight w:val="none"/>
            </w:rPr>
            <w:t xml:space="preserve">第三章 </w:t>
          </w:r>
          <w:r>
            <w:rPr>
              <w:rFonts w:hint="eastAsia" w:ascii="仿宋" w:hAnsi="仿宋" w:eastAsia="仿宋" w:cs="仿宋_GB2312"/>
              <w:b/>
              <w:sz w:val="28"/>
              <w:szCs w:val="28"/>
              <w:highlight w:val="none"/>
              <w:lang w:val="en-US" w:eastAsia="zh-CN"/>
            </w:rPr>
            <w:t>投标人</w:t>
          </w:r>
          <w:r>
            <w:rPr>
              <w:rFonts w:hint="eastAsia" w:ascii="仿宋" w:hAnsi="仿宋" w:eastAsia="仿宋" w:cs="仿宋_GB2312"/>
              <w:b/>
              <w:sz w:val="28"/>
              <w:szCs w:val="28"/>
              <w:highlight w:val="none"/>
            </w:rPr>
            <w:t>须知</w:t>
          </w:r>
          <w:r>
            <w:rPr>
              <w:rFonts w:hint="eastAsia" w:ascii="仿宋" w:hAnsi="仿宋" w:eastAsia="仿宋" w:cs="仿宋_GB2312"/>
              <w:b/>
              <w:sz w:val="28"/>
              <w:szCs w:val="28"/>
              <w:highlight w:val="none"/>
            </w:rPr>
            <w:tab/>
          </w:r>
          <w:r>
            <w:rPr>
              <w:rFonts w:hint="eastAsia" w:ascii="仿宋" w:hAnsi="仿宋" w:eastAsia="仿宋" w:cs="仿宋_GB2312"/>
              <w:b/>
              <w:sz w:val="28"/>
              <w:szCs w:val="28"/>
              <w:highlight w:val="none"/>
            </w:rPr>
            <w:fldChar w:fldCharType="begin"/>
          </w:r>
          <w:r>
            <w:rPr>
              <w:rFonts w:hint="eastAsia" w:ascii="仿宋" w:hAnsi="仿宋" w:eastAsia="仿宋" w:cs="仿宋_GB2312"/>
              <w:b/>
              <w:sz w:val="28"/>
              <w:szCs w:val="28"/>
              <w:highlight w:val="none"/>
            </w:rPr>
            <w:instrText xml:space="preserve"> PAGEREF _Toc27881 \h </w:instrText>
          </w:r>
          <w:r>
            <w:rPr>
              <w:rFonts w:hint="eastAsia" w:ascii="仿宋" w:hAnsi="仿宋" w:eastAsia="仿宋" w:cs="仿宋_GB2312"/>
              <w:b/>
              <w:sz w:val="28"/>
              <w:szCs w:val="28"/>
              <w:highlight w:val="none"/>
            </w:rPr>
            <w:fldChar w:fldCharType="separate"/>
          </w:r>
          <w:r>
            <w:rPr>
              <w:rFonts w:hint="eastAsia" w:ascii="仿宋" w:hAnsi="仿宋" w:eastAsia="仿宋" w:cs="仿宋_GB2312"/>
              <w:b/>
              <w:sz w:val="28"/>
              <w:szCs w:val="28"/>
              <w:highlight w:val="none"/>
            </w:rPr>
            <w:t>16</w:t>
          </w:r>
          <w:r>
            <w:rPr>
              <w:rFonts w:hint="eastAsia" w:ascii="仿宋" w:hAnsi="仿宋" w:eastAsia="仿宋" w:cs="仿宋_GB2312"/>
              <w:b/>
              <w:sz w:val="28"/>
              <w:szCs w:val="28"/>
              <w:highlight w:val="none"/>
            </w:rPr>
            <w:fldChar w:fldCharType="end"/>
          </w:r>
          <w:r>
            <w:rPr>
              <w:rFonts w:hint="eastAsia" w:ascii="仿宋" w:hAnsi="仿宋" w:eastAsia="仿宋" w:cs="仿宋_GB2312"/>
              <w:b/>
              <w:sz w:val="28"/>
              <w:szCs w:val="28"/>
              <w:highlight w:val="none"/>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仿宋" w:hAnsi="仿宋" w:eastAsia="仿宋" w:cs="仿宋_GB2312"/>
              <w:b/>
              <w:sz w:val="28"/>
              <w:szCs w:val="28"/>
              <w:highlight w:val="none"/>
            </w:rPr>
          </w:pPr>
          <w:r>
            <w:rPr>
              <w:sz w:val="28"/>
              <w:szCs w:val="28"/>
              <w:highlight w:val="none"/>
            </w:rPr>
            <w:fldChar w:fldCharType="begin"/>
          </w:r>
          <w:r>
            <w:rPr>
              <w:sz w:val="28"/>
              <w:szCs w:val="28"/>
              <w:highlight w:val="none"/>
            </w:rPr>
            <w:instrText xml:space="preserve"> HYPERLINK \l "_Toc22543" </w:instrText>
          </w:r>
          <w:r>
            <w:rPr>
              <w:sz w:val="28"/>
              <w:szCs w:val="28"/>
              <w:highlight w:val="none"/>
            </w:rPr>
            <w:fldChar w:fldCharType="separate"/>
          </w:r>
          <w:r>
            <w:rPr>
              <w:rFonts w:hint="eastAsia" w:ascii="仿宋" w:hAnsi="仿宋" w:eastAsia="仿宋" w:cs="仿宋_GB2312"/>
              <w:b/>
              <w:sz w:val="28"/>
              <w:szCs w:val="28"/>
              <w:highlight w:val="none"/>
            </w:rPr>
            <w:t>第四章 政府采购合同</w:t>
          </w:r>
          <w:r>
            <w:rPr>
              <w:rFonts w:hint="eastAsia" w:ascii="仿宋" w:hAnsi="仿宋" w:eastAsia="仿宋" w:cs="仿宋_GB2312"/>
              <w:b/>
              <w:sz w:val="28"/>
              <w:szCs w:val="28"/>
              <w:highlight w:val="none"/>
            </w:rPr>
            <w:tab/>
          </w:r>
          <w:r>
            <w:rPr>
              <w:rFonts w:hint="eastAsia" w:ascii="仿宋" w:hAnsi="仿宋" w:eastAsia="仿宋" w:cs="仿宋_GB2312"/>
              <w:b/>
              <w:sz w:val="28"/>
              <w:szCs w:val="28"/>
              <w:highlight w:val="none"/>
            </w:rPr>
            <w:fldChar w:fldCharType="begin"/>
          </w:r>
          <w:r>
            <w:rPr>
              <w:rFonts w:hint="eastAsia" w:ascii="仿宋" w:hAnsi="仿宋" w:eastAsia="仿宋" w:cs="仿宋_GB2312"/>
              <w:b/>
              <w:sz w:val="28"/>
              <w:szCs w:val="28"/>
              <w:highlight w:val="none"/>
            </w:rPr>
            <w:instrText xml:space="preserve"> PAGEREF _Toc22543 \h </w:instrText>
          </w:r>
          <w:r>
            <w:rPr>
              <w:rFonts w:hint="eastAsia" w:ascii="仿宋" w:hAnsi="仿宋" w:eastAsia="仿宋" w:cs="仿宋_GB2312"/>
              <w:b/>
              <w:sz w:val="28"/>
              <w:szCs w:val="28"/>
              <w:highlight w:val="none"/>
            </w:rPr>
            <w:fldChar w:fldCharType="separate"/>
          </w:r>
          <w:r>
            <w:rPr>
              <w:rFonts w:hint="eastAsia" w:ascii="仿宋" w:hAnsi="仿宋" w:eastAsia="仿宋" w:cs="仿宋_GB2312"/>
              <w:b/>
              <w:sz w:val="28"/>
              <w:szCs w:val="28"/>
              <w:highlight w:val="none"/>
            </w:rPr>
            <w:t>33</w:t>
          </w:r>
          <w:r>
            <w:rPr>
              <w:rFonts w:hint="eastAsia" w:ascii="仿宋" w:hAnsi="仿宋" w:eastAsia="仿宋" w:cs="仿宋_GB2312"/>
              <w:b/>
              <w:sz w:val="28"/>
              <w:szCs w:val="28"/>
              <w:highlight w:val="none"/>
            </w:rPr>
            <w:fldChar w:fldCharType="end"/>
          </w:r>
          <w:r>
            <w:rPr>
              <w:rFonts w:hint="eastAsia" w:ascii="仿宋" w:hAnsi="仿宋" w:eastAsia="仿宋" w:cs="仿宋_GB2312"/>
              <w:b/>
              <w:sz w:val="28"/>
              <w:szCs w:val="28"/>
              <w:highlight w:val="none"/>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仿宋" w:hAnsi="仿宋" w:eastAsia="仿宋" w:cs="仿宋_GB2312"/>
              <w:sz w:val="28"/>
              <w:szCs w:val="28"/>
              <w:highlight w:val="none"/>
            </w:rPr>
          </w:pPr>
          <w:r>
            <w:rPr>
              <w:sz w:val="28"/>
              <w:szCs w:val="28"/>
              <w:highlight w:val="none"/>
            </w:rPr>
            <w:fldChar w:fldCharType="begin"/>
          </w:r>
          <w:r>
            <w:rPr>
              <w:sz w:val="28"/>
              <w:szCs w:val="28"/>
              <w:highlight w:val="none"/>
            </w:rPr>
            <w:instrText xml:space="preserve"> HYPERLINK \l "_Toc20159" </w:instrText>
          </w:r>
          <w:r>
            <w:rPr>
              <w:sz w:val="28"/>
              <w:szCs w:val="28"/>
              <w:highlight w:val="none"/>
            </w:rPr>
            <w:fldChar w:fldCharType="separate"/>
          </w:r>
          <w:r>
            <w:rPr>
              <w:rFonts w:hint="eastAsia" w:ascii="仿宋" w:hAnsi="仿宋" w:eastAsia="仿宋" w:cs="仿宋_GB2312"/>
              <w:b/>
              <w:sz w:val="28"/>
              <w:szCs w:val="28"/>
              <w:highlight w:val="none"/>
            </w:rPr>
            <w:t>第五章 采购需求</w:t>
          </w:r>
          <w:r>
            <w:rPr>
              <w:rFonts w:hint="eastAsia" w:ascii="仿宋" w:hAnsi="仿宋" w:eastAsia="仿宋" w:cs="仿宋_GB2312"/>
              <w:b/>
              <w:sz w:val="28"/>
              <w:szCs w:val="28"/>
              <w:highlight w:val="none"/>
            </w:rPr>
            <w:tab/>
          </w:r>
          <w:r>
            <w:rPr>
              <w:rFonts w:hint="eastAsia" w:ascii="仿宋" w:hAnsi="仿宋" w:eastAsia="仿宋" w:cs="仿宋_GB2312"/>
              <w:b/>
              <w:sz w:val="28"/>
              <w:szCs w:val="28"/>
              <w:highlight w:val="none"/>
            </w:rPr>
            <w:fldChar w:fldCharType="begin"/>
          </w:r>
          <w:r>
            <w:rPr>
              <w:rFonts w:hint="eastAsia" w:ascii="仿宋" w:hAnsi="仿宋" w:eastAsia="仿宋" w:cs="仿宋_GB2312"/>
              <w:b/>
              <w:sz w:val="28"/>
              <w:szCs w:val="28"/>
              <w:highlight w:val="none"/>
            </w:rPr>
            <w:instrText xml:space="preserve"> PAGEREF _Toc20159 \h </w:instrText>
          </w:r>
          <w:r>
            <w:rPr>
              <w:rFonts w:hint="eastAsia" w:ascii="仿宋" w:hAnsi="仿宋" w:eastAsia="仿宋" w:cs="仿宋_GB2312"/>
              <w:b/>
              <w:sz w:val="28"/>
              <w:szCs w:val="28"/>
              <w:highlight w:val="none"/>
            </w:rPr>
            <w:fldChar w:fldCharType="separate"/>
          </w:r>
          <w:r>
            <w:rPr>
              <w:rFonts w:hint="eastAsia" w:ascii="仿宋" w:hAnsi="仿宋" w:eastAsia="仿宋" w:cs="仿宋_GB2312"/>
              <w:b/>
              <w:sz w:val="28"/>
              <w:szCs w:val="28"/>
              <w:highlight w:val="none"/>
            </w:rPr>
            <w:t>37</w:t>
          </w:r>
          <w:r>
            <w:rPr>
              <w:rFonts w:hint="eastAsia" w:ascii="仿宋" w:hAnsi="仿宋" w:eastAsia="仿宋" w:cs="仿宋_GB2312"/>
              <w:b/>
              <w:sz w:val="28"/>
              <w:szCs w:val="28"/>
              <w:highlight w:val="none"/>
            </w:rPr>
            <w:fldChar w:fldCharType="end"/>
          </w:r>
          <w:r>
            <w:rPr>
              <w:rFonts w:hint="eastAsia" w:ascii="仿宋" w:hAnsi="仿宋" w:eastAsia="仿宋" w:cs="仿宋_GB2312"/>
              <w:b/>
              <w:sz w:val="28"/>
              <w:szCs w:val="28"/>
              <w:highlight w:val="none"/>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仿宋" w:hAnsi="仿宋" w:eastAsia="仿宋" w:cs="仿宋_GB2312"/>
              <w:sz w:val="28"/>
              <w:szCs w:val="28"/>
              <w:highlight w:val="none"/>
            </w:rPr>
          </w:pPr>
          <w:r>
            <w:rPr>
              <w:sz w:val="28"/>
              <w:szCs w:val="28"/>
              <w:highlight w:val="none"/>
            </w:rPr>
            <w:fldChar w:fldCharType="begin"/>
          </w:r>
          <w:r>
            <w:rPr>
              <w:sz w:val="28"/>
              <w:szCs w:val="28"/>
              <w:highlight w:val="none"/>
            </w:rPr>
            <w:instrText xml:space="preserve"> HYPERLINK \l "_Toc21893" </w:instrText>
          </w:r>
          <w:r>
            <w:rPr>
              <w:sz w:val="28"/>
              <w:szCs w:val="28"/>
              <w:highlight w:val="none"/>
            </w:rPr>
            <w:fldChar w:fldCharType="separate"/>
          </w:r>
          <w:r>
            <w:rPr>
              <w:rFonts w:hint="eastAsia" w:ascii="仿宋" w:hAnsi="仿宋" w:eastAsia="仿宋" w:cs="仿宋_GB2312"/>
              <w:b/>
              <w:sz w:val="28"/>
              <w:szCs w:val="28"/>
              <w:highlight w:val="none"/>
            </w:rPr>
            <w:t>第六章 评标程序、评标方法和评标标准</w:t>
          </w:r>
          <w:r>
            <w:rPr>
              <w:rFonts w:hint="eastAsia" w:ascii="仿宋" w:hAnsi="仿宋" w:eastAsia="仿宋" w:cs="仿宋_GB2312"/>
              <w:b/>
              <w:sz w:val="28"/>
              <w:szCs w:val="28"/>
              <w:highlight w:val="none"/>
            </w:rPr>
            <w:tab/>
          </w:r>
          <w:r>
            <w:rPr>
              <w:rFonts w:hint="eastAsia" w:ascii="仿宋" w:hAnsi="仿宋" w:eastAsia="仿宋" w:cs="仿宋_GB2312"/>
              <w:b/>
              <w:sz w:val="28"/>
              <w:szCs w:val="28"/>
              <w:highlight w:val="none"/>
            </w:rPr>
            <w:fldChar w:fldCharType="begin"/>
          </w:r>
          <w:r>
            <w:rPr>
              <w:rFonts w:hint="eastAsia" w:ascii="仿宋" w:hAnsi="仿宋" w:eastAsia="仿宋" w:cs="仿宋_GB2312"/>
              <w:b/>
              <w:sz w:val="28"/>
              <w:szCs w:val="28"/>
              <w:highlight w:val="none"/>
            </w:rPr>
            <w:instrText xml:space="preserve"> PAGEREF _Toc21893 \h </w:instrText>
          </w:r>
          <w:r>
            <w:rPr>
              <w:rFonts w:hint="eastAsia" w:ascii="仿宋" w:hAnsi="仿宋" w:eastAsia="仿宋" w:cs="仿宋_GB2312"/>
              <w:b/>
              <w:sz w:val="28"/>
              <w:szCs w:val="28"/>
              <w:highlight w:val="none"/>
            </w:rPr>
            <w:fldChar w:fldCharType="separate"/>
          </w:r>
          <w:r>
            <w:rPr>
              <w:rFonts w:hint="eastAsia" w:ascii="仿宋" w:hAnsi="仿宋" w:eastAsia="仿宋" w:cs="仿宋_GB2312"/>
              <w:b/>
              <w:sz w:val="28"/>
              <w:szCs w:val="28"/>
              <w:highlight w:val="none"/>
            </w:rPr>
            <w:t>39</w:t>
          </w:r>
          <w:r>
            <w:rPr>
              <w:rFonts w:hint="eastAsia" w:ascii="仿宋" w:hAnsi="仿宋" w:eastAsia="仿宋" w:cs="仿宋_GB2312"/>
              <w:b/>
              <w:sz w:val="28"/>
              <w:szCs w:val="28"/>
              <w:highlight w:val="none"/>
            </w:rPr>
            <w:fldChar w:fldCharType="end"/>
          </w:r>
          <w:r>
            <w:rPr>
              <w:rFonts w:hint="eastAsia" w:ascii="仿宋" w:hAnsi="仿宋" w:eastAsia="仿宋" w:cs="仿宋_GB2312"/>
              <w:b/>
              <w:sz w:val="28"/>
              <w:szCs w:val="28"/>
              <w:highlight w:val="none"/>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仿宋" w:hAnsi="仿宋" w:eastAsia="仿宋" w:cs="仿宋_GB2312"/>
              <w:b/>
              <w:sz w:val="24"/>
              <w:szCs w:val="24"/>
              <w:highlight w:val="none"/>
            </w:rPr>
          </w:pPr>
          <w:r>
            <w:rPr>
              <w:sz w:val="28"/>
              <w:szCs w:val="28"/>
              <w:highlight w:val="none"/>
            </w:rPr>
            <w:fldChar w:fldCharType="begin"/>
          </w:r>
          <w:r>
            <w:rPr>
              <w:sz w:val="28"/>
              <w:szCs w:val="28"/>
              <w:highlight w:val="none"/>
            </w:rPr>
            <w:instrText xml:space="preserve"> HYPERLINK \l "_Toc31337" </w:instrText>
          </w:r>
          <w:r>
            <w:rPr>
              <w:sz w:val="28"/>
              <w:szCs w:val="28"/>
              <w:highlight w:val="none"/>
            </w:rPr>
            <w:fldChar w:fldCharType="separate"/>
          </w:r>
          <w:r>
            <w:rPr>
              <w:rFonts w:hint="eastAsia" w:ascii="仿宋" w:hAnsi="仿宋" w:eastAsia="仿宋" w:cs="仿宋_GB2312"/>
              <w:b/>
              <w:sz w:val="28"/>
              <w:szCs w:val="28"/>
              <w:highlight w:val="none"/>
            </w:rPr>
            <w:t>第七章 投标文件格式</w:t>
          </w:r>
          <w:r>
            <w:rPr>
              <w:rFonts w:hint="eastAsia" w:ascii="仿宋" w:hAnsi="仿宋" w:eastAsia="仿宋" w:cs="仿宋_GB2312"/>
              <w:b/>
              <w:sz w:val="28"/>
              <w:szCs w:val="28"/>
              <w:highlight w:val="none"/>
            </w:rPr>
            <w:tab/>
          </w:r>
          <w:r>
            <w:rPr>
              <w:rFonts w:hint="eastAsia" w:ascii="仿宋" w:hAnsi="仿宋" w:eastAsia="仿宋" w:cs="仿宋_GB2312"/>
              <w:b/>
              <w:sz w:val="28"/>
              <w:szCs w:val="28"/>
              <w:highlight w:val="none"/>
            </w:rPr>
            <w:fldChar w:fldCharType="begin"/>
          </w:r>
          <w:r>
            <w:rPr>
              <w:rFonts w:hint="eastAsia" w:ascii="仿宋" w:hAnsi="仿宋" w:eastAsia="仿宋" w:cs="仿宋_GB2312"/>
              <w:b/>
              <w:sz w:val="28"/>
              <w:szCs w:val="28"/>
              <w:highlight w:val="none"/>
            </w:rPr>
            <w:instrText xml:space="preserve"> PAGEREF _Toc31337 \h </w:instrText>
          </w:r>
          <w:r>
            <w:rPr>
              <w:rFonts w:hint="eastAsia" w:ascii="仿宋" w:hAnsi="仿宋" w:eastAsia="仿宋" w:cs="仿宋_GB2312"/>
              <w:b/>
              <w:sz w:val="28"/>
              <w:szCs w:val="28"/>
              <w:highlight w:val="none"/>
            </w:rPr>
            <w:fldChar w:fldCharType="separate"/>
          </w:r>
          <w:r>
            <w:rPr>
              <w:rFonts w:hint="eastAsia" w:ascii="仿宋" w:hAnsi="仿宋" w:eastAsia="仿宋" w:cs="仿宋_GB2312"/>
              <w:b/>
              <w:sz w:val="28"/>
              <w:szCs w:val="28"/>
              <w:highlight w:val="none"/>
            </w:rPr>
            <w:t>50</w:t>
          </w:r>
          <w:r>
            <w:rPr>
              <w:rFonts w:hint="eastAsia" w:ascii="仿宋" w:hAnsi="仿宋" w:eastAsia="仿宋" w:cs="仿宋_GB2312"/>
              <w:b/>
              <w:sz w:val="28"/>
              <w:szCs w:val="28"/>
              <w:highlight w:val="none"/>
            </w:rPr>
            <w:fldChar w:fldCharType="end"/>
          </w:r>
          <w:r>
            <w:rPr>
              <w:rFonts w:hint="eastAsia" w:ascii="仿宋" w:hAnsi="仿宋" w:eastAsia="仿宋" w:cs="仿宋_GB2312"/>
              <w:b/>
              <w:sz w:val="28"/>
              <w:szCs w:val="28"/>
              <w:highlight w:val="none"/>
            </w:rPr>
            <w:fldChar w:fldCharType="end"/>
          </w:r>
        </w:p>
        <w:p>
          <w:pPr>
            <w:pStyle w:val="33"/>
            <w:tabs>
              <w:tab w:val="right" w:leader="dot" w:pos="8306"/>
            </w:tabs>
            <w:ind w:left="420"/>
            <w:rPr>
              <w:rFonts w:ascii="仿宋" w:hAnsi="仿宋" w:eastAsia="仿宋"/>
              <w:highlight w:val="none"/>
            </w:rPr>
          </w:pPr>
        </w:p>
        <w:p>
          <w:pPr>
            <w:rPr>
              <w:rFonts w:ascii="仿宋" w:hAnsi="仿宋" w:eastAsia="仿宋" w:cs="仿宋_GB2312"/>
              <w:sz w:val="32"/>
              <w:szCs w:val="32"/>
              <w:highlight w:val="none"/>
            </w:rPr>
          </w:pPr>
          <w:r>
            <w:rPr>
              <w:rFonts w:hint="eastAsia" w:ascii="仿宋" w:hAnsi="仿宋" w:eastAsia="仿宋" w:cs="仿宋_GB2312"/>
              <w:b/>
              <w:szCs w:val="32"/>
              <w:highlight w:val="none"/>
            </w:rPr>
            <w:fldChar w:fldCharType="end"/>
          </w:r>
        </w:p>
      </w:sdtContent>
    </w:sdt>
    <w:p>
      <w:pPr>
        <w:pStyle w:val="3"/>
        <w:numPr>
          <w:ilvl w:val="0"/>
          <w:numId w:val="1"/>
        </w:numPr>
        <w:jc w:val="center"/>
        <w:rPr>
          <w:rFonts w:ascii="仿宋" w:hAnsi="仿宋" w:eastAsia="仿宋" w:cs="仿宋_GB2312"/>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bookmarkStart w:id="0" w:name="_Toc11868"/>
    </w:p>
    <w:p>
      <w:pPr>
        <w:pStyle w:val="3"/>
        <w:numPr>
          <w:ilvl w:val="0"/>
          <w:numId w:val="1"/>
        </w:numPr>
        <w:jc w:val="center"/>
        <w:rPr>
          <w:rFonts w:ascii="仿宋" w:hAnsi="仿宋" w:eastAsia="仿宋" w:cs="仿宋_GB2312"/>
          <w:sz w:val="32"/>
          <w:szCs w:val="32"/>
          <w:highlight w:val="none"/>
        </w:rPr>
      </w:pPr>
      <w:r>
        <w:rPr>
          <w:rFonts w:hint="eastAsia" w:ascii="仿宋" w:hAnsi="仿宋" w:eastAsia="仿宋" w:cs="仿宋_GB2312"/>
          <w:sz w:val="32"/>
          <w:szCs w:val="32"/>
          <w:highlight w:val="none"/>
        </w:rPr>
        <w:t>公开招标公告</w:t>
      </w:r>
      <w:bookmarkEnd w:id="0"/>
    </w:p>
    <w:p>
      <w:pPr>
        <w:keepNext w:val="0"/>
        <w:keepLines w:val="0"/>
        <w:pageBreakBefore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项目概况</w:t>
      </w:r>
    </w:p>
    <w:p>
      <w:pPr>
        <w:keepNext w:val="0"/>
        <w:keepLines w:val="0"/>
        <w:pageBreakBefore w:val="0"/>
        <w:kinsoku/>
        <w:wordWrap/>
        <w:overflowPunct/>
        <w:topLinePunct w:val="0"/>
        <w:autoSpaceDE/>
        <w:autoSpaceDN/>
        <w:bidi w:val="0"/>
        <w:adjustRightInd/>
        <w:snapToGrid/>
        <w:spacing w:line="500" w:lineRule="exact"/>
        <w:ind w:firstLine="480" w:firstLineChars="200"/>
        <w:jc w:val="both"/>
        <w:textAlignment w:val="auto"/>
        <w:rPr>
          <w:rFonts w:ascii="仿宋" w:hAnsi="仿宋" w:eastAsia="仿宋" w:cs="仿宋_GB2312"/>
          <w:sz w:val="32"/>
          <w:szCs w:val="32"/>
          <w:highlight w:val="none"/>
        </w:rPr>
      </w:pPr>
      <w:r>
        <w:rPr>
          <w:rFonts w:hint="eastAsia" w:ascii="仿宋" w:hAnsi="仿宋" w:eastAsia="仿宋" w:cs="微软雅黑"/>
          <w:sz w:val="24"/>
          <w:highlight w:val="none"/>
          <w:lang w:eastAsia="zh-CN"/>
        </w:rPr>
        <w:t>塔城地区沙湾工业园区（哈拉干德区）化工园区认定安全及相关技术咨询项目</w:t>
      </w:r>
      <w:r>
        <w:rPr>
          <w:rFonts w:hint="eastAsia" w:ascii="仿宋" w:hAnsi="仿宋" w:eastAsia="仿宋" w:cs="仿宋"/>
          <w:i w:val="0"/>
          <w:iCs w:val="0"/>
          <w:caps w:val="0"/>
          <w:color w:val="000000"/>
          <w:spacing w:val="0"/>
          <w:sz w:val="24"/>
          <w:szCs w:val="24"/>
          <w:highlight w:val="none"/>
        </w:rPr>
        <w:t>招标项目的潜在投标人应在政采云平台http://www.zcygov.cn/获取招标文件，并于</w:t>
      </w:r>
      <w:r>
        <w:rPr>
          <w:rFonts w:hint="eastAsia" w:ascii="仿宋" w:hAnsi="仿宋" w:eastAsia="仿宋" w:cs="仿宋"/>
          <w:sz w:val="24"/>
          <w:szCs w:val="24"/>
          <w:highlight w:val="none"/>
          <w:lang w:eastAsia="zh-CN"/>
        </w:rPr>
        <w:t>2024年04月30日</w:t>
      </w:r>
      <w:r>
        <w:rPr>
          <w:rFonts w:hint="eastAsia" w:ascii="仿宋" w:hAnsi="仿宋" w:eastAsia="仿宋" w:cs="仿宋"/>
          <w:i w:val="0"/>
          <w:iCs w:val="0"/>
          <w:caps w:val="0"/>
          <w:color w:val="000000"/>
          <w:spacing w:val="0"/>
          <w:sz w:val="24"/>
          <w:szCs w:val="24"/>
          <w:highlight w:val="none"/>
        </w:rPr>
        <w:t xml:space="preserve"> 11:00（北京时间）前递交投标文件。</w:t>
      </w:r>
    </w:p>
    <w:p>
      <w:pPr>
        <w:keepNext w:val="0"/>
        <w:keepLines w:val="0"/>
        <w:pageBreakBefore w:val="0"/>
        <w:kinsoku/>
        <w:wordWrap/>
        <w:overflowPunct/>
        <w:topLinePunct w:val="0"/>
        <w:autoSpaceDE/>
        <w:autoSpaceDN/>
        <w:bidi w:val="0"/>
        <w:adjustRightInd/>
        <w:snapToGrid/>
        <w:spacing w:line="500" w:lineRule="exact"/>
        <w:textAlignment w:val="auto"/>
        <w:outlineLvl w:val="1"/>
        <w:rPr>
          <w:rFonts w:ascii="仿宋" w:hAnsi="仿宋" w:eastAsia="仿宋" w:cs="仿宋_GB2312"/>
          <w:b/>
          <w:bCs/>
          <w:sz w:val="24"/>
          <w:highlight w:val="none"/>
        </w:rPr>
      </w:pPr>
      <w:bookmarkStart w:id="1" w:name="_Toc21739"/>
      <w:r>
        <w:rPr>
          <w:rFonts w:hint="eastAsia" w:ascii="仿宋" w:hAnsi="仿宋" w:eastAsia="仿宋" w:cs="仿宋_GB2312"/>
          <w:b/>
          <w:bCs/>
          <w:sz w:val="24"/>
          <w:highlight w:val="none"/>
        </w:rPr>
        <w:t>一、项目基本情况</w:t>
      </w:r>
      <w:bookmarkEnd w:id="1"/>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___WRD_EMBED_SUB_41"/>
          <w:sz w:val="24"/>
          <w:highlight w:val="none"/>
          <w:lang w:eastAsia="zh-CN"/>
        </w:rPr>
      </w:pPr>
      <w:r>
        <w:rPr>
          <w:rFonts w:hint="eastAsia" w:ascii="仿宋" w:hAnsi="仿宋" w:eastAsia="仿宋" w:cs="___WRD_EMBED_SUB_41"/>
          <w:sz w:val="24"/>
          <w:highlight w:val="none"/>
        </w:rPr>
        <w:t>项目编号：</w:t>
      </w:r>
      <w:r>
        <w:rPr>
          <w:rFonts w:hint="eastAsia" w:ascii="仿宋" w:hAnsi="仿宋" w:eastAsia="仿宋" w:cs="___WRD_EMBED_SUB_41"/>
          <w:sz w:val="24"/>
          <w:highlight w:val="none"/>
          <w:lang w:eastAsia="zh-CN"/>
        </w:rPr>
        <w:t>ZHZB-2024-002</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项目名称：</w:t>
      </w:r>
      <w:r>
        <w:rPr>
          <w:rFonts w:hint="eastAsia" w:ascii="仿宋" w:hAnsi="仿宋" w:eastAsia="仿宋" w:cs="微软雅黑"/>
          <w:sz w:val="24"/>
          <w:highlight w:val="none"/>
          <w:lang w:eastAsia="zh-CN"/>
        </w:rPr>
        <w:t>塔城地区沙湾工业园区（哈拉干德区）化工园区认定安全及相关技术咨询项目</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采购方式：公开招标</w:t>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仿宋" w:hAnsi="仿宋" w:eastAsia="仿宋" w:cs="仿宋_GB2312"/>
          <w:sz w:val="24"/>
          <w:highlight w:val="none"/>
          <w:lang w:val="en-US" w:eastAsia="zh-CN"/>
        </w:rPr>
      </w:pPr>
      <w:r>
        <w:rPr>
          <w:rFonts w:hint="eastAsia" w:ascii="仿宋" w:hAnsi="仿宋" w:eastAsia="仿宋" w:cs="仿宋_GB2312"/>
          <w:sz w:val="24"/>
          <w:highlight w:val="none"/>
        </w:rPr>
        <w:t>预算金额（元）：</w:t>
      </w:r>
      <w:r>
        <w:rPr>
          <w:rFonts w:hint="eastAsia" w:ascii="仿宋" w:hAnsi="仿宋" w:eastAsia="仿宋" w:cs="仿宋_GB2312"/>
          <w:sz w:val="24"/>
          <w:highlight w:val="none"/>
          <w:lang w:val="en-US" w:eastAsia="zh-CN"/>
        </w:rPr>
        <w:t>2450000元</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最高限价（元）：</w:t>
      </w:r>
      <w:r>
        <w:rPr>
          <w:rFonts w:hint="eastAsia" w:ascii="仿宋" w:hAnsi="仿宋" w:eastAsia="仿宋" w:cs="仿宋_GB2312"/>
          <w:sz w:val="24"/>
          <w:highlight w:val="none"/>
          <w:lang w:val="en-US" w:eastAsia="zh-CN"/>
        </w:rPr>
        <w:t>2450000元</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采购需求：</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ascii="Calibri" w:hAnsi="Calibri" w:eastAsia="仿宋" w:cs="Calibri"/>
          <w:sz w:val="24"/>
          <w:highlight w:val="none"/>
        </w:rPr>
        <w:t> </w:t>
      </w:r>
      <w:r>
        <w:rPr>
          <w:rFonts w:hint="eastAsia" w:ascii="仿宋" w:hAnsi="仿宋" w:eastAsia="仿宋" w:cs="仿宋_GB2312"/>
          <w:sz w:val="24"/>
          <w:highlight w:val="none"/>
        </w:rPr>
        <w:t xml:space="preserve"> </w:t>
      </w:r>
      <w:r>
        <w:rPr>
          <w:rFonts w:ascii="Calibri" w:hAnsi="Calibri" w:eastAsia="仿宋" w:cs="Calibri"/>
          <w:sz w:val="24"/>
          <w:highlight w:val="none"/>
        </w:rPr>
        <w:t> </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标项名称:</w:t>
      </w:r>
      <w:r>
        <w:rPr>
          <w:rFonts w:hint="eastAsia" w:ascii="仿宋" w:hAnsi="仿宋" w:eastAsia="仿宋" w:cs="微软雅黑"/>
          <w:sz w:val="24"/>
          <w:highlight w:val="none"/>
        </w:rPr>
        <w:t xml:space="preserve"> </w:t>
      </w:r>
      <w:r>
        <w:rPr>
          <w:rFonts w:hint="eastAsia" w:ascii="仿宋" w:hAnsi="仿宋" w:eastAsia="仿宋" w:cs="微软雅黑"/>
          <w:sz w:val="24"/>
          <w:highlight w:val="none"/>
          <w:lang w:eastAsia="zh-CN"/>
        </w:rPr>
        <w:t>塔城地区沙湾工业园区（哈拉干德区）化工园区认定安全及相关技术咨询项目</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数量:</w:t>
      </w:r>
      <w:r>
        <w:rPr>
          <w:rFonts w:hint="eastAsia" w:ascii="仿宋" w:hAnsi="仿宋" w:eastAsia="仿宋" w:cs="仿宋_GB2312"/>
          <w:sz w:val="24"/>
          <w:highlight w:val="none"/>
          <w:lang w:val="en-US" w:eastAsia="zh-CN"/>
        </w:rPr>
        <w:t>不限</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预算金额（元）:</w:t>
      </w:r>
      <w:r>
        <w:rPr>
          <w:rFonts w:hint="eastAsia" w:ascii="仿宋" w:hAnsi="仿宋" w:eastAsia="仿宋" w:cs="仿宋_GB2312"/>
          <w:sz w:val="24"/>
          <w:highlight w:val="none"/>
          <w:lang w:eastAsia="zh-CN"/>
        </w:rPr>
        <w:t>2450000</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简要规格描述或项目基本概况介绍、用途：</w:t>
      </w:r>
      <w:r>
        <w:rPr>
          <w:rFonts w:hint="eastAsia" w:ascii="仿宋" w:hAnsi="仿宋" w:eastAsia="仿宋" w:cs="仿宋_GB2312"/>
          <w:sz w:val="24"/>
          <w:highlight w:val="none"/>
          <w:lang w:val="en-US" w:eastAsia="zh-CN"/>
        </w:rPr>
        <w:t>按照《新疆维吾尔自治区化工园区建设和认定管理实施细则（试行）》《新疆维吾尔自治区化工园区认定评价标准》要求，完成</w:t>
      </w:r>
      <w:r>
        <w:rPr>
          <w:rFonts w:hint="eastAsia" w:ascii="仿宋" w:hAnsi="仿宋" w:eastAsia="仿宋" w:cs="仿宋_GB2312"/>
          <w:sz w:val="24"/>
          <w:highlight w:val="none"/>
          <w:lang w:eastAsia="zh-CN"/>
        </w:rPr>
        <w:t>化工</w:t>
      </w:r>
      <w:r>
        <w:rPr>
          <w:rFonts w:hint="eastAsia" w:ascii="仿宋" w:hAnsi="仿宋" w:eastAsia="仿宋" w:cs="仿宋_GB2312"/>
          <w:sz w:val="24"/>
          <w:highlight w:val="none"/>
        </w:rPr>
        <w:t>园区化工行业安全发展规划</w:t>
      </w:r>
      <w:r>
        <w:rPr>
          <w:rFonts w:hint="eastAsia" w:ascii="仿宋" w:hAnsi="仿宋" w:eastAsia="仿宋" w:cs="仿宋_GB2312"/>
          <w:sz w:val="24"/>
          <w:highlight w:val="none"/>
          <w:lang w:eastAsia="zh-CN"/>
        </w:rPr>
        <w:t>、化工</w:t>
      </w:r>
      <w:r>
        <w:rPr>
          <w:rFonts w:hint="eastAsia" w:ascii="仿宋" w:hAnsi="仿宋" w:eastAsia="仿宋" w:cs="仿宋_GB2312"/>
          <w:sz w:val="24"/>
          <w:highlight w:val="none"/>
        </w:rPr>
        <w:t>园区整体性安全风险评估报告</w:t>
      </w:r>
      <w:r>
        <w:rPr>
          <w:rFonts w:hint="eastAsia" w:ascii="仿宋" w:hAnsi="仿宋" w:eastAsia="仿宋" w:cs="仿宋_GB2312"/>
          <w:sz w:val="24"/>
          <w:highlight w:val="none"/>
          <w:lang w:eastAsia="zh-CN"/>
        </w:rPr>
        <w:t>、化工</w:t>
      </w:r>
      <w:r>
        <w:rPr>
          <w:rFonts w:hint="eastAsia" w:ascii="仿宋" w:hAnsi="仿宋" w:eastAsia="仿宋" w:cs="仿宋_GB2312"/>
          <w:sz w:val="24"/>
          <w:highlight w:val="none"/>
        </w:rPr>
        <w:t>园区选址安全评估</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对外危险货物运输风险论证</w:t>
      </w:r>
      <w:r>
        <w:rPr>
          <w:rFonts w:hint="eastAsia" w:ascii="仿宋" w:hAnsi="仿宋" w:eastAsia="仿宋" w:cs="仿宋_GB2312"/>
          <w:sz w:val="24"/>
          <w:highlight w:val="none"/>
          <w:lang w:eastAsia="zh-CN"/>
        </w:rPr>
        <w:t>、化工</w:t>
      </w:r>
      <w:r>
        <w:rPr>
          <w:rFonts w:hint="eastAsia" w:ascii="仿宋" w:hAnsi="仿宋" w:eastAsia="仿宋" w:cs="仿宋_GB2312"/>
          <w:sz w:val="24"/>
          <w:highlight w:val="none"/>
        </w:rPr>
        <w:t>园区公用管廊规划符合性审查</w:t>
      </w:r>
      <w:r>
        <w:rPr>
          <w:rFonts w:hint="eastAsia" w:ascii="仿宋" w:hAnsi="仿宋" w:eastAsia="仿宋" w:cs="仿宋_GB2312"/>
          <w:sz w:val="24"/>
          <w:highlight w:val="none"/>
          <w:lang w:eastAsia="zh-CN"/>
        </w:rPr>
        <w:t>、化工</w:t>
      </w:r>
      <w:r>
        <w:rPr>
          <w:rFonts w:hint="eastAsia" w:ascii="仿宋" w:hAnsi="仿宋" w:eastAsia="仿宋" w:cs="仿宋_GB2312"/>
          <w:sz w:val="24"/>
          <w:highlight w:val="none"/>
        </w:rPr>
        <w:t>园区事故废水评估</w:t>
      </w:r>
      <w:r>
        <w:rPr>
          <w:rFonts w:hint="eastAsia" w:ascii="仿宋" w:hAnsi="仿宋" w:eastAsia="仿宋" w:cs="仿宋_GB2312"/>
          <w:sz w:val="24"/>
          <w:highlight w:val="none"/>
          <w:lang w:eastAsia="zh-CN"/>
        </w:rPr>
        <w:t>、化工园区认定评估报告、化工园区应急预案、化工园区产业发展指引、化工</w:t>
      </w:r>
      <w:r>
        <w:rPr>
          <w:rFonts w:hint="eastAsia" w:ascii="仿宋" w:hAnsi="仿宋" w:eastAsia="仿宋" w:cs="仿宋_GB2312"/>
          <w:sz w:val="24"/>
          <w:highlight w:val="none"/>
        </w:rPr>
        <w:t>园区危险化学品“禁限控”目录</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化工园区入园项目评估制度</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其他制度</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挥发性有机物控制管控制度、危险品车辆安全管理制度、安全生产管理制度、承包商准入管理制度、消防安全管理制度、安全生产目标管理和考核制度、安全生产责任制、安全生产工作会议制度、安全风险分级管控制度、安全生产教育培训制度、事故应急救援制度、企业新改、扩建项目安全设施“三同时”管理制度、零星工程及危险作业监督管理制度、领导带班制度、安全生产“黑名单”管理制度、企业及公共应急物资储备保障制度、安全生产“一企一档”制度、事故统计和报告制度、园区安全生产事故应急救援预案及管理制度等21个制度。</w:t>
      </w:r>
      <w:r>
        <w:rPr>
          <w:rFonts w:hint="eastAsia" w:ascii="仿宋" w:hAnsi="仿宋" w:eastAsia="仿宋" w:cs="仿宋_GB2312"/>
          <w:sz w:val="24"/>
          <w:highlight w:val="none"/>
          <w:lang w:eastAsia="zh-CN"/>
        </w:rPr>
        <w:t>）编制和</w:t>
      </w:r>
      <w:r>
        <w:rPr>
          <w:rFonts w:hint="eastAsia" w:ascii="仿宋" w:hAnsi="仿宋" w:eastAsia="仿宋" w:cs="仿宋_GB2312"/>
          <w:sz w:val="24"/>
          <w:highlight w:val="none"/>
          <w:lang w:val="en-US" w:eastAsia="zh-CN"/>
        </w:rPr>
        <w:t>报审，并协助园区撰写、整理申报化工园区认定所需资料</w:t>
      </w:r>
      <w:r>
        <w:rPr>
          <w:rFonts w:hint="eastAsia" w:ascii="仿宋" w:hAnsi="仿宋" w:eastAsia="仿宋" w:cs="宋体"/>
          <w:sz w:val="24"/>
          <w:highlight w:val="none"/>
        </w:rPr>
        <w:t>。</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备注：/</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合同履约期限：</w:t>
      </w:r>
      <w:bookmarkStart w:id="77" w:name="_GoBack"/>
      <w:bookmarkEnd w:id="77"/>
      <w:r>
        <w:rPr>
          <w:rFonts w:hint="eastAsia" w:ascii="仿宋" w:hAnsi="仿宋" w:eastAsia="仿宋" w:cs="仿宋_GB2312"/>
          <w:sz w:val="24"/>
          <w:highlight w:val="none"/>
          <w:lang w:eastAsia="zh-CN"/>
        </w:rPr>
        <w:t>合同签订后6个月（2024年5月15日完成初稿）</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本项目（否）接受联合体投标。</w:t>
      </w:r>
    </w:p>
    <w:p>
      <w:pPr>
        <w:keepNext w:val="0"/>
        <w:keepLines w:val="0"/>
        <w:pageBreakBefore w:val="0"/>
        <w:kinsoku/>
        <w:wordWrap/>
        <w:overflowPunct/>
        <w:topLinePunct w:val="0"/>
        <w:autoSpaceDE/>
        <w:autoSpaceDN/>
        <w:bidi w:val="0"/>
        <w:adjustRightInd/>
        <w:snapToGrid/>
        <w:spacing w:line="500" w:lineRule="exact"/>
        <w:textAlignment w:val="auto"/>
        <w:outlineLvl w:val="1"/>
        <w:rPr>
          <w:rFonts w:ascii="仿宋" w:hAnsi="仿宋" w:eastAsia="仿宋" w:cs="仿宋_GB2312"/>
          <w:b/>
          <w:bCs/>
          <w:sz w:val="24"/>
          <w:highlight w:val="none"/>
        </w:rPr>
      </w:pPr>
      <w:bookmarkStart w:id="2" w:name="_Toc15364"/>
      <w:r>
        <w:rPr>
          <w:rFonts w:hint="eastAsia" w:ascii="仿宋" w:hAnsi="仿宋" w:eastAsia="仿宋" w:cs="仿宋_GB2312"/>
          <w:b/>
          <w:bCs/>
          <w:sz w:val="24"/>
          <w:highlight w:val="none"/>
        </w:rPr>
        <w:t>二、申请人的资格要求：</w:t>
      </w:r>
      <w:bookmarkEnd w:id="2"/>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1.满足《中华人民共和国政府采购法》第二十二条规定；</w:t>
      </w:r>
    </w:p>
    <w:p>
      <w:pPr>
        <w:pStyle w:val="21"/>
        <w:keepNext w:val="0"/>
        <w:keepLines w:val="0"/>
        <w:pageBreakBefore w:val="0"/>
        <w:kinsoku/>
        <w:wordWrap/>
        <w:overflowPunct/>
        <w:topLinePunct w:val="0"/>
        <w:autoSpaceDE/>
        <w:autoSpaceDN/>
        <w:bidi w:val="0"/>
        <w:adjustRightInd/>
        <w:snapToGrid/>
        <w:spacing w:after="0" w:line="500" w:lineRule="exact"/>
        <w:ind w:left="0" w:leftChars="0" w:firstLine="0" w:firstLineChars="0"/>
        <w:textAlignment w:val="auto"/>
        <w:rPr>
          <w:rFonts w:hint="eastAsia" w:ascii="仿宋" w:hAnsi="仿宋" w:eastAsia="仿宋" w:cs="仿宋"/>
          <w:i w:val="0"/>
          <w:iCs w:val="0"/>
          <w:caps w:val="0"/>
          <w:color w:val="000000"/>
          <w:spacing w:val="0"/>
          <w:kern w:val="0"/>
          <w:sz w:val="24"/>
          <w:szCs w:val="24"/>
          <w:highlight w:val="none"/>
          <w:lang w:val="en-US" w:eastAsia="zh-CN" w:bidi="ar-SA"/>
        </w:rPr>
      </w:pPr>
      <w:r>
        <w:rPr>
          <w:rFonts w:hint="eastAsia" w:ascii="仿宋" w:hAnsi="仿宋" w:eastAsia="仿宋" w:cs="仿宋_GB2312"/>
          <w:sz w:val="24"/>
          <w:highlight w:val="none"/>
        </w:rPr>
        <w:t>2.落实政府采购政策需满足的资格要求：</w:t>
      </w:r>
      <w:r>
        <w:rPr>
          <w:rFonts w:hint="eastAsia" w:ascii="仿宋" w:hAnsi="仿宋" w:eastAsia="仿宋" w:cs="仿宋_GB2312"/>
          <w:color w:val="auto"/>
          <w:sz w:val="24"/>
          <w:highlight w:val="none"/>
        </w:rPr>
        <w:t>本项目不专门面向中小企业</w:t>
      </w:r>
      <w:r>
        <w:rPr>
          <w:rFonts w:hint="eastAsia" w:ascii="仿宋" w:hAnsi="仿宋" w:eastAsia="仿宋" w:cs="仿宋_GB2312"/>
          <w:color w:val="auto"/>
          <w:sz w:val="24"/>
          <w:highlight w:val="none"/>
          <w:lang w:val="en-US" w:eastAsia="zh-CN"/>
        </w:rPr>
        <w:t>采购</w:t>
      </w:r>
    </w:p>
    <w:p>
      <w:pPr>
        <w:pStyle w:val="28"/>
        <w:keepNext w:val="0"/>
        <w:keepLines w:val="0"/>
        <w:pageBreakBefore w:val="0"/>
        <w:kinsoku/>
        <w:wordWrap/>
        <w:overflowPunct/>
        <w:topLinePunct w:val="0"/>
        <w:autoSpaceDE/>
        <w:autoSpaceDN/>
        <w:bidi w:val="0"/>
        <w:adjustRightInd/>
        <w:snapToGrid/>
        <w:spacing w:before="0" w:after="0" w:line="500" w:lineRule="exact"/>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rPr>
        <w:t>3.本项目的特定资格要求：</w:t>
      </w:r>
      <w:r>
        <w:rPr>
          <w:rFonts w:hint="eastAsia" w:ascii="仿宋" w:hAnsi="仿宋" w:eastAsia="仿宋" w:cs="仿宋_GB2312"/>
          <w:sz w:val="24"/>
          <w:highlight w:val="none"/>
          <w:lang w:val="en-US" w:eastAsia="zh-CN"/>
        </w:rPr>
        <w:t>无</w:t>
      </w:r>
    </w:p>
    <w:p>
      <w:pPr>
        <w:keepNext w:val="0"/>
        <w:keepLines w:val="0"/>
        <w:pageBreakBefore w:val="0"/>
        <w:kinsoku/>
        <w:wordWrap/>
        <w:overflowPunct/>
        <w:topLinePunct w:val="0"/>
        <w:autoSpaceDE/>
        <w:autoSpaceDN/>
        <w:bidi w:val="0"/>
        <w:adjustRightInd/>
        <w:snapToGrid/>
        <w:spacing w:line="500" w:lineRule="exact"/>
        <w:textAlignment w:val="auto"/>
        <w:outlineLvl w:val="1"/>
        <w:rPr>
          <w:rFonts w:ascii="仿宋" w:hAnsi="仿宋" w:eastAsia="仿宋" w:cs="仿宋_GB2312"/>
          <w:b/>
          <w:bCs/>
          <w:sz w:val="24"/>
          <w:highlight w:val="none"/>
        </w:rPr>
      </w:pPr>
      <w:bookmarkStart w:id="3" w:name="_Toc29084"/>
      <w:r>
        <w:rPr>
          <w:rFonts w:hint="eastAsia" w:ascii="仿宋" w:hAnsi="仿宋" w:eastAsia="仿宋" w:cs="仿宋_GB2312"/>
          <w:b/>
          <w:bCs/>
          <w:sz w:val="24"/>
          <w:highlight w:val="none"/>
        </w:rPr>
        <w:t>三、获取招标文件</w:t>
      </w:r>
      <w:bookmarkEnd w:id="3"/>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时间：</w:t>
      </w:r>
      <w:r>
        <w:rPr>
          <w:rFonts w:hint="eastAsia" w:ascii="仿宋" w:hAnsi="仿宋" w:eastAsia="仿宋" w:cs="仿宋"/>
          <w:sz w:val="24"/>
          <w:szCs w:val="24"/>
          <w:highlight w:val="none"/>
          <w:lang w:eastAsia="zh-CN"/>
        </w:rPr>
        <w:t>2024年04月9日至2024年04月17日</w:t>
      </w:r>
      <w:r>
        <w:rPr>
          <w:rFonts w:hint="eastAsia" w:ascii="仿宋" w:hAnsi="仿宋" w:eastAsia="仿宋" w:cs="仿宋_GB2312"/>
          <w:sz w:val="24"/>
          <w:highlight w:val="none"/>
        </w:rPr>
        <w:t>，每天上午00:00至12:00，下午12:00至23:59（北京时间，法定节假日除外）</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rPr>
      </w:pPr>
      <w:r>
        <w:rPr>
          <w:rFonts w:hint="eastAsia" w:ascii="仿宋" w:hAnsi="仿宋" w:eastAsia="仿宋" w:cs="仿宋_GB2312"/>
          <w:sz w:val="24"/>
          <w:highlight w:val="none"/>
        </w:rPr>
        <w:t>地点：</w:t>
      </w:r>
      <w:r>
        <w:rPr>
          <w:rFonts w:hint="eastAsia" w:ascii="仿宋" w:hAnsi="仿宋" w:eastAsia="仿宋" w:cs="仿宋"/>
          <w:sz w:val="24"/>
          <w:szCs w:val="24"/>
          <w:highlight w:val="none"/>
        </w:rPr>
        <w:t>政采云平台</w:t>
      </w:r>
      <w:r>
        <w:rPr>
          <w:rFonts w:hint="eastAsia" w:ascii="仿宋" w:hAnsi="仿宋" w:eastAsia="仿宋" w:cs="仿宋"/>
          <w:sz w:val="24"/>
          <w:szCs w:val="24"/>
          <w:highlight w:val="none"/>
          <w:lang w:val="en-US" w:eastAsia="zh-CN"/>
        </w:rPr>
        <w:t>线上获取</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方式：</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登录政采云平台https://www.zcygov.cn/在线申请获取采购文件（进入“项目采购”应用，在获取采购文件菜单中选择项目，申请获取采购文件）本次招标不提供纸质版招标文件。</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售价（元）：0元</w:t>
      </w:r>
    </w:p>
    <w:p>
      <w:pPr>
        <w:keepNext w:val="0"/>
        <w:keepLines w:val="0"/>
        <w:pageBreakBefore w:val="0"/>
        <w:kinsoku/>
        <w:wordWrap/>
        <w:overflowPunct/>
        <w:topLinePunct w:val="0"/>
        <w:autoSpaceDE/>
        <w:autoSpaceDN/>
        <w:bidi w:val="0"/>
        <w:adjustRightInd/>
        <w:snapToGrid/>
        <w:spacing w:line="500" w:lineRule="exact"/>
        <w:textAlignment w:val="auto"/>
        <w:outlineLvl w:val="1"/>
        <w:rPr>
          <w:rFonts w:ascii="仿宋" w:hAnsi="仿宋" w:eastAsia="仿宋" w:cs="仿宋_GB2312"/>
          <w:b/>
          <w:bCs/>
          <w:sz w:val="24"/>
          <w:highlight w:val="none"/>
        </w:rPr>
      </w:pPr>
      <w:bookmarkStart w:id="4" w:name="_Toc24224"/>
      <w:r>
        <w:rPr>
          <w:rFonts w:hint="eastAsia" w:ascii="仿宋" w:hAnsi="仿宋" w:eastAsia="仿宋" w:cs="仿宋_GB2312"/>
          <w:b/>
          <w:bCs/>
          <w:sz w:val="24"/>
          <w:highlight w:val="none"/>
        </w:rPr>
        <w:t>四、提交投标文件截止时间、开标时间和地点</w:t>
      </w:r>
      <w:bookmarkEnd w:id="4"/>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提交投标文件截止时间：</w:t>
      </w:r>
      <w:r>
        <w:rPr>
          <w:rFonts w:hint="eastAsia" w:ascii="仿宋" w:hAnsi="仿宋" w:eastAsia="仿宋" w:cs="仿宋_GB2312"/>
          <w:sz w:val="24"/>
          <w:highlight w:val="none"/>
          <w:lang w:eastAsia="zh-CN"/>
        </w:rPr>
        <w:t>2024年04月30日</w:t>
      </w:r>
      <w:r>
        <w:rPr>
          <w:rFonts w:hint="eastAsia" w:ascii="仿宋" w:hAnsi="仿宋" w:eastAsia="仿宋" w:cs="仿宋_GB2312"/>
          <w:sz w:val="24"/>
          <w:highlight w:val="none"/>
        </w:rPr>
        <w:t>11:00（北京时间）</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投标地点：政采云平台（https://www.zcygov.cn/），本项目采用不见面开标，加密的电子投标文件在投标截止时间前在政采云平台上传。</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开标时间：</w:t>
      </w:r>
      <w:r>
        <w:rPr>
          <w:rFonts w:hint="eastAsia" w:ascii="仿宋" w:hAnsi="仿宋" w:eastAsia="仿宋" w:cs="仿宋_GB2312"/>
          <w:sz w:val="24"/>
          <w:highlight w:val="none"/>
          <w:lang w:eastAsia="zh-CN"/>
        </w:rPr>
        <w:t>2024年04月30日</w:t>
      </w:r>
      <w:r>
        <w:rPr>
          <w:rFonts w:hint="eastAsia" w:ascii="仿宋" w:hAnsi="仿宋" w:eastAsia="仿宋" w:cs="仿宋_GB2312"/>
          <w:sz w:val="24"/>
          <w:highlight w:val="none"/>
        </w:rPr>
        <w:t>11:00（北京时间）</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开标地点：政采云平台（https://www.zcygov.cn/）不见面开标系统</w:t>
      </w:r>
    </w:p>
    <w:p>
      <w:pPr>
        <w:keepNext w:val="0"/>
        <w:keepLines w:val="0"/>
        <w:pageBreakBefore w:val="0"/>
        <w:kinsoku/>
        <w:wordWrap/>
        <w:overflowPunct/>
        <w:topLinePunct w:val="0"/>
        <w:autoSpaceDE/>
        <w:autoSpaceDN/>
        <w:bidi w:val="0"/>
        <w:adjustRightInd/>
        <w:snapToGrid/>
        <w:spacing w:line="500" w:lineRule="exact"/>
        <w:textAlignment w:val="auto"/>
        <w:outlineLvl w:val="1"/>
        <w:rPr>
          <w:rFonts w:ascii="仿宋" w:hAnsi="仿宋" w:eastAsia="仿宋" w:cs="仿宋_GB2312"/>
          <w:b/>
          <w:bCs/>
          <w:sz w:val="24"/>
          <w:highlight w:val="none"/>
        </w:rPr>
      </w:pPr>
      <w:bookmarkStart w:id="5" w:name="_Toc17115"/>
      <w:r>
        <w:rPr>
          <w:rFonts w:hint="eastAsia" w:ascii="仿宋" w:hAnsi="仿宋" w:eastAsia="仿宋" w:cs="仿宋_GB2312"/>
          <w:b/>
          <w:bCs/>
          <w:sz w:val="24"/>
          <w:highlight w:val="none"/>
        </w:rPr>
        <w:t>五、公告期限</w:t>
      </w:r>
      <w:bookmarkEnd w:id="5"/>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自本公告发布之日起5个工作日。</w:t>
      </w:r>
    </w:p>
    <w:p>
      <w:pPr>
        <w:keepNext w:val="0"/>
        <w:keepLines w:val="0"/>
        <w:pageBreakBefore w:val="0"/>
        <w:kinsoku/>
        <w:wordWrap/>
        <w:overflowPunct/>
        <w:topLinePunct w:val="0"/>
        <w:autoSpaceDE/>
        <w:autoSpaceDN/>
        <w:bidi w:val="0"/>
        <w:adjustRightInd/>
        <w:snapToGrid/>
        <w:spacing w:line="500" w:lineRule="exact"/>
        <w:textAlignment w:val="auto"/>
        <w:outlineLvl w:val="1"/>
        <w:rPr>
          <w:rFonts w:ascii="仿宋" w:hAnsi="仿宋" w:eastAsia="仿宋" w:cs="仿宋_GB2312"/>
          <w:b/>
          <w:bCs/>
          <w:sz w:val="24"/>
          <w:highlight w:val="none"/>
        </w:rPr>
      </w:pPr>
      <w:bookmarkStart w:id="6" w:name="_Toc22084"/>
      <w:r>
        <w:rPr>
          <w:rFonts w:hint="eastAsia" w:ascii="仿宋" w:hAnsi="仿宋" w:eastAsia="仿宋" w:cs="仿宋_GB2312"/>
          <w:b/>
          <w:bCs/>
          <w:sz w:val="24"/>
          <w:highlight w:val="none"/>
        </w:rPr>
        <w:t>六、其他补充事宜</w:t>
      </w:r>
      <w:bookmarkEnd w:id="6"/>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1、关于本项目所有公告、公示在新疆</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兵团</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政府采购网发布。</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2、请投标单位随时关注本项目的澄清、答疑、变更事项。</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3、本项目实行电子招投标，</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须登录政采云平台申请获取招标文件，并通过政采云电子投标客户端制作响应文件，同时自行承担与投标有关的一切费用。</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4、各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应在开标前确保成为</w:t>
      </w:r>
      <w:r>
        <w:rPr>
          <w:rFonts w:hint="eastAsia" w:ascii="仿宋" w:hAnsi="仿宋" w:eastAsia="仿宋" w:cs="仿宋_GB2312"/>
          <w:b w:val="0"/>
          <w:bCs w:val="0"/>
          <w:sz w:val="24"/>
          <w:highlight w:val="none"/>
        </w:rPr>
        <w:t>新疆</w:t>
      </w:r>
      <w:r>
        <w:rPr>
          <w:rFonts w:hint="eastAsia" w:ascii="仿宋" w:hAnsi="仿宋" w:eastAsia="仿宋" w:cs="仿宋_GB2312"/>
          <w:b w:val="0"/>
          <w:bCs w:val="0"/>
          <w:sz w:val="24"/>
          <w:highlight w:val="none"/>
          <w:lang w:eastAsia="zh-CN"/>
        </w:rPr>
        <w:t>（</w:t>
      </w:r>
      <w:r>
        <w:rPr>
          <w:rFonts w:hint="eastAsia" w:ascii="仿宋" w:hAnsi="仿宋" w:eastAsia="仿宋" w:cs="仿宋_GB2312"/>
          <w:b w:val="0"/>
          <w:bCs w:val="0"/>
          <w:sz w:val="24"/>
          <w:highlight w:val="none"/>
          <w:lang w:val="en-US" w:eastAsia="zh-CN"/>
        </w:rPr>
        <w:t>兵团</w:t>
      </w:r>
      <w:r>
        <w:rPr>
          <w:rFonts w:hint="eastAsia" w:ascii="仿宋" w:hAnsi="仿宋" w:eastAsia="仿宋" w:cs="仿宋_GB2312"/>
          <w:b w:val="0"/>
          <w:bCs w:val="0"/>
          <w:sz w:val="24"/>
          <w:highlight w:val="none"/>
          <w:lang w:eastAsia="zh-CN"/>
        </w:rPr>
        <w:t>）</w:t>
      </w:r>
      <w:r>
        <w:rPr>
          <w:rFonts w:hint="eastAsia" w:ascii="仿宋" w:hAnsi="仿宋" w:eastAsia="仿宋" w:cs="仿宋_GB2312"/>
          <w:b w:val="0"/>
          <w:bCs w:val="0"/>
          <w:sz w:val="24"/>
          <w:highlight w:val="none"/>
        </w:rPr>
        <w:t>政府采购网</w:t>
      </w:r>
      <w:r>
        <w:rPr>
          <w:rFonts w:hint="eastAsia" w:ascii="仿宋" w:hAnsi="仿宋" w:eastAsia="仿宋" w:cs="仿宋_GB2312"/>
          <w:sz w:val="24"/>
          <w:highlight w:val="none"/>
        </w:rPr>
        <w:t>正式注册入库供应商，并完成CA数字证书申领。因未注册入库、未办理CA数字证书等原因造成无法投标或投标失败等后果由</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自行承担。</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5、有意向参与电子开评标的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，可访问新疆数字证书认证中心官方网站（https://www.xjca.com.cn/）或下载“新疆政务通”APP自行进行申领。如需咨询，请联系新疆CA服务热线0991-2819290。</w:t>
      </w:r>
    </w:p>
    <w:p>
      <w:pPr>
        <w:keepNext w:val="0"/>
        <w:keepLines w:val="0"/>
        <w:pageBreakBefore w:val="0"/>
        <w:kinsoku/>
        <w:wordWrap/>
        <w:overflowPunct/>
        <w:topLinePunct w:val="0"/>
        <w:autoSpaceDE/>
        <w:autoSpaceDN/>
        <w:bidi w:val="0"/>
        <w:adjustRightInd/>
        <w:snapToGrid/>
        <w:spacing w:line="500" w:lineRule="exact"/>
        <w:textAlignment w:val="auto"/>
        <w:outlineLvl w:val="1"/>
        <w:rPr>
          <w:rFonts w:ascii="仿宋" w:hAnsi="仿宋" w:eastAsia="仿宋" w:cs="仿宋_GB2312"/>
          <w:b/>
          <w:bCs/>
          <w:sz w:val="24"/>
          <w:highlight w:val="none"/>
        </w:rPr>
      </w:pPr>
      <w:bookmarkStart w:id="7" w:name="_Toc21999"/>
      <w:r>
        <w:rPr>
          <w:rFonts w:hint="eastAsia" w:ascii="仿宋" w:hAnsi="仿宋" w:eastAsia="仿宋" w:cs="仿宋_GB2312"/>
          <w:b/>
          <w:bCs/>
          <w:sz w:val="24"/>
          <w:highlight w:val="none"/>
        </w:rPr>
        <w:t>七、对本次采购提出询问，请按以下方式联系</w:t>
      </w:r>
      <w:bookmarkEnd w:id="7"/>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1.采购人信息</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名 称：</w:t>
      </w:r>
      <w:r>
        <w:rPr>
          <w:rFonts w:hint="eastAsia" w:ascii="仿宋" w:hAnsi="仿宋" w:eastAsia="仿宋" w:cs="仿宋_GB2312"/>
          <w:sz w:val="24"/>
          <w:highlight w:val="none"/>
          <w:lang w:eastAsia="zh-CN"/>
        </w:rPr>
        <w:t>塔城地区沙湾工业园区管理委员会</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lang w:eastAsia="zh-CN"/>
        </w:rPr>
        <w:t>地 址：塔城地区沙湾市</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 xml:space="preserve">联系方式：18609932199     </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2.采购代理机构信息</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名 称：</w:t>
      </w:r>
      <w:r>
        <w:rPr>
          <w:rFonts w:hint="eastAsia" w:ascii="仿宋" w:hAnsi="仿宋" w:eastAsia="仿宋" w:cs="仿宋_GB2312"/>
          <w:sz w:val="24"/>
          <w:highlight w:val="none"/>
          <w:lang w:eastAsia="zh-CN"/>
        </w:rPr>
        <w:t>新疆中恒工程项目管理咨询有限公司</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地 址：</w:t>
      </w:r>
      <w:r>
        <w:rPr>
          <w:rFonts w:hint="eastAsia" w:ascii="仿宋" w:hAnsi="仿宋" w:eastAsia="仿宋" w:cs="仿宋_GB2312"/>
          <w:sz w:val="24"/>
          <w:highlight w:val="none"/>
          <w:lang w:eastAsia="zh-CN"/>
        </w:rPr>
        <w:t>新疆塔城地区额敏县第九师朝阳新区小白杨中学对面温州西城人酒店三楼303室</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联系方式：18196905200</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3.项目联系方式</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项目联系人：</w:t>
      </w:r>
      <w:r>
        <w:rPr>
          <w:rFonts w:hint="eastAsia" w:ascii="仿宋" w:hAnsi="仿宋" w:eastAsia="仿宋" w:cs="仿宋_GB2312"/>
          <w:sz w:val="24"/>
          <w:highlight w:val="none"/>
          <w:lang w:val="en-US" w:eastAsia="zh-CN"/>
        </w:rPr>
        <w:t>王景云、李伯彦</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电话：</w:t>
      </w:r>
      <w:r>
        <w:rPr>
          <w:rFonts w:hint="eastAsia" w:ascii="仿宋" w:hAnsi="仿宋" w:eastAsia="仿宋" w:cs="仿宋_GB2312"/>
          <w:sz w:val="24"/>
          <w:highlight w:val="none"/>
          <w:lang w:eastAsia="zh-CN"/>
        </w:rPr>
        <w:t>18196905200</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br w:type="page"/>
      </w:r>
    </w:p>
    <w:p>
      <w:pPr>
        <w:pStyle w:val="3"/>
        <w:numPr>
          <w:ilvl w:val="0"/>
          <w:numId w:val="1"/>
        </w:numPr>
        <w:jc w:val="center"/>
        <w:rPr>
          <w:rFonts w:ascii="仿宋" w:hAnsi="仿宋" w:eastAsia="仿宋" w:cs="仿宋_GB2312"/>
          <w:sz w:val="32"/>
          <w:szCs w:val="32"/>
          <w:highlight w:val="none"/>
        </w:rPr>
      </w:pPr>
      <w:bookmarkStart w:id="8" w:name="_Toc31403"/>
      <w:r>
        <w:rPr>
          <w:rFonts w:hint="eastAsia" w:ascii="仿宋" w:hAnsi="仿宋" w:eastAsia="仿宋" w:cs="仿宋_GB2312"/>
          <w:sz w:val="32"/>
          <w:szCs w:val="32"/>
          <w:highlight w:val="none"/>
        </w:rPr>
        <w:t>投标须知前附表</w:t>
      </w:r>
      <w:bookmarkEnd w:id="8"/>
    </w:p>
    <w:p>
      <w:pPr>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本表是本招标项目的具体资料，是对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须知的具体补充和修改，如有矛盾，应以本前附表为准。</w:t>
      </w:r>
    </w:p>
    <w:p>
      <w:pPr>
        <w:spacing w:line="500" w:lineRule="exact"/>
        <w:ind w:firstLine="480" w:firstLineChars="200"/>
        <w:rPr>
          <w:rFonts w:ascii="仿宋" w:hAnsi="仿宋" w:eastAsia="仿宋" w:cs="仿宋_GB2312"/>
          <w:sz w:val="24"/>
          <w:highlight w:val="none"/>
        </w:rPr>
      </w:pPr>
    </w:p>
    <w:tbl>
      <w:tblPr>
        <w:tblStyle w:val="23"/>
        <w:tblW w:w="9033"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959"/>
        <w:gridCol w:w="8074"/>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9" w:type="dxa"/>
            <w:tcBorders>
              <w:tl2br w:val="nil"/>
              <w:tr2bl w:val="nil"/>
            </w:tcBorders>
            <w:vAlign w:val="center"/>
          </w:tcPr>
          <w:p>
            <w:pPr>
              <w:spacing w:line="500" w:lineRule="exact"/>
              <w:jc w:val="center"/>
              <w:rPr>
                <w:rFonts w:ascii="仿宋" w:hAnsi="仿宋" w:eastAsia="仿宋" w:cs="仿宋_GB2312"/>
                <w:b/>
                <w:bCs/>
                <w:sz w:val="24"/>
                <w:highlight w:val="none"/>
              </w:rPr>
            </w:pPr>
            <w:r>
              <w:rPr>
                <w:rFonts w:hint="eastAsia" w:ascii="仿宋" w:hAnsi="仿宋" w:eastAsia="仿宋" w:cs="仿宋_GB2312"/>
                <w:b/>
                <w:bCs/>
                <w:sz w:val="24"/>
                <w:highlight w:val="none"/>
              </w:rPr>
              <w:t>条款号</w:t>
            </w:r>
          </w:p>
        </w:tc>
        <w:tc>
          <w:tcPr>
            <w:tcW w:w="8074" w:type="dxa"/>
            <w:tcBorders>
              <w:tl2br w:val="nil"/>
              <w:tr2bl w:val="nil"/>
            </w:tcBorders>
          </w:tcPr>
          <w:p>
            <w:pPr>
              <w:spacing w:line="500" w:lineRule="exact"/>
              <w:jc w:val="center"/>
              <w:rPr>
                <w:rFonts w:ascii="仿宋" w:hAnsi="仿宋" w:eastAsia="仿宋" w:cs="仿宋_GB2312"/>
                <w:b/>
                <w:bCs/>
                <w:sz w:val="24"/>
                <w:highlight w:val="none"/>
              </w:rPr>
            </w:pPr>
            <w:r>
              <w:rPr>
                <w:rFonts w:hint="eastAsia" w:ascii="仿宋" w:hAnsi="仿宋" w:eastAsia="仿宋" w:cs="仿宋_GB2312"/>
                <w:b/>
                <w:bCs/>
                <w:sz w:val="24"/>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9" w:type="dxa"/>
            <w:tcBorders>
              <w:tl2br w:val="nil"/>
              <w:tr2bl w:val="nil"/>
            </w:tcBorders>
            <w:vAlign w:val="center"/>
          </w:tcPr>
          <w:p>
            <w:pPr>
              <w:spacing w:line="500" w:lineRule="exact"/>
              <w:jc w:val="center"/>
              <w:rPr>
                <w:rFonts w:ascii="仿宋" w:hAnsi="仿宋" w:eastAsia="仿宋" w:cs="仿宋_GB2312"/>
                <w:sz w:val="24"/>
                <w:highlight w:val="none"/>
              </w:rPr>
            </w:pPr>
            <w:r>
              <w:rPr>
                <w:rFonts w:hint="eastAsia" w:ascii="仿宋" w:hAnsi="仿宋" w:eastAsia="仿宋" w:cs="仿宋_GB2312"/>
                <w:sz w:val="24"/>
                <w:highlight w:val="none"/>
              </w:rPr>
              <w:t>1.1</w:t>
            </w:r>
          </w:p>
        </w:tc>
        <w:tc>
          <w:tcPr>
            <w:tcW w:w="80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采购人：</w:t>
            </w:r>
            <w:r>
              <w:rPr>
                <w:rFonts w:hint="eastAsia" w:ascii="仿宋" w:hAnsi="仿宋" w:eastAsia="仿宋" w:cs="仿宋"/>
                <w:b w:val="0"/>
                <w:bCs w:val="0"/>
                <w:color w:val="000000"/>
                <w:kern w:val="0"/>
                <w:sz w:val="24"/>
                <w:szCs w:val="24"/>
                <w:highlight w:val="none"/>
                <w:u w:val="none"/>
                <w:vertAlign w:val="baseline"/>
                <w:lang w:val="en-US" w:eastAsia="zh-CN" w:bidi="ar"/>
              </w:rPr>
              <w:t>塔城地区沙湾工业园区管理委员会</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地  址：</w:t>
            </w:r>
            <w:r>
              <w:rPr>
                <w:rFonts w:hint="eastAsia" w:ascii="仿宋" w:hAnsi="仿宋" w:eastAsia="仿宋" w:cs="仿宋"/>
                <w:b w:val="0"/>
                <w:bCs w:val="0"/>
                <w:color w:val="000000"/>
                <w:kern w:val="0"/>
                <w:sz w:val="24"/>
                <w:szCs w:val="24"/>
                <w:highlight w:val="none"/>
                <w:u w:val="none"/>
                <w:vertAlign w:val="baseline"/>
                <w:lang w:val="en-US" w:eastAsia="zh-CN" w:bidi="ar"/>
              </w:rPr>
              <w:t>塔城地区沙湾市</w:t>
            </w:r>
            <w:r>
              <w:rPr>
                <w:rFonts w:hint="eastAsia" w:ascii="仿宋" w:hAnsi="仿宋" w:eastAsia="仿宋" w:cs="仿宋"/>
                <w:sz w:val="24"/>
                <w:szCs w:val="24"/>
                <w:highlight w:val="none"/>
                <w:vertAlign w:val="baseline"/>
                <w:lang w:val="en-US" w:eastAsia="zh-CN"/>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 xml:space="preserve">联系人：姬忠    </w:t>
            </w:r>
          </w:p>
          <w:p>
            <w:pPr>
              <w:spacing w:line="500" w:lineRule="exact"/>
              <w:rPr>
                <w:rFonts w:ascii="仿宋" w:hAnsi="仿宋" w:eastAsia="仿宋" w:cs="仿宋_GB2312"/>
                <w:sz w:val="24"/>
                <w:highlight w:val="none"/>
              </w:rPr>
            </w:pPr>
            <w:r>
              <w:rPr>
                <w:rFonts w:hint="eastAsia" w:ascii="仿宋" w:hAnsi="仿宋" w:eastAsia="仿宋" w:cs="仿宋"/>
                <w:b w:val="0"/>
                <w:bCs w:val="0"/>
                <w:color w:val="000000"/>
                <w:kern w:val="0"/>
                <w:sz w:val="24"/>
                <w:szCs w:val="24"/>
                <w:highlight w:val="none"/>
                <w:u w:val="none"/>
                <w:vertAlign w:val="baseline"/>
                <w:lang w:val="en-US" w:eastAsia="zh-CN" w:bidi="ar"/>
              </w:rPr>
              <w:t>联系电话：18609932199</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9" w:type="dxa"/>
            <w:tcBorders>
              <w:tl2br w:val="nil"/>
              <w:tr2bl w:val="nil"/>
            </w:tcBorders>
            <w:vAlign w:val="center"/>
          </w:tcPr>
          <w:p>
            <w:pPr>
              <w:spacing w:line="500" w:lineRule="exact"/>
              <w:jc w:val="center"/>
              <w:rPr>
                <w:rFonts w:ascii="仿宋" w:hAnsi="仿宋" w:eastAsia="仿宋" w:cs="仿宋_GB2312"/>
                <w:sz w:val="24"/>
                <w:highlight w:val="none"/>
              </w:rPr>
            </w:pPr>
            <w:r>
              <w:rPr>
                <w:rFonts w:hint="eastAsia" w:ascii="仿宋" w:hAnsi="仿宋" w:eastAsia="仿宋" w:cs="仿宋_GB2312"/>
                <w:sz w:val="24"/>
                <w:highlight w:val="none"/>
              </w:rPr>
              <w:t>1.2</w:t>
            </w:r>
          </w:p>
        </w:tc>
        <w:tc>
          <w:tcPr>
            <w:tcW w:w="80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采购代理机构：</w:t>
            </w:r>
            <w:r>
              <w:rPr>
                <w:rFonts w:hint="eastAsia" w:ascii="仿宋" w:hAnsi="仿宋" w:eastAsia="仿宋" w:cs="仿宋"/>
                <w:sz w:val="24"/>
                <w:szCs w:val="24"/>
                <w:highlight w:val="none"/>
                <w:vertAlign w:val="baseline"/>
                <w:lang w:eastAsia="zh-CN"/>
              </w:rPr>
              <w:t>新疆中恒工程项目管理咨询有限公司</w:t>
            </w:r>
            <w:r>
              <w:rPr>
                <w:rFonts w:hint="eastAsia" w:ascii="仿宋" w:hAnsi="仿宋" w:eastAsia="仿宋" w:cs="仿宋"/>
                <w:sz w:val="24"/>
                <w:szCs w:val="24"/>
                <w:highlight w:val="none"/>
                <w:vertAlign w:val="baseline"/>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地址：</w:t>
            </w:r>
            <w:r>
              <w:rPr>
                <w:rFonts w:hint="eastAsia" w:ascii="仿宋" w:hAnsi="仿宋" w:eastAsia="仿宋" w:cs="仿宋"/>
                <w:sz w:val="24"/>
                <w:szCs w:val="24"/>
                <w:highlight w:val="none"/>
                <w:vertAlign w:val="baseline"/>
                <w:lang w:eastAsia="zh-CN"/>
              </w:rPr>
              <w:t>新疆塔城地区额敏县第九师朝阳新区小白杨中学对面温州西城人酒店三楼303室</w:t>
            </w:r>
            <w:r>
              <w:rPr>
                <w:rFonts w:hint="eastAsia" w:ascii="仿宋" w:hAnsi="仿宋" w:eastAsia="仿宋" w:cs="仿宋"/>
                <w:sz w:val="24"/>
                <w:szCs w:val="24"/>
                <w:highlight w:val="none"/>
                <w:vertAlign w:val="baseline"/>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联系人：王景云、李伯彦</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联系电话：18196905200</w:t>
            </w:r>
          </w:p>
          <w:p>
            <w:pPr>
              <w:spacing w:line="500" w:lineRule="exact"/>
              <w:rPr>
                <w:rFonts w:ascii="仿宋" w:hAnsi="仿宋" w:eastAsia="仿宋" w:cs="仿宋_GB2312"/>
                <w:sz w:val="24"/>
                <w:highlight w:val="none"/>
              </w:rPr>
            </w:pPr>
            <w:r>
              <w:rPr>
                <w:rFonts w:hint="eastAsia" w:ascii="仿宋" w:hAnsi="仿宋" w:eastAsia="仿宋" w:cs="仿宋"/>
                <w:b w:val="0"/>
                <w:bCs w:val="0"/>
                <w:color w:val="000000"/>
                <w:kern w:val="0"/>
                <w:sz w:val="24"/>
                <w:szCs w:val="24"/>
                <w:highlight w:val="none"/>
                <w:u w:val="none"/>
                <w:vertAlign w:val="baseline"/>
                <w:lang w:val="en-US" w:eastAsia="zh-CN" w:bidi="ar"/>
              </w:rPr>
              <w:t>电子邮箱：1461972085@qq.com</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9" w:type="dxa"/>
            <w:tcBorders>
              <w:tl2br w:val="nil"/>
              <w:tr2bl w:val="nil"/>
            </w:tcBorders>
            <w:vAlign w:val="center"/>
          </w:tcPr>
          <w:p>
            <w:pPr>
              <w:spacing w:line="500" w:lineRule="exact"/>
              <w:jc w:val="center"/>
              <w:rPr>
                <w:rFonts w:ascii="仿宋" w:hAnsi="仿宋" w:eastAsia="仿宋" w:cs="仿宋_GB2312"/>
                <w:sz w:val="24"/>
                <w:highlight w:val="none"/>
              </w:rPr>
            </w:pPr>
            <w:r>
              <w:rPr>
                <w:rFonts w:hint="eastAsia" w:ascii="仿宋" w:hAnsi="仿宋" w:eastAsia="仿宋" w:cs="仿宋_GB2312"/>
                <w:sz w:val="24"/>
                <w:highlight w:val="none"/>
              </w:rPr>
              <w:t>1.3.3</w:t>
            </w:r>
          </w:p>
        </w:tc>
        <w:tc>
          <w:tcPr>
            <w:tcW w:w="8074" w:type="dxa"/>
            <w:tcBorders>
              <w:tl2br w:val="nil"/>
              <w:tr2bl w:val="nil"/>
            </w:tcBorders>
            <w:vAlign w:val="center"/>
          </w:tcPr>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合格</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的其他资格要求：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未被列入“信用中国”网站（ www.creditchina.gov.cn）信用记录失信被执行人、税收违法黑名单以及政府采购严重违法失信行为记录名单。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9" w:type="dxa"/>
            <w:tcBorders>
              <w:tl2br w:val="nil"/>
              <w:tr2bl w:val="nil"/>
            </w:tcBorders>
            <w:vAlign w:val="center"/>
          </w:tcPr>
          <w:p>
            <w:pPr>
              <w:spacing w:line="500" w:lineRule="exact"/>
              <w:jc w:val="center"/>
              <w:rPr>
                <w:rFonts w:ascii="仿宋" w:hAnsi="仿宋" w:eastAsia="仿宋" w:cs="仿宋_GB2312"/>
                <w:sz w:val="24"/>
                <w:highlight w:val="none"/>
              </w:rPr>
            </w:pPr>
            <w:r>
              <w:rPr>
                <w:rFonts w:hint="eastAsia" w:ascii="仿宋" w:hAnsi="仿宋" w:eastAsia="仿宋" w:cs="仿宋_GB2312"/>
                <w:sz w:val="24"/>
                <w:highlight w:val="none"/>
              </w:rPr>
              <w:t>1.4</w:t>
            </w:r>
          </w:p>
        </w:tc>
        <w:tc>
          <w:tcPr>
            <w:tcW w:w="8074" w:type="dxa"/>
            <w:tcBorders>
              <w:tl2br w:val="nil"/>
              <w:tr2bl w:val="nil"/>
            </w:tcBorders>
            <w:vAlign w:val="center"/>
          </w:tcPr>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是否允许采购进口产品：否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9" w:type="dxa"/>
            <w:tcBorders>
              <w:tl2br w:val="nil"/>
              <w:tr2bl w:val="nil"/>
            </w:tcBorders>
            <w:vAlign w:val="center"/>
          </w:tcPr>
          <w:p>
            <w:pPr>
              <w:spacing w:line="500" w:lineRule="exact"/>
              <w:jc w:val="center"/>
              <w:rPr>
                <w:rFonts w:ascii="仿宋" w:hAnsi="仿宋" w:eastAsia="仿宋" w:cs="仿宋_GB2312"/>
                <w:sz w:val="24"/>
                <w:highlight w:val="none"/>
              </w:rPr>
            </w:pPr>
            <w:r>
              <w:rPr>
                <w:rFonts w:hint="eastAsia" w:ascii="仿宋" w:hAnsi="仿宋" w:eastAsia="仿宋" w:cs="仿宋_GB2312"/>
                <w:sz w:val="24"/>
                <w:highlight w:val="none"/>
              </w:rPr>
              <w:t>1.5.1</w:t>
            </w:r>
          </w:p>
        </w:tc>
        <w:tc>
          <w:tcPr>
            <w:tcW w:w="8074" w:type="dxa"/>
            <w:tcBorders>
              <w:tl2br w:val="nil"/>
              <w:tr2bl w:val="nil"/>
            </w:tcBorders>
            <w:vAlign w:val="center"/>
          </w:tcPr>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所属行业：其他未列明行业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9" w:type="dxa"/>
            <w:tcBorders>
              <w:tl2br w:val="nil"/>
              <w:tr2bl w:val="nil"/>
            </w:tcBorders>
            <w:vAlign w:val="center"/>
          </w:tcPr>
          <w:p>
            <w:pPr>
              <w:spacing w:line="500" w:lineRule="exact"/>
              <w:jc w:val="center"/>
              <w:rPr>
                <w:rFonts w:ascii="仿宋" w:hAnsi="仿宋" w:eastAsia="仿宋" w:cs="仿宋_GB2312"/>
                <w:kern w:val="2"/>
                <w:sz w:val="24"/>
                <w:szCs w:val="24"/>
                <w:highlight w:val="none"/>
                <w:lang w:val="en-US" w:eastAsia="zh-CN" w:bidi="ar-SA"/>
              </w:rPr>
            </w:pPr>
            <w:r>
              <w:rPr>
                <w:rFonts w:hint="eastAsia" w:ascii="仿宋" w:hAnsi="仿宋" w:eastAsia="仿宋" w:cs="仿宋_GB2312"/>
                <w:sz w:val="24"/>
                <w:highlight w:val="none"/>
              </w:rPr>
              <w:t>1.5.2</w:t>
            </w:r>
          </w:p>
        </w:tc>
        <w:tc>
          <w:tcPr>
            <w:tcW w:w="8074"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lang w:val="en-US" w:eastAsia="zh-CN"/>
              </w:rPr>
              <w:t>☑</w:t>
            </w:r>
            <w:r>
              <w:rPr>
                <w:rFonts w:hint="eastAsia" w:ascii="仿宋" w:hAnsi="仿宋" w:eastAsia="仿宋" w:cs="仿宋_GB2312"/>
                <w:color w:val="auto"/>
                <w:sz w:val="24"/>
                <w:highlight w:val="none"/>
              </w:rPr>
              <w:t>本项目不专门面向中小企业预留采购份额。</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_GB2312"/>
                <w:sz w:val="24"/>
                <w:highlight w:val="none"/>
                <w:lang w:val="en-US" w:eastAsia="zh-CN"/>
              </w:rPr>
            </w:pPr>
            <w:r>
              <w:rPr>
                <w:rFonts w:hint="eastAsia" w:ascii="仿宋" w:hAnsi="仿宋" w:eastAsia="仿宋" w:cs="仿宋_GB2312"/>
                <w:color w:val="auto"/>
                <w:sz w:val="24"/>
                <w:highlight w:val="none"/>
                <w:lang w:val="en-US" w:eastAsia="zh-CN"/>
              </w:rPr>
              <w:t>□</w:t>
            </w:r>
            <w:r>
              <w:rPr>
                <w:rFonts w:hint="eastAsia" w:ascii="仿宋" w:hAnsi="仿宋" w:eastAsia="仿宋" w:cs="仿宋_GB2312"/>
                <w:color w:val="auto"/>
                <w:sz w:val="24"/>
                <w:highlight w:val="none"/>
              </w:rPr>
              <w:t>本项目专门面向中小</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lang w:val="en-US" w:eastAsia="zh-CN"/>
              </w:rPr>
              <w:t>含中型、小型、微型</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rPr>
              <w:t xml:space="preserve">企业采购。即: </w:t>
            </w:r>
            <w:r>
              <w:rPr>
                <w:rFonts w:hint="eastAsia" w:ascii="仿宋" w:hAnsi="仿宋" w:eastAsia="仿宋" w:cs="仿宋_GB2312"/>
                <w:color w:val="auto"/>
                <w:sz w:val="24"/>
                <w:highlight w:val="none"/>
                <w:lang w:val="en-US" w:eastAsia="zh-CN"/>
              </w:rPr>
              <w:t>【货物类项目】</w:t>
            </w:r>
            <w:r>
              <w:rPr>
                <w:rFonts w:hint="eastAsia" w:ascii="仿宋" w:hAnsi="仿宋" w:eastAsia="仿宋" w:cs="仿宋_GB2312"/>
                <w:color w:val="auto"/>
                <w:sz w:val="24"/>
                <w:highlight w:val="none"/>
              </w:rPr>
              <w:t>提供的货物全部由符合政策要求的中小企业</w:t>
            </w:r>
            <w:r>
              <w:rPr>
                <w:rFonts w:hint="eastAsia" w:ascii="仿宋" w:hAnsi="仿宋" w:eastAsia="仿宋" w:cs="仿宋"/>
                <w:b w:val="0"/>
                <w:bCs w:val="0"/>
                <w:sz w:val="24"/>
                <w:szCs w:val="24"/>
                <w:highlight w:val="none"/>
                <w:lang w:val="en-US" w:eastAsia="zh-CN"/>
              </w:rPr>
              <w:t>或监狱企业或残疾人福利性单位所</w:t>
            </w:r>
            <w:r>
              <w:rPr>
                <w:rFonts w:hint="eastAsia" w:ascii="仿宋" w:hAnsi="仿宋" w:eastAsia="仿宋" w:cs="仿宋_GB2312"/>
                <w:color w:val="auto"/>
                <w:sz w:val="24"/>
                <w:highlight w:val="none"/>
              </w:rPr>
              <w:t>制造</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lang w:val="en-US" w:eastAsia="zh-CN"/>
              </w:rPr>
              <w:t>【</w:t>
            </w:r>
            <w:r>
              <w:rPr>
                <w:rFonts w:hint="eastAsia" w:ascii="仿宋" w:hAnsi="仿宋" w:eastAsia="仿宋" w:cs="仿宋_GB2312"/>
                <w:color w:val="auto"/>
                <w:sz w:val="24"/>
                <w:highlight w:val="none"/>
              </w:rPr>
              <w:t>服务</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lang w:val="en-US" w:eastAsia="zh-CN"/>
              </w:rPr>
              <w:t>工程类项目】</w:t>
            </w:r>
            <w:r>
              <w:rPr>
                <w:rFonts w:hint="eastAsia" w:ascii="仿宋" w:hAnsi="仿宋" w:eastAsia="仿宋" w:cs="仿宋_GB2312"/>
                <w:color w:val="auto"/>
                <w:sz w:val="24"/>
                <w:highlight w:val="none"/>
              </w:rPr>
              <w:t>服务(或工程) 由符合政策要求的中小企业</w:t>
            </w:r>
            <w:r>
              <w:rPr>
                <w:rFonts w:hint="eastAsia" w:ascii="仿宋" w:hAnsi="仿宋" w:eastAsia="仿宋" w:cs="仿宋_GB2312"/>
                <w:sz w:val="24"/>
                <w:highlight w:val="none"/>
                <w:lang w:val="en-US" w:eastAsia="zh-CN"/>
              </w:rPr>
              <w:t>或监狱企业或残疾人福利性单位承接。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_GB2312"/>
                <w:color w:val="auto"/>
                <w:sz w:val="24"/>
                <w:highlight w:val="none"/>
                <w:lang w:eastAsia="zh-CN"/>
              </w:rPr>
            </w:pPr>
            <w:r>
              <w:rPr>
                <w:rFonts w:hint="eastAsia" w:ascii="仿宋" w:hAnsi="仿宋" w:eastAsia="仿宋" w:cs="仿宋_GB2312"/>
                <w:color w:val="auto"/>
                <w:sz w:val="24"/>
                <w:highlight w:val="none"/>
                <w:lang w:val="en-US" w:eastAsia="zh-CN"/>
              </w:rPr>
              <w:t>□</w:t>
            </w:r>
            <w:r>
              <w:rPr>
                <w:rFonts w:hint="eastAsia" w:ascii="仿宋" w:hAnsi="仿宋" w:eastAsia="仿宋" w:cs="仿宋_GB2312"/>
                <w:color w:val="auto"/>
                <w:sz w:val="24"/>
                <w:highlight w:val="none"/>
              </w:rPr>
              <w:t>本项目专门面向</w:t>
            </w:r>
            <w:r>
              <w:rPr>
                <w:rFonts w:hint="eastAsia" w:ascii="仿宋" w:hAnsi="仿宋" w:eastAsia="仿宋" w:cs="仿宋_GB2312"/>
                <w:color w:val="auto"/>
                <w:sz w:val="24"/>
                <w:highlight w:val="none"/>
                <w:lang w:val="en-US" w:eastAsia="zh-CN"/>
              </w:rPr>
              <w:t>小微</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lang w:val="en-US" w:eastAsia="zh-CN"/>
              </w:rPr>
              <w:t>含小型、微型</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rPr>
              <w:t xml:space="preserve">企业采购。即: </w:t>
            </w:r>
            <w:r>
              <w:rPr>
                <w:rFonts w:hint="eastAsia" w:ascii="仿宋" w:hAnsi="仿宋" w:eastAsia="仿宋" w:cs="仿宋_GB2312"/>
                <w:color w:val="auto"/>
                <w:sz w:val="24"/>
                <w:highlight w:val="none"/>
                <w:lang w:val="en-US" w:eastAsia="zh-CN"/>
              </w:rPr>
              <w:t>【货物类项目】</w:t>
            </w:r>
            <w:r>
              <w:rPr>
                <w:rFonts w:hint="eastAsia" w:ascii="仿宋" w:hAnsi="仿宋" w:eastAsia="仿宋" w:cs="仿宋_GB2312"/>
                <w:color w:val="auto"/>
                <w:sz w:val="24"/>
                <w:highlight w:val="none"/>
              </w:rPr>
              <w:t>提供的货物全部由符合政策要求的</w:t>
            </w:r>
            <w:r>
              <w:rPr>
                <w:rFonts w:hint="eastAsia" w:ascii="仿宋" w:hAnsi="仿宋" w:eastAsia="仿宋" w:cs="仿宋_GB2312"/>
                <w:color w:val="auto"/>
                <w:sz w:val="24"/>
                <w:highlight w:val="none"/>
                <w:lang w:val="en-US" w:eastAsia="zh-CN"/>
              </w:rPr>
              <w:t>小微</w:t>
            </w:r>
            <w:r>
              <w:rPr>
                <w:rFonts w:hint="eastAsia" w:ascii="仿宋" w:hAnsi="仿宋" w:eastAsia="仿宋" w:cs="仿宋_GB2312"/>
                <w:color w:val="auto"/>
                <w:sz w:val="24"/>
                <w:highlight w:val="none"/>
              </w:rPr>
              <w:t>企业</w:t>
            </w:r>
            <w:r>
              <w:rPr>
                <w:rFonts w:hint="eastAsia" w:ascii="仿宋" w:hAnsi="仿宋" w:eastAsia="仿宋" w:cs="仿宋"/>
                <w:b w:val="0"/>
                <w:bCs w:val="0"/>
                <w:sz w:val="24"/>
                <w:szCs w:val="24"/>
                <w:highlight w:val="none"/>
                <w:lang w:val="en-US" w:eastAsia="zh-CN"/>
              </w:rPr>
              <w:t>或监狱企业或残疾人福利性单位所</w:t>
            </w:r>
            <w:r>
              <w:rPr>
                <w:rFonts w:hint="eastAsia" w:ascii="仿宋" w:hAnsi="仿宋" w:eastAsia="仿宋" w:cs="仿宋_GB2312"/>
                <w:color w:val="auto"/>
                <w:sz w:val="24"/>
                <w:highlight w:val="none"/>
              </w:rPr>
              <w:t>制造</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lang w:val="en-US" w:eastAsia="zh-CN"/>
              </w:rPr>
              <w:t>【</w:t>
            </w:r>
            <w:r>
              <w:rPr>
                <w:rFonts w:hint="eastAsia" w:ascii="仿宋" w:hAnsi="仿宋" w:eastAsia="仿宋" w:cs="仿宋_GB2312"/>
                <w:color w:val="auto"/>
                <w:sz w:val="24"/>
                <w:highlight w:val="none"/>
              </w:rPr>
              <w:t>服务</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lang w:val="en-US" w:eastAsia="zh-CN"/>
              </w:rPr>
              <w:t>工程类项目】</w:t>
            </w:r>
            <w:r>
              <w:rPr>
                <w:rFonts w:hint="eastAsia" w:ascii="仿宋" w:hAnsi="仿宋" w:eastAsia="仿宋" w:cs="仿宋_GB2312"/>
                <w:color w:val="auto"/>
                <w:sz w:val="24"/>
                <w:highlight w:val="none"/>
              </w:rPr>
              <w:t>服务(或工程) 由符合政策要求的</w:t>
            </w:r>
            <w:r>
              <w:rPr>
                <w:rFonts w:hint="eastAsia" w:ascii="仿宋" w:hAnsi="仿宋" w:eastAsia="仿宋" w:cs="仿宋_GB2312"/>
                <w:color w:val="auto"/>
                <w:sz w:val="24"/>
                <w:highlight w:val="none"/>
                <w:lang w:val="en-US" w:eastAsia="zh-CN"/>
              </w:rPr>
              <w:t>小微</w:t>
            </w:r>
            <w:r>
              <w:rPr>
                <w:rFonts w:hint="eastAsia" w:ascii="仿宋" w:hAnsi="仿宋" w:eastAsia="仿宋" w:cs="仿宋_GB2312"/>
                <w:color w:val="auto"/>
                <w:sz w:val="24"/>
                <w:highlight w:val="none"/>
              </w:rPr>
              <w:t>企业</w:t>
            </w:r>
            <w:r>
              <w:rPr>
                <w:rFonts w:hint="eastAsia" w:ascii="仿宋" w:hAnsi="仿宋" w:eastAsia="仿宋" w:cs="仿宋_GB2312"/>
                <w:sz w:val="24"/>
                <w:highlight w:val="none"/>
                <w:lang w:val="en-US" w:eastAsia="zh-CN"/>
              </w:rPr>
              <w:t>或监狱企业或残疾人福利性单位承接。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_GB2312"/>
                <w:color w:val="auto"/>
                <w:sz w:val="24"/>
                <w:highlight w:val="none"/>
                <w:lang w:eastAsia="zh-CN"/>
              </w:rPr>
            </w:pPr>
            <w:r>
              <w:rPr>
                <w:rFonts w:hint="eastAsia" w:ascii="仿宋" w:hAnsi="仿宋" w:eastAsia="仿宋" w:cs="仿宋_GB2312"/>
                <w:color w:val="auto"/>
                <w:sz w:val="24"/>
                <w:highlight w:val="none"/>
                <w:lang w:val="en-US" w:eastAsia="zh-CN"/>
              </w:rPr>
              <w:t>□</w:t>
            </w:r>
            <w:r>
              <w:rPr>
                <w:rFonts w:hint="eastAsia" w:ascii="仿宋" w:hAnsi="仿宋" w:eastAsia="仿宋" w:cs="仿宋_GB2312"/>
                <w:color w:val="auto"/>
                <w:sz w:val="24"/>
                <w:highlight w:val="none"/>
              </w:rPr>
              <w:t>本项目预留部分采购项目预算专门面向中小企业采购。对于预留份额，</w:t>
            </w:r>
            <w:r>
              <w:rPr>
                <w:rFonts w:hint="eastAsia" w:ascii="仿宋" w:hAnsi="仿宋" w:eastAsia="仿宋" w:cs="仿宋_GB2312"/>
                <w:color w:val="auto"/>
                <w:sz w:val="24"/>
                <w:highlight w:val="none"/>
                <w:lang w:val="en-US" w:eastAsia="zh-CN"/>
              </w:rPr>
              <w:t>【货物类项目】</w:t>
            </w:r>
            <w:r>
              <w:rPr>
                <w:rFonts w:hint="eastAsia" w:ascii="仿宋" w:hAnsi="仿宋" w:eastAsia="仿宋" w:cs="仿宋_GB2312"/>
                <w:color w:val="auto"/>
                <w:sz w:val="24"/>
                <w:highlight w:val="none"/>
              </w:rPr>
              <w:t>提供的货物由符合政策要求的中小企业</w:t>
            </w:r>
            <w:r>
              <w:rPr>
                <w:rFonts w:hint="eastAsia" w:ascii="仿宋" w:hAnsi="仿宋" w:eastAsia="仿宋" w:cs="仿宋"/>
                <w:b w:val="0"/>
                <w:bCs w:val="0"/>
                <w:sz w:val="24"/>
                <w:szCs w:val="24"/>
                <w:highlight w:val="none"/>
                <w:lang w:val="en-US" w:eastAsia="zh-CN"/>
              </w:rPr>
              <w:t>或监狱企业或残疾人福利性单位所</w:t>
            </w:r>
            <w:r>
              <w:rPr>
                <w:rFonts w:hint="eastAsia" w:ascii="仿宋" w:hAnsi="仿宋" w:eastAsia="仿宋" w:cs="仿宋_GB2312"/>
                <w:color w:val="auto"/>
                <w:sz w:val="24"/>
                <w:highlight w:val="none"/>
              </w:rPr>
              <w:t>制造</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lang w:val="en-US" w:eastAsia="zh-CN"/>
              </w:rPr>
              <w:t>【</w:t>
            </w:r>
            <w:r>
              <w:rPr>
                <w:rFonts w:hint="eastAsia" w:ascii="仿宋" w:hAnsi="仿宋" w:eastAsia="仿宋" w:cs="仿宋_GB2312"/>
                <w:color w:val="auto"/>
                <w:sz w:val="24"/>
                <w:highlight w:val="none"/>
              </w:rPr>
              <w:t>服务</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lang w:val="en-US" w:eastAsia="zh-CN"/>
              </w:rPr>
              <w:t>工程类项目】</w:t>
            </w:r>
            <w:r>
              <w:rPr>
                <w:rFonts w:hint="eastAsia" w:ascii="仿宋" w:hAnsi="仿宋" w:eastAsia="仿宋" w:cs="仿宋_GB2312"/>
                <w:color w:val="auto"/>
                <w:sz w:val="24"/>
                <w:highlight w:val="none"/>
              </w:rPr>
              <w:t>服务(或工程) 由符合政策要求的中小企业</w:t>
            </w:r>
            <w:r>
              <w:rPr>
                <w:rFonts w:hint="eastAsia" w:ascii="仿宋" w:hAnsi="仿宋" w:eastAsia="仿宋" w:cs="仿宋_GB2312"/>
                <w:sz w:val="24"/>
                <w:highlight w:val="none"/>
                <w:lang w:val="en-US" w:eastAsia="zh-CN"/>
              </w:rPr>
              <w:t>或监狱企业或残疾人福利性单位</w:t>
            </w:r>
            <w:r>
              <w:rPr>
                <w:rFonts w:hint="eastAsia" w:ascii="仿宋" w:hAnsi="仿宋" w:eastAsia="仿宋" w:cs="仿宋_GB2312"/>
                <w:color w:val="auto"/>
                <w:sz w:val="24"/>
                <w:highlight w:val="none"/>
              </w:rPr>
              <w:t>承接。预留份额通过以下措施进行</w:t>
            </w:r>
            <w:r>
              <w:rPr>
                <w:rFonts w:hint="eastAsia" w:ascii="仿宋" w:hAnsi="仿宋" w:eastAsia="仿宋" w:cs="仿宋_GB2312"/>
                <w:color w:val="auto"/>
                <w:sz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Theme="minorHAnsi" w:hAnsiTheme="minorHAnsi" w:eastAsiaTheme="minorEastAsia" w:cstheme="minorBidi"/>
                <w:kern w:val="2"/>
                <w:sz w:val="21"/>
                <w:szCs w:val="24"/>
                <w:highlight w:val="none"/>
                <w:lang w:val="en-US" w:eastAsia="zh-CN" w:bidi="ar-SA"/>
              </w:rPr>
            </w:pPr>
            <w:r>
              <w:rPr>
                <w:rFonts w:hint="eastAsia" w:ascii="仿宋" w:hAnsi="仿宋" w:eastAsia="仿宋" w:cs="仿宋_GB2312"/>
                <w:color w:val="auto"/>
                <w:sz w:val="24"/>
                <w:highlight w:val="none"/>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9" w:type="dxa"/>
            <w:tcBorders>
              <w:tl2br w:val="nil"/>
              <w:tr2bl w:val="nil"/>
            </w:tcBorders>
            <w:vAlign w:val="center"/>
          </w:tcPr>
          <w:p>
            <w:pPr>
              <w:spacing w:line="500" w:lineRule="exact"/>
              <w:jc w:val="center"/>
              <w:rPr>
                <w:rFonts w:ascii="仿宋" w:hAnsi="仿宋" w:eastAsia="仿宋" w:cs="仿宋_GB2312"/>
                <w:sz w:val="24"/>
                <w:highlight w:val="none"/>
              </w:rPr>
            </w:pPr>
            <w:r>
              <w:rPr>
                <w:rFonts w:hint="eastAsia" w:ascii="仿宋" w:hAnsi="仿宋" w:eastAsia="仿宋" w:cs="仿宋_GB2312"/>
                <w:sz w:val="24"/>
                <w:highlight w:val="none"/>
              </w:rPr>
              <w:t>1.10</w:t>
            </w:r>
          </w:p>
        </w:tc>
        <w:tc>
          <w:tcPr>
            <w:tcW w:w="8074" w:type="dxa"/>
            <w:tcBorders>
              <w:tl2br w:val="nil"/>
              <w:tr2bl w:val="nil"/>
            </w:tcBorders>
            <w:vAlign w:val="center"/>
          </w:tcPr>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是否允许联合体投标：否</w:t>
            </w:r>
          </w:p>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9" w:type="dxa"/>
            <w:tcBorders>
              <w:tl2br w:val="nil"/>
              <w:tr2bl w:val="nil"/>
            </w:tcBorders>
            <w:vAlign w:val="center"/>
          </w:tcPr>
          <w:p>
            <w:pPr>
              <w:spacing w:line="500" w:lineRule="exact"/>
              <w:jc w:val="center"/>
              <w:rPr>
                <w:rFonts w:ascii="仿宋" w:hAnsi="仿宋" w:eastAsia="仿宋" w:cs="仿宋_GB2312"/>
                <w:sz w:val="24"/>
                <w:highlight w:val="none"/>
              </w:rPr>
            </w:pPr>
            <w:r>
              <w:rPr>
                <w:rFonts w:hint="eastAsia" w:ascii="仿宋" w:hAnsi="仿宋" w:eastAsia="仿宋" w:cs="仿宋_GB2312"/>
                <w:sz w:val="24"/>
                <w:highlight w:val="none"/>
              </w:rPr>
              <w:t>2.2</w:t>
            </w:r>
          </w:p>
        </w:tc>
        <w:tc>
          <w:tcPr>
            <w:tcW w:w="8074" w:type="dxa"/>
            <w:tcBorders>
              <w:tl2br w:val="nil"/>
              <w:tr2bl w:val="nil"/>
            </w:tcBorders>
            <w:vAlign w:val="center"/>
          </w:tcPr>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项目预算金额：</w:t>
            </w:r>
            <w:r>
              <w:rPr>
                <w:rFonts w:hint="eastAsia" w:ascii="仿宋" w:hAnsi="仿宋" w:eastAsia="仿宋" w:cs="仿宋_GB2312"/>
                <w:sz w:val="24"/>
                <w:highlight w:val="none"/>
                <w:lang w:eastAsia="zh-CN"/>
              </w:rPr>
              <w:t>2450000</w:t>
            </w:r>
            <w:r>
              <w:rPr>
                <w:rFonts w:hint="eastAsia" w:ascii="仿宋" w:hAnsi="仿宋" w:eastAsia="仿宋" w:cs="仿宋_GB2312"/>
                <w:sz w:val="24"/>
                <w:highlight w:val="none"/>
              </w:rPr>
              <w:t>元</w:t>
            </w:r>
          </w:p>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最高限价：</w:t>
            </w:r>
            <w:r>
              <w:rPr>
                <w:rFonts w:hint="eastAsia" w:ascii="仿宋" w:hAnsi="仿宋" w:eastAsia="仿宋" w:cs="仿宋_GB2312"/>
                <w:sz w:val="24"/>
                <w:highlight w:val="none"/>
                <w:lang w:eastAsia="zh-CN"/>
              </w:rPr>
              <w:t>2450000</w:t>
            </w:r>
            <w:r>
              <w:rPr>
                <w:rFonts w:hint="eastAsia" w:ascii="仿宋" w:hAnsi="仿宋" w:eastAsia="仿宋" w:cs="仿宋_GB2312"/>
                <w:sz w:val="24"/>
                <w:highlight w:val="none"/>
              </w:rPr>
              <w:t>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9" w:type="dxa"/>
            <w:tcBorders>
              <w:tl2br w:val="nil"/>
              <w:tr2bl w:val="nil"/>
            </w:tcBorders>
            <w:vAlign w:val="center"/>
          </w:tcPr>
          <w:p>
            <w:pPr>
              <w:spacing w:line="500" w:lineRule="exact"/>
              <w:jc w:val="center"/>
              <w:rPr>
                <w:rFonts w:ascii="仿宋" w:hAnsi="仿宋" w:eastAsia="仿宋" w:cs="仿宋_GB2312"/>
                <w:sz w:val="24"/>
                <w:highlight w:val="none"/>
              </w:rPr>
            </w:pPr>
            <w:r>
              <w:rPr>
                <w:rFonts w:hint="eastAsia" w:ascii="仿宋" w:hAnsi="仿宋" w:eastAsia="仿宋" w:cs="仿宋_GB2312"/>
                <w:sz w:val="24"/>
                <w:highlight w:val="none"/>
              </w:rPr>
              <w:t>5.4</w:t>
            </w:r>
          </w:p>
        </w:tc>
        <w:tc>
          <w:tcPr>
            <w:tcW w:w="8074" w:type="dxa"/>
            <w:tcBorders>
              <w:tl2br w:val="nil"/>
              <w:tr2bl w:val="nil"/>
            </w:tcBorders>
            <w:vAlign w:val="center"/>
          </w:tcPr>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是否组织现场考察或者召开答疑会：否 </w:t>
            </w:r>
          </w:p>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组织现场考察或者召开答疑会相关要求：/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9" w:type="dxa"/>
            <w:tcBorders>
              <w:tl2br w:val="nil"/>
              <w:tr2bl w:val="nil"/>
            </w:tcBorders>
            <w:vAlign w:val="center"/>
          </w:tcPr>
          <w:p>
            <w:pPr>
              <w:spacing w:line="500" w:lineRule="exact"/>
              <w:jc w:val="center"/>
              <w:rPr>
                <w:rFonts w:ascii="仿宋" w:hAnsi="仿宋" w:eastAsia="仿宋" w:cs="仿宋_GB2312"/>
                <w:sz w:val="24"/>
                <w:highlight w:val="none"/>
              </w:rPr>
            </w:pPr>
            <w:r>
              <w:rPr>
                <w:rFonts w:hint="eastAsia" w:ascii="仿宋" w:hAnsi="仿宋" w:eastAsia="仿宋" w:cs="仿宋_GB2312"/>
                <w:sz w:val="24"/>
                <w:highlight w:val="none"/>
              </w:rPr>
              <w:t xml:space="preserve">5.7 </w:t>
            </w:r>
          </w:p>
        </w:tc>
        <w:tc>
          <w:tcPr>
            <w:tcW w:w="8074" w:type="dxa"/>
            <w:tcBorders>
              <w:tl2br w:val="nil"/>
              <w:tr2bl w:val="nil"/>
            </w:tcBorders>
            <w:vAlign w:val="center"/>
          </w:tcPr>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是否需要提供样品：否 </w:t>
            </w:r>
          </w:p>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提供样品要求包括：/</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9" w:type="dxa"/>
            <w:tcBorders>
              <w:tl2br w:val="nil"/>
              <w:tr2bl w:val="nil"/>
            </w:tcBorders>
            <w:vAlign w:val="center"/>
          </w:tcPr>
          <w:p>
            <w:pPr>
              <w:spacing w:line="500" w:lineRule="exact"/>
              <w:jc w:val="center"/>
              <w:rPr>
                <w:rFonts w:ascii="仿宋" w:hAnsi="仿宋" w:eastAsia="仿宋" w:cs="仿宋_GB2312"/>
                <w:sz w:val="24"/>
                <w:highlight w:val="none"/>
              </w:rPr>
            </w:pPr>
            <w:r>
              <w:rPr>
                <w:rFonts w:hint="eastAsia" w:ascii="仿宋" w:hAnsi="仿宋" w:eastAsia="仿宋" w:cs="仿宋_GB2312"/>
                <w:sz w:val="24"/>
                <w:highlight w:val="none"/>
              </w:rPr>
              <w:t xml:space="preserve">7.1 </w:t>
            </w:r>
          </w:p>
        </w:tc>
        <w:tc>
          <w:tcPr>
            <w:tcW w:w="80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☑本条</w:t>
            </w:r>
            <w:r>
              <w:rPr>
                <w:rFonts w:hint="eastAsia" w:ascii="仿宋" w:hAnsi="仿宋" w:eastAsia="仿宋" w:cs="仿宋"/>
                <w:color w:val="auto"/>
                <w:sz w:val="24"/>
                <w:szCs w:val="24"/>
                <w:highlight w:val="none"/>
                <w:vertAlign w:val="baseline"/>
                <w:lang w:val="en-US" w:eastAsia="zh-CN"/>
              </w:rPr>
              <w:t>本项目不适用。</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w:t>
            </w:r>
            <w:r>
              <w:rPr>
                <w:rFonts w:hint="eastAsia" w:ascii="仿宋" w:hAnsi="仿宋" w:eastAsia="仿宋" w:cs="仿宋"/>
                <w:sz w:val="24"/>
                <w:szCs w:val="24"/>
                <w:highlight w:val="none"/>
              </w:rPr>
              <w:t>如</w:t>
            </w:r>
            <w:r>
              <w:rPr>
                <w:rFonts w:hint="eastAsia" w:ascii="仿宋" w:hAnsi="仿宋" w:eastAsia="仿宋" w:cs="仿宋"/>
                <w:sz w:val="24"/>
                <w:szCs w:val="24"/>
                <w:highlight w:val="none"/>
                <w:lang w:val="en-US" w:eastAsia="zh-CN"/>
              </w:rPr>
              <w:t>投标人</w:t>
            </w:r>
            <w:r>
              <w:rPr>
                <w:rFonts w:hint="eastAsia" w:ascii="仿宋" w:hAnsi="仿宋" w:eastAsia="仿宋" w:cs="仿宋"/>
                <w:sz w:val="24"/>
                <w:szCs w:val="24"/>
                <w:highlight w:val="none"/>
              </w:rPr>
              <w:t>对</w:t>
            </w:r>
            <w:r>
              <w:rPr>
                <w:rFonts w:hint="eastAsia" w:ascii="仿宋" w:hAnsi="仿宋" w:eastAsia="仿宋" w:cs="仿宋"/>
                <w:b/>
                <w:bCs/>
                <w:sz w:val="24"/>
                <w:szCs w:val="24"/>
                <w:highlight w:val="none"/>
              </w:rPr>
              <w:t>多</w:t>
            </w:r>
            <w:r>
              <w:rPr>
                <w:rFonts w:hint="eastAsia" w:ascii="仿宋" w:hAnsi="仿宋" w:eastAsia="仿宋" w:cs="仿宋"/>
                <w:sz w:val="24"/>
                <w:szCs w:val="24"/>
                <w:highlight w:val="none"/>
              </w:rPr>
              <w:t>个包进行投标，可以中标</w:t>
            </w:r>
            <w:r>
              <w:rPr>
                <w:rFonts w:hint="eastAsia" w:ascii="仿宋" w:hAnsi="仿宋" w:eastAsia="仿宋" w:cs="仿宋"/>
                <w:b/>
                <w:bCs/>
                <w:sz w:val="24"/>
                <w:szCs w:val="24"/>
                <w:highlight w:val="none"/>
                <w:u w:val="single"/>
              </w:rPr>
              <w:t>多</w:t>
            </w:r>
            <w:r>
              <w:rPr>
                <w:rFonts w:hint="eastAsia" w:ascii="仿宋" w:hAnsi="仿宋" w:eastAsia="仿宋" w:cs="仿宋"/>
                <w:sz w:val="24"/>
                <w:szCs w:val="24"/>
                <w:highlight w:val="none"/>
              </w:rPr>
              <w:t>包</w:t>
            </w:r>
          </w:p>
          <w:p>
            <w:pPr>
              <w:numPr>
                <w:ilvl w:val="0"/>
                <w:numId w:val="0"/>
              </w:numPr>
              <w:spacing w:line="500" w:lineRule="exact"/>
              <w:rPr>
                <w:rFonts w:ascii="仿宋" w:hAnsi="仿宋" w:eastAsia="仿宋" w:cs="仿宋_GB2312"/>
                <w:sz w:val="24"/>
                <w:highlight w:val="none"/>
              </w:rPr>
            </w:pPr>
            <w:r>
              <w:rPr>
                <w:rFonts w:hint="eastAsia" w:ascii="仿宋" w:hAnsi="仿宋" w:eastAsia="仿宋" w:cs="仿宋_GB2312"/>
                <w:color w:val="auto"/>
                <w:sz w:val="24"/>
                <w:highlight w:val="none"/>
                <w:lang w:val="en-US" w:eastAsia="zh-CN"/>
              </w:rPr>
              <w:t>□</w:t>
            </w:r>
            <w:r>
              <w:rPr>
                <w:rFonts w:hint="eastAsia" w:ascii="仿宋" w:hAnsi="仿宋" w:eastAsia="仿宋" w:cs="仿宋"/>
                <w:color w:val="auto"/>
                <w:sz w:val="24"/>
                <w:szCs w:val="24"/>
                <w:highlight w:val="none"/>
                <w:vertAlign w:val="baseline"/>
                <w:lang w:val="en-US" w:eastAsia="zh-CN"/>
              </w:rPr>
              <w:t>投标人</w:t>
            </w:r>
            <w:r>
              <w:rPr>
                <w:rFonts w:hint="eastAsia" w:ascii="仿宋" w:hAnsi="仿宋" w:eastAsia="仿宋" w:cs="仿宋"/>
                <w:color w:val="auto"/>
                <w:sz w:val="24"/>
                <w:szCs w:val="24"/>
                <w:highlight w:val="none"/>
                <w:vertAlign w:val="baseline"/>
              </w:rPr>
              <w:t>可以对以上本项目第1-</w:t>
            </w:r>
            <w:r>
              <w:rPr>
                <w:rFonts w:hint="eastAsia" w:ascii="仿宋" w:hAnsi="仿宋" w:eastAsia="仿宋" w:cs="仿宋"/>
                <w:color w:val="auto"/>
                <w:sz w:val="24"/>
                <w:szCs w:val="24"/>
                <w:highlight w:val="none"/>
                <w:vertAlign w:val="baseline"/>
                <w:lang w:val="en-US" w:eastAsia="zh-CN"/>
              </w:rPr>
              <w:t>8</w:t>
            </w:r>
            <w:r>
              <w:rPr>
                <w:rFonts w:hint="eastAsia" w:ascii="仿宋" w:hAnsi="仿宋" w:eastAsia="仿宋" w:cs="仿宋"/>
                <w:color w:val="auto"/>
                <w:sz w:val="24"/>
                <w:szCs w:val="24"/>
                <w:highlight w:val="none"/>
                <w:vertAlign w:val="baseline"/>
              </w:rPr>
              <w:t>包同时进行投标，但第1、2</w:t>
            </w:r>
            <w:r>
              <w:rPr>
                <w:rFonts w:hint="eastAsia" w:ascii="仿宋" w:hAnsi="仿宋" w:eastAsia="仿宋" w:cs="仿宋"/>
                <w:color w:val="auto"/>
                <w:sz w:val="24"/>
                <w:szCs w:val="24"/>
                <w:highlight w:val="none"/>
                <w:vertAlign w:val="baseline"/>
                <w:lang w:val="en-US" w:eastAsia="zh-CN"/>
              </w:rPr>
              <w:t>、3、4、5、6、7、8</w:t>
            </w:r>
            <w:r>
              <w:rPr>
                <w:rFonts w:hint="eastAsia" w:ascii="仿宋" w:hAnsi="仿宋" w:eastAsia="仿宋" w:cs="仿宋"/>
                <w:color w:val="auto"/>
                <w:sz w:val="24"/>
                <w:szCs w:val="24"/>
                <w:highlight w:val="none"/>
                <w:vertAlign w:val="baseline"/>
              </w:rPr>
              <w:t>包中一家</w:t>
            </w:r>
            <w:r>
              <w:rPr>
                <w:rFonts w:hint="eastAsia" w:ascii="仿宋" w:hAnsi="仿宋" w:eastAsia="仿宋" w:cs="仿宋"/>
                <w:color w:val="auto"/>
                <w:sz w:val="24"/>
                <w:szCs w:val="24"/>
                <w:highlight w:val="none"/>
                <w:vertAlign w:val="baseline"/>
                <w:lang w:val="en-US" w:eastAsia="zh-CN"/>
              </w:rPr>
              <w:t>投标人</w:t>
            </w:r>
            <w:r>
              <w:rPr>
                <w:rFonts w:hint="eastAsia" w:ascii="仿宋" w:hAnsi="仿宋" w:eastAsia="仿宋" w:cs="仿宋"/>
                <w:color w:val="auto"/>
                <w:sz w:val="24"/>
                <w:szCs w:val="24"/>
                <w:highlight w:val="none"/>
                <w:vertAlign w:val="baseline"/>
              </w:rPr>
              <w:t>最多只能中1个包；评审按上述包号先后顺序进行，当一家</w:t>
            </w:r>
            <w:r>
              <w:rPr>
                <w:rFonts w:hint="eastAsia" w:ascii="仿宋" w:hAnsi="仿宋" w:eastAsia="仿宋" w:cs="仿宋"/>
                <w:color w:val="auto"/>
                <w:sz w:val="24"/>
                <w:szCs w:val="24"/>
                <w:highlight w:val="none"/>
                <w:vertAlign w:val="baseline"/>
                <w:lang w:val="en-US" w:eastAsia="zh-CN"/>
              </w:rPr>
              <w:t>投标人</w:t>
            </w:r>
            <w:r>
              <w:rPr>
                <w:rFonts w:hint="eastAsia" w:ascii="仿宋" w:hAnsi="仿宋" w:eastAsia="仿宋" w:cs="仿宋"/>
                <w:color w:val="auto"/>
                <w:sz w:val="24"/>
                <w:szCs w:val="24"/>
                <w:highlight w:val="none"/>
                <w:vertAlign w:val="baseline"/>
              </w:rPr>
              <w:t>已被推荐为前</w:t>
            </w:r>
            <w:r>
              <w:rPr>
                <w:rFonts w:hint="eastAsia" w:ascii="仿宋" w:hAnsi="仿宋" w:eastAsia="仿宋" w:cs="仿宋"/>
                <w:color w:val="auto"/>
                <w:sz w:val="24"/>
                <w:szCs w:val="24"/>
                <w:highlight w:val="none"/>
                <w:vertAlign w:val="baseline"/>
                <w:lang w:val="en-US" w:eastAsia="zh-CN"/>
              </w:rPr>
              <w:t>任意</w:t>
            </w:r>
            <w:r>
              <w:rPr>
                <w:rFonts w:hint="eastAsia" w:ascii="仿宋" w:hAnsi="仿宋" w:eastAsia="仿宋" w:cs="仿宋"/>
                <w:color w:val="auto"/>
                <w:sz w:val="24"/>
                <w:szCs w:val="24"/>
                <w:highlight w:val="none"/>
                <w:vertAlign w:val="baseline"/>
              </w:rPr>
              <w:t>一包的排名第一的中标候选人后，该</w:t>
            </w:r>
            <w:r>
              <w:rPr>
                <w:rFonts w:hint="eastAsia" w:ascii="仿宋" w:hAnsi="仿宋" w:eastAsia="仿宋" w:cs="仿宋"/>
                <w:color w:val="auto"/>
                <w:sz w:val="24"/>
                <w:szCs w:val="24"/>
                <w:highlight w:val="none"/>
                <w:vertAlign w:val="baseline"/>
                <w:lang w:val="en-US" w:eastAsia="zh-CN"/>
              </w:rPr>
              <w:t>投标人</w:t>
            </w:r>
            <w:r>
              <w:rPr>
                <w:rFonts w:hint="eastAsia" w:ascii="仿宋" w:hAnsi="仿宋" w:eastAsia="仿宋" w:cs="仿宋"/>
                <w:color w:val="auto"/>
                <w:sz w:val="24"/>
                <w:szCs w:val="24"/>
                <w:highlight w:val="none"/>
                <w:vertAlign w:val="baseline"/>
              </w:rPr>
              <w:t>将不再被推荐为后</w:t>
            </w:r>
            <w:r>
              <w:rPr>
                <w:rFonts w:hint="eastAsia" w:ascii="仿宋" w:hAnsi="仿宋" w:eastAsia="仿宋" w:cs="仿宋"/>
                <w:color w:val="auto"/>
                <w:sz w:val="24"/>
                <w:szCs w:val="24"/>
                <w:highlight w:val="none"/>
                <w:vertAlign w:val="baseline"/>
                <w:lang w:val="en-US" w:eastAsia="zh-CN"/>
              </w:rPr>
              <w:t>任意</w:t>
            </w:r>
            <w:r>
              <w:rPr>
                <w:rFonts w:hint="eastAsia" w:ascii="仿宋" w:hAnsi="仿宋" w:eastAsia="仿宋" w:cs="仿宋"/>
                <w:color w:val="auto"/>
                <w:sz w:val="24"/>
                <w:szCs w:val="24"/>
                <w:highlight w:val="none"/>
                <w:vertAlign w:val="baseline"/>
              </w:rPr>
              <w:t>一包的中标人。但可以参加其余包的评审，以此类推。</w:t>
            </w:r>
            <w:r>
              <w:rPr>
                <w:rFonts w:hint="eastAsia" w:ascii="仿宋" w:hAnsi="仿宋" w:eastAsia="仿宋" w:cs="仿宋"/>
                <w:sz w:val="24"/>
                <w:szCs w:val="24"/>
                <w:highlight w:val="none"/>
                <w:vertAlign w:val="baseline"/>
                <w:lang w:val="en-US" w:eastAsia="zh-CN"/>
              </w:rPr>
              <w:t>若出现无法避免同一供投标人时中2个及以上包的情况，则允许1个投标人可以中多个标项，且第一中标候选人为中标人。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9" w:type="dxa"/>
            <w:tcBorders>
              <w:tl2br w:val="nil"/>
              <w:tr2bl w:val="nil"/>
            </w:tcBorders>
            <w:vAlign w:val="center"/>
          </w:tcPr>
          <w:p>
            <w:pPr>
              <w:spacing w:line="500" w:lineRule="exact"/>
              <w:jc w:val="center"/>
              <w:rPr>
                <w:rFonts w:ascii="仿宋" w:hAnsi="仿宋" w:eastAsia="仿宋" w:cs="仿宋_GB2312"/>
                <w:sz w:val="24"/>
                <w:highlight w:val="none"/>
              </w:rPr>
            </w:pPr>
            <w:r>
              <w:rPr>
                <w:rFonts w:hint="eastAsia" w:ascii="仿宋" w:hAnsi="仿宋" w:eastAsia="仿宋" w:cs="仿宋_GB2312"/>
                <w:sz w:val="24"/>
                <w:highlight w:val="none"/>
              </w:rPr>
              <w:t>10</w:t>
            </w:r>
          </w:p>
        </w:tc>
        <w:tc>
          <w:tcPr>
            <w:tcW w:w="8074" w:type="dxa"/>
            <w:tcBorders>
              <w:tl2br w:val="nil"/>
              <w:tr2bl w:val="nil"/>
            </w:tcBorders>
            <w:vAlign w:val="center"/>
          </w:tcPr>
          <w:p>
            <w:pPr>
              <w:spacing w:line="500" w:lineRule="exact"/>
              <w:rPr>
                <w:rFonts w:hint="default" w:ascii="仿宋" w:hAnsi="仿宋" w:eastAsia="仿宋" w:cs="仿宋"/>
                <w:sz w:val="24"/>
                <w:szCs w:val="24"/>
                <w:highlight w:val="none"/>
                <w:vertAlign w:val="baseline"/>
                <w:lang w:val="en-US" w:eastAsia="zh-CN"/>
              </w:rPr>
            </w:pPr>
            <w:r>
              <w:rPr>
                <w:rFonts w:hint="eastAsia" w:ascii="仿宋" w:hAnsi="仿宋" w:eastAsia="仿宋" w:cs="仿宋_GB2312"/>
                <w:sz w:val="24"/>
                <w:highlight w:val="none"/>
              </w:rPr>
              <w:t>保证金形式：</w:t>
            </w:r>
            <w:r>
              <w:rPr>
                <w:rFonts w:hint="eastAsia" w:ascii="仿宋" w:hAnsi="仿宋" w:eastAsia="仿宋" w:cs="仿宋"/>
                <w:sz w:val="24"/>
                <w:szCs w:val="24"/>
                <w:highlight w:val="none"/>
                <w:vertAlign w:val="baseline"/>
              </w:rPr>
              <w:t>电汇或银行转账或投标保函</w:t>
            </w:r>
            <w:r>
              <w:rPr>
                <w:rFonts w:hint="eastAsia" w:ascii="仿宋" w:hAnsi="仿宋" w:eastAsia="仿宋" w:cs="仿宋"/>
                <w:sz w:val="24"/>
                <w:szCs w:val="24"/>
                <w:highlight w:val="none"/>
                <w:vertAlign w:val="baseline"/>
                <w:lang w:val="en-US" w:eastAsia="zh-CN"/>
              </w:rPr>
              <w:t>等非现金方式</w:t>
            </w:r>
          </w:p>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保证金数额：</w:t>
            </w:r>
            <w:r>
              <w:rPr>
                <w:rFonts w:hint="eastAsia" w:ascii="仿宋" w:hAnsi="仿宋" w:eastAsia="仿宋" w:cs="仿宋_GB2312"/>
                <w:sz w:val="24"/>
                <w:highlight w:val="none"/>
                <w:lang w:val="en-US" w:eastAsia="zh-CN"/>
              </w:rPr>
              <w:t>4.5</w:t>
            </w:r>
            <w:r>
              <w:rPr>
                <w:rFonts w:hint="eastAsia" w:ascii="仿宋" w:hAnsi="仿宋" w:eastAsia="仿宋" w:cs="仿宋_GB2312"/>
                <w:sz w:val="24"/>
                <w:highlight w:val="none"/>
              </w:rPr>
              <w:t xml:space="preserve">万元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一、电汇或银行转账方式信息</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rPr>
              <w:t>保证金收款人：</w:t>
            </w:r>
            <w:r>
              <w:rPr>
                <w:rFonts w:hint="eastAsia" w:ascii="仿宋" w:hAnsi="仿宋" w:eastAsia="仿宋" w:cs="仿宋"/>
                <w:sz w:val="24"/>
                <w:szCs w:val="24"/>
                <w:highlight w:val="none"/>
                <w:vertAlign w:val="baseline"/>
                <w:lang w:eastAsia="zh-CN"/>
              </w:rPr>
              <w:t>新疆中恒工程项目管理咨询有限公司</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保证金收款账号：0000020080110094539386</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rPr>
              <w:t xml:space="preserve">保证收款银行及行号: </w:t>
            </w:r>
            <w:r>
              <w:rPr>
                <w:rFonts w:hint="eastAsia" w:ascii="仿宋" w:hAnsi="仿宋" w:eastAsia="仿宋" w:cs="仿宋"/>
                <w:sz w:val="24"/>
                <w:szCs w:val="24"/>
                <w:highlight w:val="none"/>
                <w:vertAlign w:val="baseline"/>
                <w:lang w:val="en-US" w:eastAsia="zh-CN"/>
              </w:rPr>
              <w:t>乌鲁木齐银行苏州路支行</w:t>
            </w:r>
            <w:r>
              <w:rPr>
                <w:rFonts w:hint="eastAsia" w:ascii="仿宋" w:hAnsi="仿宋" w:eastAsia="仿宋" w:cs="仿宋"/>
                <w:sz w:val="24"/>
                <w:szCs w:val="24"/>
                <w:highlight w:val="none"/>
                <w:vertAlign w:val="baseline"/>
              </w:rPr>
              <w:t>31388100024</w:t>
            </w:r>
            <w:r>
              <w:rPr>
                <w:rFonts w:hint="eastAsia" w:ascii="仿宋" w:hAnsi="仿宋" w:eastAsia="仿宋" w:cs="仿宋"/>
                <w:sz w:val="24"/>
                <w:szCs w:val="24"/>
                <w:highlight w:val="none"/>
                <w:vertAlign w:val="baseline"/>
                <w:lang w:val="en-US" w:eastAsia="zh-CN"/>
              </w:rPr>
              <w:t>8</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以电汇或银行转账形式缴纳保证金的投标人注意事项：</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lang w:eastAsia="zh-CN"/>
              </w:rPr>
              <w:t>（</w:t>
            </w:r>
            <w:r>
              <w:rPr>
                <w:rFonts w:hint="eastAsia" w:ascii="仿宋" w:hAnsi="仿宋" w:eastAsia="仿宋" w:cs="仿宋"/>
                <w:sz w:val="24"/>
                <w:szCs w:val="24"/>
                <w:highlight w:val="none"/>
                <w:vertAlign w:val="baseline"/>
                <w:lang w:val="en-US" w:eastAsia="zh-CN"/>
              </w:rPr>
              <w:t>1</w:t>
            </w:r>
            <w:r>
              <w:rPr>
                <w:rFonts w:hint="eastAsia" w:ascii="仿宋" w:hAnsi="仿宋" w:eastAsia="仿宋" w:cs="仿宋"/>
                <w:sz w:val="24"/>
                <w:szCs w:val="24"/>
                <w:highlight w:val="none"/>
                <w:vertAlign w:val="baseline"/>
                <w:lang w:eastAsia="zh-CN"/>
              </w:rPr>
              <w:t>）</w:t>
            </w:r>
            <w:r>
              <w:rPr>
                <w:rFonts w:hint="eastAsia" w:ascii="仿宋" w:hAnsi="仿宋" w:eastAsia="仿宋" w:cs="仿宋"/>
                <w:sz w:val="24"/>
                <w:szCs w:val="24"/>
                <w:highlight w:val="none"/>
                <w:vertAlign w:val="baseline"/>
              </w:rPr>
              <w:t>在汇款附言（或银行摘要）中，标明项目编号、包号（如分包）。每个项目须按照分包分别提交投标保证金。</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(2)投标保证金必须以网银、电汇、银行柜台公对公等转账的形式由投标人的企业基本账户汇出(个体工商户除外) ，并开具银行汇款凭证。 </w:t>
            </w:r>
          </w:p>
          <w:p>
            <w:pPr>
              <w:pStyle w:val="4"/>
              <w:pageBreakBefore w:val="0"/>
              <w:kinsoku/>
              <w:wordWrap/>
              <w:overflowPunct/>
              <w:topLinePunct w:val="0"/>
              <w:bidi w:val="0"/>
              <w:spacing w:before="0" w:after="0" w:line="400" w:lineRule="exact"/>
              <w:textAlignment w:val="auto"/>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(3)投标保证金的提交以招标公司账户到账时间为准，开标时若查询不到，视同未交纳投标保证金，不允许参加投标。</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lang w:val="en-US" w:eastAsia="zh-CN"/>
              </w:rPr>
              <w:t>二、</w:t>
            </w:r>
            <w:r>
              <w:rPr>
                <w:rFonts w:hint="eastAsia" w:ascii="仿宋" w:hAnsi="仿宋" w:eastAsia="仿宋" w:cs="仿宋"/>
                <w:sz w:val="24"/>
                <w:szCs w:val="24"/>
                <w:highlight w:val="none"/>
                <w:vertAlign w:val="baseline"/>
              </w:rPr>
              <w:t>投标保函提交方式：</w:t>
            </w:r>
            <w:r>
              <w:rPr>
                <w:rFonts w:hint="eastAsia" w:ascii="仿宋" w:hAnsi="仿宋" w:eastAsia="仿宋" w:cs="仿宋"/>
                <w:sz w:val="24"/>
                <w:szCs w:val="24"/>
                <w:highlight w:val="none"/>
                <w:vertAlign w:val="baseline"/>
                <w:lang w:eastAsia="zh-CN"/>
              </w:rPr>
              <w:t>投标人</w:t>
            </w:r>
            <w:r>
              <w:rPr>
                <w:rFonts w:hint="eastAsia" w:ascii="仿宋" w:hAnsi="仿宋" w:eastAsia="仿宋" w:cs="仿宋"/>
                <w:sz w:val="24"/>
                <w:szCs w:val="24"/>
                <w:highlight w:val="none"/>
                <w:vertAlign w:val="baseline"/>
              </w:rPr>
              <w:t>可通过"政采云平台金融服务中心"(https://jinrong.zcygov.cn/)，申请办理投标电子保函，成功出函的等效于缴纳投标保证金。</w:t>
            </w:r>
          </w:p>
          <w:p>
            <w:pPr>
              <w:spacing w:line="500" w:lineRule="exact"/>
              <w:rPr>
                <w:rFonts w:hint="eastAsia" w:ascii="仿宋" w:hAnsi="仿宋" w:eastAsia="仿宋" w:cs="仿宋"/>
                <w:b/>
                <w:bCs/>
                <w:sz w:val="24"/>
                <w:szCs w:val="24"/>
                <w:highlight w:val="none"/>
                <w:vertAlign w:val="baseline"/>
                <w:lang w:eastAsia="zh-CN"/>
              </w:rPr>
            </w:pPr>
            <w:r>
              <w:rPr>
                <w:rFonts w:hint="eastAsia" w:ascii="仿宋" w:hAnsi="仿宋" w:eastAsia="仿宋" w:cs="仿宋"/>
                <w:b/>
                <w:bCs/>
                <w:sz w:val="24"/>
                <w:szCs w:val="24"/>
                <w:highlight w:val="none"/>
                <w:vertAlign w:val="baseline"/>
              </w:rPr>
              <w:t>投标保证金（投标电子保函）有效期与投标有效期一致</w:t>
            </w:r>
            <w:r>
              <w:rPr>
                <w:rFonts w:hint="eastAsia" w:ascii="仿宋" w:hAnsi="仿宋" w:eastAsia="仿宋" w:cs="仿宋"/>
                <w:b/>
                <w:bCs/>
                <w:sz w:val="24"/>
                <w:szCs w:val="24"/>
                <w:highlight w:val="none"/>
                <w:vertAlign w:val="baseline"/>
                <w:lang w:eastAsia="zh-CN"/>
              </w:rPr>
              <w:t>。</w:t>
            </w:r>
          </w:p>
          <w:p>
            <w:pPr>
              <w:spacing w:line="500" w:lineRule="exact"/>
              <w:ind w:firstLine="482" w:firstLineChars="200"/>
              <w:rPr>
                <w:rFonts w:ascii="仿宋" w:hAnsi="仿宋" w:eastAsia="仿宋" w:cs="仿宋_GB2312"/>
                <w:sz w:val="24"/>
                <w:highlight w:val="none"/>
              </w:rPr>
            </w:pPr>
            <w:r>
              <w:rPr>
                <w:rFonts w:hint="eastAsia" w:ascii="仿宋" w:hAnsi="仿宋" w:eastAsia="仿宋" w:cs="仿宋"/>
                <w:b/>
                <w:bCs/>
                <w:sz w:val="24"/>
                <w:szCs w:val="24"/>
                <w:highlight w:val="none"/>
                <w:vertAlign w:val="baseline"/>
                <w:lang w:val="en-US" w:eastAsia="zh-CN"/>
              </w:rPr>
              <w:t>若本项目是废标项目重新组织招标，参加上次投标的投标人再次参与投标需重新缴纳投标保证金，否则按无效投标处理，上次投标的投标保证金在废标后原路退回</w:t>
            </w:r>
            <w:r>
              <w:rPr>
                <w:rFonts w:hint="eastAsia" w:ascii="仿宋" w:hAnsi="仿宋" w:eastAsia="仿宋" w:cs="仿宋"/>
                <w:b/>
                <w:bCs/>
                <w:sz w:val="24"/>
                <w:szCs w:val="24"/>
                <w:highlight w:val="none"/>
                <w:vertAlign w:val="baseline"/>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9" w:type="dxa"/>
            <w:tcBorders>
              <w:tl2br w:val="nil"/>
              <w:tr2bl w:val="nil"/>
            </w:tcBorders>
            <w:vAlign w:val="center"/>
          </w:tcPr>
          <w:p>
            <w:pPr>
              <w:spacing w:line="500" w:lineRule="exact"/>
              <w:jc w:val="center"/>
              <w:rPr>
                <w:rFonts w:ascii="仿宋" w:hAnsi="仿宋" w:eastAsia="仿宋" w:cs="仿宋_GB2312"/>
                <w:sz w:val="24"/>
                <w:highlight w:val="none"/>
              </w:rPr>
            </w:pPr>
            <w:r>
              <w:rPr>
                <w:rFonts w:hint="eastAsia" w:ascii="仿宋" w:hAnsi="仿宋" w:eastAsia="仿宋" w:cs="仿宋_GB2312"/>
                <w:sz w:val="24"/>
                <w:highlight w:val="none"/>
              </w:rPr>
              <w:t>11.1</w:t>
            </w:r>
          </w:p>
        </w:tc>
        <w:tc>
          <w:tcPr>
            <w:tcW w:w="8074" w:type="dxa"/>
            <w:tcBorders>
              <w:tl2br w:val="nil"/>
              <w:tr2bl w:val="nil"/>
            </w:tcBorders>
            <w:vAlign w:val="center"/>
          </w:tcPr>
          <w:p>
            <w:pPr>
              <w:spacing w:line="500" w:lineRule="exact"/>
              <w:rPr>
                <w:rFonts w:ascii="仿宋" w:hAnsi="仿宋" w:eastAsia="仿宋" w:cs="仿宋_GB2312"/>
                <w:b/>
                <w:bCs/>
                <w:sz w:val="24"/>
                <w:highlight w:val="none"/>
              </w:rPr>
            </w:pPr>
            <w:r>
              <w:rPr>
                <w:rFonts w:hint="eastAsia" w:ascii="仿宋" w:hAnsi="仿宋" w:eastAsia="仿宋" w:cs="仿宋_GB2312"/>
                <w:sz w:val="24"/>
                <w:highlight w:val="none"/>
              </w:rPr>
              <w:t>投标有效期：90 日历日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9" w:type="dxa"/>
            <w:tcBorders>
              <w:tl2br w:val="nil"/>
              <w:tr2bl w:val="nil"/>
            </w:tcBorders>
            <w:vAlign w:val="center"/>
          </w:tcPr>
          <w:p>
            <w:pPr>
              <w:spacing w:line="500" w:lineRule="exact"/>
              <w:jc w:val="center"/>
              <w:rPr>
                <w:rFonts w:ascii="仿宋" w:hAnsi="仿宋" w:eastAsia="仿宋" w:cs="仿宋_GB2312"/>
                <w:sz w:val="24"/>
                <w:highlight w:val="none"/>
              </w:rPr>
            </w:pPr>
            <w:r>
              <w:rPr>
                <w:rFonts w:hint="eastAsia" w:ascii="仿宋" w:hAnsi="仿宋" w:eastAsia="仿宋" w:cs="仿宋_GB2312"/>
                <w:sz w:val="24"/>
                <w:highlight w:val="none"/>
              </w:rPr>
              <w:t>13.1</w:t>
            </w:r>
          </w:p>
        </w:tc>
        <w:tc>
          <w:tcPr>
            <w:tcW w:w="8074" w:type="dxa"/>
            <w:tcBorders>
              <w:tl2br w:val="nil"/>
              <w:tr2bl w:val="nil"/>
            </w:tcBorders>
            <w:vAlign w:val="center"/>
          </w:tcPr>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投标截止时间：</w:t>
            </w:r>
            <w:r>
              <w:rPr>
                <w:rFonts w:hint="eastAsia" w:ascii="仿宋" w:hAnsi="仿宋" w:eastAsia="仿宋" w:cs="仿宋_GB2312"/>
                <w:sz w:val="24"/>
                <w:highlight w:val="none"/>
                <w:lang w:eastAsia="zh-CN"/>
              </w:rPr>
              <w:t>2024年04月30日</w:t>
            </w:r>
            <w:r>
              <w:rPr>
                <w:rFonts w:ascii="仿宋" w:hAnsi="仿宋" w:eastAsia="仿宋" w:cs="仿宋_GB2312"/>
                <w:sz w:val="24"/>
                <w:highlight w:val="none"/>
              </w:rPr>
              <w:t>11</w:t>
            </w:r>
            <w:r>
              <w:rPr>
                <w:rFonts w:hint="eastAsia" w:ascii="仿宋" w:hAnsi="仿宋" w:eastAsia="仿宋" w:cs="仿宋_GB2312"/>
                <w:sz w:val="24"/>
                <w:highlight w:val="none"/>
              </w:rPr>
              <w:t>:00（北京时间）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9" w:type="dxa"/>
            <w:tcBorders>
              <w:tl2br w:val="nil"/>
              <w:tr2bl w:val="nil"/>
            </w:tcBorders>
            <w:vAlign w:val="center"/>
          </w:tcPr>
          <w:p>
            <w:pPr>
              <w:spacing w:line="500" w:lineRule="exact"/>
              <w:jc w:val="center"/>
              <w:rPr>
                <w:rFonts w:ascii="仿宋" w:hAnsi="仿宋" w:eastAsia="仿宋" w:cs="仿宋_GB2312"/>
                <w:sz w:val="24"/>
                <w:highlight w:val="none"/>
              </w:rPr>
            </w:pPr>
            <w:r>
              <w:rPr>
                <w:rFonts w:hint="eastAsia" w:ascii="仿宋" w:hAnsi="仿宋" w:eastAsia="仿宋" w:cs="仿宋_GB2312"/>
                <w:sz w:val="24"/>
                <w:highlight w:val="none"/>
              </w:rPr>
              <w:t>14.1</w:t>
            </w:r>
          </w:p>
        </w:tc>
        <w:tc>
          <w:tcPr>
            <w:tcW w:w="8074" w:type="dxa"/>
            <w:tcBorders>
              <w:tl2br w:val="nil"/>
              <w:tr2bl w:val="nil"/>
            </w:tcBorders>
            <w:vAlign w:val="center"/>
          </w:tcPr>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开标时间：同投标截止时间 </w:t>
            </w:r>
          </w:p>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开标地点：政采云平台（https://www.zcygov.cn/）不见面开标系统</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72" w:hRule="atLeast"/>
        </w:trPr>
        <w:tc>
          <w:tcPr>
            <w:tcW w:w="959" w:type="dxa"/>
            <w:tcBorders>
              <w:tl2br w:val="nil"/>
              <w:tr2bl w:val="nil"/>
            </w:tcBorders>
            <w:vAlign w:val="center"/>
          </w:tcPr>
          <w:p>
            <w:pPr>
              <w:spacing w:line="500" w:lineRule="exact"/>
              <w:jc w:val="center"/>
              <w:rPr>
                <w:rFonts w:ascii="仿宋" w:hAnsi="仿宋" w:eastAsia="仿宋" w:cs="仿宋_GB2312"/>
                <w:sz w:val="24"/>
                <w:highlight w:val="none"/>
              </w:rPr>
            </w:pPr>
            <w:r>
              <w:rPr>
                <w:rFonts w:hint="eastAsia" w:ascii="仿宋" w:hAnsi="仿宋" w:eastAsia="仿宋" w:cs="仿宋_GB2312"/>
                <w:sz w:val="24"/>
                <w:highlight w:val="none"/>
              </w:rPr>
              <w:t>18.1</w:t>
            </w:r>
          </w:p>
        </w:tc>
        <w:tc>
          <w:tcPr>
            <w:tcW w:w="8074" w:type="dxa"/>
            <w:tcBorders>
              <w:tl2br w:val="nil"/>
              <w:tr2bl w:val="nil"/>
            </w:tcBorders>
            <w:vAlign w:val="center"/>
          </w:tcPr>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采购人是否委托评标委员会直接确定中标人：</w:t>
            </w:r>
            <w:r>
              <w:rPr>
                <w:rFonts w:hint="eastAsia" w:ascii="仿宋" w:hAnsi="仿宋" w:eastAsia="仿宋" w:cs="仿宋_GB2312"/>
                <w:sz w:val="24"/>
                <w:highlight w:val="none"/>
                <w:lang w:val="en-US" w:eastAsia="zh-CN"/>
              </w:rPr>
              <w:t>是</w:t>
            </w:r>
            <w:r>
              <w:rPr>
                <w:rFonts w:hint="eastAsia" w:ascii="仿宋" w:hAnsi="仿宋" w:eastAsia="仿宋" w:cs="仿宋_GB2312"/>
                <w:sz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9" w:type="dxa"/>
            <w:tcBorders>
              <w:tl2br w:val="nil"/>
              <w:tr2bl w:val="nil"/>
            </w:tcBorders>
            <w:vAlign w:val="center"/>
          </w:tcPr>
          <w:p>
            <w:pPr>
              <w:spacing w:line="500" w:lineRule="exact"/>
              <w:jc w:val="center"/>
              <w:rPr>
                <w:rFonts w:ascii="仿宋" w:hAnsi="仿宋" w:eastAsia="仿宋" w:cs="仿宋_GB2312"/>
                <w:sz w:val="24"/>
                <w:highlight w:val="none"/>
              </w:rPr>
            </w:pPr>
            <w:r>
              <w:rPr>
                <w:rFonts w:hint="eastAsia" w:ascii="仿宋" w:hAnsi="仿宋" w:eastAsia="仿宋" w:cs="仿宋_GB2312"/>
                <w:sz w:val="24"/>
                <w:highlight w:val="none"/>
              </w:rPr>
              <w:t>22.1</w:t>
            </w:r>
          </w:p>
        </w:tc>
        <w:tc>
          <w:tcPr>
            <w:tcW w:w="80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提交履约保证金的时间：/</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履约保证金金额：/ </w:t>
            </w:r>
          </w:p>
          <w:p>
            <w:pPr>
              <w:spacing w:line="500" w:lineRule="exact"/>
              <w:rPr>
                <w:rFonts w:ascii="仿宋" w:hAnsi="仿宋" w:eastAsia="仿宋" w:cs="仿宋_GB2312"/>
                <w:sz w:val="24"/>
                <w:highlight w:val="none"/>
              </w:rPr>
            </w:pPr>
            <w:r>
              <w:rPr>
                <w:rFonts w:hint="eastAsia" w:ascii="仿宋" w:hAnsi="仿宋" w:eastAsia="仿宋" w:cs="仿宋"/>
                <w:b w:val="0"/>
                <w:bCs w:val="0"/>
                <w:sz w:val="24"/>
                <w:szCs w:val="24"/>
                <w:highlight w:val="none"/>
                <w:vertAlign w:val="baseline"/>
                <w:lang w:val="en-US" w:eastAsia="zh-CN"/>
              </w:rPr>
              <w:t>履约保证金形式：/</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9" w:hRule="atLeast"/>
        </w:trPr>
        <w:tc>
          <w:tcPr>
            <w:tcW w:w="959" w:type="dxa"/>
            <w:tcBorders>
              <w:tl2br w:val="nil"/>
              <w:tr2bl w:val="nil"/>
            </w:tcBorders>
            <w:vAlign w:val="center"/>
          </w:tcPr>
          <w:p>
            <w:pPr>
              <w:spacing w:line="500" w:lineRule="exact"/>
              <w:jc w:val="center"/>
              <w:rPr>
                <w:rFonts w:ascii="仿宋" w:hAnsi="仿宋" w:eastAsia="仿宋" w:cs="仿宋_GB2312"/>
                <w:sz w:val="24"/>
                <w:highlight w:val="none"/>
              </w:rPr>
            </w:pPr>
            <w:r>
              <w:rPr>
                <w:rFonts w:hint="eastAsia" w:ascii="仿宋" w:hAnsi="仿宋" w:eastAsia="仿宋" w:cs="仿宋_GB2312"/>
                <w:sz w:val="24"/>
                <w:highlight w:val="none"/>
              </w:rPr>
              <w:t>23.1</w:t>
            </w:r>
          </w:p>
        </w:tc>
        <w:tc>
          <w:tcPr>
            <w:tcW w:w="807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1、是否由中标人缴纳招标代理费：是 </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招标代理费：</w:t>
            </w:r>
            <w:r>
              <w:rPr>
                <w:rFonts w:hint="eastAsia" w:ascii="仿宋" w:hAnsi="仿宋" w:eastAsia="仿宋" w:cs="仿宋"/>
                <w:sz w:val="24"/>
                <w:szCs w:val="24"/>
                <w:highlight w:val="none"/>
                <w:lang w:val="en-US" w:eastAsia="zh-CN"/>
              </w:rPr>
              <w:sym w:font="Wingdings 2" w:char="0052"/>
            </w:r>
            <w:r>
              <w:rPr>
                <w:rFonts w:hint="eastAsia" w:ascii="仿宋" w:hAnsi="仿宋" w:eastAsia="仿宋" w:cs="仿宋"/>
                <w:sz w:val="24"/>
                <w:szCs w:val="24"/>
                <w:highlight w:val="none"/>
                <w:lang w:val="en-US" w:eastAsia="zh-CN"/>
              </w:rPr>
              <w:t xml:space="preserve">参照原国家计委计价格【2002】1980 号文的计算方法收取。  </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□本项目招标代理费    万元 </w:t>
            </w:r>
          </w:p>
          <w:p>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支付形式：支票、电汇等形式 </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3、支付时间：领取中标通知书的同时</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default" w:ascii="仿宋" w:hAnsi="仿宋" w:eastAsia="仿宋" w:cs="仿宋_GB2312"/>
                <w:sz w:val="24"/>
                <w:highlight w:val="none"/>
                <w:lang w:val="en-US"/>
              </w:rPr>
            </w:pPr>
            <w:r>
              <w:rPr>
                <w:rFonts w:hint="eastAsia" w:ascii="仿宋" w:hAnsi="仿宋" w:eastAsia="仿宋" w:cs="仿宋"/>
                <w:sz w:val="24"/>
                <w:szCs w:val="24"/>
                <w:highlight w:val="none"/>
                <w:lang w:val="en-US" w:eastAsia="zh-CN"/>
              </w:rPr>
              <w:t>4、服务费缴纳账号： 同投标保证金账号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9" w:hRule="atLeast"/>
        </w:trPr>
        <w:tc>
          <w:tcPr>
            <w:tcW w:w="9033" w:type="dxa"/>
            <w:gridSpan w:val="2"/>
            <w:tcBorders>
              <w:tl2br w:val="nil"/>
              <w:tr2bl w:val="nil"/>
            </w:tcBorders>
            <w:vAlign w:val="center"/>
          </w:tcPr>
          <w:p>
            <w:pPr>
              <w:spacing w:line="500" w:lineRule="exact"/>
              <w:rPr>
                <w:rFonts w:hint="eastAsia" w:ascii="仿宋" w:hAnsi="仿宋" w:eastAsia="仿宋" w:cs="仿宋"/>
                <w:sz w:val="24"/>
                <w:szCs w:val="24"/>
                <w:highlight w:val="none"/>
                <w:lang w:val="en-US" w:eastAsia="zh-CN"/>
              </w:rPr>
            </w:pPr>
            <w:r>
              <w:rPr>
                <w:rFonts w:hint="eastAsia" w:ascii="仿宋" w:hAnsi="仿宋" w:eastAsia="仿宋" w:cs="仿宋_GB2312"/>
                <w:sz w:val="24"/>
                <w:highlight w:val="none"/>
              </w:rPr>
              <w:t>适用于本</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须知的额外增加的变动：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9" w:hRule="atLeast"/>
        </w:trPr>
        <w:tc>
          <w:tcPr>
            <w:tcW w:w="959" w:type="dxa"/>
            <w:tcBorders>
              <w:tl2br w:val="nil"/>
              <w:tr2bl w:val="nil"/>
            </w:tcBorders>
            <w:vAlign w:val="center"/>
          </w:tcPr>
          <w:p>
            <w:pPr>
              <w:spacing w:line="500" w:lineRule="exact"/>
              <w:jc w:val="center"/>
              <w:rPr>
                <w:rFonts w:hint="eastAsia" w:ascii="仿宋" w:hAnsi="仿宋" w:eastAsia="仿宋" w:cs="仿宋_GB2312"/>
                <w:sz w:val="24"/>
                <w:highlight w:val="none"/>
              </w:rPr>
            </w:pPr>
          </w:p>
        </w:tc>
        <w:tc>
          <w:tcPr>
            <w:tcW w:w="8074" w:type="dxa"/>
            <w:tcBorders>
              <w:tl2br w:val="nil"/>
              <w:tr2bl w:val="nil"/>
            </w:tcBorders>
            <w:vAlign w:val="center"/>
          </w:tcPr>
          <w:p>
            <w:pPr>
              <w:spacing w:line="500" w:lineRule="exact"/>
              <w:rPr>
                <w:rFonts w:hint="eastAsia" w:ascii="仿宋" w:hAnsi="仿宋" w:eastAsia="仿宋" w:cs="仿宋_GB2312"/>
                <w:kern w:val="2"/>
                <w:sz w:val="24"/>
                <w:szCs w:val="24"/>
                <w:highlight w:val="none"/>
                <w:lang w:val="en-US" w:eastAsia="zh-CN" w:bidi="ar-SA"/>
              </w:rPr>
            </w:pPr>
            <w:r>
              <w:rPr>
                <w:rFonts w:hint="eastAsia" w:ascii="仿宋" w:hAnsi="仿宋" w:eastAsia="仿宋" w:cs="仿宋_GB2312"/>
                <w:sz w:val="24"/>
                <w:highlight w:val="none"/>
              </w:rPr>
              <w:t>核心产品：</w:t>
            </w:r>
            <w:r>
              <w:rPr>
                <w:rFonts w:hint="eastAsia" w:ascii="仿宋" w:hAnsi="仿宋" w:eastAsia="仿宋" w:cs="仿宋"/>
                <w:b w:val="0"/>
                <w:bCs w:val="0"/>
                <w:sz w:val="24"/>
                <w:szCs w:val="24"/>
                <w:highlight w:val="none"/>
                <w:vertAlign w:val="baseline"/>
                <w:lang w:val="en-US" w:eastAsia="zh-CN"/>
              </w:rPr>
              <w:t>无</w:t>
            </w:r>
            <w:r>
              <w:rPr>
                <w:rFonts w:ascii="仿宋" w:hAnsi="仿宋" w:eastAsia="仿宋" w:cs="仿宋_GB2312"/>
                <w:sz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9" w:hRule="atLeast"/>
        </w:trPr>
        <w:tc>
          <w:tcPr>
            <w:tcW w:w="959" w:type="dxa"/>
            <w:tcBorders>
              <w:tl2br w:val="nil"/>
              <w:tr2bl w:val="nil"/>
            </w:tcBorders>
            <w:vAlign w:val="center"/>
          </w:tcPr>
          <w:p>
            <w:pPr>
              <w:spacing w:line="500" w:lineRule="exact"/>
              <w:jc w:val="center"/>
              <w:rPr>
                <w:rFonts w:hint="eastAsia" w:ascii="仿宋" w:hAnsi="仿宋" w:eastAsia="仿宋" w:cs="仿宋_GB2312"/>
                <w:sz w:val="24"/>
                <w:highlight w:val="none"/>
              </w:rPr>
            </w:pPr>
          </w:p>
        </w:tc>
        <w:tc>
          <w:tcPr>
            <w:tcW w:w="8074" w:type="dxa"/>
            <w:tcBorders>
              <w:tl2br w:val="nil"/>
              <w:tr2bl w:val="nil"/>
            </w:tcBorders>
            <w:vAlign w:val="center"/>
          </w:tcPr>
          <w:p>
            <w:pPr>
              <w:spacing w:line="500" w:lineRule="exact"/>
              <w:rPr>
                <w:rFonts w:hint="eastAsia" w:ascii="仿宋" w:hAnsi="仿宋" w:eastAsia="仿宋" w:cs="仿宋_GB2312"/>
                <w:kern w:val="2"/>
                <w:sz w:val="24"/>
                <w:szCs w:val="24"/>
                <w:highlight w:val="none"/>
                <w:lang w:val="en-US" w:eastAsia="zh-CN" w:bidi="ar-SA"/>
              </w:rPr>
            </w:pPr>
            <w:r>
              <w:rPr>
                <w:rFonts w:hint="eastAsia" w:ascii="仿宋" w:hAnsi="仿宋" w:eastAsia="仿宋" w:cs="仿宋_GB2312"/>
                <w:sz w:val="24"/>
                <w:highlight w:val="none"/>
              </w:rPr>
              <w:t>评标方法：综合评分法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9" w:hRule="atLeast"/>
        </w:trPr>
        <w:tc>
          <w:tcPr>
            <w:tcW w:w="959" w:type="dxa"/>
            <w:tcBorders>
              <w:tl2br w:val="nil"/>
              <w:tr2bl w:val="nil"/>
            </w:tcBorders>
            <w:vAlign w:val="center"/>
          </w:tcPr>
          <w:p>
            <w:pPr>
              <w:spacing w:line="500" w:lineRule="exact"/>
              <w:jc w:val="center"/>
              <w:rPr>
                <w:rFonts w:hint="eastAsia" w:ascii="仿宋" w:hAnsi="仿宋" w:eastAsia="仿宋" w:cs="仿宋_GB2312"/>
                <w:sz w:val="24"/>
                <w:highlight w:val="none"/>
              </w:rPr>
            </w:pPr>
          </w:p>
        </w:tc>
        <w:tc>
          <w:tcPr>
            <w:tcW w:w="8074" w:type="dxa"/>
            <w:tcBorders>
              <w:tl2br w:val="nil"/>
              <w:tr2bl w:val="nil"/>
            </w:tcBorders>
            <w:vAlign w:val="center"/>
          </w:tcPr>
          <w:p>
            <w:pPr>
              <w:spacing w:line="500" w:lineRule="exact"/>
              <w:rPr>
                <w:rFonts w:hint="eastAsia" w:ascii="仿宋" w:hAnsi="仿宋" w:eastAsia="仿宋" w:cs="仿宋_GB2312"/>
                <w:kern w:val="2"/>
                <w:sz w:val="24"/>
                <w:szCs w:val="24"/>
                <w:highlight w:val="none"/>
                <w:lang w:val="en-US" w:eastAsia="zh-CN" w:bidi="ar-SA"/>
              </w:rPr>
            </w:pPr>
            <w:r>
              <w:rPr>
                <w:rFonts w:hint="eastAsia" w:ascii="仿宋" w:hAnsi="仿宋" w:eastAsia="仿宋" w:cs="仿宋_GB2312"/>
                <w:sz w:val="24"/>
                <w:highlight w:val="none"/>
              </w:rPr>
              <w:t>项目属性：</w:t>
            </w:r>
            <w:r>
              <w:rPr>
                <w:rFonts w:hint="eastAsia" w:ascii="仿宋" w:hAnsi="仿宋" w:eastAsia="仿宋" w:cs="仿宋_GB2312"/>
                <w:sz w:val="24"/>
                <w:highlight w:val="none"/>
                <w:lang w:val="en-US" w:eastAsia="zh-CN"/>
              </w:rPr>
              <w:t>服务</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9" w:hRule="atLeast"/>
        </w:trPr>
        <w:tc>
          <w:tcPr>
            <w:tcW w:w="959" w:type="dxa"/>
            <w:tcBorders>
              <w:tl2br w:val="nil"/>
              <w:tr2bl w:val="nil"/>
            </w:tcBorders>
            <w:vAlign w:val="center"/>
          </w:tcPr>
          <w:p>
            <w:pPr>
              <w:spacing w:line="500" w:lineRule="exact"/>
              <w:jc w:val="center"/>
              <w:rPr>
                <w:rFonts w:hint="eastAsia" w:ascii="仿宋" w:hAnsi="仿宋" w:eastAsia="仿宋" w:cs="仿宋_GB2312"/>
                <w:sz w:val="24"/>
                <w:highlight w:val="none"/>
              </w:rPr>
            </w:pPr>
          </w:p>
        </w:tc>
        <w:tc>
          <w:tcPr>
            <w:tcW w:w="8074"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sz w:val="24"/>
                <w:szCs w:val="24"/>
                <w:highlight w:val="none"/>
                <w:lang w:val="en-US" w:eastAsia="zh-CN"/>
              </w:rPr>
              <w:t>质保期：/</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9" w:hRule="atLeast"/>
        </w:trPr>
        <w:tc>
          <w:tcPr>
            <w:tcW w:w="959" w:type="dxa"/>
            <w:tcBorders>
              <w:tl2br w:val="nil"/>
              <w:tr2bl w:val="nil"/>
            </w:tcBorders>
            <w:vAlign w:val="center"/>
          </w:tcPr>
          <w:p>
            <w:pPr>
              <w:spacing w:line="500" w:lineRule="exact"/>
              <w:jc w:val="center"/>
              <w:rPr>
                <w:rFonts w:hint="eastAsia" w:ascii="仿宋" w:hAnsi="仿宋" w:eastAsia="仿宋" w:cs="仿宋_GB2312"/>
                <w:sz w:val="24"/>
                <w:highlight w:val="none"/>
              </w:rPr>
            </w:pPr>
          </w:p>
        </w:tc>
        <w:tc>
          <w:tcPr>
            <w:tcW w:w="8074"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_GB2312"/>
                <w:sz w:val="24"/>
                <w:highlight w:val="none"/>
              </w:rPr>
              <w:t>合同履约期限</w:t>
            </w:r>
            <w:r>
              <w:rPr>
                <w:rFonts w:hint="eastAsia" w:ascii="仿宋" w:hAnsi="仿宋" w:eastAsia="仿宋" w:cs="仿宋"/>
                <w:kern w:val="2"/>
                <w:sz w:val="24"/>
                <w:szCs w:val="24"/>
                <w:highlight w:val="none"/>
                <w:lang w:val="en-US" w:eastAsia="zh-CN" w:bidi="ar-SA"/>
              </w:rPr>
              <w:t>：</w:t>
            </w:r>
            <w:r>
              <w:rPr>
                <w:rFonts w:hint="eastAsia" w:ascii="仿宋" w:hAnsi="仿宋" w:eastAsia="仿宋" w:cs="仿宋_GB2312"/>
                <w:sz w:val="24"/>
                <w:highlight w:val="none"/>
                <w:lang w:eastAsia="zh-CN"/>
              </w:rPr>
              <w:t>合同签订后6个月（2024年5月15日完成初稿）</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9" w:hRule="atLeast"/>
        </w:trPr>
        <w:tc>
          <w:tcPr>
            <w:tcW w:w="959" w:type="dxa"/>
            <w:tcBorders>
              <w:tl2br w:val="nil"/>
              <w:tr2bl w:val="nil"/>
            </w:tcBorders>
            <w:vAlign w:val="center"/>
          </w:tcPr>
          <w:p>
            <w:pPr>
              <w:spacing w:line="500" w:lineRule="exact"/>
              <w:jc w:val="center"/>
              <w:rPr>
                <w:rFonts w:hint="eastAsia" w:ascii="仿宋" w:hAnsi="仿宋" w:eastAsia="仿宋" w:cs="仿宋_GB2312"/>
                <w:sz w:val="24"/>
                <w:highlight w:val="none"/>
              </w:rPr>
            </w:pPr>
          </w:p>
        </w:tc>
        <w:tc>
          <w:tcPr>
            <w:tcW w:w="8074"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sz w:val="24"/>
                <w:szCs w:val="24"/>
                <w:highlight w:val="none"/>
              </w:rPr>
              <w:fldChar w:fldCharType="begin"/>
            </w:r>
            <w:r>
              <w:rPr>
                <w:rFonts w:hint="eastAsia" w:ascii="仿宋" w:hAnsi="仿宋" w:eastAsia="仿宋" w:cs="仿宋"/>
                <w:kern w:val="0"/>
                <w:sz w:val="24"/>
                <w:szCs w:val="24"/>
                <w:highlight w:val="none"/>
              </w:rPr>
              <w:instrText xml:space="preserve"> HYPERLINK "mailto:开标结束后，请将生成的备份标书（未加密）发邮箱593778797@qq.com。填写邮件时标题\“项目简称+公司全称\”。" </w:instrText>
            </w:r>
            <w:r>
              <w:rPr>
                <w:rFonts w:hint="eastAsia" w:ascii="仿宋" w:hAnsi="仿宋" w:eastAsia="仿宋" w:cs="仿宋"/>
                <w:kern w:val="0"/>
                <w:sz w:val="24"/>
                <w:szCs w:val="24"/>
                <w:highlight w:val="none"/>
              </w:rPr>
              <w:fldChar w:fldCharType="separate"/>
            </w:r>
            <w:r>
              <w:rPr>
                <w:rStyle w:val="26"/>
                <w:rFonts w:hint="eastAsia" w:ascii="仿宋" w:hAnsi="仿宋" w:eastAsia="仿宋" w:cs="仿宋"/>
                <w:color w:val="auto"/>
                <w:kern w:val="0"/>
                <w:sz w:val="24"/>
                <w:szCs w:val="24"/>
                <w:highlight w:val="none"/>
                <w:u w:val="none"/>
              </w:rPr>
              <w:t>开标结束后</w:t>
            </w:r>
            <w:r>
              <w:rPr>
                <w:rFonts w:hint="eastAsia" w:ascii="仿宋" w:hAnsi="仿宋" w:eastAsia="仿宋" w:cs="仿宋"/>
                <w:kern w:val="0"/>
                <w:sz w:val="24"/>
                <w:szCs w:val="24"/>
                <w:highlight w:val="none"/>
              </w:rPr>
              <w:fldChar w:fldCharType="end"/>
            </w: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中标单位需在中标后五个工作日内提供纸质版</w:t>
            </w:r>
            <w:r>
              <w:rPr>
                <w:rFonts w:hint="eastAsia" w:ascii="仿宋" w:hAnsi="仿宋" w:eastAsia="仿宋" w:cs="仿宋"/>
                <w:sz w:val="24"/>
                <w:szCs w:val="24"/>
                <w:highlight w:val="none"/>
                <w:lang w:eastAsia="zh-CN"/>
              </w:rPr>
              <w:t>响应文件正本</w:t>
            </w:r>
            <w:r>
              <w:rPr>
                <w:rFonts w:hint="eastAsia" w:ascii="仿宋" w:hAnsi="仿宋" w:eastAsia="仿宋" w:cs="仿宋"/>
                <w:sz w:val="24"/>
                <w:szCs w:val="24"/>
                <w:highlight w:val="none"/>
                <w:lang w:val="en-US" w:eastAsia="zh-CN"/>
              </w:rPr>
              <w:t>1份，副本2份</w:t>
            </w:r>
            <w:r>
              <w:rPr>
                <w:rFonts w:hint="eastAsia" w:ascii="仿宋" w:hAnsi="仿宋" w:eastAsia="仿宋" w:cs="仿宋"/>
                <w:sz w:val="24"/>
                <w:szCs w:val="24"/>
                <w:highlight w:val="none"/>
              </w:rPr>
              <w:t>。（要求盖章+胶装）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97" w:hRule="atLeast"/>
        </w:trPr>
        <w:tc>
          <w:tcPr>
            <w:tcW w:w="9033" w:type="dxa"/>
            <w:gridSpan w:val="2"/>
            <w:tcBorders>
              <w:tl2br w:val="nil"/>
              <w:tr2bl w:val="nil"/>
            </w:tcBorders>
            <w:vAlign w:val="center"/>
          </w:tcPr>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适用于本</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须知的额外增加的变动：</w:t>
            </w:r>
          </w:p>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1、关于本项目所有公告、公示在新疆</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兵团</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政府采购网发布。</w:t>
            </w:r>
          </w:p>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2、请投标单位随时关注本项目的澄清、答疑、变更事项。</w:t>
            </w:r>
          </w:p>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3、本项目实行电子招投标，</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须登录政采云平台申请获取招标文件，并通过政采云电子投标客户端制作响应文件，同时自行承担与投标有关的一切费用。</w:t>
            </w:r>
          </w:p>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4、各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应在开标前确保成为新疆维吾尔自治区政府采购网正式注册入库供应商，并完成CA数字证书申领。因未注册入库、未办理CA数字证书等原因造成无法投标或投标失败等后果由</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自行承担。</w:t>
            </w:r>
          </w:p>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5、有意向参与新疆区域电子开评标的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，可访问新疆数字证书认证中心官方网站（https://www.xjca.com.cn/）或下载“新疆政务通”APP自行进行申领。如需咨询，请联系新疆CA服务热线0991-2819290。</w:t>
            </w:r>
          </w:p>
          <w:p>
            <w:pPr>
              <w:spacing w:line="500" w:lineRule="exact"/>
              <w:rPr>
                <w:rFonts w:hint="eastAsia" w:ascii="仿宋" w:hAnsi="仿宋" w:eastAsia="仿宋" w:cs="仿宋_GB2312"/>
                <w:sz w:val="24"/>
                <w:highlight w:val="none"/>
              </w:rPr>
            </w:pPr>
            <w:r>
              <w:rPr>
                <w:rFonts w:ascii="仿宋" w:hAnsi="仿宋" w:eastAsia="仿宋" w:cs="仿宋_GB2312"/>
                <w:sz w:val="24"/>
                <w:highlight w:val="none"/>
              </w:rPr>
              <w:t>6</w:t>
            </w:r>
            <w:r>
              <w:rPr>
                <w:rFonts w:hint="eastAsia" w:ascii="仿宋" w:hAnsi="仿宋" w:eastAsia="仿宋" w:cs="仿宋_GB2312"/>
                <w:sz w:val="24"/>
                <w:highlight w:val="none"/>
              </w:rPr>
              <w:t>、</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pPr>
              <w:spacing w:line="500" w:lineRule="exact"/>
              <w:rPr>
                <w:rFonts w:ascii="仿宋" w:hAnsi="仿宋" w:eastAsia="仿宋" w:cs="仿宋_GB2312"/>
                <w:sz w:val="24"/>
                <w:highlight w:val="none"/>
              </w:rPr>
            </w:pPr>
            <w:r>
              <w:rPr>
                <w:rFonts w:ascii="仿宋" w:hAnsi="仿宋" w:eastAsia="仿宋" w:cs="仿宋_GB2312"/>
                <w:sz w:val="24"/>
                <w:highlight w:val="none"/>
              </w:rPr>
              <w:t>7</w:t>
            </w:r>
            <w:r>
              <w:rPr>
                <w:rFonts w:hint="eastAsia" w:ascii="仿宋" w:hAnsi="仿宋" w:eastAsia="仿宋" w:cs="仿宋_GB2312"/>
                <w:sz w:val="24"/>
                <w:highlight w:val="none"/>
              </w:rPr>
              <w:t>、本项目采用不见面开标，</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须在投标截止时间前通过CA在政采云平台上传加密的电子响应文件。备注：</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spacing w:line="500" w:lineRule="exact"/>
              <w:rPr>
                <w:rFonts w:ascii="仿宋" w:hAnsi="仿宋" w:eastAsia="仿宋" w:cs="仿宋_GB2312"/>
                <w:sz w:val="24"/>
                <w:highlight w:val="none"/>
              </w:rPr>
            </w:pPr>
            <w:r>
              <w:rPr>
                <w:rFonts w:ascii="仿宋" w:hAnsi="仿宋" w:eastAsia="仿宋" w:cs="仿宋_GB2312"/>
                <w:sz w:val="24"/>
                <w:highlight w:val="none"/>
              </w:rPr>
              <w:t>8</w:t>
            </w:r>
            <w:r>
              <w:rPr>
                <w:rFonts w:hint="eastAsia" w:ascii="仿宋" w:hAnsi="仿宋" w:eastAsia="仿宋" w:cs="仿宋_GB2312"/>
                <w:sz w:val="24"/>
                <w:highlight w:val="none"/>
              </w:rPr>
              <w:t>、</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在开标前须提前配置好电脑浏览器（建议使用360浏览器或谷歌浏览器），开标时请使用制作加密电子响应文件的CA锁进行解密及报价确认。</w:t>
            </w:r>
          </w:p>
          <w:p>
            <w:pPr>
              <w:spacing w:line="500" w:lineRule="exact"/>
              <w:rPr>
                <w:rFonts w:ascii="仿宋" w:hAnsi="仿宋" w:eastAsia="仿宋" w:cs="仿宋_GB2312"/>
                <w:sz w:val="24"/>
                <w:highlight w:val="none"/>
              </w:rPr>
            </w:pPr>
            <w:r>
              <w:rPr>
                <w:rFonts w:hint="eastAsia" w:ascii="仿宋" w:hAnsi="仿宋" w:eastAsia="仿宋" w:cs="仿宋_GB2312"/>
                <w:b/>
                <w:bCs/>
                <w:sz w:val="24"/>
                <w:highlight w:val="none"/>
              </w:rPr>
              <w:t>本项目投标文件解密时间定为30分钟，如</w:t>
            </w:r>
            <w:r>
              <w:rPr>
                <w:rFonts w:hint="eastAsia" w:ascii="仿宋" w:hAnsi="仿宋" w:eastAsia="仿宋" w:cs="仿宋_GB2312"/>
                <w:b/>
                <w:bCs/>
                <w:sz w:val="24"/>
                <w:highlight w:val="none"/>
                <w:lang w:eastAsia="zh-CN"/>
              </w:rPr>
              <w:t>投标人</w:t>
            </w:r>
            <w:r>
              <w:rPr>
                <w:rFonts w:hint="eastAsia" w:ascii="仿宋" w:hAnsi="仿宋" w:eastAsia="仿宋" w:cs="仿宋_GB2312"/>
                <w:b/>
                <w:bCs/>
                <w:sz w:val="24"/>
                <w:highlight w:val="none"/>
              </w:rPr>
              <w:t>因自身原因导致在规定的时间无法正常解密，视为开标后撤销其投标文件，投标保证金招标人有权不予退还。</w:t>
            </w:r>
          </w:p>
        </w:tc>
      </w:tr>
    </w:tbl>
    <w:p>
      <w:pPr>
        <w:keepNext w:val="0"/>
        <w:keepLines w:val="0"/>
        <w:widowControl/>
        <w:suppressLineNumbers w:val="0"/>
        <w:jc w:val="left"/>
        <w:rPr>
          <w:highlight w:val="none"/>
        </w:rPr>
      </w:pPr>
      <w:r>
        <w:rPr>
          <w:rFonts w:ascii="仿宋" w:hAnsi="仿宋" w:eastAsia="仿宋" w:cs="仿宋"/>
          <w:color w:val="000000"/>
          <w:kern w:val="0"/>
          <w:sz w:val="24"/>
          <w:szCs w:val="24"/>
          <w:highlight w:val="none"/>
          <w:lang w:val="en-US" w:eastAsia="zh-CN" w:bidi="ar"/>
        </w:rPr>
        <w:t xml:space="preserve">说明：1、本项目中的“标项”与“包”的概念一致，标项一（或 1）对应为第一包， </w:t>
      </w:r>
      <w:r>
        <w:rPr>
          <w:rFonts w:hint="eastAsia" w:ascii="仿宋" w:hAnsi="仿宋" w:eastAsia="仿宋" w:cs="仿宋"/>
          <w:color w:val="000000"/>
          <w:kern w:val="0"/>
          <w:sz w:val="24"/>
          <w:szCs w:val="24"/>
          <w:highlight w:val="none"/>
          <w:lang w:val="en-US" w:eastAsia="zh-CN" w:bidi="ar"/>
        </w:rPr>
        <w:t xml:space="preserve">标项 2（或 2）对应为第二包，以此类推。 </w:t>
      </w:r>
    </w:p>
    <w:p>
      <w:pPr>
        <w:keepNext w:val="0"/>
        <w:keepLines w:val="0"/>
        <w:widowControl/>
        <w:suppressLineNumbers w:val="0"/>
        <w:jc w:val="left"/>
        <w:rPr>
          <w:highlight w:val="none"/>
        </w:rPr>
      </w:pPr>
      <w:r>
        <w:rPr>
          <w:rFonts w:hint="eastAsia" w:ascii="仿宋" w:hAnsi="仿宋" w:eastAsia="仿宋" w:cs="仿宋"/>
          <w:color w:val="000000"/>
          <w:kern w:val="0"/>
          <w:sz w:val="24"/>
          <w:szCs w:val="24"/>
          <w:highlight w:val="none"/>
          <w:lang w:val="en-US" w:eastAsia="zh-CN" w:bidi="ar"/>
        </w:rPr>
        <w:t>2、本须知表中有选择项的，按</w:t>
      </w:r>
      <w:r>
        <w:rPr>
          <w:rFonts w:ascii="MS UI Gothic" w:hAnsi="MS UI Gothic" w:eastAsia="MS UI Gothic" w:cs="MS UI Gothic"/>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lang w:val="en-US" w:eastAsia="zh-CN" w:bidi="ar"/>
        </w:rPr>
        <w:t>项对应内容执行。</w:t>
      </w:r>
    </w:p>
    <w:p>
      <w:pPr>
        <w:rPr>
          <w:rFonts w:ascii="仿宋" w:hAnsi="仿宋" w:eastAsia="仿宋" w:cs="仿宋_GB2312"/>
          <w:sz w:val="32"/>
          <w:szCs w:val="32"/>
          <w:highlight w:val="none"/>
        </w:rPr>
      </w:pPr>
      <w:r>
        <w:rPr>
          <w:rFonts w:hint="eastAsia" w:ascii="仿宋" w:hAnsi="仿宋" w:eastAsia="仿宋" w:cs="仿宋_GB2312"/>
          <w:sz w:val="32"/>
          <w:szCs w:val="32"/>
          <w:highlight w:val="none"/>
        </w:rPr>
        <w:br w:type="page"/>
      </w:r>
    </w:p>
    <w:p>
      <w:pPr>
        <w:pStyle w:val="3"/>
        <w:numPr>
          <w:ilvl w:val="0"/>
          <w:numId w:val="1"/>
        </w:numPr>
        <w:jc w:val="center"/>
        <w:rPr>
          <w:rFonts w:ascii="仿宋" w:hAnsi="仿宋" w:eastAsia="仿宋" w:cs="仿宋_GB2312"/>
          <w:sz w:val="32"/>
          <w:szCs w:val="32"/>
          <w:highlight w:val="none"/>
        </w:rPr>
      </w:pPr>
      <w:bookmarkStart w:id="9" w:name="_Toc27881"/>
      <w:r>
        <w:rPr>
          <w:rFonts w:hint="eastAsia" w:ascii="仿宋" w:hAnsi="仿宋" w:eastAsia="仿宋" w:cs="仿宋_GB2312"/>
          <w:sz w:val="32"/>
          <w:szCs w:val="32"/>
          <w:highlight w:val="none"/>
          <w:lang w:val="en-US" w:eastAsia="zh-CN"/>
        </w:rPr>
        <w:t>投标人</w:t>
      </w:r>
      <w:r>
        <w:rPr>
          <w:rFonts w:hint="eastAsia" w:ascii="仿宋" w:hAnsi="仿宋" w:eastAsia="仿宋" w:cs="仿宋_GB2312"/>
          <w:sz w:val="32"/>
          <w:szCs w:val="32"/>
          <w:highlight w:val="none"/>
        </w:rPr>
        <w:t>须知</w:t>
      </w:r>
      <w:bookmarkEnd w:id="9"/>
    </w:p>
    <w:p>
      <w:pPr>
        <w:numPr>
          <w:ilvl w:val="0"/>
          <w:numId w:val="3"/>
        </w:numPr>
        <w:spacing w:line="500" w:lineRule="exact"/>
        <w:jc w:val="center"/>
        <w:outlineLvl w:val="1"/>
        <w:rPr>
          <w:rFonts w:ascii="仿宋" w:hAnsi="仿宋" w:eastAsia="仿宋" w:cs="仿宋_GB2312"/>
          <w:b/>
          <w:bCs/>
          <w:sz w:val="24"/>
          <w:highlight w:val="none"/>
        </w:rPr>
      </w:pPr>
      <w:bookmarkStart w:id="10" w:name="_Toc20936"/>
      <w:r>
        <w:rPr>
          <w:rFonts w:hint="eastAsia" w:ascii="仿宋" w:hAnsi="仿宋" w:eastAsia="仿宋" w:cs="仿宋_GB2312"/>
          <w:b/>
          <w:bCs/>
          <w:sz w:val="24"/>
          <w:highlight w:val="none"/>
        </w:rPr>
        <w:t>说 明</w:t>
      </w:r>
      <w:bookmarkEnd w:id="10"/>
    </w:p>
    <w:p>
      <w:pPr>
        <w:numPr>
          <w:ilvl w:val="0"/>
          <w:numId w:val="4"/>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采购人、采购代理机构及</w:t>
      </w:r>
      <w:r>
        <w:rPr>
          <w:rFonts w:hint="eastAsia" w:ascii="仿宋" w:hAnsi="仿宋" w:eastAsia="仿宋" w:cs="仿宋_GB2312"/>
          <w:b/>
          <w:bCs/>
          <w:sz w:val="24"/>
          <w:highlight w:val="none"/>
          <w:lang w:val="en-US" w:eastAsia="zh-CN"/>
        </w:rPr>
        <w:t>投标人（</w:t>
      </w:r>
      <w:r>
        <w:rPr>
          <w:rFonts w:hint="eastAsia" w:ascii="仿宋" w:hAnsi="仿宋" w:eastAsia="仿宋" w:cs="仿宋_GB2312"/>
          <w:b/>
          <w:bCs/>
          <w:sz w:val="24"/>
          <w:highlight w:val="none"/>
        </w:rPr>
        <w:t>供应商</w:t>
      </w:r>
      <w:r>
        <w:rPr>
          <w:rFonts w:hint="eastAsia" w:ascii="仿宋" w:hAnsi="仿宋" w:eastAsia="仿宋" w:cs="仿宋_GB2312"/>
          <w:b/>
          <w:bCs/>
          <w:sz w:val="24"/>
          <w:highlight w:val="none"/>
          <w:lang w:val="en-US" w:eastAsia="zh-CN"/>
        </w:rPr>
        <w:t>）</w:t>
      </w:r>
    </w:p>
    <w:p>
      <w:pPr>
        <w:numPr>
          <w:ilvl w:val="1"/>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采购人：是指依法进行政府采购的国家机构、事业单位、团体组织。</w:t>
      </w:r>
    </w:p>
    <w:p>
      <w:pPr>
        <w:numPr>
          <w:ilvl w:val="1"/>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采购代理机构：本次招标的采购代理机构为</w:t>
      </w:r>
      <w:r>
        <w:rPr>
          <w:rFonts w:hint="eastAsia" w:ascii="仿宋" w:hAnsi="仿宋" w:eastAsia="仿宋" w:cs="仿宋_GB2312"/>
          <w:sz w:val="24"/>
          <w:highlight w:val="none"/>
          <w:lang w:eastAsia="zh-CN"/>
        </w:rPr>
        <w:t>新疆中恒工程项目管理咨询有限公司</w:t>
      </w:r>
      <w:r>
        <w:rPr>
          <w:rFonts w:hint="eastAsia" w:ascii="仿宋" w:hAnsi="仿宋" w:eastAsia="仿宋" w:cs="仿宋_GB2312"/>
          <w:sz w:val="24"/>
          <w:highlight w:val="none"/>
        </w:rPr>
        <w:t>。</w:t>
      </w:r>
    </w:p>
    <w:p>
      <w:pPr>
        <w:numPr>
          <w:ilvl w:val="1"/>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val="en-US" w:eastAsia="zh-CN"/>
        </w:rPr>
        <w:t>投标人（</w:t>
      </w:r>
      <w:r>
        <w:rPr>
          <w:rFonts w:hint="eastAsia" w:ascii="仿宋" w:hAnsi="仿宋" w:eastAsia="仿宋" w:cs="仿宋_GB2312"/>
          <w:sz w:val="24"/>
          <w:highlight w:val="none"/>
        </w:rPr>
        <w:t>供应商</w:t>
      </w:r>
      <w:r>
        <w:rPr>
          <w:rFonts w:hint="eastAsia" w:ascii="仿宋" w:hAnsi="仿宋" w:eastAsia="仿宋" w:cs="仿宋_GB2312"/>
          <w:sz w:val="24"/>
          <w:highlight w:val="none"/>
          <w:lang w:val="en-US" w:eastAsia="zh-CN"/>
        </w:rPr>
        <w:t>）</w:t>
      </w:r>
      <w:r>
        <w:rPr>
          <w:rFonts w:hint="eastAsia" w:ascii="仿宋" w:hAnsi="仿宋" w:eastAsia="仿宋" w:cs="仿宋_GB2312"/>
          <w:sz w:val="24"/>
          <w:highlight w:val="none"/>
        </w:rPr>
        <w:t>：是指向采购人提供货物、工程或者服务的法人、其他组织或者自然人</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本招标文件中投标人、供应商的含义相同</w:t>
      </w:r>
      <w:r>
        <w:rPr>
          <w:rFonts w:hint="eastAsia" w:ascii="仿宋" w:hAnsi="仿宋" w:eastAsia="仿宋" w:cs="仿宋_GB2312"/>
          <w:sz w:val="24"/>
          <w:highlight w:val="none"/>
        </w:rPr>
        <w:t>。</w:t>
      </w:r>
    </w:p>
    <w:p>
      <w:p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lang w:eastAsia="zh-CN"/>
        </w:rPr>
        <w:t>投标人</w:t>
      </w:r>
      <w:r>
        <w:rPr>
          <w:rFonts w:hint="eastAsia" w:ascii="仿宋" w:hAnsi="仿宋" w:eastAsia="仿宋" w:cs="仿宋_GB2312"/>
          <w:b/>
          <w:bCs/>
          <w:sz w:val="24"/>
          <w:highlight w:val="none"/>
        </w:rPr>
        <w:t>须满足以下条件：</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具备《中华人民共和国政府采购法》第二十二条关于供应商条件的规定，遵守国家、本项目采购人本级和上级财政部门政府采购的有关规定。</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以招标文件规定的方式获得了本项目的招标文件。</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符合</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中规定的其他资格要求。</w:t>
      </w:r>
    </w:p>
    <w:p>
      <w:pPr>
        <w:numPr>
          <w:ilvl w:val="2"/>
          <w:numId w:val="5"/>
        </w:numPr>
        <w:spacing w:line="500" w:lineRule="exact"/>
        <w:rPr>
          <w:rFonts w:hint="eastAsia" w:ascii="仿宋" w:hAnsi="仿宋" w:eastAsia="仿宋" w:cs="仿宋_GB2312"/>
          <w:sz w:val="24"/>
          <w:highlight w:val="none"/>
        </w:rPr>
      </w:pPr>
      <w:r>
        <w:rPr>
          <w:rFonts w:hint="eastAsia" w:ascii="仿宋" w:hAnsi="仿宋" w:eastAsia="仿宋" w:cs="仿宋_GB2312"/>
          <w:sz w:val="24"/>
          <w:highlight w:val="none"/>
        </w:rPr>
        <w:t>符合</w:t>
      </w:r>
      <w:r>
        <w:rPr>
          <w:rFonts w:hint="eastAsia" w:ascii="仿宋" w:hAnsi="仿宋" w:eastAsia="仿宋" w:cs="仿宋_GB2312"/>
          <w:sz w:val="24"/>
          <w:highlight w:val="none"/>
          <w:u w:val="single"/>
          <w:lang w:val="en-US" w:eastAsia="zh-CN"/>
        </w:rPr>
        <w:t>招标公告</w:t>
      </w:r>
      <w:r>
        <w:rPr>
          <w:rFonts w:hint="eastAsia" w:ascii="仿宋" w:hAnsi="仿宋" w:eastAsia="仿宋" w:cs="仿宋_GB2312"/>
          <w:sz w:val="24"/>
          <w:highlight w:val="none"/>
        </w:rPr>
        <w:t>规定的</w:t>
      </w:r>
      <w:r>
        <w:rPr>
          <w:rFonts w:hint="eastAsia" w:ascii="仿宋" w:hAnsi="仿宋" w:eastAsia="仿宋" w:cs="仿宋_GB2312"/>
          <w:sz w:val="24"/>
          <w:highlight w:val="none"/>
          <w:lang w:val="en-US" w:eastAsia="zh-CN"/>
        </w:rPr>
        <w:t>本项目特定</w:t>
      </w:r>
      <w:r>
        <w:rPr>
          <w:rFonts w:hint="eastAsia" w:ascii="仿宋" w:hAnsi="仿宋" w:eastAsia="仿宋" w:cs="仿宋_GB2312"/>
          <w:sz w:val="24"/>
          <w:highlight w:val="none"/>
        </w:rPr>
        <w:t>资格要求。</w:t>
      </w:r>
    </w:p>
    <w:p>
      <w:pPr>
        <w:numPr>
          <w:ilvl w:val="1"/>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如经财政主管部门批准可以采购进口产品，将在</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中写明。但</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应保证所投产品可履行合法报通关手续进入中国关境内。若</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中未写明允许采购进口产品，如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所投产品为进口产品，其投标将作为</w:t>
      </w:r>
      <w:r>
        <w:rPr>
          <w:rFonts w:hint="eastAsia" w:ascii="仿宋" w:hAnsi="仿宋" w:eastAsia="仿宋" w:cs="仿宋_GB2312"/>
          <w:b/>
          <w:bCs/>
          <w:sz w:val="24"/>
          <w:highlight w:val="none"/>
        </w:rPr>
        <w:t>无效投标</w:t>
      </w:r>
      <w:r>
        <w:rPr>
          <w:rFonts w:hint="eastAsia" w:ascii="仿宋" w:hAnsi="仿宋" w:eastAsia="仿宋" w:cs="仿宋_GB2312"/>
          <w:sz w:val="24"/>
          <w:highlight w:val="none"/>
        </w:rPr>
        <w:t xml:space="preserve">被拒绝。 </w:t>
      </w:r>
    </w:p>
    <w:p>
      <w:pPr>
        <w:numPr>
          <w:ilvl w:val="1"/>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中小企业、监狱企业及残疾人福利性单位。</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采购标的对应的中小企业划分标准所属行业见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若</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中写明专门面向中小企业采购的，如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所提供的货物为非中小企业制造或提供的服务、工程为非中小企业承接，其投标将被认定为</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。承接企业如为监狱企业或残疾人福利性单位的，视同为小型、微型企业。本项目是否面向中小企业采购预留份额、措施及比例见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，未达到上述比例的投标将被认定为</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。承接企业如为监狱企业或残疾人福利性单位的，视同为小型、微型企业。</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 </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提供的货物、工程或者服务符合下列情形的，享受中小企业扶持政策：</w:t>
      </w:r>
    </w:p>
    <w:p>
      <w:pPr>
        <w:numPr>
          <w:ilvl w:val="0"/>
          <w:numId w:val="6"/>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在货物采购项目中，货物由中小企业制造，即货物由中小企业生产且使用该中小企业商号或者注册商标；</w:t>
      </w:r>
    </w:p>
    <w:p>
      <w:pPr>
        <w:numPr>
          <w:ilvl w:val="0"/>
          <w:numId w:val="6"/>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在工程采购项目中，工程由中小企业承建，即工程施工单位为中小企业；</w:t>
      </w:r>
    </w:p>
    <w:p>
      <w:pPr>
        <w:numPr>
          <w:ilvl w:val="0"/>
          <w:numId w:val="6"/>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在服务采购项目中，服务由中小企业承接，即提供服务的人员为中小企业依照《中华人民共和国劳动合同法》订立劳动合同的从业人员。 </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在货物采购项目中，</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 xml:space="preserve">提供的货物既有中小企业制造货物，也有大型企业制造货物的，不享受中小企业扶持政策。 </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以联合体形式参加政府采购活动，联合体各方均为中小企业的，联合体视同中小企业。其中，联合体各方均为小微企业的，联合体视同小微企业。</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享受政府采购支持政策的残疾人福利性单位根据《关于促进残疾人就业政府采购政策的通知》（财库〔2017〕141号）应当同时满足以下条件： </w:t>
      </w:r>
    </w:p>
    <w:p>
      <w:pPr>
        <w:numPr>
          <w:ilvl w:val="0"/>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安置的残疾人占本单位在职职工人数的比例不低于25%（含25%），并且安置的残疾人人数不少于10人（含10人）； </w:t>
      </w:r>
    </w:p>
    <w:p>
      <w:pPr>
        <w:numPr>
          <w:ilvl w:val="0"/>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依法与安置的每位残疾人签订了一年以上（含一年）的劳动合同或服务协议；</w:t>
      </w:r>
    </w:p>
    <w:p>
      <w:pPr>
        <w:numPr>
          <w:ilvl w:val="0"/>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为安置的每位残疾人按月足额缴纳了基本养老保险、基本医疗保险、失业保险、工伤保险和生育保险等社会保险费；</w:t>
      </w:r>
    </w:p>
    <w:p>
      <w:pPr>
        <w:numPr>
          <w:ilvl w:val="0"/>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通过银行等金融机构向安置的每位残疾人，按月支付了不低于单位所在区县适用的经省级人民政府批准的月最低工资标准的工资；</w:t>
      </w:r>
    </w:p>
    <w:p>
      <w:pPr>
        <w:numPr>
          <w:ilvl w:val="0"/>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提供本单位制造的货物、承担的工程或者服务，或者提供其他残疾人福利性单位制造的货物（不包括使用非残疾人福利性单位注册商标的货物）。</w:t>
      </w:r>
    </w:p>
    <w:p>
      <w:pPr>
        <w:numPr>
          <w:ilvl w:val="0"/>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享受中小企业扶持政策获得政府采购合同的，小微企业不得将合同分包给大中型企业，中型企业不得将合同分包给大型企业。</w:t>
      </w:r>
    </w:p>
    <w:p>
      <w:pPr>
        <w:numPr>
          <w:ilvl w:val="1"/>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政府采购节能产品、环境标志产品</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如本项目采购产品属于实施政府强制采购品目清单范围的节能产品，则</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所报产品必须获得国家确定的认证机构出具的、处于有效期之内的节能产品认证证书，否则</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非政府强制采购的节能产品或环境标志产品，依据品目清单和认证证书实施政府优先采购。优先采购的具体规定见第六章《评标程序、评标方法和评标标准》（如涉及）。</w:t>
      </w:r>
    </w:p>
    <w:p>
      <w:pPr>
        <w:numPr>
          <w:ilvl w:val="1"/>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支持乡村产业振兴管理</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为落实《关于运用政府采购政策支持乡村产业振兴的通知》（财库〔2021〕19 号）有关要求，做好支持脱贫攻坚工作，本项目采购活动中对于支持乡村振兴管理的相关要求见第五章《采购需求》（如涉及）。</w:t>
      </w:r>
    </w:p>
    <w:p>
      <w:pPr>
        <w:numPr>
          <w:ilvl w:val="1"/>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 正版软件</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pPr>
        <w:numPr>
          <w:ilvl w:val="1"/>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 信息安全产品</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所投产品属于《关于调整信息安全产品强制性认证实施要求的公告》（2009 年第 33 号）范围的，采购经国家认证的信息安全产品，否则</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。关于信息安全相关规定依据《关于信息安全产品实施政府采购的通知》（财库〔2010〕48 号）。</w:t>
      </w:r>
    </w:p>
    <w:p>
      <w:pPr>
        <w:numPr>
          <w:ilvl w:val="1"/>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如</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中允许联合体投标，对联合体规定如下：</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两个以上</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可以组成一个投标联合体，以一个</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 xml:space="preserve">的身份投标。  </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联合体各方均应符合《中华人民共和国政府采购法》第二十二条规定的条件，遵守国家、本项目采购人本级和上级财政部门政府采购的有关规定。</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采购人根据采购项目对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的特殊要求，联合体中至少应当有一方符合相关规定。</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联合体各方应签订共同投标协议，明确约定联合体各方承担的工作和相应的责任，并将共同投标协议连同投标文件一并提交采购人或采购代理机构。</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联合体中有同类资质的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按照联合体分工承担相同工作的，按照资质等级较低的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确定资质等级。</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对联合体投标的其他资格要求见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w:t>
      </w:r>
    </w:p>
    <w:p>
      <w:pPr>
        <w:numPr>
          <w:ilvl w:val="1"/>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单位负责人为同一人或者存在直接控股、管理关系的不同</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，其投标将被认定为</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 xml:space="preserve">。 </w:t>
      </w:r>
    </w:p>
    <w:p>
      <w:pPr>
        <w:numPr>
          <w:ilvl w:val="1"/>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为本项目提供整体设计、规范编制或者项目管理、监理、检测等服务的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，其投标将被认定为</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w:t>
      </w:r>
    </w:p>
    <w:p>
      <w:pPr>
        <w:numPr>
          <w:ilvl w:val="0"/>
          <w:numId w:val="8"/>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 xml:space="preserve"> 资金来源 </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本项目的采购人已获得足以支付本次招标后所签订的合同项下的资金（包括财政性资金和本项目采购中无法与财政性资金分割的非财政性资金）。 </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项目预算金额和最高限价见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报价超过招标文件规定的预算金额或者最高限价的，其投标将被认定为</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 xml:space="preserve">。 </w:t>
      </w:r>
    </w:p>
    <w:p>
      <w:pPr>
        <w:numPr>
          <w:ilvl w:val="0"/>
          <w:numId w:val="8"/>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投标费用</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应自行承担所有与准备和参加投标有关的费用，无论投标的结果如何，采购人或采购代理机构在任何情况下均无承担这些费用的义务和责任。</w:t>
      </w:r>
    </w:p>
    <w:p>
      <w:pPr>
        <w:numPr>
          <w:ilvl w:val="0"/>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b/>
          <w:bCs/>
          <w:sz w:val="24"/>
          <w:highlight w:val="none"/>
        </w:rPr>
        <w:t>适用法律</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本项目采购人、采购代理机构、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pPr>
        <w:tabs>
          <w:tab w:val="left" w:pos="0"/>
        </w:tabs>
        <w:spacing w:line="500" w:lineRule="exact"/>
        <w:rPr>
          <w:rFonts w:ascii="仿宋" w:hAnsi="仿宋" w:eastAsia="仿宋" w:cs="仿宋_GB2312"/>
          <w:b/>
          <w:bCs/>
          <w:sz w:val="24"/>
          <w:highlight w:val="none"/>
        </w:rPr>
      </w:pPr>
    </w:p>
    <w:p>
      <w:pPr>
        <w:numPr>
          <w:ilvl w:val="0"/>
          <w:numId w:val="9"/>
        </w:numPr>
        <w:tabs>
          <w:tab w:val="left" w:pos="0"/>
        </w:tabs>
        <w:spacing w:line="500" w:lineRule="exact"/>
        <w:jc w:val="center"/>
        <w:outlineLvl w:val="1"/>
        <w:rPr>
          <w:rFonts w:ascii="仿宋" w:hAnsi="仿宋" w:eastAsia="仿宋" w:cs="仿宋_GB2312"/>
          <w:b/>
          <w:bCs/>
          <w:sz w:val="24"/>
          <w:highlight w:val="none"/>
        </w:rPr>
      </w:pPr>
      <w:bookmarkStart w:id="11" w:name="_Toc6547"/>
      <w:r>
        <w:rPr>
          <w:rFonts w:hint="eastAsia" w:ascii="仿宋" w:hAnsi="仿宋" w:eastAsia="仿宋" w:cs="仿宋_GB2312"/>
          <w:b/>
          <w:bCs/>
          <w:sz w:val="24"/>
          <w:highlight w:val="none"/>
        </w:rPr>
        <w:t>招标文件</w:t>
      </w:r>
      <w:bookmarkEnd w:id="11"/>
    </w:p>
    <w:p>
      <w:pPr>
        <w:numPr>
          <w:ilvl w:val="0"/>
          <w:numId w:val="8"/>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招标文件构成</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招标文件包括以下部分：</w:t>
      </w:r>
    </w:p>
    <w:p>
      <w:pPr>
        <w:tabs>
          <w:tab w:val="left" w:pos="0"/>
        </w:tabs>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第一章 招标公告</w:t>
      </w:r>
    </w:p>
    <w:p>
      <w:pPr>
        <w:tabs>
          <w:tab w:val="left" w:pos="0"/>
        </w:tabs>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第二章 投标须知前附表 </w:t>
      </w:r>
    </w:p>
    <w:p>
      <w:pPr>
        <w:tabs>
          <w:tab w:val="left" w:pos="0"/>
        </w:tabs>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第三章 </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须知</w:t>
      </w:r>
    </w:p>
    <w:p>
      <w:pPr>
        <w:tabs>
          <w:tab w:val="left" w:pos="0"/>
        </w:tabs>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第四章 政府采购合同 </w:t>
      </w:r>
    </w:p>
    <w:p>
      <w:pPr>
        <w:tabs>
          <w:tab w:val="left" w:pos="0"/>
        </w:tabs>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第五章 采购需求 </w:t>
      </w:r>
    </w:p>
    <w:p>
      <w:pPr>
        <w:tabs>
          <w:tab w:val="left" w:pos="0"/>
        </w:tabs>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第六章 评标程序、评标方法和评标标准</w:t>
      </w:r>
    </w:p>
    <w:p>
      <w:pPr>
        <w:tabs>
          <w:tab w:val="left" w:pos="0"/>
        </w:tabs>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第七章 投标文件格式 </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应认真阅读招标文件的全部内容。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应按照招标文件要求提交投标文件并保证所提供的全部资料的真实性，并对招标文件做出实质性响应，否则</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招标文件中有不一致的，有澄清的部分以最终的澄清更正内容为准；未澄清的，以投标须知前附表为准；投标须知前附表不涉及的内容，以编排在后的最后描述为准。</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现场考察或者答疑会及相关事项见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采购人在踏勘现场中介绍的资料和数据等，只是为了使</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能够利用招标人现有的资料。招标人对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由此而作出的推论、解释和结论概不负责。</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自行承担踏勘现场发生的责任、风险和自身费用。</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原则上采购人、采购代理机构不要求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，对样品的评审方法及评审标准见招标文件第六章《评标程序、评标方法和评标标准》。</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招标文件规定</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提交样品的，样品属于投标文件的组成部分。样品的生产、运输、安装、保全等一切费用由</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自理。</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采购结果公告发布后，中标</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的样品由采购人封存，作为履约验收的依据之一。未中标</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在接到采购代理机构通知后，应按规定时间尽快自行取回样品，否则视同</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不再认领，代理机构有权进行处理。</w:t>
      </w:r>
    </w:p>
    <w:p>
      <w:pPr>
        <w:numPr>
          <w:ilvl w:val="0"/>
          <w:numId w:val="8"/>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对招标文件的澄清或修改</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采购人或采购代理机构对已发出的招标文件进行必要澄清或者修改的，将在原公告发布媒体（网站）上发布更正公告（通知），因</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未及时登陆媒体（网站）查看导致通知未及时收到通知的，采购人或采购代理机构不承担责任。</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更正公告及其所发布的内容或信息（包括但不限于：招标文件的澄清或修改、现场考察或答疑会的有关事宜等）作为招标文件的组成部分，对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具有约束力。一经在指定媒体上发布后，更正公告将作为通知所有招标文件收受人的书面形式。</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澄清或者修改的内容为招标文件的组成部分，并对所有获取招标文件的潜在</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具有约束力。澄清或者修改的内容可能影响投标文件编制的，将在投标截止时间至少 15 日前发布；不足 15 日的，将顺延提交投标文件的截止时间和开标时间。</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为了保证对招标文件的澄清和修改满足法律的时限要求，任何要求对招标文件进行澄清的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，均应在投标截止期十五日前，以书面形式将澄清要求通知采购人或采购代理机构。</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如更正公告有重新发布电子招标文件的，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应登录电子招投标平台下载最新发布的电子招标文件制作投标文件。</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在规定的时间内未对招标文件提出疑问、质疑或要求澄清的，将视其为无异议。对招标文件中描述有歧义或前后不一致的地方，评标委员会有权进行评判，但对同一条款的评判应适用于每个</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w:t>
      </w:r>
    </w:p>
    <w:p>
      <w:pPr>
        <w:tabs>
          <w:tab w:val="left" w:pos="0"/>
        </w:tabs>
        <w:spacing w:line="500" w:lineRule="exact"/>
        <w:rPr>
          <w:rFonts w:ascii="仿宋" w:hAnsi="仿宋" w:eastAsia="仿宋" w:cs="仿宋_GB2312"/>
          <w:sz w:val="24"/>
          <w:highlight w:val="none"/>
        </w:rPr>
      </w:pPr>
    </w:p>
    <w:p>
      <w:pPr>
        <w:numPr>
          <w:ilvl w:val="0"/>
          <w:numId w:val="9"/>
        </w:numPr>
        <w:tabs>
          <w:tab w:val="left" w:pos="0"/>
        </w:tabs>
        <w:spacing w:line="500" w:lineRule="exact"/>
        <w:jc w:val="center"/>
        <w:outlineLvl w:val="1"/>
        <w:rPr>
          <w:rFonts w:ascii="仿宋" w:hAnsi="仿宋" w:eastAsia="仿宋" w:cs="仿宋_GB2312"/>
          <w:b/>
          <w:bCs/>
          <w:sz w:val="24"/>
          <w:highlight w:val="none"/>
        </w:rPr>
      </w:pPr>
      <w:bookmarkStart w:id="12" w:name="_Toc9070"/>
      <w:r>
        <w:rPr>
          <w:rFonts w:hint="eastAsia" w:ascii="仿宋" w:hAnsi="仿宋" w:eastAsia="仿宋" w:cs="仿宋_GB2312"/>
          <w:b/>
          <w:bCs/>
          <w:sz w:val="24"/>
          <w:highlight w:val="none"/>
        </w:rPr>
        <w:t>投标文件的编制</w:t>
      </w:r>
      <w:bookmarkEnd w:id="12"/>
    </w:p>
    <w:p>
      <w:pPr>
        <w:numPr>
          <w:ilvl w:val="0"/>
          <w:numId w:val="8"/>
        </w:numPr>
        <w:tabs>
          <w:tab w:val="left" w:pos="0"/>
        </w:tabs>
        <w:spacing w:line="500" w:lineRule="exact"/>
        <w:rPr>
          <w:rFonts w:ascii="仿宋" w:hAnsi="仿宋" w:eastAsia="仿宋" w:cs="仿宋_GB2312"/>
          <w:sz w:val="24"/>
          <w:highlight w:val="none"/>
          <w:u w:val="single"/>
        </w:rPr>
      </w:pPr>
      <w:r>
        <w:rPr>
          <w:rFonts w:hint="eastAsia" w:ascii="仿宋" w:hAnsi="仿宋" w:eastAsia="仿宋" w:cs="仿宋_GB2312"/>
          <w:sz w:val="24"/>
          <w:highlight w:val="none"/>
        </w:rPr>
        <w:t>投标范围、投标文件中计量单位的使用及投标语言</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可对招标文件中一个或几个分包进行投标，除非在</w:t>
      </w:r>
      <w:r>
        <w:rPr>
          <w:rFonts w:hint="eastAsia" w:ascii="仿宋" w:hAnsi="仿宋" w:eastAsia="仿宋" w:cs="仿宋_GB2312"/>
          <w:sz w:val="24"/>
          <w:highlight w:val="none"/>
          <w:u w:val="single"/>
        </w:rPr>
        <w:t>投标须知前附表中另有规定</w:t>
      </w:r>
      <w:r>
        <w:rPr>
          <w:rFonts w:hint="eastAsia" w:ascii="仿宋" w:hAnsi="仿宋" w:eastAsia="仿宋" w:cs="仿宋_GB2312"/>
          <w:sz w:val="24"/>
          <w:highlight w:val="none"/>
        </w:rPr>
        <w:t xml:space="preserve">。 </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应当对所投采购包对应第五章《采购需求》所列的全部内容进行投标，如仅响应采购包中的部分内容，其该包投标将被认定为</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无论招标文件中是否要求，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所投货物或服务均应符合国家强制性标准。</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除招标文件有特殊要求外，本项目投标所使用的计量单位，应采用中华人民共和国法定计量单位。</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除专用术语外，投标文件及来往函电均应使用中文书写。必要时专用术语应附有中文解释。</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提交的支持资料和已印制的文献可以用外文，但相应内容应附有中文翻译本，在解释投标文件时以中文翻译本为准。未附中文翻译本或翻译本中文内容明显与外文内容不一致的，其不利后果由</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 xml:space="preserve">自行承担。 </w:t>
      </w:r>
    </w:p>
    <w:p>
      <w:pPr>
        <w:numPr>
          <w:ilvl w:val="0"/>
          <w:numId w:val="8"/>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投标文件构成</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应当按照招标文件的要求编制投标文件。投标文件应由资格证明文件、报价文件、商务技术文件</w:t>
      </w:r>
      <w:r>
        <w:rPr>
          <w:rFonts w:hint="eastAsia" w:ascii="仿宋" w:hAnsi="仿宋" w:eastAsia="仿宋" w:cs="仿宋_GB2312"/>
          <w:sz w:val="24"/>
          <w:highlight w:val="none"/>
          <w:lang w:val="en-US" w:eastAsia="zh-CN"/>
        </w:rPr>
        <w:t>三</w:t>
      </w:r>
      <w:r>
        <w:rPr>
          <w:rFonts w:hint="eastAsia" w:ascii="仿宋" w:hAnsi="仿宋" w:eastAsia="仿宋" w:cs="仿宋_GB2312"/>
          <w:sz w:val="24"/>
          <w:highlight w:val="none"/>
        </w:rPr>
        <w:t>部分构成。投标文件的部分格式要求，见第七章《投标文件格式》。</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第五章《采购需求》及第六章《评标程序、评标方法和评标标准》中涉及的证明文件。</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对照第五章《采购需求》，说明所提供货物或服务已对第五章《采购需求》做出了响应，或申明与第五章《采购需求》的偏差和例外。如第五章《采购需求》中要求提供证明文件的，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应当按具体要求提供证明文件。</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认为应附的其他材料。</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上述文件应按照招标文件的规定签署和盖公章或经公章授权的其他单位章（以下统称公章）。采用公章授权方式的，应当在投标文件中附公章授权书（格式自定）。使用电子签名和电子印章的（即CA数字证书），</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pPr>
        <w:numPr>
          <w:ilvl w:val="0"/>
          <w:numId w:val="8"/>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投标报价</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所有投标均以人民币报价。</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的报价应当包括满足本次招标全部采购需求所应提供的全部内容。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的投标报价应遵守《中华人民共和国价格法》。同时，根据《中华人民共和国政府采购法》及相关配套法律、法规的规定，为保证公平竞争，如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有赠与行为的，将导致其</w:t>
      </w:r>
      <w:r>
        <w:rPr>
          <w:rFonts w:hint="eastAsia" w:ascii="仿宋" w:hAnsi="仿宋" w:eastAsia="仿宋" w:cs="仿宋_GB2312"/>
          <w:b/>
          <w:bCs/>
          <w:sz w:val="24"/>
          <w:highlight w:val="none"/>
        </w:rPr>
        <w:t>投标被拒绝</w:t>
      </w:r>
      <w:r>
        <w:rPr>
          <w:rFonts w:hint="eastAsia" w:ascii="仿宋" w:hAnsi="仿宋" w:eastAsia="仿宋" w:cs="仿宋_GB2312"/>
          <w:sz w:val="24"/>
          <w:highlight w:val="none"/>
        </w:rPr>
        <w:t>。</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所报的各分项投标单价在合同履行过程中是固定不变的，不得以任何理由予以变更。任何包含价格调整要求的投标，其投标将被认定为</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 xml:space="preserve">。 </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pPr>
        <w:numPr>
          <w:ilvl w:val="0"/>
          <w:numId w:val="8"/>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投标保证金</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应按</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中规定的金额及要求交纳投标保证金，并作为其投标的一部分。</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交纳投标保证金的形式除</w:t>
      </w:r>
      <w:r>
        <w:rPr>
          <w:rFonts w:hint="eastAsia" w:ascii="仿宋" w:hAnsi="仿宋" w:eastAsia="仿宋" w:cs="仿宋_GB2312"/>
          <w:sz w:val="24"/>
          <w:highlight w:val="none"/>
          <w:u w:val="single"/>
        </w:rPr>
        <w:t>投标须知前附表中</w:t>
      </w:r>
      <w:r>
        <w:rPr>
          <w:rFonts w:hint="eastAsia" w:ascii="仿宋" w:hAnsi="仿宋" w:eastAsia="仿宋" w:cs="仿宋_GB2312"/>
          <w:sz w:val="24"/>
          <w:highlight w:val="none"/>
        </w:rPr>
        <w:t>另有约定外，可采用的形式：政府采购法律法规接受的支票、汇票、本票、网上银行支付或者金融机构、担保机构出具的保函等非现金形式。</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保证金到账（保函提交）截止时间同投标截止时间。以支票、汇票、本票、网上银行支付等形式提交投标保证金的，应在投标截止时间前到账。由于到账时间晚于投标截止时间的，或者票据错误、印鉴不清等原因导致不能到账的，其</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。电子保函与纸质保函具有同样效力。</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投标保证金（保函）有效期同投标有效期。</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联合体投标的，可以由联合体中的一方或者共同提交投标保证金，以一方名义提交投标保证金的，对联合体各方均具有约束力。</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采购人、采购代理机构将及时退还</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的投标保证金，采用银行保函、担保机构担保函等形式递交的投标保证金，经</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同意后采购人、采购代理机构可以不再退还，但因</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自身原因导致无法及时退还的除外。</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在投标截止时间前撤回已提交的投标文件的，自收到</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 xml:space="preserve">书面撤回通知之日起 5 个工作日内退还已收取的投标保证金。 </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中标人的投标保证金，自采购合同签订之日起 5 个工作日内退还中标人。 </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未中标</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的投标保证金，自中标通知书发出之日起 5 个工作日内退还未中标人。</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终止采购活动的项目已经收取投标保证金的，自终止采购活动后 5 个工作日内退还已收取的投标保证金。</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有下列情形之一的，采购人或采购代理机构可以不予退还投标保证金：</w:t>
      </w:r>
    </w:p>
    <w:p>
      <w:pPr>
        <w:numPr>
          <w:ilvl w:val="2"/>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在投标有效期内，</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 xml:space="preserve">撤回投标的； </w:t>
      </w:r>
    </w:p>
    <w:p>
      <w:pPr>
        <w:numPr>
          <w:ilvl w:val="2"/>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中标人不按本招标文件的规定与采购人签订合同的； </w:t>
      </w:r>
    </w:p>
    <w:p>
      <w:pPr>
        <w:numPr>
          <w:ilvl w:val="2"/>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中标人不按本招标文件的规定提交履约保证金的； </w:t>
      </w:r>
    </w:p>
    <w:p>
      <w:pPr>
        <w:numPr>
          <w:ilvl w:val="2"/>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中标人不按本招标文件的规定缴纳中标服务费的； </w:t>
      </w:r>
    </w:p>
    <w:p>
      <w:pPr>
        <w:numPr>
          <w:ilvl w:val="2"/>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存在的串通投标情形的； </w:t>
      </w:r>
    </w:p>
    <w:p>
      <w:pPr>
        <w:numPr>
          <w:ilvl w:val="2"/>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存在向采购人、代理机构或评标专家行贿事实的； </w:t>
      </w:r>
    </w:p>
    <w:p>
      <w:pPr>
        <w:numPr>
          <w:ilvl w:val="2"/>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法律、法规规定的其它情况。 </w:t>
      </w:r>
    </w:p>
    <w:p>
      <w:pPr>
        <w:numPr>
          <w:ilvl w:val="0"/>
          <w:numId w:val="8"/>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投标有效期</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投标文件应在</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中规定的投标有效期内保持有效，投标有效期少于招标文件规定期限的，其</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采购人或采购代理机构可根据实际情况，在原投标有效期截止之前，要求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延长投标文件的有效期。接受该要求的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将不会被要求和允许修正其投标，且本须知中有关投标保证金的要求须在延长的有效期内继续有效。</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也可以拒绝延长投标有效期的要求，退还其投标保证金。上述要求和答复都应以书面形式提交。</w:t>
      </w:r>
    </w:p>
    <w:p>
      <w:pPr>
        <w:numPr>
          <w:ilvl w:val="0"/>
          <w:numId w:val="8"/>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投标文件的制作</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投标文件中，所有内容均以电子文件编制，如因不按电子招投标平台要求编制导致系统无法检索、读取相关信息时，其后果由</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承担。由于本项目采用电子化投标，请充分考虑设备、网络环境、人员对系统熟悉度等因素，合理安排投标文件制作、提交时间，建议至少提前一天完成制作、提交工作。</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应使用电子招投标平台提供的投标客户端编制、标记、加密投标文件，成功加密后将生成指定格式的电子投标文件和电子备用投标文件</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如有对多个采购包投标的，要对每个采购包独立制作电子投标文件。</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须对招标文件的对应要求给予唯一的实质性响应，否则将视为</w:t>
      </w:r>
      <w:r>
        <w:rPr>
          <w:rFonts w:hint="eastAsia" w:ascii="仿宋" w:hAnsi="仿宋" w:eastAsia="仿宋" w:cs="仿宋_GB2312"/>
          <w:b/>
          <w:bCs/>
          <w:sz w:val="24"/>
          <w:highlight w:val="none"/>
        </w:rPr>
        <w:t>不响应</w:t>
      </w:r>
      <w:r>
        <w:rPr>
          <w:rFonts w:hint="eastAsia" w:ascii="仿宋" w:hAnsi="仿宋" w:eastAsia="仿宋" w:cs="仿宋_GB2312"/>
          <w:sz w:val="24"/>
          <w:highlight w:val="none"/>
        </w:rPr>
        <w:t>。</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应按招标文件的规定及附件要求的内容和格式完整地填写和提供资料。</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必须对投标文件所提供的全部资料的真实性承担法律责任，并无条件接受采购人和政府采购监督管理部门对其中任何资料进行核实（核对原件）的要求。</w:t>
      </w:r>
    </w:p>
    <w:p>
      <w:pPr>
        <w:tabs>
          <w:tab w:val="left" w:pos="0"/>
        </w:tabs>
        <w:spacing w:line="500" w:lineRule="exact"/>
        <w:rPr>
          <w:rFonts w:ascii="仿宋" w:hAnsi="仿宋" w:eastAsia="仿宋" w:cs="仿宋_GB2312"/>
          <w:sz w:val="24"/>
          <w:highlight w:val="none"/>
        </w:rPr>
      </w:pPr>
    </w:p>
    <w:p>
      <w:pPr>
        <w:numPr>
          <w:ilvl w:val="0"/>
          <w:numId w:val="9"/>
        </w:numPr>
        <w:tabs>
          <w:tab w:val="left" w:pos="0"/>
        </w:tabs>
        <w:spacing w:line="500" w:lineRule="exact"/>
        <w:jc w:val="center"/>
        <w:outlineLvl w:val="1"/>
        <w:rPr>
          <w:rFonts w:ascii="仿宋" w:hAnsi="仿宋" w:eastAsia="仿宋" w:cs="仿宋_GB2312"/>
          <w:b/>
          <w:bCs/>
          <w:sz w:val="24"/>
          <w:highlight w:val="none"/>
        </w:rPr>
      </w:pPr>
      <w:bookmarkStart w:id="13" w:name="_Toc21719"/>
      <w:r>
        <w:rPr>
          <w:rFonts w:hint="eastAsia" w:ascii="仿宋" w:hAnsi="仿宋" w:eastAsia="仿宋" w:cs="仿宋_GB2312"/>
          <w:b/>
          <w:bCs/>
          <w:sz w:val="24"/>
          <w:highlight w:val="none"/>
        </w:rPr>
        <w:t>投标文件的提交</w:t>
      </w:r>
      <w:bookmarkEnd w:id="13"/>
    </w:p>
    <w:p>
      <w:pPr>
        <w:numPr>
          <w:ilvl w:val="0"/>
          <w:numId w:val="8"/>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投标文件的提交</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应在</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中规定的截止时间前，将投标文件递交到招标公告中规定的电子招投标平台。时间以电子招投标平台系统服务器从中国科学院国家授时中心取得的北京时间为准，投标截止时间结束后，系统将不允许</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上传投标文件，已上传投标文件但未完成传输的文件系统将拒绝接收。</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代理机构对因不可抗力事件造成的投标文件的损坏、丢失的，不承担责任。</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出现下述情形之一，属于未成功提交投标文件，按</w:t>
      </w:r>
      <w:r>
        <w:rPr>
          <w:rFonts w:hint="eastAsia" w:ascii="仿宋" w:hAnsi="仿宋" w:eastAsia="仿宋" w:cs="仿宋_GB2312"/>
          <w:b/>
          <w:bCs/>
          <w:sz w:val="24"/>
          <w:highlight w:val="none"/>
        </w:rPr>
        <w:t>无效投标</w:t>
      </w:r>
      <w:r>
        <w:rPr>
          <w:rFonts w:hint="eastAsia" w:ascii="仿宋" w:hAnsi="仿宋" w:eastAsia="仿宋" w:cs="仿宋_GB2312"/>
          <w:b w:val="0"/>
          <w:bCs w:val="0"/>
          <w:sz w:val="24"/>
          <w:highlight w:val="none"/>
        </w:rPr>
        <w:t>处理</w:t>
      </w:r>
      <w:r>
        <w:rPr>
          <w:rFonts w:hint="eastAsia" w:ascii="仿宋" w:hAnsi="仿宋" w:eastAsia="仿宋" w:cs="仿宋_GB2312"/>
          <w:sz w:val="24"/>
          <w:highlight w:val="none"/>
        </w:rPr>
        <w:t>：</w:t>
      </w:r>
    </w:p>
    <w:p>
      <w:pPr>
        <w:numPr>
          <w:ilvl w:val="2"/>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至提交投标文件截止时，投标文件未完整上传的。 </w:t>
      </w:r>
    </w:p>
    <w:p>
      <w:pPr>
        <w:numPr>
          <w:ilvl w:val="2"/>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投标文件未按投标格式中注明需签字盖章的要求进行签名（含电子签名）和加盖电子印章，或签名（含电子签名）或电子印章不完整的。</w:t>
      </w:r>
    </w:p>
    <w:p>
      <w:pPr>
        <w:numPr>
          <w:ilvl w:val="2"/>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投标文件损坏或格式不正确的。</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投标文件的修改、撤回与撤销</w:t>
      </w:r>
    </w:p>
    <w:p>
      <w:pPr>
        <w:numPr>
          <w:ilvl w:val="2"/>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在提交投标文件截止时间前，</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可以修改或撤回未解密的电子投标文件，并于提交投标文件截止时间前将修改后重新生成的电子投标文件上传至系统，到达投标文件提交截止时间后，将不允许修改或撤回。</w:t>
      </w:r>
    </w:p>
    <w:p>
      <w:pPr>
        <w:numPr>
          <w:ilvl w:val="2"/>
          <w:numId w:val="8"/>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sz w:val="24"/>
          <w:highlight w:val="none"/>
        </w:rPr>
        <w:t>在提交投标文件截止时间后，</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不得补充、修改和更换投标文件。</w:t>
      </w:r>
      <w:r>
        <w:rPr>
          <w:rFonts w:hint="eastAsia" w:ascii="仿宋" w:hAnsi="仿宋" w:eastAsia="仿宋" w:cs="仿宋_GB2312"/>
          <w:b/>
          <w:bCs/>
          <w:sz w:val="24"/>
          <w:highlight w:val="none"/>
        </w:rPr>
        <w:t xml:space="preserve"> </w:t>
      </w:r>
    </w:p>
    <w:p>
      <w:pPr>
        <w:tabs>
          <w:tab w:val="left" w:pos="0"/>
        </w:tabs>
        <w:spacing w:line="500" w:lineRule="exact"/>
        <w:rPr>
          <w:rFonts w:ascii="仿宋" w:hAnsi="仿宋" w:eastAsia="仿宋" w:cs="仿宋_GB2312"/>
          <w:b/>
          <w:bCs/>
          <w:sz w:val="24"/>
          <w:highlight w:val="none"/>
        </w:rPr>
      </w:pPr>
    </w:p>
    <w:p>
      <w:pPr>
        <w:numPr>
          <w:ilvl w:val="0"/>
          <w:numId w:val="9"/>
        </w:numPr>
        <w:tabs>
          <w:tab w:val="left" w:pos="0"/>
        </w:tabs>
        <w:spacing w:line="500" w:lineRule="exact"/>
        <w:jc w:val="center"/>
        <w:outlineLvl w:val="1"/>
        <w:rPr>
          <w:rFonts w:ascii="仿宋" w:hAnsi="仿宋" w:eastAsia="仿宋" w:cs="仿宋_GB2312"/>
          <w:b/>
          <w:bCs/>
          <w:sz w:val="24"/>
          <w:highlight w:val="none"/>
        </w:rPr>
      </w:pPr>
      <w:bookmarkStart w:id="14" w:name="_Toc15263"/>
      <w:r>
        <w:rPr>
          <w:rFonts w:hint="eastAsia" w:ascii="仿宋" w:hAnsi="仿宋" w:eastAsia="仿宋" w:cs="仿宋_GB2312"/>
          <w:b/>
          <w:bCs/>
          <w:sz w:val="24"/>
          <w:highlight w:val="none"/>
        </w:rPr>
        <w:t>开标、资格审查及评标</w:t>
      </w:r>
      <w:bookmarkEnd w:id="14"/>
    </w:p>
    <w:p>
      <w:pPr>
        <w:numPr>
          <w:ilvl w:val="0"/>
          <w:numId w:val="8"/>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开标</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采购人和采购代理机构将按</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中规定的开标时间和地点组织公开开标并邀请所有</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代表参加。开标时，由采购人或者采购代理机构工作人员宣布</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名称、解密情况，投标价格和招标文件规定的需要宣布的其他内容（以开标一览表要求为准），开标为远程电子开标。</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采用远程电子开标的：</w:t>
      </w:r>
    </w:p>
    <w:p>
      <w:pPr>
        <w:numPr>
          <w:ilvl w:val="2"/>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自行承担。</w:t>
      </w:r>
    </w:p>
    <w:p>
      <w:pPr>
        <w:numPr>
          <w:ilvl w:val="2"/>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开标时，</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应当使用编制本项目（采购包）电子投标文件时加密所用数字证书在开始解密后按照代理机构规定的时间内完成电子投标文件的解密，如遇不可抗力等其他特殊情况，采购代理机构可视情况延长解密时间。</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未携带数字证书或其他非系统原因导致的在规定时间内未解密投标文件，将作</w:t>
      </w:r>
      <w:r>
        <w:rPr>
          <w:rFonts w:hint="eastAsia" w:ascii="仿宋" w:hAnsi="仿宋" w:eastAsia="仿宋" w:cs="仿宋_GB2312"/>
          <w:b/>
          <w:bCs/>
          <w:sz w:val="24"/>
          <w:highlight w:val="none"/>
        </w:rPr>
        <w:t>无效投标</w:t>
      </w:r>
      <w:r>
        <w:rPr>
          <w:rFonts w:hint="eastAsia" w:ascii="仿宋" w:hAnsi="仿宋" w:eastAsia="仿宋" w:cs="仿宋_GB2312"/>
          <w:sz w:val="24"/>
          <w:highlight w:val="none"/>
        </w:rPr>
        <w:t>处理。（采用远程电子开标的，各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在参加开标以前须自行对使用电脑的网络环境、驱动安装、客户端安装以及数字证书的有效性等进行检测，确保可以正常使用）。</w:t>
      </w:r>
    </w:p>
    <w:p>
      <w:pPr>
        <w:numPr>
          <w:ilvl w:val="2"/>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w:t>
      </w:r>
      <w:r>
        <w:rPr>
          <w:rFonts w:hint="eastAsia" w:ascii="仿宋" w:hAnsi="仿宋" w:eastAsia="仿宋" w:cs="仿宋_GB2312"/>
          <w:b/>
          <w:bCs/>
          <w:sz w:val="24"/>
          <w:highlight w:val="none"/>
        </w:rPr>
        <w:t>无效投标</w:t>
      </w:r>
      <w:r>
        <w:rPr>
          <w:rFonts w:hint="eastAsia" w:ascii="仿宋" w:hAnsi="仿宋" w:eastAsia="仿宋" w:cs="仿宋_GB2312"/>
          <w:sz w:val="24"/>
          <w:highlight w:val="none"/>
        </w:rPr>
        <w:t>。如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无法在代理规定的时间内完成备用电子投标文件的上传，投标将被拒绝，作</w:t>
      </w:r>
      <w:r>
        <w:rPr>
          <w:rFonts w:hint="eastAsia" w:ascii="仿宋" w:hAnsi="仿宋" w:eastAsia="仿宋" w:cs="仿宋_GB2312"/>
          <w:b/>
          <w:bCs/>
          <w:sz w:val="24"/>
          <w:highlight w:val="none"/>
        </w:rPr>
        <w:t>无效投标</w:t>
      </w:r>
      <w:r>
        <w:rPr>
          <w:rFonts w:hint="eastAsia" w:ascii="仿宋" w:hAnsi="仿宋" w:eastAsia="仿宋" w:cs="仿宋_GB2312"/>
          <w:b w:val="0"/>
          <w:bCs w:val="0"/>
          <w:sz w:val="24"/>
          <w:highlight w:val="none"/>
        </w:rPr>
        <w:t>处理</w:t>
      </w:r>
      <w:r>
        <w:rPr>
          <w:rFonts w:hint="eastAsia" w:ascii="仿宋" w:hAnsi="仿宋" w:eastAsia="仿宋" w:cs="仿宋_GB2312"/>
          <w:sz w:val="24"/>
          <w:highlight w:val="none"/>
        </w:rPr>
        <w:t>。</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代表对开标过程和开标记录有疑义，以及认为采购人、采购代理机构相关工作人员有需要回避的情形的，应当场提出询问或者回避申请。</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未参加开标的，视同认可开标结果。</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投标截止时间后，</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不足3家的，不得开标。同时，本次采购活动结束。</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开标时出现下列情况的，视为</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处理：</w:t>
      </w:r>
    </w:p>
    <w:p>
      <w:pPr>
        <w:numPr>
          <w:ilvl w:val="2"/>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因</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自身原因，未在规定时间内完成电子投标文件解密的；</w:t>
      </w:r>
    </w:p>
    <w:p>
      <w:pPr>
        <w:numPr>
          <w:ilvl w:val="2"/>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采购人或采购代理机构将对开标过程进行记录，由参加开标的各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代表和相关工作人员签字确认。</w:t>
      </w:r>
    </w:p>
    <w:p>
      <w:pPr>
        <w:numPr>
          <w:ilvl w:val="0"/>
          <w:numId w:val="8"/>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资格审查</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采购人或采购代理机构依据法律法规和招标文件中规定的内容，对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及其投标货物或服务的资格进行审查，未通过资格审查的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不进入评标；资格证明文件不按电子招投标平台要求编制导致系统无法检索、读取相关信息时，将被认定为未通过资格审查；通过资格审查的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 xml:space="preserve">少于三家的，不进行评标。 </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资格审查要求详见第六章《评标程序、评标方法和评标标准》。</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采购人或采购代理机构将按第六章《评标程序、评标方法和评标标准》中规定的时间查询</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的信用记录。采购人或采购代理机构将查询网页打印、签字并存档备查。</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不良信用记录以采购人或采购代理机构查询结果为准。在本招标文件规定的查询时间之外，网站信息发生的任何变更均不作为资格审查依据。</w:t>
      </w:r>
    </w:p>
    <w:p>
      <w:pPr>
        <w:numPr>
          <w:ilvl w:val="0"/>
          <w:numId w:val="8"/>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评标委员会</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评标委员会根据政府采购有关规定和本次招标采购项目的特点进行组建，并负责具体评标事务，独立履行职责。 </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pPr>
        <w:numPr>
          <w:ilvl w:val="0"/>
          <w:numId w:val="8"/>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评标程序、评标方法和评标标准</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详见第六章《评标程序、评标方法和评标标准》</w:t>
      </w:r>
    </w:p>
    <w:p>
      <w:pPr>
        <w:spacing w:line="500" w:lineRule="exact"/>
        <w:rPr>
          <w:rFonts w:ascii="仿宋" w:hAnsi="仿宋" w:eastAsia="仿宋" w:cs="仿宋_GB2312"/>
          <w:sz w:val="24"/>
          <w:highlight w:val="none"/>
        </w:rPr>
      </w:pPr>
    </w:p>
    <w:p>
      <w:pPr>
        <w:numPr>
          <w:ilvl w:val="0"/>
          <w:numId w:val="9"/>
        </w:numPr>
        <w:spacing w:line="500" w:lineRule="exact"/>
        <w:jc w:val="center"/>
        <w:outlineLvl w:val="1"/>
        <w:rPr>
          <w:rFonts w:ascii="仿宋" w:hAnsi="仿宋" w:eastAsia="仿宋" w:cs="仿宋_GB2312"/>
          <w:b/>
          <w:bCs/>
          <w:sz w:val="24"/>
          <w:highlight w:val="none"/>
        </w:rPr>
      </w:pPr>
      <w:bookmarkStart w:id="15" w:name="_Toc7787"/>
      <w:r>
        <w:rPr>
          <w:rFonts w:hint="eastAsia" w:ascii="仿宋" w:hAnsi="仿宋" w:eastAsia="仿宋" w:cs="仿宋_GB2312"/>
          <w:b/>
          <w:bCs/>
          <w:sz w:val="24"/>
          <w:highlight w:val="none"/>
        </w:rPr>
        <w:t>确定中标</w:t>
      </w:r>
      <w:bookmarkEnd w:id="15"/>
    </w:p>
    <w:p>
      <w:pPr>
        <w:numPr>
          <w:ilvl w:val="0"/>
          <w:numId w:val="8"/>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确定中标人</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采购人将在评标报告确定的中标候选人名单中按综合得分排名顺序确定中标人。采购人是否委托评标委员会直接确定中标人见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w:t>
      </w:r>
    </w:p>
    <w:p>
      <w:pPr>
        <w:numPr>
          <w:ilvl w:val="0"/>
          <w:numId w:val="8"/>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中标公告与中标通知书</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采购人或采购代理机构自中标人确定之日起 2 个工作日内，在招标公告发布媒体发布中标结果，同时向中标人发出中标通知书，中标公告期限为 1 个工作日。</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中标通知书对采购人和中标</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均具有法律效力。中标通知书发出后，中标</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放弃中标项目的，应当依法承担法律责任。</w:t>
      </w:r>
    </w:p>
    <w:p>
      <w:pPr>
        <w:numPr>
          <w:ilvl w:val="0"/>
          <w:numId w:val="8"/>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废标</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在招标采购中，出现下列情形之一的，应予废标：</w:t>
      </w:r>
    </w:p>
    <w:p>
      <w:pPr>
        <w:numPr>
          <w:ilvl w:val="2"/>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符合专业条件的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或者对招标文件作实质响应的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不足三家的；</w:t>
      </w:r>
    </w:p>
    <w:p>
      <w:pPr>
        <w:numPr>
          <w:ilvl w:val="2"/>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出现影响采购公正的违法、违规行为的；</w:t>
      </w:r>
    </w:p>
    <w:p>
      <w:pPr>
        <w:numPr>
          <w:ilvl w:val="2"/>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的报价均超过了采购预算，采购人不能支付的；</w:t>
      </w:r>
    </w:p>
    <w:p>
      <w:pPr>
        <w:numPr>
          <w:ilvl w:val="2"/>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因重大变故，采购任务取消的。</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废标后，采购人将废标理由通知所有</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w:t>
      </w:r>
    </w:p>
    <w:p>
      <w:pPr>
        <w:numPr>
          <w:ilvl w:val="0"/>
          <w:numId w:val="8"/>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签订合同</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中标人、采购人应当自中标通知书发出之日起 30 日内，按照招标文件和中标人投标文件的规定签订书面合同。所签订的合同不得对招标文件确定的事项和中标人投标文件作实质性修改。 </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中标人拒绝与采购人签订合同的，采购人可以按照评标报告推荐的中标候选人名单排序，确定下一候选人为中标人，也可以重新开展政府采购活动。</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联合体中标的，联合体各方应当共同与采购人签订合同，就中标项目向采购人承担连带责任。 </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政府采购合同不能转包。如采购人允许采用分包方式履行合同的，中标人可以依法在中标后将中标项目的非主体、非关键性工作采取分包方式履行合同。</w:t>
      </w:r>
    </w:p>
    <w:p>
      <w:pPr>
        <w:numPr>
          <w:ilvl w:val="0"/>
          <w:numId w:val="8"/>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履约保证金</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中标人应按照</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规定的金额、形式和时间向采购人缴纳履约保证金。</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经采购人同意，中标人也可以自愿采用其他履约保证金的提供方式。</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如果中标人没有按照上述条款规定缴纳履约保证金，将视为放弃中标资格，中标人的投标保证金将被没收。在此情况下，采购人可确定下一候选人为中标人，也可以重新开展政府采购活动。</w:t>
      </w:r>
    </w:p>
    <w:p>
      <w:pPr>
        <w:numPr>
          <w:ilvl w:val="0"/>
          <w:numId w:val="8"/>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代理服务费</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收费对象、收费标准及缴纳时间见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 xml:space="preserve">。由中标人支付的，中标人须一次性向采购代理机构缴纳代理费，投标报价应包含代理费用。 </w:t>
      </w:r>
    </w:p>
    <w:p>
      <w:pPr>
        <w:numPr>
          <w:ilvl w:val="0"/>
          <w:numId w:val="8"/>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询问与质疑</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询问</w:t>
      </w:r>
    </w:p>
    <w:p>
      <w:pPr>
        <w:numPr>
          <w:ilvl w:val="2"/>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中“采购人、采购代理机构的名称、地址和联系方式”。</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质疑</w:t>
      </w:r>
    </w:p>
    <w:p>
      <w:pPr>
        <w:numPr>
          <w:ilvl w:val="2"/>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认为招标文件、采购过程、中标结果使自己的权益受到损害的，可以在知道或者应知其权益受到损害之日起 7 个工作日内，由</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派授权代表以书面形式向采购人、采购代理机构提出质疑。采购人、采购代理机构在收到质疑函后 7 个工作日内作出答复。</w:t>
      </w:r>
    </w:p>
    <w:p>
      <w:pPr>
        <w:numPr>
          <w:ilvl w:val="2"/>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应知其权益受到损害之日是指：</w:t>
      </w:r>
    </w:p>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（1）对招标文件提出质疑的，为获取招标文件之日或者招标文件获取期限届满之日；</w:t>
      </w:r>
    </w:p>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（2）对采购过程提出质疑的，为各采购程序环节结束之日；</w:t>
      </w:r>
    </w:p>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（3）对中标结果提出质疑的，为中标结果公告期限届满之日。 </w:t>
      </w:r>
    </w:p>
    <w:p>
      <w:pPr>
        <w:numPr>
          <w:ilvl w:val="2"/>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numPr>
          <w:ilvl w:val="2"/>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质疑函须使用财政部制定的范本文件。</w:t>
      </w:r>
    </w:p>
    <w:p>
      <w:pPr>
        <w:numPr>
          <w:ilvl w:val="2"/>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为自然人的，应当由本人签字；</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为法人或者其他组织的，应当由法定代表人、主要负责人，或者其授权代表签字或者盖章，并加盖公章。</w:t>
      </w:r>
    </w:p>
    <w:p>
      <w:pPr>
        <w:numPr>
          <w:ilvl w:val="2"/>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pPr>
        <w:numPr>
          <w:ilvl w:val="0"/>
          <w:numId w:val="8"/>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其他</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在采购人或采购代理机构认为适当时、国家机关调查、审查、审计时以及其他符合法律规定的情形下，采购人或采购代理机构无须事先征求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同意而可以披露关于采购过程、合同文本、签署情况的资料、</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的名称及地址、投标文件的有关信息以及补充条款等，但应当在合理的必要范围内。对任何已经公布过的内容或与之内容相同的资料，以及</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已经泄露或公开的，无须再承担保密责任。</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适用于本</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须知的额外增加的变动详见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w:t>
      </w:r>
    </w:p>
    <w:p>
      <w:pPr>
        <w:spacing w:line="500" w:lineRule="exact"/>
        <w:rPr>
          <w:rFonts w:ascii="仿宋" w:hAnsi="仿宋" w:eastAsia="仿宋" w:cs="仿宋_GB2312"/>
          <w:sz w:val="24"/>
          <w:highlight w:val="none"/>
        </w:rPr>
      </w:pPr>
    </w:p>
    <w:p>
      <w:pPr>
        <w:rPr>
          <w:rFonts w:ascii="仿宋" w:hAnsi="仿宋" w:eastAsia="仿宋" w:cs="仿宋_GB2312"/>
          <w:sz w:val="24"/>
          <w:highlight w:val="none"/>
        </w:rPr>
      </w:pPr>
      <w:r>
        <w:rPr>
          <w:rFonts w:hint="eastAsia" w:ascii="仿宋" w:hAnsi="仿宋" w:eastAsia="仿宋" w:cs="仿宋_GB2312"/>
          <w:sz w:val="24"/>
          <w:highlight w:val="none"/>
        </w:rPr>
        <w:br w:type="page"/>
      </w:r>
    </w:p>
    <w:p>
      <w:pPr>
        <w:pStyle w:val="3"/>
        <w:numPr>
          <w:ilvl w:val="0"/>
          <w:numId w:val="1"/>
        </w:numPr>
        <w:jc w:val="center"/>
        <w:rPr>
          <w:rFonts w:ascii="仿宋" w:hAnsi="仿宋" w:eastAsia="仿宋" w:cs="仿宋_GB2312"/>
          <w:sz w:val="32"/>
          <w:szCs w:val="32"/>
          <w:highlight w:val="none"/>
        </w:rPr>
      </w:pPr>
      <w:bookmarkStart w:id="16" w:name="_Toc22543"/>
      <w:r>
        <w:rPr>
          <w:rFonts w:hint="eastAsia" w:ascii="仿宋" w:hAnsi="仿宋" w:eastAsia="仿宋" w:cs="仿宋_GB2312"/>
          <w:sz w:val="32"/>
          <w:szCs w:val="32"/>
          <w:highlight w:val="none"/>
        </w:rPr>
        <w:t>政府采购合同</w:t>
      </w:r>
      <w:bookmarkEnd w:id="16"/>
    </w:p>
    <w:p>
      <w:pPr>
        <w:overflowPunct w:val="0"/>
        <w:spacing w:line="440" w:lineRule="exact"/>
        <w:jc w:val="center"/>
        <w:rPr>
          <w:rFonts w:hint="eastAsia" w:ascii="仿宋" w:hAnsi="仿宋" w:eastAsia="仿宋" w:cs="仿宋"/>
          <w:color w:val="auto"/>
          <w:sz w:val="24"/>
          <w:szCs w:val="24"/>
          <w:highlight w:val="none"/>
        </w:rPr>
      </w:pPr>
      <w:bookmarkStart w:id="17" w:name="_Toc20159"/>
      <w:r>
        <w:rPr>
          <w:rFonts w:hint="eastAsia" w:ascii="仿宋" w:hAnsi="仿宋" w:eastAsia="仿宋" w:cs="仿宋"/>
          <w:color w:val="auto"/>
          <w:sz w:val="24"/>
          <w:szCs w:val="24"/>
          <w:highlight w:val="none"/>
        </w:rPr>
        <w:t>政府采购货物合同书</w:t>
      </w:r>
    </w:p>
    <w:p>
      <w:pPr>
        <w:overflowPunct w:val="0"/>
        <w:spacing w:line="440" w:lineRule="exact"/>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合同号：</w:t>
      </w:r>
    </w:p>
    <w:p>
      <w:pPr>
        <w:keepNext w:val="0"/>
        <w:keepLines w:val="0"/>
        <w:pageBreakBefore w:val="0"/>
        <w:widowControl w:val="0"/>
        <w:kinsoku/>
        <w:wordWrap/>
        <w:overflowPunct w:val="0"/>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甲方（采购方）：</w:t>
      </w:r>
      <w:r>
        <w:rPr>
          <w:rFonts w:hint="eastAsia" w:ascii="仿宋" w:hAnsi="仿宋" w:eastAsia="仿宋" w:cs="仿宋"/>
          <w:color w:val="auto"/>
          <w:sz w:val="24"/>
          <w:szCs w:val="24"/>
          <w:highlight w:val="none"/>
          <w:lang w:eastAsia="zh-CN"/>
        </w:rPr>
        <w:t>塔城地区沙湾工业园区管理委员会</w:t>
      </w:r>
    </w:p>
    <w:p>
      <w:pPr>
        <w:keepNext w:val="0"/>
        <w:keepLines w:val="0"/>
        <w:pageBreakBefore w:val="0"/>
        <w:widowControl w:val="0"/>
        <w:kinsoku/>
        <w:wordWrap/>
        <w:overflowPunct w:val="0"/>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val="0"/>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招标代理机构：</w:t>
      </w:r>
      <w:r>
        <w:rPr>
          <w:rFonts w:hint="eastAsia" w:ascii="仿宋" w:hAnsi="仿宋" w:eastAsia="仿宋" w:cs="仿宋"/>
          <w:color w:val="auto"/>
          <w:sz w:val="24"/>
          <w:szCs w:val="24"/>
          <w:highlight w:val="none"/>
          <w:lang w:eastAsia="zh-CN"/>
        </w:rPr>
        <w:t>新疆中恒工程项目管理咨询有限公司</w:t>
      </w:r>
    </w:p>
    <w:p>
      <w:pPr>
        <w:keepNext w:val="0"/>
        <w:keepLines w:val="0"/>
        <w:pageBreakBefore w:val="0"/>
        <w:widowControl w:val="0"/>
        <w:kinsoku/>
        <w:wordWrap/>
        <w:overflowPunct w:val="0"/>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甲乙双方根据政府采购的有关规定，和中标通知书的要求，经双方友好协商，一致同意达成如下内容，特订立本合同，以便共同遵守。</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第一条：合同标的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采购需求所列明的服务。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第二条：合同价格</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1、总价为人民币（大写）：      元整。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2、合同价格中包含本采购文件约定的所有工作内容及相关费用。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第三条：付款方式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1、甲乙双方确认的货款结算依据：投标文件、中标通知书，采购合同书，乙方开具的发票，甲方出具的验收结算书等。</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sz w:val="24"/>
          <w:szCs w:val="24"/>
          <w:highlight w:val="none"/>
        </w:rPr>
        <w:t>本项目分期付款，签订合同后，委托方支付合同</w:t>
      </w:r>
      <w:r>
        <w:rPr>
          <w:rFonts w:hint="eastAsia" w:ascii="仿宋" w:hAnsi="仿宋" w:eastAsia="仿宋" w:cs="仿宋"/>
          <w:color w:val="C00000"/>
          <w:sz w:val="24"/>
          <w:szCs w:val="24"/>
          <w:highlight w:val="none"/>
          <w:lang w:eastAsia="zh-CN"/>
        </w:rPr>
        <w:t>价</w:t>
      </w:r>
      <w:r>
        <w:rPr>
          <w:rFonts w:hint="eastAsia" w:ascii="仿宋" w:hAnsi="仿宋" w:eastAsia="仿宋" w:cs="仿宋"/>
          <w:sz w:val="24"/>
          <w:szCs w:val="24"/>
          <w:highlight w:val="none"/>
        </w:rPr>
        <w:t>款</w:t>
      </w:r>
      <w:r>
        <w:rPr>
          <w:rFonts w:hint="eastAsia" w:ascii="仿宋" w:hAnsi="仿宋" w:eastAsia="仿宋" w:cs="仿宋"/>
          <w:color w:val="C00000"/>
          <w:sz w:val="24"/>
          <w:szCs w:val="24"/>
          <w:highlight w:val="none"/>
          <w:lang w:eastAsia="zh-CN"/>
        </w:rPr>
        <w:t>的</w:t>
      </w:r>
      <w:r>
        <w:rPr>
          <w:rFonts w:hint="eastAsia" w:ascii="仿宋" w:hAnsi="仿宋" w:eastAsia="仿宋" w:cs="仿宋"/>
          <w:sz w:val="24"/>
          <w:szCs w:val="24"/>
          <w:highlight w:val="none"/>
        </w:rPr>
        <w:t>30%，完成</w:t>
      </w:r>
      <w:r>
        <w:rPr>
          <w:rFonts w:hint="eastAsia" w:ascii="仿宋" w:hAnsi="仿宋" w:eastAsia="仿宋" w:cs="仿宋"/>
          <w:color w:val="C00000"/>
          <w:sz w:val="24"/>
          <w:szCs w:val="24"/>
          <w:highlight w:val="none"/>
          <w:lang w:eastAsia="zh-CN"/>
        </w:rPr>
        <w:t>初稿</w:t>
      </w:r>
      <w:r>
        <w:rPr>
          <w:rFonts w:hint="eastAsia" w:ascii="仿宋" w:hAnsi="仿宋" w:eastAsia="仿宋" w:cs="仿宋"/>
          <w:sz w:val="24"/>
          <w:szCs w:val="24"/>
          <w:highlight w:val="none"/>
        </w:rPr>
        <w:t>并提交</w:t>
      </w:r>
      <w:r>
        <w:rPr>
          <w:rFonts w:hint="eastAsia" w:ascii="仿宋" w:hAnsi="仿宋" w:eastAsia="仿宋" w:cs="仿宋"/>
          <w:sz w:val="24"/>
          <w:szCs w:val="24"/>
          <w:highlight w:val="none"/>
          <w:lang w:val="en-US" w:eastAsia="zh-CN"/>
        </w:rPr>
        <w:t>报告</w:t>
      </w:r>
      <w:r>
        <w:rPr>
          <w:rFonts w:hint="eastAsia" w:ascii="仿宋" w:hAnsi="仿宋" w:eastAsia="仿宋" w:cs="仿宋"/>
          <w:sz w:val="24"/>
          <w:szCs w:val="24"/>
          <w:highlight w:val="none"/>
        </w:rPr>
        <w:t>经委托方认可后，支付合同</w:t>
      </w:r>
      <w:r>
        <w:rPr>
          <w:rFonts w:hint="eastAsia" w:ascii="仿宋" w:hAnsi="仿宋" w:eastAsia="仿宋" w:cs="仿宋"/>
          <w:color w:val="C00000"/>
          <w:sz w:val="24"/>
          <w:szCs w:val="24"/>
          <w:highlight w:val="none"/>
          <w:lang w:eastAsia="zh-CN"/>
        </w:rPr>
        <w:t>价</w:t>
      </w:r>
      <w:r>
        <w:rPr>
          <w:rFonts w:hint="eastAsia" w:ascii="仿宋" w:hAnsi="仿宋" w:eastAsia="仿宋" w:cs="仿宋"/>
          <w:sz w:val="24"/>
          <w:szCs w:val="24"/>
          <w:highlight w:val="none"/>
        </w:rPr>
        <w:t>款</w:t>
      </w:r>
      <w:r>
        <w:rPr>
          <w:rFonts w:hint="eastAsia" w:ascii="仿宋" w:hAnsi="仿宋" w:eastAsia="仿宋" w:cs="仿宋"/>
          <w:color w:val="C00000"/>
          <w:sz w:val="24"/>
          <w:szCs w:val="24"/>
          <w:highlight w:val="none"/>
          <w:lang w:eastAsia="zh-CN"/>
        </w:rPr>
        <w:t>的</w:t>
      </w:r>
      <w:r>
        <w:rPr>
          <w:rFonts w:hint="eastAsia" w:ascii="仿宋" w:hAnsi="仿宋" w:eastAsia="仿宋" w:cs="仿宋"/>
          <w:sz w:val="24"/>
          <w:szCs w:val="24"/>
          <w:highlight w:val="none"/>
        </w:rPr>
        <w:t>30%，项目全部完成并通过审核</w:t>
      </w:r>
      <w:r>
        <w:rPr>
          <w:rFonts w:hint="eastAsia" w:ascii="仿宋" w:hAnsi="仿宋" w:eastAsia="仿宋" w:cs="仿宋"/>
          <w:color w:val="C00000"/>
          <w:sz w:val="24"/>
          <w:szCs w:val="24"/>
          <w:highlight w:val="none"/>
          <w:lang w:eastAsia="zh-CN"/>
        </w:rPr>
        <w:t>认定</w:t>
      </w:r>
      <w:r>
        <w:rPr>
          <w:rFonts w:hint="eastAsia" w:ascii="仿宋" w:hAnsi="仿宋" w:eastAsia="仿宋" w:cs="仿宋"/>
          <w:sz w:val="24"/>
          <w:szCs w:val="24"/>
          <w:highlight w:val="none"/>
        </w:rPr>
        <w:t>后付清尾款，即付合同</w:t>
      </w:r>
      <w:r>
        <w:rPr>
          <w:rFonts w:hint="eastAsia" w:ascii="仿宋" w:hAnsi="仿宋" w:eastAsia="仿宋" w:cs="仿宋"/>
          <w:color w:val="C00000"/>
          <w:sz w:val="24"/>
          <w:szCs w:val="24"/>
          <w:highlight w:val="none"/>
          <w:lang w:eastAsia="zh-CN"/>
        </w:rPr>
        <w:t>价</w:t>
      </w:r>
      <w:r>
        <w:rPr>
          <w:rFonts w:hint="eastAsia" w:ascii="仿宋" w:hAnsi="仿宋" w:eastAsia="仿宋" w:cs="仿宋"/>
          <w:sz w:val="24"/>
          <w:szCs w:val="24"/>
          <w:highlight w:val="none"/>
        </w:rPr>
        <w:t>款</w:t>
      </w:r>
      <w:r>
        <w:rPr>
          <w:rFonts w:hint="eastAsia" w:ascii="仿宋" w:hAnsi="仿宋" w:eastAsia="仿宋" w:cs="仿宋"/>
          <w:color w:val="C00000"/>
          <w:sz w:val="24"/>
          <w:szCs w:val="24"/>
          <w:highlight w:val="none"/>
          <w:lang w:eastAsia="zh-CN"/>
        </w:rPr>
        <w:t>的</w:t>
      </w:r>
      <w:r>
        <w:rPr>
          <w:rFonts w:hint="eastAsia" w:ascii="仿宋" w:hAnsi="仿宋" w:eastAsia="仿宋" w:cs="仿宋"/>
          <w:sz w:val="24"/>
          <w:szCs w:val="24"/>
          <w:highlight w:val="none"/>
        </w:rPr>
        <w:t>40%。</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第四条：服务要求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1、履约期限：</w:t>
      </w:r>
      <w:r>
        <w:rPr>
          <w:rFonts w:hint="eastAsia" w:ascii="仿宋" w:hAnsi="仿宋" w:eastAsia="仿宋" w:cs="仿宋_GB2312"/>
          <w:sz w:val="24"/>
          <w:highlight w:val="none"/>
          <w:lang w:eastAsia="zh-CN"/>
        </w:rPr>
        <w:t>合同签订后6个月（2024年5月15日完成初稿）。</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2、乙方应无条件接受甲方对工作进度的调查和督促，因成果质量造成的返工、修改，经济损失由乙方承担。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3、甲方在验收过程中发现乙方有违约问题，可按招标文件、投标文件的规定要求乙方及时予以解决。</w:t>
      </w:r>
    </w:p>
    <w:p>
      <w:pPr>
        <w:spacing w:line="50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4、质量标准：合格；质量符合国家、地方和行业相关标准和规范及招标人采购需求所包含的内容。</w:t>
      </w:r>
      <w:r>
        <w:rPr>
          <w:rFonts w:hint="eastAsia" w:ascii="仿宋" w:hAnsi="仿宋" w:eastAsia="仿宋" w:cs="仿宋"/>
          <w:color w:val="FF0000"/>
          <w:sz w:val="24"/>
          <w:highlight w:val="none"/>
        </w:rPr>
        <w:t>需取得政府主管部门批复文件的以取得政府主管部门批复为合格标准</w:t>
      </w:r>
      <w:r>
        <w:rPr>
          <w:rFonts w:hint="eastAsia" w:ascii="仿宋" w:hAnsi="仿宋" w:eastAsia="仿宋" w:cs="仿宋"/>
          <w:color w:val="FF0000"/>
          <w:sz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5、验收标准：①、严格按照招标文件要求和中标投标人投标文件内容进行验收。②、严格按照政府采购相关法律法规的要求进行验收。③、采购人可根据项目情况邀请专家进行验收。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第五条：本合同的有效组成文件：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1、投标文件。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2、中标通知书。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3、甲方出具的验货结算书。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4、乙方所提供的其他承诺。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第六条、技术资料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1、乙方应按招标文件规定的时间向甲方提供使用货物的有关技术资料。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 没有甲方事先书面同意，乙方不得将由甲方提供的有关合同或任何合同条文、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规格、计划、图纸、样品或资料提供给与履行本合同无关的任何其他人。即使向履行本合同有关的人员提供，也应注意保密并限于履行合同的必需范围。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第七条、知识产权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乙方应保证甲方在使用、接受本合同货物和服务或其任何一部分时不受第三方提出侵犯其专利权、版权、商标权和工业设计权等知识产权的起诉。一旦出现侵权，由乙方负全部责任。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第八条、产权担保</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乙方保证所交付的产品的所有权完全属于乙方且无任何抵押、查封等产权瑕疵。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第九条、转包或分包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1、本合同范围的产品，应由乙方直接供应，不得转让他人供应；</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 除非得到甲方的书面同意，乙方不得部分分包给他人供应。</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3、如有转让和未经甲方同意的分包行为，甲方有权给予终止合同。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第十条：违约责任：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1、因甲方原因造成乙方停工、返工及合同停止，乙方不承担违约责任。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2、经甲方组织的人员审查发现，乙方未按甲方要求完成任务，或在项目实施过程中出现重大质量问题，甲方有权要求乙方返工。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3、乙方未经甲方同意将项目中的全部或部分工作任务分包给第三方，或将项目转包给第三方承担，甲方有权要求乙方予以纠正或解除合同。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乙方向甲方应提供与合同要求相符的服务，提交的所有资料成果必须保证真实可靠，且交付给甲方的成果不侵犯任何第三人的合法权益。若乙方向甲方提供的服务或交付的服务成果不符合合同约定，责令乙方重新提供服务、交付服务成果，以使服务达到合同要求，同时乙方承担一切费用和风险，负担甲方遭受的一切损失，并承担延迟提供服务、交付服务成果的责任；甲方解除合同，乙方将甲方已付的所有款项退还甲方，乙方承担由此发生的一切损失和费用，并向甲方支付合同总价款2%的违约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5、甲乙双方任何一方由于不可抗拒的原因不能履行合同时，应及时向对方通报不能履行或不能完全履行的理由，根据具体情况可部分或全部免于承担违约责任。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6、双方必须严格执行《中华人民共和国民法典》的有关违约责任规定。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第十一条：不可抗力</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本合同生效后发生不可抗力的，发生不可抗力的一方应立即通知对方和塔城地区沙湾工业园区管理委员会，并在不可抗力发生之日起五天内提供不可抗力的详情及有关证明文件送交对方和塔城地区沙湾工业园区管理委员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2、发生不可抗力事件时，双方应协商以寻找一个合理的解决方法，并尽一切努力减轻不可抗力产生的后果。如不可抗力影响双方合同正常执行的，双方应友好协商解决本合同是否继续履行或终止。</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3、一方因不可抗力不能按本合同约定履行的，可以减轻或免除一方的违约责任，一方不能证明不能按本合同约定履行是因不可抗力的，应当承担本合同约定的违约和赔偿责任。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第十二条：合同的解除和变更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当合同一方要求变更或解除合同时，在新协议未达成前，原合同仍然有效。要求变更的一方应及时书面通知对方塔城地区沙湾工业园区管理委员会，对方在接到通知15日内书面给予答复，逾期未答复则视为已同意。双方达成协议的，按新协议执行，并报塔城地区沙湾工业园区管理委员会备案。</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第十三条：争议解决方式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甲乙双方在合同执行中发生争议，由甲乙双方协商解决，协商解决不了的，甲乙双方均有权向塔城地区沙湾工业园区管理委员会投诉或向合同签署所在地人民法院提起诉讼。</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第十四条：合同生效及其他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1、本合同经甲乙双方盖章和代表签字日期，即为本合同生效日期。如双方盖章签字日期不一致时，以最后盖章签字方的盖章签字日期为合同的生效日期。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2、本合同一式陆份，甲伍份，乙方一份，政府采购办、招标代理公司各一套</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3、本合同的未尽事项，必要时由甲乙双方另订补充协议，经甲乙双方盖章和双方授权代表签字后与本合同具有同等法律效力，补充协议必须交塔城地区沙湾工业园区管理委员会备案。</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甲方：                                       乙方：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地址：                                       地址：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经办人：                                     经办人：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电话：                                       电话：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20  年月日                                   20  年月日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注：最终合同以实际签订为准。</w:t>
      </w:r>
    </w:p>
    <w:p>
      <w:pPr>
        <w:pStyle w:val="3"/>
        <w:numPr>
          <w:ilvl w:val="0"/>
          <w:numId w:val="1"/>
        </w:numPr>
        <w:jc w:val="center"/>
        <w:rPr>
          <w:rFonts w:ascii="仿宋" w:hAnsi="仿宋" w:eastAsia="仿宋" w:cs="仿宋_GB2312"/>
          <w:sz w:val="32"/>
          <w:szCs w:val="32"/>
          <w:highlight w:val="none"/>
        </w:rPr>
      </w:pPr>
      <w:r>
        <w:rPr>
          <w:rFonts w:hint="eastAsia" w:ascii="仿宋" w:hAnsi="仿宋" w:eastAsia="仿宋" w:cs="仿宋_GB2312"/>
          <w:sz w:val="32"/>
          <w:szCs w:val="32"/>
          <w:highlight w:val="none"/>
        </w:rPr>
        <w:t>采购需求</w:t>
      </w:r>
      <w:bookmarkEnd w:id="17"/>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textAlignment w:val="auto"/>
        <w:outlineLvl w:val="1"/>
        <w:rPr>
          <w:rFonts w:hint="eastAsia" w:ascii="仿宋" w:hAnsi="仿宋" w:eastAsia="仿宋" w:cs="仿宋"/>
          <w:b/>
          <w:bCs/>
          <w:sz w:val="24"/>
          <w:szCs w:val="24"/>
          <w:highlight w:val="none"/>
        </w:rPr>
      </w:pPr>
      <w:bookmarkStart w:id="18" w:name="_Toc21893"/>
      <w:r>
        <w:rPr>
          <w:rFonts w:hint="eastAsia" w:ascii="仿宋" w:hAnsi="仿宋" w:eastAsia="仿宋" w:cs="仿宋"/>
          <w:b/>
          <w:bCs/>
          <w:sz w:val="24"/>
          <w:szCs w:val="24"/>
          <w:highlight w:val="none"/>
          <w:lang w:val="en-US" w:eastAsia="zh-CN"/>
        </w:rPr>
        <w:t>服务内容：</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按照《新疆维吾尔自治区化工园区建设和认定管理实施细则（试行）》《新疆维吾尔自治区化工园区认定评价标准》要求，完成化工园区化工行业安全发展规划、化工园区整体性安全风险评估报告、化工园区选址安全评估、对外危险货物运输风险论证、化工园区公用管廊规划符合性审查、化工园区事故废水评估、化工园区认定评估报告、化工园区应急预案、化工园区产业发展指引、化工园区危险化学品“禁限控”目录、化工园区入园项目评估制度、其他制度（挥发性有机物控制管控制度、危险品车辆安全管理制度、安全生产管理制度、承包商准入管理制度、消防安全管理制度、安全生产目标管理和考核制度、安全生产责任制、安全生产工作会议制度、安全风险分级管控制度、安全生产教育培训制度、事故应急救援制度、企业新改、扩建项目安全设施“三同时”管理制度、零星工程及危险作业监督管理制度、领导带班制度、安全生产“黑名单”管理制度、企业及公共应急物资储备保障制度、安全生产“一企一档”制度、事故统计和报告制度、园区安全生产事故应急救援预案及管理制度等21个制度。）编制和报审，并协助园区撰写、整理申报化工园区认定所需资料。具体如下：</w:t>
      </w:r>
    </w:p>
    <w:tbl>
      <w:tblPr>
        <w:tblStyle w:val="22"/>
        <w:tblW w:w="8783" w:type="dxa"/>
        <w:tblInd w:w="0" w:type="dxa"/>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10"/>
        <w:gridCol w:w="2039"/>
        <w:gridCol w:w="6234"/>
      </w:tblGrid>
      <w:tr>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3" w:hRule="atLeast"/>
          <w:tblHeader/>
        </w:trPr>
        <w:tc>
          <w:tcPr>
            <w:tcW w:w="510" w:type="dxa"/>
            <w:tcBorders>
              <w:top w:val="single" w:color="000000" w:sz="4" w:space="0"/>
            </w:tcBorders>
            <w:noWrap w:val="0"/>
            <w:vAlign w:val="center"/>
          </w:tcPr>
          <w:p>
            <w:pPr>
              <w:widowControl/>
              <w:snapToGrid w:val="0"/>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kern w:val="0"/>
                <w:sz w:val="24"/>
                <w:szCs w:val="24"/>
                <w:highlight w:val="none"/>
                <w:lang w:bidi="ar"/>
              </w:rPr>
              <w:t>序号</w:t>
            </w:r>
          </w:p>
        </w:tc>
        <w:tc>
          <w:tcPr>
            <w:tcW w:w="2039" w:type="dxa"/>
            <w:tcBorders>
              <w:top w:val="single" w:color="000000" w:sz="4" w:space="0"/>
            </w:tcBorders>
            <w:noWrap w:val="0"/>
            <w:vAlign w:val="center"/>
          </w:tcPr>
          <w:p>
            <w:pPr>
              <w:widowControl/>
              <w:snapToGrid w:val="0"/>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kern w:val="0"/>
                <w:sz w:val="24"/>
                <w:szCs w:val="24"/>
                <w:highlight w:val="none"/>
                <w:lang w:bidi="ar"/>
              </w:rPr>
              <w:t>项目名称</w:t>
            </w:r>
          </w:p>
        </w:tc>
        <w:tc>
          <w:tcPr>
            <w:tcW w:w="6234" w:type="dxa"/>
            <w:tcBorders>
              <w:top w:val="single" w:color="000000" w:sz="4" w:space="0"/>
            </w:tcBorders>
            <w:noWrap w:val="0"/>
            <w:vAlign w:val="center"/>
          </w:tcPr>
          <w:p>
            <w:pPr>
              <w:widowControl/>
              <w:snapToGrid w:val="0"/>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kern w:val="0"/>
                <w:sz w:val="24"/>
                <w:szCs w:val="24"/>
                <w:highlight w:val="none"/>
                <w:lang w:bidi="ar"/>
              </w:rPr>
              <w:t>项目内容</w:t>
            </w:r>
          </w:p>
        </w:tc>
      </w:tr>
      <w:tr>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3" w:hRule="atLeast"/>
          <w:tblHeader/>
        </w:trPr>
        <w:tc>
          <w:tcPr>
            <w:tcW w:w="510" w:type="dxa"/>
            <w:noWrap w:val="0"/>
            <w:vAlign w:val="center"/>
          </w:tcPr>
          <w:p>
            <w:pPr>
              <w:widowControl/>
              <w:snapToGrid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2039" w:type="dxa"/>
            <w:noWrap w:val="0"/>
            <w:vAlign w:val="center"/>
          </w:tcPr>
          <w:p>
            <w:pPr>
              <w:widowControl/>
              <w:snapToGrid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eastAsia="zh-CN" w:bidi="ar"/>
              </w:rPr>
              <w:t>化工</w:t>
            </w:r>
            <w:r>
              <w:rPr>
                <w:rFonts w:hint="eastAsia" w:ascii="仿宋" w:hAnsi="仿宋" w:eastAsia="仿宋" w:cs="仿宋"/>
                <w:color w:val="000000"/>
                <w:kern w:val="0"/>
                <w:sz w:val="24"/>
                <w:szCs w:val="24"/>
                <w:highlight w:val="none"/>
                <w:lang w:bidi="ar"/>
              </w:rPr>
              <w:t>园区化工行业安全发展规划</w:t>
            </w:r>
          </w:p>
        </w:tc>
        <w:tc>
          <w:tcPr>
            <w:tcW w:w="6234" w:type="dxa"/>
            <w:noWrap w:val="0"/>
            <w:vAlign w:val="center"/>
          </w:tcPr>
          <w:p>
            <w:pPr>
              <w:widowControl/>
              <w:snapToGrid w:val="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编制园区化工行业安全发展规划。</w:t>
            </w:r>
          </w:p>
        </w:tc>
      </w:tr>
      <w:tr>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3" w:hRule="atLeast"/>
          <w:tblHeader/>
        </w:trPr>
        <w:tc>
          <w:tcPr>
            <w:tcW w:w="510" w:type="dxa"/>
            <w:noWrap w:val="0"/>
            <w:vAlign w:val="center"/>
          </w:tcPr>
          <w:p>
            <w:pPr>
              <w:widowControl/>
              <w:snapToGrid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p>
        </w:tc>
        <w:tc>
          <w:tcPr>
            <w:tcW w:w="2039" w:type="dxa"/>
            <w:noWrap w:val="0"/>
            <w:vAlign w:val="center"/>
          </w:tcPr>
          <w:p>
            <w:pPr>
              <w:widowControl/>
              <w:snapToGrid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eastAsia="zh-CN" w:bidi="ar"/>
              </w:rPr>
              <w:t>化工</w:t>
            </w:r>
            <w:r>
              <w:rPr>
                <w:rFonts w:hint="eastAsia" w:ascii="仿宋" w:hAnsi="仿宋" w:eastAsia="仿宋" w:cs="仿宋"/>
                <w:color w:val="000000"/>
                <w:kern w:val="0"/>
                <w:sz w:val="24"/>
                <w:szCs w:val="24"/>
                <w:highlight w:val="none"/>
                <w:lang w:bidi="ar"/>
              </w:rPr>
              <w:t>园区整体性安全风险评估报告</w:t>
            </w:r>
          </w:p>
        </w:tc>
        <w:tc>
          <w:tcPr>
            <w:tcW w:w="6234" w:type="dxa"/>
            <w:noWrap w:val="0"/>
            <w:vAlign w:val="center"/>
          </w:tcPr>
          <w:p>
            <w:pPr>
              <w:widowControl/>
              <w:snapToGrid w:val="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结合有关法律法规和标准规范要求，评估化工园区布局的安全性和合理性，对多米诺效应进行分析，提出安全风险防范措施，形成化工园区整体性安全风险评估报告并经专家评审。</w:t>
            </w:r>
          </w:p>
        </w:tc>
      </w:tr>
      <w:tr>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3" w:hRule="atLeast"/>
          <w:tblHeader/>
        </w:trPr>
        <w:tc>
          <w:tcPr>
            <w:tcW w:w="510" w:type="dxa"/>
            <w:noWrap w:val="0"/>
            <w:vAlign w:val="center"/>
          </w:tcPr>
          <w:p>
            <w:pPr>
              <w:widowControl/>
              <w:snapToGrid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3</w:t>
            </w:r>
          </w:p>
        </w:tc>
        <w:tc>
          <w:tcPr>
            <w:tcW w:w="2039" w:type="dxa"/>
            <w:noWrap w:val="0"/>
            <w:vAlign w:val="center"/>
          </w:tcPr>
          <w:p>
            <w:pPr>
              <w:widowControl/>
              <w:snapToGrid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eastAsia="zh-CN" w:bidi="ar"/>
              </w:rPr>
              <w:t>化工</w:t>
            </w:r>
            <w:r>
              <w:rPr>
                <w:rFonts w:hint="eastAsia" w:ascii="仿宋" w:hAnsi="仿宋" w:eastAsia="仿宋" w:cs="仿宋"/>
                <w:color w:val="000000"/>
                <w:kern w:val="0"/>
                <w:sz w:val="24"/>
                <w:szCs w:val="24"/>
                <w:highlight w:val="none"/>
                <w:lang w:bidi="ar"/>
              </w:rPr>
              <w:t>园区选址安全评估</w:t>
            </w:r>
          </w:p>
        </w:tc>
        <w:tc>
          <w:tcPr>
            <w:tcW w:w="6234" w:type="dxa"/>
            <w:noWrap w:val="0"/>
            <w:vAlign w:val="center"/>
          </w:tcPr>
          <w:p>
            <w:pPr>
              <w:widowControl/>
              <w:snapToGrid w:val="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开展化工园区选址安全评估，对化工园区与城市建成区、人口密集区、重要设施等防护目标之间安全防护距离进行评估，形成化工园区选址安全评估报告并经专家评审。</w:t>
            </w:r>
          </w:p>
        </w:tc>
      </w:tr>
      <w:tr>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3" w:hRule="atLeast"/>
          <w:tblHeader/>
        </w:trPr>
        <w:tc>
          <w:tcPr>
            <w:tcW w:w="510" w:type="dxa"/>
            <w:noWrap w:val="0"/>
            <w:vAlign w:val="center"/>
          </w:tcPr>
          <w:p>
            <w:pPr>
              <w:widowControl/>
              <w:snapToGrid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4</w:t>
            </w:r>
          </w:p>
        </w:tc>
        <w:tc>
          <w:tcPr>
            <w:tcW w:w="2039" w:type="dxa"/>
            <w:noWrap w:val="0"/>
            <w:vAlign w:val="center"/>
          </w:tcPr>
          <w:p>
            <w:pPr>
              <w:widowControl/>
              <w:snapToGrid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对外危险货物运输风险论证</w:t>
            </w:r>
          </w:p>
        </w:tc>
        <w:tc>
          <w:tcPr>
            <w:tcW w:w="6234" w:type="dxa"/>
            <w:noWrap w:val="0"/>
            <w:vAlign w:val="center"/>
          </w:tcPr>
          <w:p>
            <w:pPr>
              <w:widowControl/>
              <w:snapToGrid w:val="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按照相关规定，开展园区对外危险货物运输风险论证并经专家论证通过。</w:t>
            </w:r>
          </w:p>
        </w:tc>
      </w:tr>
      <w:tr>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3" w:hRule="atLeast"/>
          <w:tblHeader/>
        </w:trPr>
        <w:tc>
          <w:tcPr>
            <w:tcW w:w="510" w:type="dxa"/>
            <w:noWrap w:val="0"/>
            <w:vAlign w:val="center"/>
          </w:tcPr>
          <w:p>
            <w:pPr>
              <w:widowControl/>
              <w:snapToGrid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5</w:t>
            </w:r>
          </w:p>
        </w:tc>
        <w:tc>
          <w:tcPr>
            <w:tcW w:w="2039" w:type="dxa"/>
            <w:noWrap w:val="0"/>
            <w:vAlign w:val="center"/>
          </w:tcPr>
          <w:p>
            <w:pPr>
              <w:widowControl/>
              <w:snapToGrid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eastAsia="zh-CN" w:bidi="ar"/>
              </w:rPr>
              <w:t>化工</w:t>
            </w:r>
            <w:r>
              <w:rPr>
                <w:rFonts w:hint="eastAsia" w:ascii="仿宋" w:hAnsi="仿宋" w:eastAsia="仿宋" w:cs="仿宋"/>
                <w:color w:val="000000"/>
                <w:kern w:val="0"/>
                <w:sz w:val="24"/>
                <w:szCs w:val="24"/>
                <w:highlight w:val="none"/>
                <w:lang w:bidi="ar"/>
              </w:rPr>
              <w:t>园区公用管廊规划符合性审查</w:t>
            </w:r>
          </w:p>
        </w:tc>
        <w:tc>
          <w:tcPr>
            <w:tcW w:w="6234" w:type="dxa"/>
            <w:noWrap w:val="0"/>
            <w:vAlign w:val="center"/>
          </w:tcPr>
          <w:p>
            <w:pPr>
              <w:widowControl/>
              <w:snapToGrid w:val="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依据《化工园区公共管廊管理规程》（GB/T36762）等标准规范要求，对化工园区公用管廊进行评估。</w:t>
            </w:r>
          </w:p>
        </w:tc>
      </w:tr>
      <w:tr>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3" w:hRule="atLeast"/>
          <w:tblHeader/>
        </w:trPr>
        <w:tc>
          <w:tcPr>
            <w:tcW w:w="510" w:type="dxa"/>
            <w:noWrap w:val="0"/>
            <w:vAlign w:val="center"/>
          </w:tcPr>
          <w:p>
            <w:pPr>
              <w:widowControl/>
              <w:snapToGrid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6</w:t>
            </w:r>
          </w:p>
        </w:tc>
        <w:tc>
          <w:tcPr>
            <w:tcW w:w="2039" w:type="dxa"/>
            <w:noWrap w:val="0"/>
            <w:vAlign w:val="center"/>
          </w:tcPr>
          <w:p>
            <w:pPr>
              <w:widowControl/>
              <w:snapToGrid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eastAsia="zh-CN" w:bidi="ar"/>
              </w:rPr>
              <w:t>化工</w:t>
            </w:r>
            <w:r>
              <w:rPr>
                <w:rFonts w:hint="eastAsia" w:ascii="仿宋" w:hAnsi="仿宋" w:eastAsia="仿宋" w:cs="仿宋"/>
                <w:color w:val="000000"/>
                <w:kern w:val="0"/>
                <w:sz w:val="24"/>
                <w:szCs w:val="24"/>
                <w:highlight w:val="none"/>
                <w:lang w:bidi="ar"/>
              </w:rPr>
              <w:t>园区事故废水评估</w:t>
            </w:r>
          </w:p>
        </w:tc>
        <w:tc>
          <w:tcPr>
            <w:tcW w:w="6234" w:type="dxa"/>
            <w:noWrap w:val="0"/>
            <w:vAlign w:val="center"/>
          </w:tcPr>
          <w:p>
            <w:pPr>
              <w:widowControl/>
              <w:snapToGrid w:val="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根据《化工园区事故应急设施（池）建设标准》T/CPCIF 0049-2020 中相关规定，对化工园内的事故废水进行评估计算。</w:t>
            </w:r>
          </w:p>
        </w:tc>
      </w:tr>
      <w:tr>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3" w:hRule="atLeast"/>
          <w:tblHeader/>
        </w:trPr>
        <w:tc>
          <w:tcPr>
            <w:tcW w:w="510" w:type="dxa"/>
            <w:noWrap w:val="0"/>
            <w:vAlign w:val="center"/>
          </w:tcPr>
          <w:p>
            <w:pPr>
              <w:widowControl/>
              <w:snapToGrid w:val="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7</w:t>
            </w:r>
          </w:p>
        </w:tc>
        <w:tc>
          <w:tcPr>
            <w:tcW w:w="2039" w:type="dxa"/>
            <w:noWrap w:val="0"/>
            <w:vAlign w:val="center"/>
          </w:tcPr>
          <w:p>
            <w:pPr>
              <w:widowControl/>
              <w:snapToGrid w:val="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eastAsia="zh-CN" w:bidi="ar"/>
              </w:rPr>
              <w:t>化工</w:t>
            </w:r>
            <w:r>
              <w:rPr>
                <w:rFonts w:hint="eastAsia" w:ascii="仿宋" w:hAnsi="仿宋" w:eastAsia="仿宋" w:cs="仿宋"/>
                <w:color w:val="000000"/>
                <w:kern w:val="0"/>
                <w:sz w:val="24"/>
                <w:szCs w:val="24"/>
                <w:highlight w:val="none"/>
                <w:lang w:bidi="ar"/>
              </w:rPr>
              <w:t>园区认定评估报告</w:t>
            </w:r>
          </w:p>
        </w:tc>
        <w:tc>
          <w:tcPr>
            <w:tcW w:w="6234" w:type="dxa"/>
            <w:noWrap w:val="0"/>
            <w:vAlign w:val="center"/>
          </w:tcPr>
          <w:p>
            <w:pPr>
              <w:widowControl/>
              <w:snapToGrid w:val="0"/>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依据《办法》《导则》和《详见维吾尔自治区化工园区认定评价标准（试行）》开展认定自查工作，形成自查报告，最终形成化工园区认定评估报告。</w:t>
            </w:r>
          </w:p>
        </w:tc>
      </w:tr>
      <w:tr>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3" w:hRule="atLeast"/>
          <w:tblHeader/>
        </w:trPr>
        <w:tc>
          <w:tcPr>
            <w:tcW w:w="510" w:type="dxa"/>
            <w:noWrap w:val="0"/>
            <w:vAlign w:val="center"/>
          </w:tcPr>
          <w:p>
            <w:pPr>
              <w:widowControl/>
              <w:snapToGrid w:val="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8</w:t>
            </w:r>
          </w:p>
        </w:tc>
        <w:tc>
          <w:tcPr>
            <w:tcW w:w="2039" w:type="dxa"/>
            <w:noWrap w:val="0"/>
            <w:vAlign w:val="center"/>
          </w:tcPr>
          <w:p>
            <w:pPr>
              <w:widowControl/>
              <w:snapToGrid w:val="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eastAsia="zh-CN" w:bidi="ar"/>
              </w:rPr>
              <w:t>化工</w:t>
            </w:r>
            <w:r>
              <w:rPr>
                <w:rFonts w:hint="eastAsia" w:ascii="仿宋" w:hAnsi="仿宋" w:eastAsia="仿宋" w:cs="仿宋"/>
                <w:color w:val="000000"/>
                <w:kern w:val="0"/>
                <w:sz w:val="24"/>
                <w:szCs w:val="24"/>
                <w:highlight w:val="none"/>
                <w:lang w:bidi="ar"/>
              </w:rPr>
              <w:t>园区应急</w:t>
            </w:r>
          </w:p>
          <w:p>
            <w:pPr>
              <w:widowControl/>
              <w:snapToGrid w:val="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预案</w:t>
            </w:r>
          </w:p>
        </w:tc>
        <w:tc>
          <w:tcPr>
            <w:tcW w:w="6234" w:type="dxa"/>
            <w:noWrap w:val="0"/>
            <w:vAlign w:val="center"/>
          </w:tcPr>
          <w:p>
            <w:pPr>
              <w:widowControl/>
              <w:snapToGrid w:val="0"/>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制定园区突发公共事件总体应急预案及危险化学品安全生产事故、自然灾害等专项预案。</w:t>
            </w:r>
          </w:p>
        </w:tc>
      </w:tr>
      <w:tr>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3" w:hRule="atLeast"/>
          <w:tblHeader/>
        </w:trPr>
        <w:tc>
          <w:tcPr>
            <w:tcW w:w="510" w:type="dxa"/>
            <w:tcBorders>
              <w:bottom w:val="single" w:color="000000" w:sz="4" w:space="0"/>
            </w:tcBorders>
            <w:noWrap w:val="0"/>
            <w:vAlign w:val="center"/>
          </w:tcPr>
          <w:p>
            <w:pPr>
              <w:widowControl/>
              <w:snapToGrid w:val="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9</w:t>
            </w:r>
          </w:p>
        </w:tc>
        <w:tc>
          <w:tcPr>
            <w:tcW w:w="2039" w:type="dxa"/>
            <w:tcBorders>
              <w:bottom w:val="single" w:color="000000" w:sz="4" w:space="0"/>
            </w:tcBorders>
            <w:noWrap w:val="0"/>
            <w:vAlign w:val="center"/>
          </w:tcPr>
          <w:p>
            <w:pPr>
              <w:widowControl/>
              <w:snapToGrid w:val="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eastAsia="zh-CN" w:bidi="ar"/>
              </w:rPr>
              <w:t>化工</w:t>
            </w:r>
            <w:r>
              <w:rPr>
                <w:rFonts w:hint="eastAsia" w:ascii="仿宋" w:hAnsi="仿宋" w:eastAsia="仿宋" w:cs="仿宋"/>
                <w:color w:val="000000"/>
                <w:kern w:val="0"/>
                <w:sz w:val="24"/>
                <w:szCs w:val="24"/>
                <w:highlight w:val="none"/>
                <w:lang w:bidi="ar"/>
              </w:rPr>
              <w:t>园区产业发展指引</w:t>
            </w:r>
          </w:p>
        </w:tc>
        <w:tc>
          <w:tcPr>
            <w:tcW w:w="6234" w:type="dxa"/>
            <w:tcBorders>
              <w:bottom w:val="single" w:color="000000" w:sz="4" w:space="0"/>
            </w:tcBorders>
            <w:noWrap w:val="0"/>
            <w:vAlign w:val="center"/>
          </w:tcPr>
          <w:p>
            <w:pPr>
              <w:widowControl/>
              <w:snapToGrid w:val="0"/>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制定产业发展指引，明确产业目录、产业类别、生产能力、工艺水平等关键指标。</w:t>
            </w:r>
          </w:p>
        </w:tc>
      </w:tr>
      <w:tr>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3" w:hRule="atLeast"/>
          <w:tblHead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10</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eastAsia="zh-CN" w:bidi="ar"/>
              </w:rPr>
              <w:t>化工</w:t>
            </w:r>
            <w:r>
              <w:rPr>
                <w:rFonts w:hint="eastAsia" w:ascii="仿宋" w:hAnsi="仿宋" w:eastAsia="仿宋" w:cs="仿宋"/>
                <w:color w:val="000000"/>
                <w:kern w:val="0"/>
                <w:sz w:val="24"/>
                <w:szCs w:val="24"/>
                <w:highlight w:val="none"/>
                <w:lang w:bidi="ar"/>
              </w:rPr>
              <w:t>园区危险化学品“禁限控”目录</w:t>
            </w:r>
          </w:p>
        </w:tc>
        <w:tc>
          <w:tcPr>
            <w:tcW w:w="623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制定危险化学品“禁限控”目录，明确产业目录、产业类别、生产能力、工艺水平等关键指标。</w:t>
            </w:r>
          </w:p>
        </w:tc>
      </w:tr>
      <w:tr>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3" w:hRule="atLeast"/>
          <w:tblHeader/>
        </w:trPr>
        <w:tc>
          <w:tcPr>
            <w:tcW w:w="510" w:type="dxa"/>
            <w:tcBorders>
              <w:top w:val="single" w:color="000000" w:sz="4" w:space="0"/>
            </w:tcBorders>
            <w:noWrap w:val="0"/>
            <w:vAlign w:val="center"/>
          </w:tcPr>
          <w:p>
            <w:pPr>
              <w:widowControl/>
              <w:snapToGrid w:val="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11</w:t>
            </w:r>
          </w:p>
        </w:tc>
        <w:tc>
          <w:tcPr>
            <w:tcW w:w="2039" w:type="dxa"/>
            <w:tcBorders>
              <w:top w:val="single" w:color="000000" w:sz="4" w:space="0"/>
            </w:tcBorders>
            <w:noWrap w:val="0"/>
            <w:vAlign w:val="center"/>
          </w:tcPr>
          <w:p>
            <w:pPr>
              <w:widowControl/>
              <w:snapToGrid w:val="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化工园区入园项目评估制度</w:t>
            </w:r>
          </w:p>
        </w:tc>
        <w:tc>
          <w:tcPr>
            <w:tcW w:w="6234" w:type="dxa"/>
            <w:tcBorders>
              <w:top w:val="single" w:color="000000" w:sz="4" w:space="0"/>
            </w:tcBorders>
            <w:noWrap w:val="0"/>
            <w:vAlign w:val="center"/>
          </w:tcPr>
          <w:p>
            <w:pPr>
              <w:widowControl/>
              <w:snapToGrid w:val="0"/>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制定符合国家化工产业政策、规划有关要求的入园项目评估制度，形成相对完整的“上中下游”产业链和主导产业，实现化工园区内资源的有效配置和充分利用。</w:t>
            </w:r>
          </w:p>
        </w:tc>
      </w:tr>
      <w:tr>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3" w:hRule="atLeast"/>
          <w:tblHeader/>
        </w:trPr>
        <w:tc>
          <w:tcPr>
            <w:tcW w:w="510" w:type="dxa"/>
            <w:noWrap w:val="0"/>
            <w:vAlign w:val="center"/>
          </w:tcPr>
          <w:p>
            <w:pPr>
              <w:widowControl/>
              <w:snapToGrid w:val="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12</w:t>
            </w:r>
          </w:p>
        </w:tc>
        <w:tc>
          <w:tcPr>
            <w:tcW w:w="2039" w:type="dxa"/>
            <w:noWrap w:val="0"/>
            <w:vAlign w:val="center"/>
          </w:tcPr>
          <w:p>
            <w:pPr>
              <w:widowControl/>
              <w:snapToGrid w:val="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其他制度</w:t>
            </w:r>
          </w:p>
        </w:tc>
        <w:tc>
          <w:tcPr>
            <w:tcW w:w="6234" w:type="dxa"/>
            <w:noWrap w:val="0"/>
            <w:vAlign w:val="center"/>
          </w:tcPr>
          <w:p>
            <w:pPr>
              <w:widowControl/>
              <w:snapToGrid w:val="0"/>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挥发性有机物控制管控制度、危险品车辆安全管理制度、安全生产管理制度、承包商准入管理制度、消防安全管理制度、安全生产目标管理和考核制度、安全生产责任制、安全生产工作会议制度、安全风险分级管控制度、安全生产教育培训制度、事故应急救援制度、企业新改、扩建项目安全设施“三同时”管理制度、零星工程及危险作业监督管理制度、领导带班制度、安全生产“黑名单”管理制度、企业及公共应急物资储备保障制度、安全生产“一企一档”制度、事故统计和报告制度、园区安全生产事故应急救援预案及管理制度等21个制度。</w:t>
            </w:r>
          </w:p>
        </w:tc>
      </w:tr>
    </w:tbl>
    <w:p>
      <w:pPr>
        <w:keepNext w:val="0"/>
        <w:keepLines w:val="0"/>
        <w:pageBreakBefore w:val="0"/>
        <w:kinsoku/>
        <w:wordWrap/>
        <w:overflowPunct/>
        <w:topLinePunct w:val="0"/>
        <w:autoSpaceDE/>
        <w:autoSpaceDN/>
        <w:bidi w:val="0"/>
        <w:adjustRightInd/>
        <w:snapToGrid/>
        <w:spacing w:line="360" w:lineRule="auto"/>
        <w:outlineLvl w:val="9"/>
        <w:rPr>
          <w:rFonts w:hint="eastAsia" w:ascii="仿宋" w:hAnsi="仿宋" w:eastAsia="仿宋" w:cs="仿宋"/>
          <w:b/>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、商务要求</w:t>
      </w:r>
    </w:p>
    <w:p>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val="en-US" w:eastAsia="zh-CN"/>
        </w:rPr>
        <w:t>1、履约期限</w:t>
      </w:r>
      <w:r>
        <w:rPr>
          <w:rFonts w:hint="eastAsia" w:ascii="仿宋" w:hAnsi="仿宋" w:eastAsia="仿宋" w:cs="仿宋"/>
          <w:b/>
          <w:bCs/>
          <w:color w:val="auto"/>
          <w:sz w:val="24"/>
          <w:szCs w:val="24"/>
          <w:highlight w:val="none"/>
        </w:rPr>
        <w:t>：</w:t>
      </w:r>
      <w:r>
        <w:rPr>
          <w:rFonts w:hint="eastAsia" w:ascii="仿宋" w:hAnsi="仿宋" w:eastAsia="仿宋" w:cs="仿宋_GB2312"/>
          <w:sz w:val="24"/>
          <w:highlight w:val="none"/>
          <w:lang w:eastAsia="zh-CN"/>
        </w:rPr>
        <w:t>合同签订后6个月（2024年5月15日完成初稿）。</w:t>
      </w:r>
    </w:p>
    <w:p>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交货</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服务</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地点：</w:t>
      </w:r>
      <w:r>
        <w:rPr>
          <w:rFonts w:hint="eastAsia" w:ascii="仿宋" w:hAnsi="仿宋" w:eastAsia="仿宋" w:cs="仿宋"/>
          <w:color w:val="auto"/>
          <w:sz w:val="24"/>
          <w:szCs w:val="24"/>
          <w:highlight w:val="none"/>
        </w:rPr>
        <w:t>采购人指定地点。</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3、付款方式：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3.1、甲乙双方确认的货款结算依据：投标文件、中标通知书，采购合同书，乙方开具的发票，甲方出具的验收结算书等。</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3.2、</w:t>
      </w:r>
      <w:r>
        <w:rPr>
          <w:rFonts w:hint="eastAsia" w:ascii="仿宋" w:hAnsi="仿宋" w:eastAsia="仿宋" w:cs="仿宋"/>
          <w:sz w:val="24"/>
          <w:szCs w:val="24"/>
          <w:highlight w:val="none"/>
        </w:rPr>
        <w:t>本项目分期付款，签订合同后，委托方支付合同</w:t>
      </w:r>
      <w:r>
        <w:rPr>
          <w:rFonts w:hint="eastAsia" w:ascii="仿宋" w:hAnsi="仿宋" w:eastAsia="仿宋" w:cs="仿宋"/>
          <w:color w:val="C00000"/>
          <w:sz w:val="24"/>
          <w:szCs w:val="24"/>
          <w:highlight w:val="none"/>
          <w:lang w:eastAsia="zh-CN"/>
        </w:rPr>
        <w:t>价</w:t>
      </w:r>
      <w:r>
        <w:rPr>
          <w:rFonts w:hint="eastAsia" w:ascii="仿宋" w:hAnsi="仿宋" w:eastAsia="仿宋" w:cs="仿宋"/>
          <w:sz w:val="24"/>
          <w:szCs w:val="24"/>
          <w:highlight w:val="none"/>
        </w:rPr>
        <w:t>款</w:t>
      </w:r>
      <w:r>
        <w:rPr>
          <w:rFonts w:hint="eastAsia" w:ascii="仿宋" w:hAnsi="仿宋" w:eastAsia="仿宋" w:cs="仿宋"/>
          <w:color w:val="C00000"/>
          <w:sz w:val="24"/>
          <w:szCs w:val="24"/>
          <w:highlight w:val="none"/>
          <w:lang w:eastAsia="zh-CN"/>
        </w:rPr>
        <w:t>的</w:t>
      </w:r>
      <w:r>
        <w:rPr>
          <w:rFonts w:hint="eastAsia" w:ascii="仿宋" w:hAnsi="仿宋" w:eastAsia="仿宋" w:cs="仿宋"/>
          <w:sz w:val="24"/>
          <w:szCs w:val="24"/>
          <w:highlight w:val="none"/>
        </w:rPr>
        <w:t>30%，完成</w:t>
      </w:r>
      <w:r>
        <w:rPr>
          <w:rFonts w:hint="eastAsia" w:ascii="仿宋" w:hAnsi="仿宋" w:eastAsia="仿宋" w:cs="仿宋"/>
          <w:color w:val="C00000"/>
          <w:sz w:val="24"/>
          <w:szCs w:val="24"/>
          <w:highlight w:val="none"/>
          <w:lang w:eastAsia="zh-CN"/>
        </w:rPr>
        <w:t>初稿</w:t>
      </w:r>
      <w:r>
        <w:rPr>
          <w:rFonts w:hint="eastAsia" w:ascii="仿宋" w:hAnsi="仿宋" w:eastAsia="仿宋" w:cs="仿宋"/>
          <w:sz w:val="24"/>
          <w:szCs w:val="24"/>
          <w:highlight w:val="none"/>
        </w:rPr>
        <w:t>并提交</w:t>
      </w:r>
      <w:r>
        <w:rPr>
          <w:rFonts w:hint="eastAsia" w:ascii="仿宋" w:hAnsi="仿宋" w:eastAsia="仿宋" w:cs="仿宋"/>
          <w:sz w:val="24"/>
          <w:szCs w:val="24"/>
          <w:highlight w:val="none"/>
          <w:lang w:val="en-US" w:eastAsia="zh-CN"/>
        </w:rPr>
        <w:t>报告</w:t>
      </w:r>
      <w:r>
        <w:rPr>
          <w:rFonts w:hint="eastAsia" w:ascii="仿宋" w:hAnsi="仿宋" w:eastAsia="仿宋" w:cs="仿宋"/>
          <w:sz w:val="24"/>
          <w:szCs w:val="24"/>
          <w:highlight w:val="none"/>
        </w:rPr>
        <w:t>经委托方认可后，支付合同</w:t>
      </w:r>
      <w:r>
        <w:rPr>
          <w:rFonts w:hint="eastAsia" w:ascii="仿宋" w:hAnsi="仿宋" w:eastAsia="仿宋" w:cs="仿宋"/>
          <w:color w:val="C00000"/>
          <w:sz w:val="24"/>
          <w:szCs w:val="24"/>
          <w:highlight w:val="none"/>
          <w:lang w:eastAsia="zh-CN"/>
        </w:rPr>
        <w:t>价</w:t>
      </w:r>
      <w:r>
        <w:rPr>
          <w:rFonts w:hint="eastAsia" w:ascii="仿宋" w:hAnsi="仿宋" w:eastAsia="仿宋" w:cs="仿宋"/>
          <w:sz w:val="24"/>
          <w:szCs w:val="24"/>
          <w:highlight w:val="none"/>
        </w:rPr>
        <w:t>款</w:t>
      </w:r>
      <w:r>
        <w:rPr>
          <w:rFonts w:hint="eastAsia" w:ascii="仿宋" w:hAnsi="仿宋" w:eastAsia="仿宋" w:cs="仿宋"/>
          <w:color w:val="C00000"/>
          <w:sz w:val="24"/>
          <w:szCs w:val="24"/>
          <w:highlight w:val="none"/>
          <w:lang w:eastAsia="zh-CN"/>
        </w:rPr>
        <w:t>的</w:t>
      </w:r>
      <w:r>
        <w:rPr>
          <w:rFonts w:hint="eastAsia" w:ascii="仿宋" w:hAnsi="仿宋" w:eastAsia="仿宋" w:cs="仿宋"/>
          <w:sz w:val="24"/>
          <w:szCs w:val="24"/>
          <w:highlight w:val="none"/>
        </w:rPr>
        <w:t>30%，项目全部完成并通过审核</w:t>
      </w:r>
      <w:r>
        <w:rPr>
          <w:rFonts w:hint="eastAsia" w:ascii="仿宋" w:hAnsi="仿宋" w:eastAsia="仿宋" w:cs="仿宋"/>
          <w:color w:val="C00000"/>
          <w:sz w:val="24"/>
          <w:szCs w:val="24"/>
          <w:highlight w:val="none"/>
          <w:lang w:eastAsia="zh-CN"/>
        </w:rPr>
        <w:t>认定</w:t>
      </w:r>
      <w:r>
        <w:rPr>
          <w:rFonts w:hint="eastAsia" w:ascii="仿宋" w:hAnsi="仿宋" w:eastAsia="仿宋" w:cs="仿宋"/>
          <w:sz w:val="24"/>
          <w:szCs w:val="24"/>
          <w:highlight w:val="none"/>
        </w:rPr>
        <w:t>后付清尾款，即付合同</w:t>
      </w:r>
      <w:r>
        <w:rPr>
          <w:rFonts w:hint="eastAsia" w:ascii="仿宋" w:hAnsi="仿宋" w:eastAsia="仿宋" w:cs="仿宋"/>
          <w:color w:val="C00000"/>
          <w:sz w:val="24"/>
          <w:szCs w:val="24"/>
          <w:highlight w:val="none"/>
          <w:lang w:eastAsia="zh-CN"/>
        </w:rPr>
        <w:t>价</w:t>
      </w:r>
      <w:r>
        <w:rPr>
          <w:rFonts w:hint="eastAsia" w:ascii="仿宋" w:hAnsi="仿宋" w:eastAsia="仿宋" w:cs="仿宋"/>
          <w:sz w:val="24"/>
          <w:szCs w:val="24"/>
          <w:highlight w:val="none"/>
        </w:rPr>
        <w:t>款</w:t>
      </w:r>
      <w:r>
        <w:rPr>
          <w:rFonts w:hint="eastAsia" w:ascii="仿宋" w:hAnsi="仿宋" w:eastAsia="仿宋" w:cs="仿宋"/>
          <w:color w:val="C00000"/>
          <w:sz w:val="24"/>
          <w:szCs w:val="24"/>
          <w:highlight w:val="none"/>
          <w:lang w:eastAsia="zh-CN"/>
        </w:rPr>
        <w:t>的</w:t>
      </w:r>
      <w:r>
        <w:rPr>
          <w:rFonts w:hint="eastAsia" w:ascii="仿宋" w:hAnsi="仿宋" w:eastAsia="仿宋" w:cs="仿宋"/>
          <w:sz w:val="24"/>
          <w:szCs w:val="24"/>
          <w:highlight w:val="none"/>
        </w:rPr>
        <w:t>40%。</w:t>
      </w:r>
    </w:p>
    <w:p>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验收：</w:t>
      </w:r>
    </w:p>
    <w:p>
      <w:pPr>
        <w:keepNext w:val="0"/>
        <w:keepLines w:val="0"/>
        <w:pageBreakBefore w:val="0"/>
        <w:kinsoku/>
        <w:wordWrap/>
        <w:overflowPunct/>
        <w:topLinePunct w:val="0"/>
        <w:autoSpaceDE/>
        <w:autoSpaceDN/>
        <w:bidi w:val="0"/>
        <w:adjustRightInd/>
        <w:snapToGrid/>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1、严格按照招标文件要求和中标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投标文件内容进行验收。</w:t>
      </w:r>
    </w:p>
    <w:p>
      <w:pPr>
        <w:keepNext w:val="0"/>
        <w:keepLines w:val="0"/>
        <w:pageBreakBefore w:val="0"/>
        <w:kinsoku/>
        <w:wordWrap/>
        <w:overflowPunct/>
        <w:topLinePunct w:val="0"/>
        <w:autoSpaceDE/>
        <w:autoSpaceDN/>
        <w:bidi w:val="0"/>
        <w:adjustRightInd/>
        <w:snapToGrid/>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2、严格按照政府采购相关法律法规的要求进行验收。</w:t>
      </w:r>
    </w:p>
    <w:p>
      <w:pPr>
        <w:keepNext w:val="0"/>
        <w:keepLines w:val="0"/>
        <w:pageBreakBefore w:val="0"/>
        <w:kinsoku/>
        <w:wordWrap/>
        <w:overflowPunct/>
        <w:topLinePunct w:val="0"/>
        <w:autoSpaceDE/>
        <w:autoSpaceDN/>
        <w:bidi w:val="0"/>
        <w:adjustRightInd/>
        <w:snapToGrid/>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3、采购人可根据项目情况邀请专家进行验收。</w:t>
      </w:r>
    </w:p>
    <w:p>
      <w:pPr>
        <w:ind w:firstLine="480" w:firstLineChars="200"/>
        <w:rPr>
          <w:rFonts w:hint="eastAsia"/>
          <w:color w:val="auto"/>
          <w:sz w:val="24"/>
          <w:szCs w:val="24"/>
          <w:highlight w:val="none"/>
          <w:lang w:val="en-US" w:eastAsia="zh-CN"/>
        </w:rPr>
        <w:sectPr>
          <w:footerReference r:id="rId4" w:type="default"/>
          <w:pgSz w:w="11906" w:h="16838"/>
          <w:pgMar w:top="1701" w:right="1474" w:bottom="1701" w:left="1588" w:header="851" w:footer="992" w:gutter="0"/>
          <w:pgNumType w:fmt="decimal"/>
          <w:cols w:space="720" w:num="1"/>
          <w:docGrid w:linePitch="312" w:charSpace="0"/>
        </w:sectPr>
      </w:pPr>
    </w:p>
    <w:p>
      <w:pPr>
        <w:pStyle w:val="3"/>
        <w:numPr>
          <w:ilvl w:val="0"/>
          <w:numId w:val="1"/>
        </w:numPr>
        <w:jc w:val="center"/>
        <w:rPr>
          <w:rFonts w:ascii="仿宋" w:hAnsi="仿宋" w:eastAsia="仿宋" w:cs="仿宋_GB2312"/>
          <w:sz w:val="32"/>
          <w:szCs w:val="32"/>
          <w:highlight w:val="none"/>
        </w:rPr>
      </w:pPr>
      <w:r>
        <w:rPr>
          <w:rFonts w:hint="eastAsia" w:ascii="仿宋" w:hAnsi="仿宋" w:eastAsia="仿宋" w:cs="仿宋_GB2312"/>
          <w:sz w:val="32"/>
          <w:szCs w:val="32"/>
          <w:highlight w:val="none"/>
        </w:rPr>
        <w:t>评标程序、评标方法和评标标准</w:t>
      </w:r>
      <w:bookmarkEnd w:id="18"/>
    </w:p>
    <w:p>
      <w:pPr>
        <w:numPr>
          <w:ilvl w:val="0"/>
          <w:numId w:val="11"/>
        </w:numPr>
        <w:spacing w:line="500" w:lineRule="exact"/>
        <w:outlineLvl w:val="1"/>
        <w:rPr>
          <w:rFonts w:ascii="仿宋" w:hAnsi="仿宋" w:eastAsia="仿宋" w:cs="仿宋_GB2312"/>
          <w:b/>
          <w:bCs/>
          <w:sz w:val="24"/>
          <w:highlight w:val="none"/>
        </w:rPr>
      </w:pPr>
      <w:bookmarkStart w:id="19" w:name="_Toc27440"/>
      <w:r>
        <w:rPr>
          <w:rFonts w:hint="eastAsia" w:ascii="仿宋" w:hAnsi="仿宋" w:eastAsia="仿宋" w:cs="仿宋_GB2312"/>
          <w:b/>
          <w:bCs/>
          <w:sz w:val="24"/>
          <w:highlight w:val="none"/>
        </w:rPr>
        <w:t>评标方法</w:t>
      </w:r>
      <w:bookmarkEnd w:id="19"/>
      <w:r>
        <w:rPr>
          <w:rFonts w:hint="eastAsia" w:ascii="仿宋" w:hAnsi="仿宋" w:eastAsia="仿宋" w:cs="仿宋_GB2312"/>
          <w:b/>
          <w:bCs/>
          <w:sz w:val="24"/>
          <w:highlight w:val="none"/>
        </w:rPr>
        <w:t xml:space="preserve"> </w:t>
      </w:r>
    </w:p>
    <w:p>
      <w:pPr>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本项目采用综合评分法，是指投标文件满足招标文件全部实质性要求，且按照评审因素的量化指标评审得分最高的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为中标候选人的评标方法。</w:t>
      </w:r>
    </w:p>
    <w:p>
      <w:pPr>
        <w:numPr>
          <w:ilvl w:val="0"/>
          <w:numId w:val="11"/>
        </w:numPr>
        <w:spacing w:line="500" w:lineRule="exact"/>
        <w:outlineLvl w:val="1"/>
        <w:rPr>
          <w:rFonts w:ascii="仿宋" w:hAnsi="仿宋" w:eastAsia="仿宋" w:cs="仿宋_GB2312"/>
          <w:b/>
          <w:bCs/>
          <w:sz w:val="24"/>
          <w:highlight w:val="none"/>
        </w:rPr>
      </w:pPr>
      <w:bookmarkStart w:id="20" w:name="_Toc12617"/>
      <w:r>
        <w:rPr>
          <w:rFonts w:hint="eastAsia" w:ascii="仿宋" w:hAnsi="仿宋" w:eastAsia="仿宋" w:cs="仿宋_GB2312"/>
          <w:b/>
          <w:bCs/>
          <w:sz w:val="24"/>
          <w:highlight w:val="none"/>
        </w:rPr>
        <w:t>评标原则</w:t>
      </w:r>
      <w:bookmarkEnd w:id="20"/>
    </w:p>
    <w:p>
      <w:pPr>
        <w:numPr>
          <w:ilvl w:val="1"/>
          <w:numId w:val="11"/>
        </w:numPr>
        <w:spacing w:line="500" w:lineRule="exact"/>
        <w:rPr>
          <w:rFonts w:ascii="仿宋" w:hAnsi="仿宋" w:eastAsia="仿宋" w:cs="仿宋_GB2312"/>
          <w:b/>
          <w:bCs/>
          <w:sz w:val="24"/>
          <w:highlight w:val="none"/>
        </w:rPr>
      </w:pPr>
      <w:r>
        <w:rPr>
          <w:rFonts w:hint="eastAsia" w:ascii="仿宋" w:hAnsi="仿宋" w:eastAsia="仿宋" w:cs="仿宋_GB2312"/>
          <w:sz w:val="24"/>
          <w:highlight w:val="none"/>
        </w:rPr>
        <w:t>评标活动遵循公平、公正、科学和择优的原则，以招标文件和投标文件为评标的基本依据，并按照招标文件规定的评标方法和评标标准进行评标。</w:t>
      </w:r>
    </w:p>
    <w:p>
      <w:pPr>
        <w:numPr>
          <w:ilvl w:val="1"/>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具体评审事项由评标委员会负责，并按招标文件的规定办法进行评审。对招标文件中描述有歧义或前后不一致的地方，评标委员会有权按法律法规的规定进行评判，但对同一条款的评判应适用于每个</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w:t>
      </w:r>
    </w:p>
    <w:p>
      <w:pPr>
        <w:numPr>
          <w:ilvl w:val="0"/>
          <w:numId w:val="11"/>
        </w:numPr>
        <w:spacing w:line="500" w:lineRule="exact"/>
        <w:outlineLvl w:val="1"/>
        <w:rPr>
          <w:rFonts w:ascii="仿宋" w:hAnsi="仿宋" w:eastAsia="仿宋" w:cs="仿宋_GB2312"/>
          <w:b/>
          <w:bCs/>
          <w:sz w:val="24"/>
          <w:highlight w:val="none"/>
        </w:rPr>
      </w:pPr>
      <w:bookmarkStart w:id="21" w:name="_Toc6046"/>
      <w:r>
        <w:rPr>
          <w:rFonts w:hint="eastAsia" w:ascii="仿宋" w:hAnsi="仿宋" w:eastAsia="仿宋" w:cs="仿宋_GB2312"/>
          <w:b/>
          <w:bCs/>
          <w:sz w:val="24"/>
          <w:highlight w:val="none"/>
        </w:rPr>
        <w:t>资格审查</w:t>
      </w:r>
      <w:bookmarkEnd w:id="21"/>
    </w:p>
    <w:p>
      <w:pPr>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开标结束后，采购人或采购代理机构将根据《资格审查要求》中的规定，对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进行资格审查，以确定</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是否具备投标资格，并形成资格审查结果。资格性审查中凡有其中任意一项未通过的，评审结果为未通过，未通过资格性审查的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按</w:t>
      </w:r>
      <w:r>
        <w:rPr>
          <w:rFonts w:hint="eastAsia" w:ascii="仿宋" w:hAnsi="仿宋" w:eastAsia="仿宋" w:cs="仿宋_GB2312"/>
          <w:b/>
          <w:bCs/>
          <w:sz w:val="24"/>
          <w:highlight w:val="none"/>
        </w:rPr>
        <w:t>无效投标</w:t>
      </w:r>
      <w:r>
        <w:rPr>
          <w:rFonts w:hint="eastAsia" w:ascii="仿宋" w:hAnsi="仿宋" w:eastAsia="仿宋" w:cs="仿宋_GB2312"/>
          <w:sz w:val="24"/>
          <w:highlight w:val="none"/>
        </w:rPr>
        <w:t>处理，不进入符合性审查。资格审查要求如下：</w:t>
      </w:r>
    </w:p>
    <w:p>
      <w:pPr>
        <w:spacing w:line="500" w:lineRule="exact"/>
        <w:jc w:val="center"/>
        <w:rPr>
          <w:rFonts w:ascii="仿宋" w:hAnsi="仿宋" w:eastAsia="仿宋" w:cs="仿宋_GB2312"/>
          <w:b/>
          <w:bCs/>
          <w:sz w:val="24"/>
          <w:highlight w:val="none"/>
        </w:rPr>
      </w:pPr>
      <w:r>
        <w:rPr>
          <w:rFonts w:hint="eastAsia" w:ascii="仿宋" w:hAnsi="仿宋" w:eastAsia="仿宋" w:cs="仿宋_GB2312"/>
          <w:b/>
          <w:bCs/>
          <w:sz w:val="24"/>
          <w:highlight w:val="none"/>
        </w:rPr>
        <w:t>资格审查要求</w:t>
      </w:r>
    </w:p>
    <w:tbl>
      <w:tblPr>
        <w:tblStyle w:val="23"/>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1275"/>
        <w:gridCol w:w="3360"/>
        <w:gridCol w:w="4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序号</w:t>
            </w:r>
          </w:p>
        </w:tc>
        <w:tc>
          <w:tcPr>
            <w:tcW w:w="12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审查因素</w:t>
            </w:r>
          </w:p>
        </w:tc>
        <w:tc>
          <w:tcPr>
            <w:tcW w:w="33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审查要求</w:t>
            </w:r>
          </w:p>
        </w:tc>
        <w:tc>
          <w:tcPr>
            <w:tcW w:w="44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lang w:val="en-US" w:eastAsia="zh-CN"/>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w:t>
            </w:r>
          </w:p>
        </w:tc>
        <w:tc>
          <w:tcPr>
            <w:tcW w:w="12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具有独立承担民事责任的能力</w:t>
            </w:r>
          </w:p>
        </w:tc>
        <w:tc>
          <w:tcPr>
            <w:tcW w:w="33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须提供法人或其他组织或自然人的营业执照副本或事业法人登记证或执业许可证或身份证等相关证明扫描件（除身份证外其余证件须投标人加盖电子印章）</w:t>
            </w:r>
          </w:p>
        </w:tc>
        <w:tc>
          <w:tcPr>
            <w:tcW w:w="44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请根据“《中华人民共和国政府采购法》第二十二条的规定资格需满足的资格要求及审查要求”，上传对应的资格文件，格式以采购文件要求为准，无格式自行拟定。如果是联合体投标，联合体各方均需提供，联合体牵头方加盖电子印章，其他成员盖章后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w:t>
            </w:r>
          </w:p>
        </w:tc>
        <w:tc>
          <w:tcPr>
            <w:tcW w:w="12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具有良好的商业信誉和健全的财务会计制度</w:t>
            </w:r>
          </w:p>
        </w:tc>
        <w:tc>
          <w:tcPr>
            <w:tcW w:w="33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须提供本单位上一年度由会计师事务所出具的财务审计报告（当上一年度审计报告未出来时，可提供前一年度审计报告），审计报告须包括资产负债表、利润表、现金流量表、所有者权益变动（如有）及其附注（扫描件投标人加盖电子印章）。如投标人无法提供上年度审计报告，则需提供开标日前三个月内银行出具的资信证明原件或扫描件加盖公章。如投标人注册成立不足三个月的则提供承诺书（自拟）原件。</w:t>
            </w:r>
          </w:p>
        </w:tc>
        <w:tc>
          <w:tcPr>
            <w:tcW w:w="44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请根据“《中华人民共和国政府采购法》第二十二条的规定资格需满足的资格要求及审查要求”，上传对应的资格文件，格式以采购文件要求为准，无格式自行拟定。如果是联合体投标，联合体各方均需提供，联合体牵头方加盖电子印章，其他成员盖章后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3</w:t>
            </w:r>
          </w:p>
        </w:tc>
        <w:tc>
          <w:tcPr>
            <w:tcW w:w="12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具有履行合同所必需的设备和专业技术能力</w:t>
            </w:r>
          </w:p>
        </w:tc>
        <w:tc>
          <w:tcPr>
            <w:tcW w:w="33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须提供具备履行合同所必需的设备和专业技术能力的书面声明原件（格式详见第七章投标文件格式附件1-5）。</w:t>
            </w:r>
          </w:p>
        </w:tc>
        <w:tc>
          <w:tcPr>
            <w:tcW w:w="44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请根据“《中华人民共和国政府采购法》第二十二条的规定资格需满足的资格要求及审查要求”，上传对应的资格文件，格式以采购文件要求为准，无格式自行拟定。如果是联合体投标，联合体各方均需提供，联合体牵头方加盖电子印章，其他成员盖章后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4</w:t>
            </w:r>
          </w:p>
        </w:tc>
        <w:tc>
          <w:tcPr>
            <w:tcW w:w="12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有依法缴纳税收和依法缴纳社会保障资金的记录</w:t>
            </w:r>
          </w:p>
        </w:tc>
        <w:tc>
          <w:tcPr>
            <w:tcW w:w="33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1.须提供投标文件递交截止日期之前六个月内任何一期的纳税记录或证明文件原件或扫描件投标人加盖电子印章（依法免税的应提供相应文件说明，</w:t>
            </w:r>
            <w:r>
              <w:rPr>
                <w:rFonts w:hint="eastAsia" w:ascii="仿宋" w:hAnsi="仿宋" w:eastAsia="仿宋" w:cs="仿宋"/>
                <w:sz w:val="21"/>
                <w:szCs w:val="21"/>
                <w:highlight w:val="none"/>
                <w:lang w:eastAsia="zh-CN"/>
              </w:rPr>
              <w:t>当月新成立公司不需提供</w:t>
            </w:r>
            <w:r>
              <w:rPr>
                <w:rFonts w:hint="eastAsia" w:ascii="仿宋" w:hAnsi="仿宋" w:eastAsia="仿宋" w:cs="仿宋"/>
                <w:b w:val="0"/>
                <w:bCs w:val="0"/>
                <w:sz w:val="21"/>
                <w:szCs w:val="21"/>
                <w:highlight w:val="none"/>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须提供投标文件递交截止日期之前六个月内为员工缴纳社会保障资金的证明材料原件或扫描件投标人加盖电子印章（任意一个月即可），证明材料是缴纳社会保险的凭据（专用收据或社会保险缴纳清单或银行回单等）（依法不需要缴纳社会保障资金的应提供相应文件说明）</w:t>
            </w:r>
          </w:p>
        </w:tc>
        <w:tc>
          <w:tcPr>
            <w:tcW w:w="44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请根据“《中华人民共和国政府采购法》第二十二条的规定资格需满足的资格要求及审查要求”，上传对应的资格文件，格式以采购文件要求为准，无格式自行拟定。如果是联合体投标，联合体各方均需提供，联合体牵头方加盖电子印章，其他成员盖章后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5</w:t>
            </w:r>
          </w:p>
        </w:tc>
        <w:tc>
          <w:tcPr>
            <w:tcW w:w="12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参加政府采购活动前三年内，在经营活动中没有重大违法记录</w:t>
            </w:r>
          </w:p>
        </w:tc>
        <w:tc>
          <w:tcPr>
            <w:tcW w:w="33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须提供声明函原件（格式详见第七章投标文件格式附件1-5）</w:t>
            </w:r>
          </w:p>
        </w:tc>
        <w:tc>
          <w:tcPr>
            <w:tcW w:w="44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请根据“《中华人民共和国政府采购法》第二十二条的规定资格需满足的资格要求及审查要求”，上传对应的资格文件，格式以采购文件要求为准，无格式自行拟定。如果是联合体投标，联合体各方均需提供，联合体牵头方加盖电子印章，其他成员盖章后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6</w:t>
            </w:r>
          </w:p>
        </w:tc>
        <w:tc>
          <w:tcPr>
            <w:tcW w:w="12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投标人信用记录</w:t>
            </w:r>
          </w:p>
        </w:tc>
        <w:tc>
          <w:tcPr>
            <w:tcW w:w="33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auto"/>
                <w:spacing w:val="0"/>
                <w:kern w:val="2"/>
                <w:sz w:val="21"/>
                <w:szCs w:val="21"/>
                <w:highlight w:val="none"/>
                <w:u w:val="none"/>
                <w:vertAlign w:val="baseline"/>
                <w:lang w:val="en-US" w:eastAsia="zh-CN" w:bidi="ar"/>
              </w:rPr>
              <w:t>投标人不得为“信用中国”网站中列入失信被执行人和重大税收违法案件当事人名单的投标人（在处罚期内），不得为“中国政府采购网”政府采购严重违法失信行为记录名单中被财政部门禁止参加政府采购活动的投标人（在处罚期内）。</w:t>
            </w:r>
            <w:r>
              <w:rPr>
                <w:rFonts w:hint="eastAsia" w:ascii="仿宋" w:hAnsi="仿宋" w:eastAsia="仿宋" w:cs="仿宋"/>
                <w:b/>
                <w:bCs/>
                <w:color w:val="auto"/>
                <w:sz w:val="21"/>
                <w:szCs w:val="21"/>
                <w:highlight w:val="none"/>
                <w:vertAlign w:val="baseline"/>
                <w:lang w:val="en-US" w:eastAsia="zh-CN"/>
              </w:rPr>
              <w:t>无须投标人提供，由采购人或采购代理机构查询结果为准</w:t>
            </w:r>
          </w:p>
        </w:tc>
        <w:tc>
          <w:tcPr>
            <w:tcW w:w="44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查询渠道：信用中国网站和中国政府采购网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 xml:space="preserve">查询时间：投标截止时间后至资格审查阶段完成；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信用信息查询记录和证据留存具体方式：查询结果网页 打印页作为查询记录和证据，与其他采购文件一并保存；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信用信息的使用原则：经认定的被列入失信被执行人、重大税收违法案件当事人名单、政府采购严重违法失信行为记录名单、《中华人民共和国政府采购法实施条例》第十九条规定的行政处罚记录及其他不符合《中 华人民共和国政府采购法》第二十二条规定条件的供应商，其</w:t>
            </w:r>
            <w:r>
              <w:rPr>
                <w:rFonts w:hint="eastAsia" w:ascii="仿宋" w:hAnsi="仿宋" w:eastAsia="仿宋" w:cs="仿宋"/>
                <w:b/>
                <w:bCs/>
                <w:color w:val="auto"/>
                <w:sz w:val="21"/>
                <w:szCs w:val="21"/>
                <w:highlight w:val="none"/>
                <w:vertAlign w:val="baseline"/>
                <w:lang w:val="en-US" w:eastAsia="zh-CN"/>
              </w:rPr>
              <w:t>投标无效</w:t>
            </w:r>
            <w:r>
              <w:rPr>
                <w:rFonts w:hint="eastAsia" w:ascii="仿宋" w:hAnsi="仿宋" w:eastAsia="仿宋" w:cs="仿宋"/>
                <w:b w:val="0"/>
                <w:bCs w:val="0"/>
                <w:color w:val="auto"/>
                <w:sz w:val="21"/>
                <w:szCs w:val="21"/>
                <w:highlight w:val="none"/>
                <w:vertAlign w:val="baseline"/>
                <w:lang w:val="en-US" w:eastAsia="zh-CN"/>
              </w:rPr>
              <w:t>。联合体形式投标的，联合体成员存在不良信用记录，视同联合体存在不良信用记录。</w:t>
            </w:r>
            <w:r>
              <w:rPr>
                <w:rFonts w:hint="eastAsia" w:ascii="仿宋" w:hAnsi="仿宋" w:eastAsia="仿宋" w:cs="仿宋"/>
                <w:b/>
                <w:bCs/>
                <w:color w:val="auto"/>
                <w:sz w:val="21"/>
                <w:szCs w:val="21"/>
                <w:highlight w:val="none"/>
                <w:vertAlign w:val="baseline"/>
                <w:lang w:val="en-US" w:eastAsia="zh-CN"/>
              </w:rPr>
              <w:t>无须投标人提供，由采购人或采购代理机构查询结果为准。</w:t>
            </w:r>
          </w:p>
        </w:tc>
      </w:tr>
    </w:tbl>
    <w:p>
      <w:pPr>
        <w:spacing w:line="500" w:lineRule="exact"/>
        <w:rPr>
          <w:rFonts w:ascii="仿宋" w:hAnsi="仿宋" w:eastAsia="仿宋" w:cs="仿宋_GB2312"/>
          <w:b/>
          <w:bCs/>
          <w:sz w:val="24"/>
          <w:highlight w:val="none"/>
        </w:rPr>
      </w:pPr>
    </w:p>
    <w:p>
      <w:pPr>
        <w:numPr>
          <w:ilvl w:val="0"/>
          <w:numId w:val="11"/>
        </w:numPr>
        <w:spacing w:line="500" w:lineRule="exact"/>
        <w:outlineLvl w:val="1"/>
        <w:rPr>
          <w:rFonts w:ascii="仿宋" w:hAnsi="仿宋" w:eastAsia="仿宋" w:cs="仿宋_GB2312"/>
          <w:b/>
          <w:bCs/>
          <w:sz w:val="24"/>
          <w:highlight w:val="none"/>
        </w:rPr>
      </w:pPr>
      <w:bookmarkStart w:id="22" w:name="_Toc4337"/>
      <w:r>
        <w:rPr>
          <w:rFonts w:hint="eastAsia" w:ascii="仿宋" w:hAnsi="仿宋" w:eastAsia="仿宋" w:cs="仿宋_GB2312"/>
          <w:b/>
          <w:bCs/>
          <w:sz w:val="24"/>
          <w:highlight w:val="none"/>
        </w:rPr>
        <w:t>符合性审查</w:t>
      </w:r>
      <w:bookmarkEnd w:id="22"/>
    </w:p>
    <w:p>
      <w:pPr>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评标委员会对通过资格审查的合格</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的投标文件进行符合性审查。评标委员会根据《符合性审查要求》中规定的审查因素和审查内容，对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的投标文件是否实质上响应招标文件进行符合性审查，并形成符合性审查评审结果。符合性审查中凡有其中任意一项未通过的，评审结果为未通过，未通过符合性审查的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按</w:t>
      </w:r>
      <w:r>
        <w:rPr>
          <w:rFonts w:hint="eastAsia" w:ascii="仿宋" w:hAnsi="仿宋" w:eastAsia="仿宋" w:cs="仿宋_GB2312"/>
          <w:b/>
          <w:bCs/>
          <w:sz w:val="24"/>
          <w:highlight w:val="none"/>
        </w:rPr>
        <w:t>无效投标</w:t>
      </w:r>
      <w:r>
        <w:rPr>
          <w:rFonts w:hint="eastAsia" w:ascii="仿宋" w:hAnsi="仿宋" w:eastAsia="仿宋" w:cs="仿宋_GB2312"/>
          <w:sz w:val="24"/>
          <w:highlight w:val="none"/>
        </w:rPr>
        <w:t>处理，不进入详细评审。符合性审查要求如下：</w:t>
      </w:r>
    </w:p>
    <w:p>
      <w:pPr>
        <w:spacing w:line="500" w:lineRule="exact"/>
        <w:jc w:val="center"/>
        <w:rPr>
          <w:rFonts w:ascii="仿宋" w:hAnsi="仿宋" w:eastAsia="仿宋" w:cs="仿宋_GB2312"/>
          <w:b/>
          <w:bCs/>
          <w:sz w:val="24"/>
          <w:highlight w:val="none"/>
        </w:rPr>
      </w:pPr>
      <w:r>
        <w:rPr>
          <w:rFonts w:hint="eastAsia" w:ascii="仿宋" w:hAnsi="仿宋" w:eastAsia="仿宋" w:cs="仿宋_GB2312"/>
          <w:b/>
          <w:bCs/>
          <w:sz w:val="24"/>
          <w:highlight w:val="none"/>
        </w:rPr>
        <w:t>符合性审查要求</w:t>
      </w:r>
    </w:p>
    <w:tbl>
      <w:tblPr>
        <w:tblStyle w:val="23"/>
        <w:tblpPr w:leftFromText="180" w:rightFromText="180" w:vertAnchor="text" w:horzAnchor="page" w:tblpX="1381" w:tblpY="506"/>
        <w:tblOverlap w:val="never"/>
        <w:tblW w:w="94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037"/>
        <w:gridCol w:w="4025"/>
        <w:gridCol w:w="3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序号</w:t>
            </w:r>
          </w:p>
        </w:tc>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审查因素</w:t>
            </w:r>
          </w:p>
        </w:tc>
        <w:tc>
          <w:tcPr>
            <w:tcW w:w="40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审查内容</w:t>
            </w:r>
          </w:p>
        </w:tc>
        <w:tc>
          <w:tcPr>
            <w:tcW w:w="38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w:t>
            </w:r>
          </w:p>
        </w:tc>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授权委托书</w:t>
            </w:r>
          </w:p>
        </w:tc>
        <w:tc>
          <w:tcPr>
            <w:tcW w:w="40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c>
          <w:tcPr>
            <w:tcW w:w="38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按审查内容</w:t>
            </w:r>
            <w:r>
              <w:rPr>
                <w:rFonts w:hint="eastAsia" w:ascii="仿宋" w:hAnsi="仿宋" w:eastAsia="仿宋" w:cs="仿宋"/>
                <w:color w:val="auto"/>
                <w:sz w:val="21"/>
                <w:szCs w:val="21"/>
                <w:highlight w:val="none"/>
              </w:rPr>
              <w:t>要求</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法定代表人身份证明</w:t>
            </w:r>
            <w:r>
              <w:rPr>
                <w:rFonts w:hint="eastAsia" w:ascii="仿宋" w:hAnsi="仿宋" w:eastAsia="仿宋" w:cs="仿宋"/>
                <w:color w:val="auto"/>
                <w:sz w:val="21"/>
                <w:szCs w:val="21"/>
                <w:highlight w:val="none"/>
                <w:lang w:val="en-US" w:eastAsia="zh-CN"/>
              </w:rPr>
              <w:t>及</w:t>
            </w:r>
            <w:r>
              <w:rPr>
                <w:rFonts w:hint="eastAsia" w:ascii="仿宋" w:hAnsi="仿宋" w:eastAsia="仿宋" w:cs="仿宋"/>
                <w:color w:val="auto"/>
                <w:sz w:val="21"/>
                <w:szCs w:val="21"/>
                <w:highlight w:val="none"/>
              </w:rPr>
              <w:t>法定代表人身份证明。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w:t>
            </w:r>
          </w:p>
        </w:tc>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投标保证金</w:t>
            </w:r>
          </w:p>
        </w:tc>
        <w:tc>
          <w:tcPr>
            <w:tcW w:w="40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是否按照招标文件的规定提交投标保证金</w:t>
            </w:r>
          </w:p>
        </w:tc>
        <w:tc>
          <w:tcPr>
            <w:tcW w:w="38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sz w:val="21"/>
                <w:szCs w:val="21"/>
                <w:highlight w:val="none"/>
                <w:vertAlign w:val="baseline"/>
                <w:lang w:val="en-US" w:eastAsia="zh-CN"/>
              </w:rPr>
              <w:t>按照招标文件的规定提交投标保证金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3</w:t>
            </w:r>
          </w:p>
        </w:tc>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投标完整性</w:t>
            </w:r>
          </w:p>
        </w:tc>
        <w:tc>
          <w:tcPr>
            <w:tcW w:w="40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是否将一个采购包中的内容拆开投标</w:t>
            </w:r>
          </w:p>
        </w:tc>
        <w:tc>
          <w:tcPr>
            <w:tcW w:w="38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未将一个采购包中的内容拆开投标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4</w:t>
            </w:r>
          </w:p>
        </w:tc>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投标报价</w:t>
            </w:r>
          </w:p>
        </w:tc>
        <w:tc>
          <w:tcPr>
            <w:tcW w:w="40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投标报价是否超过招标文件中规定的项目/采购包预算金额或者项目/采购包最高限价；</w:t>
            </w:r>
          </w:p>
        </w:tc>
        <w:tc>
          <w:tcPr>
            <w:tcW w:w="38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投标报价未超过招标文件中规定的项目/采购包预算金额或者项目/采购包最高限价；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5</w:t>
            </w:r>
          </w:p>
        </w:tc>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报价唯一性</w:t>
            </w:r>
          </w:p>
        </w:tc>
        <w:tc>
          <w:tcPr>
            <w:tcW w:w="40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投标文件是否出现可选择性或可调整的报价（招标文件另有规定的除外）</w:t>
            </w:r>
          </w:p>
        </w:tc>
        <w:tc>
          <w:tcPr>
            <w:tcW w:w="38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投标文件未出现可选择性或可调整的报价（招标文件另有规定的除外）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6</w:t>
            </w:r>
          </w:p>
        </w:tc>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其他报价要求</w:t>
            </w:r>
          </w:p>
        </w:tc>
        <w:tc>
          <w:tcPr>
            <w:tcW w:w="40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报价文件是否含有采购人不能接受的条件或是否有不满足招标文件规定的其他要求</w:t>
            </w:r>
          </w:p>
        </w:tc>
        <w:tc>
          <w:tcPr>
            <w:tcW w:w="38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报价文件无采购人不能接受的条件或无不满足招标文件规定的其他要求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7</w:t>
            </w:r>
          </w:p>
        </w:tc>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投标有效期</w:t>
            </w:r>
          </w:p>
        </w:tc>
        <w:tc>
          <w:tcPr>
            <w:tcW w:w="40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投标文件中承诺的投标有效期是否满足招标文件中载明的投标有效期</w:t>
            </w:r>
          </w:p>
        </w:tc>
        <w:tc>
          <w:tcPr>
            <w:tcW w:w="38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投标文件中承诺的投标有效期满足招标文件中载明的投标有效期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8</w:t>
            </w:r>
          </w:p>
        </w:tc>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签署、盖章</w:t>
            </w:r>
          </w:p>
        </w:tc>
        <w:tc>
          <w:tcPr>
            <w:tcW w:w="40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是否按照招标文件要求签署、盖章</w:t>
            </w:r>
          </w:p>
        </w:tc>
        <w:tc>
          <w:tcPr>
            <w:tcW w:w="38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按照招标文件要求签署、盖章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9</w:t>
            </w:r>
          </w:p>
        </w:tc>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报价合理性</w:t>
            </w:r>
          </w:p>
        </w:tc>
        <w:tc>
          <w:tcPr>
            <w:tcW w:w="40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报价是否合理，或投标人的报价是否明显低于其他通过符合性审查投标人的报价，有可能影响产品质量或者不能诚信履约的，是否能够应评标委员会要求在规定时间内证明其报价合理性</w:t>
            </w:r>
          </w:p>
        </w:tc>
        <w:tc>
          <w:tcPr>
            <w:tcW w:w="38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报价合理，或投标人的报价明显低于其他通过符合性审查投标人的报价，有可能影响产品质量或者不能诚信履约的，能够应评标委员会要求在规定时间内证明其报价合理性的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10</w:t>
            </w:r>
          </w:p>
        </w:tc>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附加条件</w:t>
            </w:r>
          </w:p>
        </w:tc>
        <w:tc>
          <w:tcPr>
            <w:tcW w:w="40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投标文件是否含有采购人不能接受的附加条件</w:t>
            </w:r>
          </w:p>
        </w:tc>
        <w:tc>
          <w:tcPr>
            <w:tcW w:w="38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投标文件未含有采购人不能接受的附加条件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11</w:t>
            </w:r>
          </w:p>
        </w:tc>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其他</w:t>
            </w:r>
          </w:p>
        </w:tc>
        <w:tc>
          <w:tcPr>
            <w:tcW w:w="40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投标文件中是否存在违反国家法律、法规和招标文件规定的其他无效情形</w:t>
            </w:r>
          </w:p>
        </w:tc>
        <w:tc>
          <w:tcPr>
            <w:tcW w:w="38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投标文件中不存在违反国家法律、法规和招标文件规定的其他无效情形</w:t>
            </w:r>
          </w:p>
        </w:tc>
      </w:tr>
    </w:tbl>
    <w:p>
      <w:pPr>
        <w:spacing w:line="500" w:lineRule="exact"/>
        <w:rPr>
          <w:rFonts w:ascii="仿宋" w:hAnsi="仿宋" w:eastAsia="仿宋" w:cs="仿宋_GB2312"/>
          <w:sz w:val="24"/>
          <w:highlight w:val="none"/>
        </w:rPr>
      </w:pPr>
    </w:p>
    <w:p>
      <w:pPr>
        <w:numPr>
          <w:ilvl w:val="0"/>
          <w:numId w:val="11"/>
        </w:numPr>
        <w:spacing w:line="500" w:lineRule="exact"/>
        <w:outlineLvl w:val="1"/>
        <w:rPr>
          <w:rFonts w:ascii="仿宋" w:hAnsi="仿宋" w:eastAsia="仿宋" w:cs="仿宋_GB2312"/>
          <w:b/>
          <w:bCs/>
          <w:sz w:val="24"/>
          <w:highlight w:val="none"/>
        </w:rPr>
      </w:pPr>
      <w:bookmarkStart w:id="23" w:name="_Toc23924"/>
      <w:r>
        <w:rPr>
          <w:rFonts w:hint="eastAsia" w:ascii="仿宋" w:hAnsi="仿宋" w:eastAsia="仿宋" w:cs="仿宋_GB2312"/>
          <w:b/>
          <w:bCs/>
          <w:sz w:val="24"/>
          <w:highlight w:val="none"/>
        </w:rPr>
        <w:t>投标文件有关事项的澄清或者说明</w:t>
      </w:r>
      <w:bookmarkEnd w:id="23"/>
    </w:p>
    <w:p>
      <w:pPr>
        <w:numPr>
          <w:ilvl w:val="1"/>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评标过程中，评标委员会将以书面形式要求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对其投标文件中含义不明确、同类问题表述不一致或者有明显文字和计算错误的内容，作出必要的澄清、说明或者补正。代理机构可根据开标环节记录的授权代表人联系方式电话告知</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需登录电子招投标系统，在规定时间内完成澄清（响应），并加盖电子印章。若因</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联系方式错误未接收短信、未接听电话或超时未进行澄清（响应）造成的不利后果由</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自行承担。</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的澄清、说明或者补正不得超出投标文件的范围或者改变投标文件的实质性内容。澄清文件将作为投标文件内容的一部分。</w:t>
      </w:r>
    </w:p>
    <w:p>
      <w:pPr>
        <w:numPr>
          <w:ilvl w:val="1"/>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评标委员会认为</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的报价明显低于其他通过符合性审查</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的报价，有可能影响产品质量或者不能诚信履约的，有权要求该</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在评标现场合理的时间内提供书面说明，必要时提交相关证明材料；若</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不能证明其报价合理性，评标委员会将其作为</w:t>
      </w:r>
      <w:r>
        <w:rPr>
          <w:rFonts w:hint="eastAsia" w:ascii="仿宋" w:hAnsi="仿宋" w:eastAsia="仿宋" w:cs="仿宋_GB2312"/>
          <w:b/>
          <w:bCs/>
          <w:sz w:val="24"/>
          <w:highlight w:val="none"/>
        </w:rPr>
        <w:t>无效投标</w:t>
      </w:r>
      <w:r>
        <w:rPr>
          <w:rFonts w:hint="eastAsia" w:ascii="仿宋" w:hAnsi="仿宋" w:eastAsia="仿宋" w:cs="仿宋_GB2312"/>
          <w:sz w:val="24"/>
          <w:highlight w:val="none"/>
        </w:rPr>
        <w:t>处理。</w:t>
      </w:r>
    </w:p>
    <w:p>
      <w:pPr>
        <w:numPr>
          <w:ilvl w:val="1"/>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投标报价须包含招标文件全部内容，如分项报价表有缺漏视为已含在其他各项报价中，将不对投标总价进行调整。评标委员会有权要求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在评标现场合理的时间内对此进行书面确认，</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不确认的，视为将一个采购包中的内容拆开投标，其</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w:t>
      </w:r>
    </w:p>
    <w:p>
      <w:pPr>
        <w:numPr>
          <w:ilvl w:val="1"/>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评标委员会不接受</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主动提出的澄清、说明或补正。</w:t>
      </w:r>
    </w:p>
    <w:p>
      <w:pPr>
        <w:numPr>
          <w:ilvl w:val="1"/>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评标委员会对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提交的澄清、说明或补正有疑问的，可以要求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进一步澄清、说明或补正。</w:t>
      </w:r>
    </w:p>
    <w:p>
      <w:pPr>
        <w:numPr>
          <w:ilvl w:val="1"/>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对报价的计算错误按以下原则修正：</w:t>
      </w:r>
    </w:p>
    <w:p>
      <w:pPr>
        <w:numPr>
          <w:ilvl w:val="2"/>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投标文件中开标一览表内容与投标文件中相应内容不一致的，以开标一览表为准；</w:t>
      </w:r>
    </w:p>
    <w:p>
      <w:pPr>
        <w:numPr>
          <w:ilvl w:val="2"/>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大写金额和小写金额不一致的，以大写金额为准；</w:t>
      </w:r>
    </w:p>
    <w:p>
      <w:pPr>
        <w:numPr>
          <w:ilvl w:val="2"/>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单价金额小数点或者百分比有明显错位的，以开标一览表的总价为准，并修改单价。</w:t>
      </w:r>
    </w:p>
    <w:p>
      <w:pPr>
        <w:numPr>
          <w:ilvl w:val="2"/>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总价金额与按单价汇总金额不一致的，以单价金额计算结果为准。但是单价金额计算结果超过预算金额/最高限价的，对其按</w:t>
      </w:r>
      <w:r>
        <w:rPr>
          <w:rFonts w:hint="eastAsia" w:ascii="仿宋" w:hAnsi="仿宋" w:eastAsia="仿宋" w:cs="仿宋_GB2312"/>
          <w:b/>
          <w:bCs/>
          <w:sz w:val="24"/>
          <w:highlight w:val="none"/>
        </w:rPr>
        <w:t>无效投标</w:t>
      </w:r>
      <w:r>
        <w:rPr>
          <w:rFonts w:hint="eastAsia" w:ascii="仿宋" w:hAnsi="仿宋" w:eastAsia="仿宋" w:cs="仿宋_GB2312"/>
          <w:sz w:val="24"/>
          <w:highlight w:val="none"/>
        </w:rPr>
        <w:t>处理。</w:t>
      </w:r>
    </w:p>
    <w:p>
      <w:pPr>
        <w:numPr>
          <w:ilvl w:val="2"/>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若投标客户端上传的电子报价数据（开标一览表中的公布唱标价）与电子投标文件价格不一致的，以电子报价数据（开标一览表中的公布唱标价）为准。 </w:t>
      </w:r>
    </w:p>
    <w:p>
      <w:pPr>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注：同时出现两种以上不一致的，按照前款规定的顺序在系统上进行价格澄清。澄清后的价格加盖电子印章确认后产生约束力，但不得超出投标文件的范围或者改变投标文件的实质性内容，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不确认的，其</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w:t>
      </w:r>
    </w:p>
    <w:p>
      <w:pPr>
        <w:numPr>
          <w:ilvl w:val="0"/>
          <w:numId w:val="11"/>
        </w:numPr>
        <w:spacing w:line="500" w:lineRule="exact"/>
        <w:outlineLvl w:val="1"/>
        <w:rPr>
          <w:rFonts w:ascii="仿宋" w:hAnsi="仿宋" w:eastAsia="仿宋" w:cs="仿宋_GB2312"/>
          <w:b/>
          <w:bCs/>
          <w:sz w:val="24"/>
          <w:highlight w:val="none"/>
        </w:rPr>
      </w:pPr>
      <w:bookmarkStart w:id="24" w:name="_Toc22049"/>
      <w:r>
        <w:rPr>
          <w:rFonts w:hint="eastAsia" w:ascii="仿宋" w:hAnsi="仿宋" w:eastAsia="仿宋" w:cs="仿宋_GB2312"/>
          <w:b/>
          <w:bCs/>
          <w:sz w:val="24"/>
          <w:highlight w:val="none"/>
        </w:rPr>
        <w:t>详细评审</w:t>
      </w:r>
      <w:bookmarkEnd w:id="24"/>
    </w:p>
    <w:p>
      <w:pPr>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经资格审查和符合性审查合格的投标文件，评标委员会将根据《详细评审标准》，对其技术部分、商务部分及报价部分作进一步的综合比较和评价。详细评审标准如下：</w:t>
      </w:r>
    </w:p>
    <w:p>
      <w:pPr>
        <w:spacing w:line="500" w:lineRule="exact"/>
        <w:jc w:val="center"/>
        <w:rPr>
          <w:rFonts w:hint="eastAsia" w:ascii="仿宋" w:hAnsi="仿宋" w:eastAsia="仿宋" w:cs="仿宋_GB2312"/>
          <w:b/>
          <w:bCs/>
          <w:sz w:val="24"/>
          <w:highlight w:val="none"/>
        </w:rPr>
      </w:pPr>
    </w:p>
    <w:p>
      <w:pPr>
        <w:spacing w:line="500" w:lineRule="exact"/>
        <w:jc w:val="center"/>
        <w:rPr>
          <w:rFonts w:hint="eastAsia" w:ascii="仿宋" w:hAnsi="仿宋" w:eastAsia="仿宋" w:cs="仿宋_GB2312"/>
          <w:b/>
          <w:bCs/>
          <w:sz w:val="24"/>
          <w:highlight w:val="none"/>
        </w:rPr>
      </w:pPr>
      <w:r>
        <w:rPr>
          <w:rFonts w:hint="eastAsia" w:ascii="仿宋" w:hAnsi="仿宋" w:eastAsia="仿宋" w:cs="仿宋_GB2312"/>
          <w:b/>
          <w:bCs/>
          <w:sz w:val="24"/>
          <w:highlight w:val="none"/>
        </w:rPr>
        <w:t>详细评审标准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567"/>
        <w:gridCol w:w="6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09" w:type="dxa"/>
            <w:gridSpan w:val="2"/>
            <w:vAlign w:val="center"/>
          </w:tcPr>
          <w:p>
            <w:pPr>
              <w:ind w:right="638" w:rightChars="304"/>
              <w:jc w:val="center"/>
              <w:rPr>
                <w:rFonts w:ascii="仿宋" w:hAnsi="仿宋" w:eastAsia="仿宋" w:cs="仿宋_GB2312"/>
                <w:b/>
                <w:szCs w:val="21"/>
                <w:highlight w:val="none"/>
              </w:rPr>
            </w:pPr>
            <w:r>
              <w:rPr>
                <w:rFonts w:hint="eastAsia" w:ascii="仿宋" w:hAnsi="仿宋" w:eastAsia="仿宋" w:cs="仿宋_GB2312"/>
                <w:b/>
                <w:kern w:val="0"/>
                <w:szCs w:val="21"/>
                <w:highlight w:val="none"/>
              </w:rPr>
              <w:t xml:space="preserve"> 评分因素</w:t>
            </w:r>
          </w:p>
        </w:tc>
        <w:tc>
          <w:tcPr>
            <w:tcW w:w="567" w:type="dxa"/>
            <w:vAlign w:val="center"/>
          </w:tcPr>
          <w:p>
            <w:pPr>
              <w:jc w:val="center"/>
              <w:rPr>
                <w:rFonts w:ascii="仿宋" w:hAnsi="仿宋" w:eastAsia="仿宋" w:cs="仿宋_GB2312"/>
                <w:b/>
                <w:szCs w:val="21"/>
                <w:highlight w:val="none"/>
              </w:rPr>
            </w:pPr>
            <w:r>
              <w:rPr>
                <w:rFonts w:hint="eastAsia" w:ascii="仿宋" w:hAnsi="仿宋" w:eastAsia="仿宋" w:cs="仿宋_GB2312"/>
                <w:b/>
                <w:kern w:val="0"/>
                <w:szCs w:val="21"/>
                <w:highlight w:val="none"/>
              </w:rPr>
              <w:t>分值</w:t>
            </w:r>
          </w:p>
        </w:tc>
        <w:tc>
          <w:tcPr>
            <w:tcW w:w="6146" w:type="dxa"/>
            <w:vAlign w:val="center"/>
          </w:tcPr>
          <w:p>
            <w:pPr>
              <w:ind w:right="-31" w:rightChars="-15"/>
              <w:jc w:val="center"/>
              <w:rPr>
                <w:rFonts w:ascii="仿宋" w:hAnsi="仿宋" w:eastAsia="仿宋" w:cs="仿宋_GB2312"/>
                <w:b/>
                <w:szCs w:val="21"/>
                <w:highlight w:val="none"/>
              </w:rPr>
            </w:pPr>
            <w:r>
              <w:rPr>
                <w:rFonts w:hint="eastAsia" w:ascii="仿宋" w:hAnsi="仿宋" w:eastAsia="仿宋" w:cs="仿宋_GB2312"/>
                <w:b/>
                <w:kern w:val="0"/>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09" w:type="dxa"/>
            <w:gridSpan w:val="2"/>
            <w:vAlign w:val="center"/>
          </w:tcPr>
          <w:p>
            <w:pPr>
              <w:ind w:right="638" w:rightChars="304"/>
              <w:jc w:val="center"/>
              <w:rPr>
                <w:rFonts w:ascii="仿宋" w:hAnsi="仿宋" w:eastAsia="仿宋" w:cs="仿宋_GB2312"/>
                <w:b/>
                <w:kern w:val="0"/>
                <w:szCs w:val="21"/>
                <w:highlight w:val="none"/>
              </w:rPr>
            </w:pPr>
            <w:r>
              <w:rPr>
                <w:rFonts w:hint="eastAsia" w:ascii="仿宋" w:hAnsi="仿宋" w:eastAsia="仿宋" w:cs="仿宋_GB2312"/>
                <w:bCs/>
                <w:kern w:val="0"/>
                <w:szCs w:val="21"/>
                <w:highlight w:val="none"/>
              </w:rPr>
              <w:t>分值构成</w:t>
            </w:r>
          </w:p>
        </w:tc>
        <w:tc>
          <w:tcPr>
            <w:tcW w:w="6713" w:type="dxa"/>
            <w:gridSpan w:val="2"/>
            <w:vAlign w:val="center"/>
          </w:tcPr>
          <w:p>
            <w:pPr>
              <w:ind w:right="-31" w:rightChars="-15"/>
              <w:jc w:val="left"/>
              <w:rPr>
                <w:rFonts w:ascii="仿宋" w:hAnsi="仿宋" w:eastAsia="仿宋" w:cs="仿宋_GB2312"/>
                <w:bCs/>
                <w:kern w:val="0"/>
                <w:szCs w:val="21"/>
                <w:highlight w:val="none"/>
              </w:rPr>
            </w:pPr>
            <w:r>
              <w:rPr>
                <w:rFonts w:hint="eastAsia" w:ascii="仿宋" w:hAnsi="仿宋" w:eastAsia="仿宋" w:cs="仿宋_GB2312"/>
                <w:bCs/>
                <w:kern w:val="0"/>
                <w:szCs w:val="21"/>
                <w:highlight w:val="none"/>
              </w:rPr>
              <w:t>商务部分</w:t>
            </w:r>
            <w:r>
              <w:rPr>
                <w:rFonts w:hint="eastAsia" w:ascii="仿宋" w:hAnsi="仿宋" w:eastAsia="仿宋" w:cs="仿宋_GB2312"/>
                <w:bCs/>
                <w:kern w:val="0"/>
                <w:szCs w:val="21"/>
                <w:highlight w:val="none"/>
                <w:lang w:val="en-US" w:eastAsia="zh-CN"/>
              </w:rPr>
              <w:t>30</w:t>
            </w:r>
            <w:r>
              <w:rPr>
                <w:rFonts w:hint="eastAsia" w:ascii="仿宋" w:hAnsi="仿宋" w:eastAsia="仿宋" w:cs="仿宋_GB2312"/>
                <w:bCs/>
                <w:kern w:val="0"/>
                <w:szCs w:val="21"/>
                <w:highlight w:val="none"/>
              </w:rPr>
              <w:t>.0分</w:t>
            </w:r>
          </w:p>
          <w:p>
            <w:pPr>
              <w:ind w:right="-31" w:rightChars="-15"/>
              <w:jc w:val="left"/>
              <w:rPr>
                <w:rFonts w:ascii="仿宋" w:hAnsi="仿宋" w:eastAsia="仿宋" w:cs="仿宋_GB2312"/>
                <w:bCs/>
                <w:kern w:val="0"/>
                <w:szCs w:val="21"/>
                <w:highlight w:val="none"/>
              </w:rPr>
            </w:pPr>
            <w:r>
              <w:rPr>
                <w:rFonts w:hint="eastAsia" w:ascii="仿宋" w:hAnsi="仿宋" w:eastAsia="仿宋" w:cs="仿宋_GB2312"/>
                <w:bCs/>
                <w:kern w:val="0"/>
                <w:szCs w:val="21"/>
                <w:highlight w:val="none"/>
              </w:rPr>
              <w:t>技术部分</w:t>
            </w:r>
            <w:r>
              <w:rPr>
                <w:rFonts w:hint="eastAsia" w:ascii="仿宋" w:hAnsi="仿宋" w:eastAsia="仿宋" w:cs="仿宋_GB2312"/>
                <w:bCs/>
                <w:kern w:val="0"/>
                <w:szCs w:val="21"/>
                <w:highlight w:val="none"/>
                <w:lang w:val="en-US" w:eastAsia="zh-CN"/>
              </w:rPr>
              <w:t>60</w:t>
            </w:r>
            <w:r>
              <w:rPr>
                <w:rFonts w:hint="eastAsia" w:ascii="仿宋" w:hAnsi="仿宋" w:eastAsia="仿宋" w:cs="仿宋_GB2312"/>
                <w:bCs/>
                <w:kern w:val="0"/>
                <w:szCs w:val="21"/>
                <w:highlight w:val="none"/>
              </w:rPr>
              <w:t>.0分</w:t>
            </w:r>
          </w:p>
          <w:p>
            <w:pPr>
              <w:ind w:right="-31" w:rightChars="-15"/>
              <w:jc w:val="left"/>
              <w:rPr>
                <w:rFonts w:ascii="仿宋" w:hAnsi="仿宋" w:eastAsia="仿宋" w:cs="仿宋_GB2312"/>
                <w:b/>
                <w:kern w:val="0"/>
                <w:szCs w:val="21"/>
                <w:highlight w:val="none"/>
              </w:rPr>
            </w:pPr>
            <w:r>
              <w:rPr>
                <w:rFonts w:hint="eastAsia" w:ascii="仿宋" w:hAnsi="仿宋" w:eastAsia="仿宋" w:cs="仿宋_GB2312"/>
                <w:bCs/>
                <w:kern w:val="0"/>
                <w:szCs w:val="21"/>
                <w:highlight w:val="none"/>
              </w:rPr>
              <w:t>报价得分</w:t>
            </w:r>
            <w:r>
              <w:rPr>
                <w:rFonts w:hint="eastAsia" w:ascii="仿宋" w:hAnsi="仿宋" w:eastAsia="仿宋" w:cs="仿宋_GB2312"/>
                <w:bCs/>
                <w:kern w:val="0"/>
                <w:szCs w:val="21"/>
                <w:highlight w:val="none"/>
                <w:lang w:val="en-US" w:eastAsia="zh-CN"/>
              </w:rPr>
              <w:t>10</w:t>
            </w:r>
            <w:r>
              <w:rPr>
                <w:rFonts w:hint="eastAsia" w:ascii="仿宋" w:hAnsi="仿宋" w:eastAsia="仿宋" w:cs="仿宋_GB2312"/>
                <w:bCs/>
                <w:kern w:val="0"/>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09" w:type="dxa"/>
            <w:gridSpan w:val="2"/>
            <w:vAlign w:val="center"/>
          </w:tcPr>
          <w:p>
            <w:pPr>
              <w:pStyle w:val="15"/>
              <w:ind w:right="8"/>
              <w:jc w:val="center"/>
              <w:rPr>
                <w:rFonts w:ascii="仿宋" w:hAnsi="仿宋" w:eastAsia="仿宋" w:cs="仿宋_GB2312"/>
                <w:sz w:val="21"/>
                <w:szCs w:val="21"/>
                <w:highlight w:val="none"/>
              </w:rPr>
            </w:pPr>
            <w:r>
              <w:rPr>
                <w:rFonts w:hint="eastAsia" w:ascii="仿宋" w:hAnsi="仿宋" w:eastAsia="仿宋" w:cs="仿宋_GB2312"/>
                <w:sz w:val="21"/>
                <w:szCs w:val="21"/>
                <w:highlight w:val="none"/>
              </w:rPr>
              <w:t>报价部分</w:t>
            </w:r>
          </w:p>
        </w:tc>
        <w:tc>
          <w:tcPr>
            <w:tcW w:w="567" w:type="dxa"/>
            <w:vAlign w:val="center"/>
          </w:tcPr>
          <w:p>
            <w:pPr>
              <w:pStyle w:val="15"/>
              <w:jc w:val="center"/>
              <w:rPr>
                <w:rFonts w:hint="default"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10</w:t>
            </w:r>
          </w:p>
        </w:tc>
        <w:tc>
          <w:tcPr>
            <w:tcW w:w="6146" w:type="dxa"/>
            <w:vAlign w:val="center"/>
          </w:tcPr>
          <w:p>
            <w:pPr>
              <w:pStyle w:val="15"/>
              <w:ind w:right="-31" w:rightChars="-15"/>
              <w:jc w:val="both"/>
              <w:rPr>
                <w:rFonts w:ascii="仿宋" w:hAnsi="仿宋" w:eastAsia="仿宋" w:cs="仿宋_GB2312"/>
                <w:sz w:val="21"/>
                <w:szCs w:val="21"/>
                <w:highlight w:val="none"/>
              </w:rPr>
            </w:pPr>
            <w:r>
              <w:rPr>
                <w:rFonts w:hint="eastAsia" w:ascii="仿宋" w:hAnsi="仿宋" w:eastAsia="仿宋" w:cs="仿宋_GB2312"/>
                <w:sz w:val="21"/>
                <w:szCs w:val="21"/>
                <w:highlight w:val="none"/>
              </w:rPr>
              <w:t>满足招标文件要求且投标价格最低的有效投标报价（即除低于成本报价以外的报价）为评标基准价。其他</w:t>
            </w:r>
            <w:r>
              <w:rPr>
                <w:rFonts w:hint="eastAsia" w:ascii="仿宋" w:hAnsi="仿宋" w:eastAsia="仿宋" w:cs="仿宋_GB2312"/>
                <w:sz w:val="21"/>
                <w:szCs w:val="21"/>
                <w:highlight w:val="none"/>
                <w:lang w:eastAsia="zh-CN"/>
              </w:rPr>
              <w:t>投标人</w:t>
            </w:r>
            <w:r>
              <w:rPr>
                <w:rFonts w:hint="eastAsia" w:ascii="仿宋" w:hAnsi="仿宋" w:eastAsia="仿宋" w:cs="仿宋_GB2312"/>
                <w:sz w:val="21"/>
                <w:szCs w:val="21"/>
                <w:highlight w:val="none"/>
              </w:rPr>
              <w:t>的价格分统一按照下列公式计算：</w:t>
            </w:r>
          </w:p>
          <w:p>
            <w:pPr>
              <w:pStyle w:val="15"/>
              <w:ind w:right="-31" w:rightChars="-15"/>
              <w:jc w:val="both"/>
              <w:rPr>
                <w:rFonts w:ascii="仿宋" w:hAnsi="仿宋" w:eastAsia="仿宋" w:cs="仿宋_GB2312"/>
                <w:sz w:val="21"/>
                <w:szCs w:val="21"/>
                <w:highlight w:val="none"/>
              </w:rPr>
            </w:pPr>
            <w:r>
              <w:rPr>
                <w:rFonts w:hint="eastAsia" w:ascii="仿宋" w:hAnsi="仿宋" w:eastAsia="仿宋" w:cs="仿宋_GB2312"/>
                <w:sz w:val="21"/>
                <w:szCs w:val="21"/>
                <w:highlight w:val="none"/>
              </w:rPr>
              <w:t>投标报价得分=（评标基准价/投标报价）×价格满分分值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5" w:type="dxa"/>
            <w:vMerge w:val="restart"/>
            <w:tcBorders>
              <w:right w:val="single" w:color="000000" w:sz="4" w:space="0"/>
            </w:tcBorders>
            <w:vAlign w:val="center"/>
          </w:tcPr>
          <w:p>
            <w:pPr>
              <w:pStyle w:val="15"/>
              <w:ind w:right="-19" w:rightChars="-9"/>
              <w:jc w:val="center"/>
              <w:rPr>
                <w:rFonts w:ascii="仿宋" w:hAnsi="仿宋" w:eastAsia="仿宋" w:cs="仿宋_GB2312"/>
                <w:sz w:val="21"/>
                <w:szCs w:val="21"/>
                <w:highlight w:val="none"/>
              </w:rPr>
            </w:pPr>
            <w:r>
              <w:rPr>
                <w:rFonts w:hint="eastAsia" w:ascii="仿宋" w:hAnsi="仿宋" w:eastAsia="仿宋" w:cs="仿宋_GB2312"/>
                <w:sz w:val="21"/>
                <w:szCs w:val="21"/>
                <w:highlight w:val="none"/>
              </w:rPr>
              <w:t>商务部分</w:t>
            </w:r>
          </w:p>
        </w:tc>
        <w:tc>
          <w:tcPr>
            <w:tcW w:w="1134" w:type="dxa"/>
            <w:tcBorders>
              <w:left w:val="single" w:color="000000" w:sz="4" w:space="0"/>
            </w:tcBorders>
            <w:vAlign w:val="center"/>
          </w:tcPr>
          <w:p>
            <w:pPr>
              <w:pStyle w:val="15"/>
              <w:ind w:right="31" w:rightChars="15"/>
              <w:jc w:val="center"/>
              <w:rPr>
                <w:rFonts w:ascii="仿宋" w:hAnsi="仿宋" w:eastAsia="仿宋" w:cs="仿宋_GB2312"/>
                <w:sz w:val="21"/>
                <w:szCs w:val="21"/>
                <w:highlight w:val="none"/>
              </w:rPr>
            </w:pPr>
            <w:r>
              <w:rPr>
                <w:rFonts w:hint="eastAsia" w:ascii="仿宋" w:hAnsi="仿宋" w:eastAsia="仿宋" w:cs="仿宋_GB2312"/>
                <w:sz w:val="21"/>
                <w:szCs w:val="21"/>
                <w:highlight w:val="none"/>
              </w:rPr>
              <w:t>类似项目业绩</w:t>
            </w:r>
          </w:p>
        </w:tc>
        <w:tc>
          <w:tcPr>
            <w:tcW w:w="567" w:type="dxa"/>
            <w:vAlign w:val="center"/>
          </w:tcPr>
          <w:p>
            <w:pPr>
              <w:pStyle w:val="15"/>
              <w:jc w:val="center"/>
              <w:rPr>
                <w:rFonts w:hint="default"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10</w:t>
            </w:r>
          </w:p>
        </w:tc>
        <w:tc>
          <w:tcPr>
            <w:tcW w:w="6146" w:type="dxa"/>
            <w:vAlign w:val="center"/>
          </w:tcPr>
          <w:p>
            <w:pPr>
              <w:pStyle w:val="15"/>
              <w:spacing w:line="240" w:lineRule="auto"/>
              <w:ind w:right="-31" w:rightChars="-1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投标人</w:t>
            </w:r>
            <w:r>
              <w:rPr>
                <w:rFonts w:hint="eastAsia" w:ascii="仿宋" w:hAnsi="仿宋" w:eastAsia="仿宋" w:cs="仿宋"/>
                <w:sz w:val="21"/>
                <w:szCs w:val="21"/>
                <w:highlight w:val="none"/>
                <w:vertAlign w:val="baseline"/>
              </w:rPr>
              <w:t>投标截止日</w:t>
            </w:r>
            <w:r>
              <w:rPr>
                <w:rFonts w:hint="eastAsia" w:ascii="仿宋" w:hAnsi="仿宋" w:eastAsia="仿宋" w:cs="仿宋"/>
                <w:sz w:val="21"/>
                <w:szCs w:val="21"/>
                <w:highlight w:val="none"/>
                <w:vertAlign w:val="baseline"/>
                <w:lang w:val="en-US" w:eastAsia="zh-CN"/>
              </w:rPr>
              <w:t>前三年</w:t>
            </w:r>
            <w:r>
              <w:rPr>
                <w:rFonts w:hint="eastAsia" w:ascii="仿宋" w:hAnsi="仿宋" w:eastAsia="仿宋" w:cs="仿宋"/>
                <w:sz w:val="21"/>
                <w:szCs w:val="21"/>
                <w:highlight w:val="none"/>
                <w:vertAlign w:val="baseline"/>
              </w:rPr>
              <w:t>（以合同签订合同</w:t>
            </w:r>
            <w:r>
              <w:rPr>
                <w:rFonts w:hint="eastAsia" w:ascii="仿宋" w:hAnsi="仿宋" w:eastAsia="仿宋" w:cs="仿宋"/>
                <w:sz w:val="21"/>
                <w:szCs w:val="21"/>
                <w:highlight w:val="none"/>
                <w:vertAlign w:val="baseline"/>
                <w:lang w:val="en-US" w:eastAsia="zh-CN"/>
              </w:rPr>
              <w:t>或中标通知书</w:t>
            </w:r>
            <w:r>
              <w:rPr>
                <w:rFonts w:hint="eastAsia" w:ascii="仿宋" w:hAnsi="仿宋" w:eastAsia="仿宋" w:cs="仿宋"/>
                <w:sz w:val="21"/>
                <w:szCs w:val="21"/>
                <w:highlight w:val="none"/>
                <w:vertAlign w:val="baseline"/>
              </w:rPr>
              <w:t>时间为准）独立承担的类似项目</w:t>
            </w:r>
            <w:r>
              <w:rPr>
                <w:rFonts w:hint="eastAsia" w:ascii="仿宋" w:hAnsi="仿宋" w:eastAsia="仿宋" w:cs="仿宋"/>
                <w:sz w:val="21"/>
                <w:szCs w:val="21"/>
                <w:highlight w:val="none"/>
                <w:vertAlign w:val="baseline"/>
                <w:lang w:val="en-US" w:eastAsia="zh-CN"/>
              </w:rPr>
              <w:t>（</w:t>
            </w:r>
            <w:r>
              <w:rPr>
                <w:rFonts w:hint="eastAsia" w:ascii="仿宋" w:hAnsi="仿宋" w:eastAsia="仿宋" w:cs="仿宋"/>
                <w:sz w:val="21"/>
                <w:szCs w:val="21"/>
                <w:highlight w:val="none"/>
                <w:vertAlign w:val="baseline"/>
              </w:rPr>
              <w:t>化工园区</w:t>
            </w:r>
            <w:r>
              <w:rPr>
                <w:rFonts w:hint="eastAsia" w:ascii="仿宋" w:hAnsi="仿宋" w:eastAsia="仿宋" w:cs="仿宋"/>
                <w:sz w:val="21"/>
                <w:szCs w:val="21"/>
                <w:highlight w:val="none"/>
                <w:vertAlign w:val="baseline"/>
                <w:lang w:val="en-US" w:eastAsia="zh-CN"/>
              </w:rPr>
              <w:t>认定</w:t>
            </w:r>
            <w:r>
              <w:rPr>
                <w:rFonts w:hint="eastAsia" w:ascii="仿宋" w:hAnsi="仿宋" w:eastAsia="仿宋" w:cs="仿宋"/>
                <w:sz w:val="21"/>
                <w:szCs w:val="21"/>
                <w:highlight w:val="none"/>
                <w:vertAlign w:val="baseline"/>
              </w:rPr>
              <w:t>咨询</w:t>
            </w:r>
            <w:r>
              <w:rPr>
                <w:rFonts w:hint="eastAsia" w:ascii="仿宋" w:hAnsi="仿宋" w:eastAsia="仿宋" w:cs="仿宋"/>
                <w:sz w:val="21"/>
                <w:szCs w:val="21"/>
                <w:highlight w:val="none"/>
                <w:vertAlign w:val="baseline"/>
                <w:lang w:val="en-US" w:eastAsia="zh-CN"/>
              </w:rPr>
              <w:t>项目）</w:t>
            </w:r>
            <w:r>
              <w:rPr>
                <w:rFonts w:hint="eastAsia" w:ascii="仿宋" w:hAnsi="仿宋" w:eastAsia="仿宋" w:cs="仿宋"/>
                <w:sz w:val="21"/>
                <w:szCs w:val="21"/>
                <w:highlight w:val="none"/>
                <w:vertAlign w:val="baseline"/>
              </w:rPr>
              <w:t xml:space="preserve">，每提供 1 份有效的业绩资料得 </w:t>
            </w:r>
            <w:r>
              <w:rPr>
                <w:rFonts w:hint="eastAsia" w:ascii="仿宋" w:hAnsi="仿宋" w:eastAsia="仿宋" w:cs="仿宋"/>
                <w:sz w:val="21"/>
                <w:szCs w:val="21"/>
                <w:highlight w:val="none"/>
                <w:vertAlign w:val="baseline"/>
                <w:lang w:val="en-US" w:eastAsia="zh-CN"/>
              </w:rPr>
              <w:t>2</w:t>
            </w:r>
            <w:r>
              <w:rPr>
                <w:rFonts w:hint="eastAsia" w:ascii="仿宋" w:hAnsi="仿宋" w:eastAsia="仿宋" w:cs="仿宋"/>
                <w:sz w:val="21"/>
                <w:szCs w:val="21"/>
                <w:highlight w:val="none"/>
                <w:vertAlign w:val="baseline"/>
              </w:rPr>
              <w:t xml:space="preserve">分，满分 </w:t>
            </w:r>
            <w:r>
              <w:rPr>
                <w:rFonts w:hint="eastAsia" w:ascii="仿宋" w:hAnsi="仿宋" w:eastAsia="仿宋" w:cs="仿宋"/>
                <w:sz w:val="21"/>
                <w:szCs w:val="21"/>
                <w:highlight w:val="none"/>
                <w:vertAlign w:val="baseline"/>
                <w:lang w:val="en-US" w:eastAsia="zh-CN"/>
              </w:rPr>
              <w:t>10</w:t>
            </w:r>
            <w:r>
              <w:rPr>
                <w:rFonts w:hint="eastAsia" w:ascii="仿宋" w:hAnsi="仿宋" w:eastAsia="仿宋" w:cs="仿宋"/>
                <w:sz w:val="21"/>
                <w:szCs w:val="21"/>
                <w:highlight w:val="none"/>
                <w:vertAlign w:val="baseline"/>
              </w:rPr>
              <w:t xml:space="preserve"> 分。</w:t>
            </w:r>
          </w:p>
          <w:p>
            <w:pPr>
              <w:pStyle w:val="15"/>
              <w:spacing w:line="240" w:lineRule="auto"/>
              <w:ind w:right="-31" w:rightChars="-1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注：1.须提供业绩合同关键页（含：首页、</w:t>
            </w:r>
            <w:r>
              <w:rPr>
                <w:rFonts w:hint="eastAsia" w:ascii="仿宋" w:hAnsi="仿宋" w:eastAsia="仿宋" w:cs="仿宋"/>
                <w:sz w:val="21"/>
                <w:szCs w:val="21"/>
                <w:highlight w:val="none"/>
                <w:vertAlign w:val="baseline"/>
                <w:lang w:val="en-US" w:eastAsia="zh-CN"/>
              </w:rPr>
              <w:t>货物和</w:t>
            </w:r>
            <w:r>
              <w:rPr>
                <w:rFonts w:hint="eastAsia" w:ascii="仿宋" w:hAnsi="仿宋" w:eastAsia="仿宋" w:cs="仿宋"/>
                <w:sz w:val="21"/>
                <w:szCs w:val="21"/>
                <w:highlight w:val="none"/>
                <w:vertAlign w:val="baseline"/>
              </w:rPr>
              <w:t>服务内容信息页、合同金额页、签字盖章页）</w:t>
            </w:r>
            <w:r>
              <w:rPr>
                <w:rFonts w:hint="eastAsia" w:ascii="仿宋" w:hAnsi="仿宋" w:eastAsia="仿宋" w:cs="仿宋"/>
                <w:sz w:val="21"/>
                <w:szCs w:val="21"/>
                <w:highlight w:val="none"/>
                <w:vertAlign w:val="baseline"/>
                <w:lang w:val="en-US" w:eastAsia="zh-CN"/>
              </w:rPr>
              <w:t>或中标通知书</w:t>
            </w:r>
            <w:r>
              <w:rPr>
                <w:rFonts w:hint="eastAsia" w:ascii="仿宋" w:hAnsi="仿宋" w:eastAsia="仿宋" w:cs="仿宋"/>
                <w:sz w:val="21"/>
                <w:szCs w:val="21"/>
                <w:highlight w:val="none"/>
                <w:vertAlign w:val="baseline"/>
              </w:rPr>
              <w:t>。</w:t>
            </w:r>
            <w:r>
              <w:rPr>
                <w:rFonts w:hint="eastAsia" w:ascii="仿宋" w:hAnsi="仿宋" w:eastAsia="仿宋" w:cs="仿宋"/>
                <w:sz w:val="21"/>
                <w:szCs w:val="21"/>
                <w:highlight w:val="none"/>
                <w:vertAlign w:val="baseline"/>
                <w:lang w:eastAsia="zh-CN"/>
              </w:rPr>
              <w:t>扫描件或复印件</w:t>
            </w:r>
            <w:r>
              <w:rPr>
                <w:rFonts w:hint="eastAsia" w:ascii="仿宋" w:hAnsi="仿宋" w:eastAsia="仿宋" w:cs="仿宋"/>
                <w:sz w:val="21"/>
                <w:szCs w:val="21"/>
                <w:highlight w:val="none"/>
                <w:vertAlign w:val="baseline"/>
              </w:rPr>
              <w:t>加盖公章。不符合上述要求或未按要求提供有效证明文件的业绩在评审时将不予承认。</w:t>
            </w:r>
          </w:p>
          <w:p>
            <w:pPr>
              <w:pStyle w:val="15"/>
              <w:ind w:right="-31" w:rightChars="-15"/>
              <w:jc w:val="both"/>
              <w:rPr>
                <w:rFonts w:ascii="仿宋" w:hAnsi="仿宋" w:eastAsia="仿宋" w:cs="仿宋_GB2312"/>
                <w:sz w:val="21"/>
                <w:szCs w:val="21"/>
                <w:highlight w:val="none"/>
              </w:rPr>
            </w:pPr>
            <w:r>
              <w:rPr>
                <w:rFonts w:hint="eastAsia" w:ascii="仿宋" w:hAnsi="仿宋" w:eastAsia="仿宋" w:cs="仿宋"/>
                <w:sz w:val="21"/>
                <w:szCs w:val="21"/>
                <w:highlight w:val="none"/>
                <w:vertAlign w:val="baseline"/>
                <w:lang w:val="en-US" w:eastAsia="zh-CN"/>
              </w:rPr>
              <w:t>2.</w:t>
            </w:r>
            <w:r>
              <w:rPr>
                <w:rFonts w:hint="eastAsia" w:ascii="仿宋" w:hAnsi="仿宋" w:eastAsia="仿宋" w:cs="仿宋"/>
                <w:sz w:val="21"/>
                <w:szCs w:val="21"/>
                <w:highlight w:val="none"/>
                <w:vertAlign w:val="baseline"/>
                <w:lang w:eastAsia="zh-CN"/>
              </w:rPr>
              <w:t>投标人</w:t>
            </w:r>
            <w:r>
              <w:rPr>
                <w:rFonts w:hint="eastAsia" w:ascii="仿宋" w:hAnsi="仿宋" w:eastAsia="仿宋" w:cs="仿宋"/>
                <w:sz w:val="21"/>
                <w:szCs w:val="21"/>
                <w:highlight w:val="none"/>
                <w:vertAlign w:val="baseline"/>
              </w:rPr>
              <w:t>提供虚假合同的，按虚假投标处理。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5" w:type="dxa"/>
            <w:vMerge w:val="continue"/>
            <w:tcBorders>
              <w:right w:val="single" w:color="000000" w:sz="4" w:space="0"/>
            </w:tcBorders>
            <w:vAlign w:val="center"/>
          </w:tcPr>
          <w:p>
            <w:pPr>
              <w:pStyle w:val="15"/>
              <w:ind w:right="-19" w:rightChars="-9"/>
              <w:jc w:val="center"/>
              <w:rPr>
                <w:rFonts w:hint="eastAsia" w:ascii="仿宋" w:hAnsi="仿宋" w:eastAsia="仿宋" w:cs="仿宋_GB2312"/>
                <w:sz w:val="21"/>
                <w:szCs w:val="21"/>
                <w:highlight w:val="none"/>
              </w:rPr>
            </w:pPr>
          </w:p>
        </w:tc>
        <w:tc>
          <w:tcPr>
            <w:tcW w:w="1134" w:type="dxa"/>
            <w:tcBorders>
              <w:left w:val="single" w:color="000000" w:sz="4" w:space="0"/>
            </w:tcBorders>
            <w:vAlign w:val="center"/>
          </w:tcPr>
          <w:p>
            <w:pPr>
              <w:pStyle w:val="15"/>
              <w:ind w:right="31" w:rightChars="15"/>
              <w:jc w:val="center"/>
              <w:rPr>
                <w:rFonts w:hint="default"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项目负责人</w:t>
            </w:r>
          </w:p>
        </w:tc>
        <w:tc>
          <w:tcPr>
            <w:tcW w:w="567" w:type="dxa"/>
            <w:vAlign w:val="center"/>
          </w:tcPr>
          <w:p>
            <w:pPr>
              <w:pStyle w:val="15"/>
              <w:jc w:val="center"/>
              <w:rPr>
                <w:rFonts w:hint="default"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10</w:t>
            </w:r>
          </w:p>
        </w:tc>
        <w:tc>
          <w:tcPr>
            <w:tcW w:w="6146" w:type="dxa"/>
            <w:vAlign w:val="center"/>
          </w:tcPr>
          <w:p>
            <w:pPr>
              <w:pStyle w:val="15"/>
              <w:numPr>
                <w:ilvl w:val="0"/>
                <w:numId w:val="12"/>
              </w:numPr>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项目组负责人资格具备高级工程师（化工或安全类）资质，得5分，项目组负责人资格具备中级工程师（化工或安全类）资质，得2分。</w:t>
            </w:r>
          </w:p>
          <w:p>
            <w:pPr>
              <w:pStyle w:val="15"/>
              <w:numPr>
                <w:ilvl w:val="0"/>
                <w:numId w:val="0"/>
              </w:numPr>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2、项目负责人为省、自治区、直辖市安全生产专家库专家的，得5分，需提供主管部门提供的证明文件或政府主管部门网站截图。</w:t>
            </w:r>
          </w:p>
          <w:p>
            <w:pPr>
              <w:pStyle w:val="15"/>
              <w:numPr>
                <w:ilvl w:val="0"/>
                <w:numId w:val="0"/>
              </w:numPr>
              <w:spacing w:line="240" w:lineRule="auto"/>
              <w:ind w:right="-31" w:rightChars="-15"/>
              <w:jc w:val="both"/>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注：</w:t>
            </w:r>
            <w:r>
              <w:rPr>
                <w:rFonts w:hint="eastAsia" w:ascii="仿宋" w:hAnsi="仿宋" w:eastAsia="仿宋" w:cs="仿宋"/>
                <w:color w:val="auto"/>
                <w:sz w:val="21"/>
                <w:szCs w:val="21"/>
                <w:highlight w:val="none"/>
                <w:vertAlign w:val="baseline"/>
                <w:lang w:val="en-US" w:eastAsia="zh-CN"/>
              </w:rPr>
              <w:t>需提供</w:t>
            </w:r>
            <w:r>
              <w:rPr>
                <w:rFonts w:hint="eastAsia" w:ascii="仿宋" w:hAnsi="仿宋" w:eastAsia="仿宋" w:cs="仿宋"/>
                <w:b w:val="0"/>
                <w:bCs w:val="0"/>
                <w:color w:val="auto"/>
                <w:sz w:val="21"/>
                <w:szCs w:val="21"/>
                <w:highlight w:val="none"/>
                <w:vertAlign w:val="baseline"/>
                <w:lang w:val="en-US" w:eastAsia="zh-CN"/>
              </w:rPr>
              <w:t>投标文件递交截止日期之前三个月内任意一个月在本单位社保证明材料，</w:t>
            </w:r>
            <w:r>
              <w:rPr>
                <w:rFonts w:hint="eastAsia" w:ascii="仿宋" w:hAnsi="仿宋" w:eastAsia="仿宋" w:cs="仿宋"/>
                <w:sz w:val="21"/>
                <w:szCs w:val="21"/>
                <w:highlight w:val="none"/>
                <w:vertAlign w:val="baseline"/>
                <w:lang w:val="en-US" w:eastAsia="zh-CN"/>
              </w:rPr>
              <w:t>证书扫描件，加盖公章。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5" w:type="dxa"/>
            <w:vMerge w:val="continue"/>
            <w:tcBorders>
              <w:right w:val="single" w:color="000000" w:sz="4" w:space="0"/>
            </w:tcBorders>
            <w:vAlign w:val="center"/>
          </w:tcPr>
          <w:p>
            <w:pPr>
              <w:pStyle w:val="15"/>
              <w:ind w:right="-19" w:rightChars="-9"/>
              <w:jc w:val="center"/>
              <w:rPr>
                <w:rFonts w:ascii="仿宋" w:hAnsi="仿宋" w:eastAsia="仿宋" w:cs="仿宋_GB2312"/>
                <w:sz w:val="21"/>
                <w:szCs w:val="21"/>
                <w:highlight w:val="none"/>
              </w:rPr>
            </w:pPr>
          </w:p>
        </w:tc>
        <w:tc>
          <w:tcPr>
            <w:tcW w:w="1134" w:type="dxa"/>
            <w:tcBorders>
              <w:left w:val="single" w:color="000000" w:sz="4" w:space="0"/>
            </w:tcBorders>
            <w:vAlign w:val="center"/>
          </w:tcPr>
          <w:p>
            <w:pPr>
              <w:spacing w:line="240" w:lineRule="auto"/>
              <w:jc w:val="center"/>
              <w:rPr>
                <w:rFonts w:hint="eastAsia" w:ascii="仿宋" w:hAnsi="仿宋" w:eastAsia="仿宋" w:cs="仿宋"/>
                <w:kern w:val="2"/>
                <w:sz w:val="21"/>
                <w:szCs w:val="21"/>
                <w:highlight w:val="none"/>
                <w:vertAlign w:val="baseline"/>
                <w:lang w:val="en-US" w:eastAsia="zh-CN" w:bidi="ar-SA"/>
              </w:rPr>
            </w:pPr>
            <w:r>
              <w:rPr>
                <w:rFonts w:hint="eastAsia" w:ascii="仿宋" w:hAnsi="仿宋" w:eastAsia="仿宋" w:cs="仿宋"/>
                <w:kern w:val="2"/>
                <w:sz w:val="21"/>
                <w:szCs w:val="21"/>
                <w:highlight w:val="none"/>
                <w:vertAlign w:val="baseline"/>
                <w:lang w:val="en-US" w:eastAsia="zh-CN" w:bidi="ar-SA"/>
              </w:rPr>
              <w:t>人员配置</w:t>
            </w:r>
          </w:p>
        </w:tc>
        <w:tc>
          <w:tcPr>
            <w:tcW w:w="567" w:type="dxa"/>
            <w:vAlign w:val="center"/>
          </w:tcPr>
          <w:p>
            <w:pPr>
              <w:spacing w:line="240" w:lineRule="auto"/>
              <w:jc w:val="center"/>
              <w:rPr>
                <w:rFonts w:hint="default" w:ascii="仿宋" w:hAnsi="仿宋" w:eastAsia="仿宋" w:cs="仿宋"/>
                <w:kern w:val="2"/>
                <w:sz w:val="21"/>
                <w:szCs w:val="21"/>
                <w:highlight w:val="none"/>
                <w:vertAlign w:val="baseline"/>
                <w:lang w:val="en-US" w:eastAsia="zh-CN" w:bidi="ar-SA"/>
              </w:rPr>
            </w:pPr>
            <w:r>
              <w:rPr>
                <w:rFonts w:hint="eastAsia" w:ascii="仿宋" w:hAnsi="仿宋" w:eastAsia="仿宋" w:cs="仿宋"/>
                <w:kern w:val="2"/>
                <w:sz w:val="21"/>
                <w:szCs w:val="21"/>
                <w:highlight w:val="none"/>
                <w:vertAlign w:val="baseline"/>
                <w:lang w:val="en-US" w:eastAsia="zh-CN" w:bidi="ar-SA"/>
              </w:rPr>
              <w:t>10</w:t>
            </w:r>
          </w:p>
        </w:tc>
        <w:tc>
          <w:tcPr>
            <w:tcW w:w="6146" w:type="dxa"/>
            <w:vAlign w:val="top"/>
          </w:tcPr>
          <w:p>
            <w:pPr>
              <w:pStyle w:val="15"/>
              <w:spacing w:line="240" w:lineRule="auto"/>
              <w:ind w:right="-31" w:rightChars="-15"/>
              <w:jc w:val="both"/>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zh-CN" w:eastAsia="zh-CN"/>
              </w:rPr>
              <w:t>项目团队中（</w:t>
            </w:r>
            <w:r>
              <w:rPr>
                <w:rFonts w:hint="eastAsia" w:ascii="仿宋" w:hAnsi="仿宋" w:eastAsia="仿宋" w:cs="仿宋"/>
                <w:sz w:val="21"/>
                <w:szCs w:val="21"/>
                <w:highlight w:val="none"/>
                <w:vertAlign w:val="baseline"/>
                <w:lang w:val="en-US" w:eastAsia="zh-CN"/>
              </w:rPr>
              <w:t>除项目负责人外</w:t>
            </w:r>
            <w:r>
              <w:rPr>
                <w:rFonts w:hint="eastAsia" w:ascii="仿宋" w:hAnsi="仿宋" w:eastAsia="仿宋" w:cs="仿宋"/>
                <w:sz w:val="21"/>
                <w:szCs w:val="21"/>
                <w:highlight w:val="none"/>
                <w:vertAlign w:val="baseline"/>
                <w:lang w:val="zh-CN" w:eastAsia="zh-CN"/>
              </w:rPr>
              <w:t>）有高级工程师（</w:t>
            </w:r>
            <w:r>
              <w:rPr>
                <w:rFonts w:hint="eastAsia" w:ascii="仿宋" w:hAnsi="仿宋" w:eastAsia="仿宋" w:cs="仿宋"/>
                <w:sz w:val="21"/>
                <w:szCs w:val="21"/>
                <w:highlight w:val="none"/>
                <w:vertAlign w:val="baseline"/>
                <w:lang w:val="en-US" w:eastAsia="zh-CN"/>
              </w:rPr>
              <w:t>化工类、安全类</w:t>
            </w:r>
            <w:r>
              <w:rPr>
                <w:rFonts w:hint="eastAsia" w:ascii="仿宋" w:hAnsi="仿宋" w:eastAsia="仿宋" w:cs="仿宋"/>
                <w:sz w:val="21"/>
                <w:szCs w:val="21"/>
                <w:highlight w:val="none"/>
                <w:vertAlign w:val="baseline"/>
                <w:lang w:val="zh-CN" w:eastAsia="zh-CN"/>
              </w:rPr>
              <w:t>）</w:t>
            </w:r>
            <w:r>
              <w:rPr>
                <w:rFonts w:hint="eastAsia" w:ascii="仿宋" w:hAnsi="仿宋" w:eastAsia="仿宋" w:cs="仿宋"/>
                <w:sz w:val="21"/>
                <w:szCs w:val="21"/>
                <w:highlight w:val="none"/>
                <w:vertAlign w:val="baseline"/>
                <w:lang w:val="en-US" w:eastAsia="zh-CN"/>
              </w:rPr>
              <w:t>及以上</w:t>
            </w:r>
            <w:r>
              <w:rPr>
                <w:rFonts w:hint="eastAsia" w:ascii="仿宋" w:hAnsi="仿宋" w:eastAsia="仿宋" w:cs="仿宋"/>
                <w:sz w:val="21"/>
                <w:szCs w:val="21"/>
                <w:highlight w:val="none"/>
                <w:vertAlign w:val="baseline"/>
                <w:lang w:val="zh-CN" w:eastAsia="zh-CN"/>
              </w:rPr>
              <w:t>职称的每</w:t>
            </w:r>
            <w:r>
              <w:rPr>
                <w:rFonts w:hint="eastAsia" w:ascii="仿宋" w:hAnsi="仿宋" w:eastAsia="仿宋" w:cs="仿宋"/>
                <w:sz w:val="21"/>
                <w:szCs w:val="21"/>
                <w:highlight w:val="none"/>
                <w:vertAlign w:val="baseline"/>
                <w:lang w:val="en-US" w:eastAsia="zh-CN"/>
              </w:rPr>
              <w:t>提供</w:t>
            </w:r>
            <w:r>
              <w:rPr>
                <w:rFonts w:hint="eastAsia" w:ascii="仿宋" w:hAnsi="仿宋" w:eastAsia="仿宋" w:cs="仿宋"/>
                <w:sz w:val="21"/>
                <w:szCs w:val="21"/>
                <w:highlight w:val="none"/>
                <w:vertAlign w:val="baseline"/>
                <w:lang w:val="zh-CN" w:eastAsia="zh-CN"/>
              </w:rPr>
              <w:t>一人得</w:t>
            </w:r>
            <w:r>
              <w:rPr>
                <w:rFonts w:hint="eastAsia" w:ascii="仿宋" w:hAnsi="仿宋" w:eastAsia="仿宋" w:cs="仿宋"/>
                <w:sz w:val="21"/>
                <w:szCs w:val="21"/>
                <w:highlight w:val="none"/>
                <w:vertAlign w:val="baseline"/>
                <w:lang w:val="en-US" w:eastAsia="zh-CN"/>
              </w:rPr>
              <w:t>1</w:t>
            </w:r>
            <w:r>
              <w:rPr>
                <w:rFonts w:hint="eastAsia" w:ascii="仿宋" w:hAnsi="仿宋" w:eastAsia="仿宋" w:cs="仿宋"/>
                <w:sz w:val="21"/>
                <w:szCs w:val="21"/>
                <w:highlight w:val="none"/>
                <w:vertAlign w:val="baseline"/>
                <w:lang w:val="zh-CN" w:eastAsia="zh-CN"/>
              </w:rPr>
              <w:t>分，最高得</w:t>
            </w:r>
            <w:r>
              <w:rPr>
                <w:rFonts w:hint="eastAsia" w:ascii="仿宋" w:hAnsi="仿宋" w:eastAsia="仿宋" w:cs="仿宋"/>
                <w:sz w:val="21"/>
                <w:szCs w:val="21"/>
                <w:highlight w:val="none"/>
                <w:vertAlign w:val="baseline"/>
                <w:lang w:val="en-US" w:eastAsia="zh-CN"/>
              </w:rPr>
              <w:t>9</w:t>
            </w:r>
            <w:r>
              <w:rPr>
                <w:rFonts w:hint="eastAsia" w:ascii="仿宋" w:hAnsi="仿宋" w:eastAsia="仿宋" w:cs="仿宋"/>
                <w:sz w:val="21"/>
                <w:szCs w:val="21"/>
                <w:highlight w:val="none"/>
                <w:vertAlign w:val="baseline"/>
                <w:lang w:val="zh-CN" w:eastAsia="zh-CN"/>
              </w:rPr>
              <w:t>分；有</w:t>
            </w:r>
            <w:r>
              <w:rPr>
                <w:rFonts w:hint="eastAsia" w:ascii="仿宋" w:hAnsi="仿宋" w:eastAsia="仿宋" w:cs="仿宋"/>
                <w:sz w:val="21"/>
                <w:szCs w:val="21"/>
                <w:highlight w:val="none"/>
                <w:vertAlign w:val="baseline"/>
                <w:lang w:val="en-US" w:eastAsia="zh-CN"/>
              </w:rPr>
              <w:t>中</w:t>
            </w:r>
            <w:r>
              <w:rPr>
                <w:rFonts w:hint="eastAsia" w:ascii="仿宋" w:hAnsi="仿宋" w:eastAsia="仿宋" w:cs="仿宋"/>
                <w:sz w:val="21"/>
                <w:szCs w:val="21"/>
                <w:highlight w:val="none"/>
                <w:vertAlign w:val="baseline"/>
                <w:lang w:val="zh-CN" w:eastAsia="zh-CN"/>
              </w:rPr>
              <w:t>级工程师职称的每</w:t>
            </w:r>
            <w:r>
              <w:rPr>
                <w:rFonts w:hint="eastAsia" w:ascii="仿宋" w:hAnsi="仿宋" w:eastAsia="仿宋" w:cs="仿宋"/>
                <w:sz w:val="21"/>
                <w:szCs w:val="21"/>
                <w:highlight w:val="none"/>
                <w:vertAlign w:val="baseline"/>
                <w:lang w:val="en-US" w:eastAsia="zh-CN"/>
              </w:rPr>
              <w:t>提供</w:t>
            </w:r>
            <w:r>
              <w:rPr>
                <w:rFonts w:hint="eastAsia" w:ascii="仿宋" w:hAnsi="仿宋" w:eastAsia="仿宋" w:cs="仿宋"/>
                <w:sz w:val="21"/>
                <w:szCs w:val="21"/>
                <w:highlight w:val="none"/>
                <w:vertAlign w:val="baseline"/>
                <w:lang w:val="zh-CN" w:eastAsia="zh-CN"/>
              </w:rPr>
              <w:t>一人得</w:t>
            </w:r>
            <w:r>
              <w:rPr>
                <w:rFonts w:hint="eastAsia" w:ascii="仿宋" w:hAnsi="仿宋" w:eastAsia="仿宋" w:cs="仿宋"/>
                <w:sz w:val="21"/>
                <w:szCs w:val="21"/>
                <w:highlight w:val="none"/>
                <w:vertAlign w:val="baseline"/>
                <w:lang w:val="en-US" w:eastAsia="zh-CN"/>
              </w:rPr>
              <w:t>0.5</w:t>
            </w:r>
            <w:r>
              <w:rPr>
                <w:rFonts w:hint="eastAsia" w:ascii="仿宋" w:hAnsi="仿宋" w:eastAsia="仿宋" w:cs="仿宋"/>
                <w:sz w:val="21"/>
                <w:szCs w:val="21"/>
                <w:highlight w:val="none"/>
                <w:vertAlign w:val="baseline"/>
                <w:lang w:val="zh-CN" w:eastAsia="zh-CN"/>
              </w:rPr>
              <w:t>分，最高得</w:t>
            </w:r>
            <w:r>
              <w:rPr>
                <w:rFonts w:hint="eastAsia" w:ascii="仿宋" w:hAnsi="仿宋" w:eastAsia="仿宋" w:cs="仿宋"/>
                <w:sz w:val="21"/>
                <w:szCs w:val="21"/>
                <w:highlight w:val="none"/>
                <w:vertAlign w:val="baseline"/>
                <w:lang w:val="en-US" w:eastAsia="zh-CN"/>
              </w:rPr>
              <w:t>1</w:t>
            </w:r>
            <w:r>
              <w:rPr>
                <w:rFonts w:hint="eastAsia" w:ascii="仿宋" w:hAnsi="仿宋" w:eastAsia="仿宋" w:cs="仿宋"/>
                <w:sz w:val="21"/>
                <w:szCs w:val="21"/>
                <w:highlight w:val="none"/>
                <w:vertAlign w:val="baseline"/>
                <w:lang w:val="zh-CN" w:eastAsia="zh-CN"/>
              </w:rPr>
              <w:t>分；</w:t>
            </w:r>
            <w:r>
              <w:rPr>
                <w:rFonts w:hint="eastAsia" w:ascii="仿宋" w:hAnsi="仿宋" w:eastAsia="仿宋" w:cs="仿宋"/>
                <w:sz w:val="21"/>
                <w:szCs w:val="21"/>
                <w:highlight w:val="none"/>
                <w:vertAlign w:val="baseline"/>
                <w:lang w:val="en-US" w:eastAsia="zh-CN"/>
              </w:rPr>
              <w:t>本项最高得10分。</w:t>
            </w:r>
          </w:p>
          <w:p>
            <w:pPr>
              <w:pStyle w:val="15"/>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注：</w:t>
            </w:r>
            <w:r>
              <w:rPr>
                <w:rFonts w:hint="eastAsia" w:ascii="仿宋" w:hAnsi="仿宋" w:eastAsia="仿宋" w:cs="仿宋"/>
                <w:color w:val="auto"/>
                <w:sz w:val="21"/>
                <w:szCs w:val="21"/>
                <w:highlight w:val="none"/>
                <w:vertAlign w:val="baseline"/>
                <w:lang w:val="en-US" w:eastAsia="zh-CN"/>
              </w:rPr>
              <w:t>需提供</w:t>
            </w:r>
            <w:r>
              <w:rPr>
                <w:rFonts w:hint="eastAsia" w:ascii="仿宋" w:hAnsi="仿宋" w:eastAsia="仿宋" w:cs="仿宋"/>
                <w:b w:val="0"/>
                <w:bCs w:val="0"/>
                <w:color w:val="auto"/>
                <w:sz w:val="21"/>
                <w:szCs w:val="21"/>
                <w:highlight w:val="none"/>
                <w:vertAlign w:val="baseline"/>
                <w:lang w:val="en-US" w:eastAsia="zh-CN"/>
              </w:rPr>
              <w:t>投标文件递交截止日期之前三个月内任意一个月在本单位社保证明材料，</w:t>
            </w:r>
            <w:r>
              <w:rPr>
                <w:rFonts w:hint="eastAsia" w:ascii="仿宋" w:hAnsi="仿宋" w:eastAsia="仿宋" w:cs="仿宋"/>
                <w:sz w:val="21"/>
                <w:szCs w:val="21"/>
                <w:highlight w:val="none"/>
                <w:vertAlign w:val="baseline"/>
                <w:lang w:val="en-US" w:eastAsia="zh-CN"/>
              </w:rPr>
              <w:t>证书扫描件，加盖公章。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5" w:type="dxa"/>
            <w:vMerge w:val="restart"/>
            <w:tcBorders>
              <w:right w:val="single" w:color="000000" w:sz="4" w:space="0"/>
            </w:tcBorders>
            <w:vAlign w:val="center"/>
          </w:tcPr>
          <w:p>
            <w:pPr>
              <w:pStyle w:val="15"/>
              <w:ind w:right="-19" w:rightChars="-9"/>
              <w:jc w:val="center"/>
              <w:rPr>
                <w:rFonts w:ascii="仿宋" w:hAnsi="仿宋" w:eastAsia="仿宋" w:cs="仿宋_GB2312"/>
                <w:sz w:val="21"/>
                <w:szCs w:val="21"/>
                <w:highlight w:val="none"/>
              </w:rPr>
            </w:pPr>
            <w:r>
              <w:rPr>
                <w:rFonts w:hint="eastAsia" w:ascii="仿宋" w:hAnsi="仿宋" w:eastAsia="仿宋" w:cs="仿宋_GB2312"/>
                <w:sz w:val="21"/>
                <w:szCs w:val="21"/>
                <w:highlight w:val="none"/>
              </w:rPr>
              <w:t xml:space="preserve">技术部分 </w:t>
            </w:r>
          </w:p>
        </w:tc>
        <w:tc>
          <w:tcPr>
            <w:tcW w:w="1134" w:type="dxa"/>
            <w:tcBorders>
              <w:left w:val="single" w:color="000000" w:sz="4" w:space="0"/>
            </w:tcBorders>
            <w:vAlign w:val="center"/>
          </w:tcPr>
          <w:p>
            <w:pPr>
              <w:spacing w:line="240" w:lineRule="auto"/>
              <w:jc w:val="center"/>
              <w:rPr>
                <w:rFonts w:hint="eastAsia" w:ascii="仿宋" w:hAnsi="仿宋" w:eastAsia="仿宋" w:cs="仿宋"/>
                <w:sz w:val="21"/>
                <w:szCs w:val="21"/>
                <w:highlight w:val="none"/>
              </w:rPr>
            </w:pPr>
            <w:r>
              <w:rPr>
                <w:rFonts w:hint="eastAsia" w:ascii="仿宋" w:hAnsi="仿宋" w:eastAsia="仿宋" w:cs="仿宋"/>
                <w:bCs/>
                <w:color w:val="auto"/>
                <w:sz w:val="21"/>
                <w:szCs w:val="21"/>
                <w:highlight w:val="none"/>
                <w:lang w:val="en-US" w:eastAsia="zh-CN"/>
              </w:rPr>
              <w:t>实施方案</w:t>
            </w:r>
          </w:p>
        </w:tc>
        <w:tc>
          <w:tcPr>
            <w:tcW w:w="567" w:type="dxa"/>
            <w:vAlign w:val="center"/>
          </w:tcPr>
          <w:p>
            <w:pPr>
              <w:spacing w:line="240" w:lineRule="auto"/>
              <w:jc w:val="center"/>
              <w:rPr>
                <w:rFonts w:hint="eastAsia" w:ascii="仿宋" w:hAnsi="仿宋" w:eastAsia="仿宋" w:cs="仿宋"/>
                <w:sz w:val="21"/>
                <w:szCs w:val="21"/>
                <w:highlight w:val="none"/>
              </w:rPr>
            </w:pPr>
            <w:r>
              <w:rPr>
                <w:rFonts w:hint="eastAsia" w:ascii="仿宋" w:hAnsi="仿宋" w:eastAsia="仿宋" w:cs="仿宋"/>
                <w:color w:val="auto"/>
                <w:spacing w:val="-16"/>
                <w:sz w:val="21"/>
                <w:szCs w:val="21"/>
                <w:highlight w:val="none"/>
                <w:lang w:val="en-US" w:eastAsia="zh-CN"/>
              </w:rPr>
              <w:t>24</w:t>
            </w:r>
          </w:p>
        </w:tc>
        <w:tc>
          <w:tcPr>
            <w:tcW w:w="6146" w:type="dxa"/>
            <w:vAlign w:val="center"/>
          </w:tcPr>
          <w:p>
            <w:pPr>
              <w:pStyle w:val="15"/>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1、根据投标人是否提供切实可行的实施方案，针对本次服务的项目方案明确可行的得4分，基本可行的得2分，不可行的不得分；2、服务方案科学可行的得4分，基本可行的得2分，不可行的不得分；</w:t>
            </w:r>
          </w:p>
          <w:p>
            <w:pPr>
              <w:pStyle w:val="15"/>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3、各环节安排合理的得4分，基本可行的得2分，不可行的不得分；</w:t>
            </w:r>
          </w:p>
          <w:p>
            <w:pPr>
              <w:pStyle w:val="15"/>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4、管理和服务方案制度完整的得4分，基本可行的得2分，不可行的不得分；</w:t>
            </w:r>
          </w:p>
          <w:p>
            <w:pPr>
              <w:pStyle w:val="15"/>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5、技术服务工作范围、任务及目标明确的得4分，基本可行的得2分，不可行的不得分；</w:t>
            </w:r>
          </w:p>
          <w:p>
            <w:pPr>
              <w:pStyle w:val="15"/>
              <w:spacing w:line="240" w:lineRule="auto"/>
              <w:ind w:right="-31" w:rightChars="-1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6、实施方案中各项内容叙述符合项目特点及需求，各项内容条理清晰，逻辑缜密的得4分，基本可行的得2分，不可行的不得分。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5" w:type="dxa"/>
            <w:vMerge w:val="continue"/>
            <w:tcBorders>
              <w:right w:val="single" w:color="000000" w:sz="4" w:space="0"/>
            </w:tcBorders>
            <w:vAlign w:val="center"/>
          </w:tcPr>
          <w:p>
            <w:pPr>
              <w:pStyle w:val="15"/>
              <w:ind w:right="-19" w:rightChars="-9"/>
              <w:jc w:val="center"/>
              <w:rPr>
                <w:rFonts w:hint="eastAsia" w:ascii="仿宋" w:hAnsi="仿宋" w:eastAsia="仿宋" w:cs="仿宋_GB2312"/>
                <w:sz w:val="21"/>
                <w:szCs w:val="21"/>
                <w:highlight w:val="none"/>
              </w:rPr>
            </w:pPr>
          </w:p>
        </w:tc>
        <w:tc>
          <w:tcPr>
            <w:tcW w:w="1134" w:type="dxa"/>
            <w:tcBorders>
              <w:left w:val="single" w:color="000000" w:sz="4" w:space="0"/>
            </w:tcBorders>
            <w:vAlign w:val="center"/>
          </w:tcPr>
          <w:p>
            <w:pPr>
              <w:spacing w:line="24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auto"/>
                <w:spacing w:val="-16"/>
                <w:sz w:val="21"/>
                <w:szCs w:val="21"/>
                <w:highlight w:val="none"/>
                <w:lang w:val="en-US" w:eastAsia="zh-CN"/>
              </w:rPr>
              <w:t>对项目的理解与把握</w:t>
            </w:r>
          </w:p>
        </w:tc>
        <w:tc>
          <w:tcPr>
            <w:tcW w:w="567" w:type="dxa"/>
            <w:vAlign w:val="center"/>
          </w:tcPr>
          <w:p>
            <w:pPr>
              <w:spacing w:line="24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10</w:t>
            </w:r>
          </w:p>
        </w:tc>
        <w:tc>
          <w:tcPr>
            <w:tcW w:w="6146" w:type="dxa"/>
            <w:vAlign w:val="top"/>
          </w:tcPr>
          <w:p>
            <w:pPr>
              <w:pStyle w:val="15"/>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根据投标人对项目需求的理解程度，重点难点的分析进行情况评审：  </w:t>
            </w:r>
          </w:p>
          <w:p>
            <w:pPr>
              <w:pStyle w:val="15"/>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思路清晰、目标明确，对服务的各项工作和要求理解到位，符合本项目要求得 10分； </w:t>
            </w:r>
          </w:p>
          <w:p>
            <w:pPr>
              <w:pStyle w:val="15"/>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思路较清晰、目标较明确，对服务的各项工作理解一般，符合项目要求得7分；</w:t>
            </w:r>
          </w:p>
          <w:p>
            <w:pPr>
              <w:pStyle w:val="15"/>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思路理解一般，对项目重点难点的理解分析基本到位，基本符合采购需求的，得4分；</w:t>
            </w:r>
          </w:p>
          <w:p>
            <w:pPr>
              <w:pStyle w:val="15"/>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思路理解较差，对项目重点难点的理解分析有所欠缺，不能满足采购需求的，得1分；</w:t>
            </w:r>
          </w:p>
          <w:p>
            <w:pPr>
              <w:pStyle w:val="15"/>
              <w:spacing w:line="240" w:lineRule="auto"/>
              <w:ind w:right="-31" w:rightChars="-1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 xml:space="preserve">不提供，得0分。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5" w:type="dxa"/>
            <w:vMerge w:val="continue"/>
            <w:tcBorders>
              <w:right w:val="single" w:color="000000" w:sz="4" w:space="0"/>
            </w:tcBorders>
            <w:vAlign w:val="center"/>
          </w:tcPr>
          <w:p>
            <w:pPr>
              <w:pStyle w:val="15"/>
              <w:ind w:right="-19" w:rightChars="-9"/>
              <w:jc w:val="center"/>
              <w:rPr>
                <w:rFonts w:ascii="仿宋" w:hAnsi="仿宋" w:eastAsia="仿宋" w:cs="仿宋_GB2312"/>
                <w:sz w:val="21"/>
                <w:szCs w:val="21"/>
                <w:highlight w:val="none"/>
              </w:rPr>
            </w:pPr>
          </w:p>
        </w:tc>
        <w:tc>
          <w:tcPr>
            <w:tcW w:w="1134" w:type="dxa"/>
            <w:tcBorders>
              <w:left w:val="single" w:color="000000" w:sz="4" w:space="0"/>
            </w:tcBorders>
            <w:vAlign w:val="center"/>
          </w:tcPr>
          <w:p>
            <w:pPr>
              <w:spacing w:line="240" w:lineRule="auto"/>
              <w:jc w:val="center"/>
              <w:rPr>
                <w:rFonts w:hint="eastAsia" w:ascii="仿宋" w:hAnsi="仿宋" w:eastAsia="仿宋" w:cs="仿宋"/>
                <w:sz w:val="21"/>
                <w:szCs w:val="21"/>
                <w:highlight w:val="none"/>
              </w:rPr>
            </w:pPr>
            <w:r>
              <w:rPr>
                <w:rFonts w:hint="eastAsia" w:ascii="仿宋" w:hAnsi="仿宋" w:eastAsia="仿宋" w:cs="仿宋"/>
                <w:color w:val="auto"/>
                <w:spacing w:val="-16"/>
                <w:sz w:val="21"/>
                <w:szCs w:val="21"/>
                <w:highlight w:val="none"/>
                <w:lang w:val="en-US" w:eastAsia="zh-CN"/>
              </w:rPr>
              <w:t>质量管理与保证措施</w:t>
            </w:r>
          </w:p>
        </w:tc>
        <w:tc>
          <w:tcPr>
            <w:tcW w:w="567" w:type="dxa"/>
            <w:vAlign w:val="center"/>
          </w:tcPr>
          <w:p>
            <w:pPr>
              <w:spacing w:line="240" w:lineRule="auto"/>
              <w:jc w:val="center"/>
              <w:rPr>
                <w:rFonts w:hint="eastAsia" w:ascii="仿宋" w:hAnsi="仿宋" w:eastAsia="仿宋" w:cs="仿宋"/>
                <w:sz w:val="21"/>
                <w:szCs w:val="21"/>
                <w:highlight w:val="none"/>
              </w:rPr>
            </w:pPr>
            <w:r>
              <w:rPr>
                <w:rFonts w:hint="eastAsia" w:ascii="仿宋" w:hAnsi="仿宋" w:eastAsia="仿宋" w:cs="仿宋"/>
                <w:color w:val="auto"/>
                <w:sz w:val="21"/>
                <w:szCs w:val="21"/>
                <w:highlight w:val="none"/>
                <w:lang w:val="en-US" w:eastAsia="zh-CN"/>
              </w:rPr>
              <w:t>10</w:t>
            </w:r>
          </w:p>
        </w:tc>
        <w:tc>
          <w:tcPr>
            <w:tcW w:w="6146" w:type="dxa"/>
            <w:vAlign w:val="top"/>
          </w:tcPr>
          <w:p>
            <w:pPr>
              <w:pStyle w:val="15"/>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有完善的质量保证体系的得2分，没有不得分；</w:t>
            </w:r>
          </w:p>
          <w:p>
            <w:pPr>
              <w:pStyle w:val="15"/>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根据技术服务的关键控制点工作，对本项目技术服务的重点难点剖析到位的得2分，剖析一般的得1分，较差不得分；</w:t>
            </w:r>
          </w:p>
          <w:p>
            <w:pPr>
              <w:pStyle w:val="15"/>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技术性合理化建议切实可行的得2分，基本可行的得1分，不可行的不得分；</w:t>
            </w:r>
          </w:p>
          <w:p>
            <w:pPr>
              <w:pStyle w:val="15"/>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质量管理与保证措施切实有效的得2分，基本可行的得1分，不可行的不得分；</w:t>
            </w:r>
          </w:p>
          <w:p>
            <w:pPr>
              <w:pStyle w:val="15"/>
              <w:spacing w:line="240" w:lineRule="auto"/>
              <w:ind w:right="-31" w:rightChars="-1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保障措施内容清晰明确完整可行的得2分，基本可行的得1分，不可行的不得分。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5" w:type="dxa"/>
            <w:vMerge w:val="continue"/>
            <w:tcBorders>
              <w:right w:val="single" w:color="000000" w:sz="4" w:space="0"/>
            </w:tcBorders>
            <w:vAlign w:val="center"/>
          </w:tcPr>
          <w:p>
            <w:pPr>
              <w:pStyle w:val="15"/>
              <w:ind w:right="-19" w:rightChars="-9"/>
              <w:jc w:val="center"/>
              <w:rPr>
                <w:rFonts w:ascii="仿宋" w:hAnsi="仿宋" w:eastAsia="仿宋" w:cs="仿宋_GB2312"/>
                <w:sz w:val="21"/>
                <w:szCs w:val="21"/>
                <w:highlight w:val="none"/>
              </w:rPr>
            </w:pPr>
          </w:p>
        </w:tc>
        <w:tc>
          <w:tcPr>
            <w:tcW w:w="1134" w:type="dxa"/>
            <w:tcBorders>
              <w:left w:val="single" w:color="000000" w:sz="4" w:space="0"/>
            </w:tcBorders>
            <w:vAlign w:val="center"/>
          </w:tcPr>
          <w:p>
            <w:pPr>
              <w:pStyle w:val="39"/>
              <w:spacing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color w:val="auto"/>
                <w:spacing w:val="-16"/>
                <w:sz w:val="21"/>
                <w:szCs w:val="21"/>
                <w:highlight w:val="none"/>
                <w:lang w:val="en-US" w:eastAsia="zh-CN"/>
              </w:rPr>
              <w:t>项目组织与进度</w:t>
            </w:r>
          </w:p>
        </w:tc>
        <w:tc>
          <w:tcPr>
            <w:tcW w:w="567" w:type="dxa"/>
            <w:vAlign w:val="center"/>
          </w:tcPr>
          <w:p>
            <w:pPr>
              <w:pStyle w:val="39"/>
              <w:spacing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color w:val="auto"/>
                <w:spacing w:val="-16"/>
                <w:sz w:val="21"/>
                <w:szCs w:val="21"/>
                <w:highlight w:val="none"/>
                <w:lang w:val="en-US" w:eastAsia="zh-CN"/>
              </w:rPr>
              <w:t>6</w:t>
            </w:r>
          </w:p>
        </w:tc>
        <w:tc>
          <w:tcPr>
            <w:tcW w:w="6146" w:type="dxa"/>
            <w:vAlign w:val="center"/>
          </w:tcPr>
          <w:p>
            <w:pPr>
              <w:pStyle w:val="15"/>
              <w:spacing w:line="240" w:lineRule="auto"/>
              <w:ind w:right="-31" w:rightChars="-1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项目进度计划安排逻辑严谨、可行性高、符合项目实际情况、技术要求高得6分；基本符合项目实际情况、技术要求的得3分；不合理、不符合项目实际情况、技术要求的得1分。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5" w:type="dxa"/>
            <w:vMerge w:val="continue"/>
            <w:tcBorders>
              <w:right w:val="single" w:color="000000" w:sz="4" w:space="0"/>
            </w:tcBorders>
            <w:vAlign w:val="center"/>
          </w:tcPr>
          <w:p>
            <w:pPr>
              <w:pStyle w:val="15"/>
              <w:ind w:right="-19" w:rightChars="-9"/>
              <w:jc w:val="center"/>
              <w:rPr>
                <w:rFonts w:ascii="仿宋" w:hAnsi="仿宋" w:eastAsia="仿宋" w:cs="仿宋_GB2312"/>
                <w:sz w:val="21"/>
                <w:szCs w:val="21"/>
                <w:highlight w:val="none"/>
              </w:rPr>
            </w:pPr>
          </w:p>
        </w:tc>
        <w:tc>
          <w:tcPr>
            <w:tcW w:w="1134" w:type="dxa"/>
            <w:tcBorders>
              <w:left w:val="single" w:color="000000" w:sz="4" w:space="0"/>
            </w:tcBorders>
            <w:vAlign w:val="center"/>
          </w:tcPr>
          <w:p>
            <w:pPr>
              <w:pStyle w:val="39"/>
              <w:spacing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color w:val="auto"/>
                <w:spacing w:val="-16"/>
                <w:sz w:val="21"/>
                <w:szCs w:val="21"/>
                <w:highlight w:val="none"/>
                <w:lang w:val="en-US" w:eastAsia="zh-CN"/>
              </w:rPr>
              <w:t>服务期满后的服务承诺</w:t>
            </w:r>
          </w:p>
        </w:tc>
        <w:tc>
          <w:tcPr>
            <w:tcW w:w="567" w:type="dxa"/>
            <w:vAlign w:val="center"/>
          </w:tcPr>
          <w:p>
            <w:pPr>
              <w:pStyle w:val="39"/>
              <w:spacing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color w:val="auto"/>
                <w:spacing w:val="-16"/>
                <w:sz w:val="21"/>
                <w:szCs w:val="21"/>
                <w:highlight w:val="none"/>
                <w:lang w:val="en-US" w:eastAsia="zh-CN"/>
              </w:rPr>
              <w:t>10</w:t>
            </w:r>
          </w:p>
        </w:tc>
        <w:tc>
          <w:tcPr>
            <w:tcW w:w="6146" w:type="dxa"/>
            <w:vAlign w:val="center"/>
          </w:tcPr>
          <w:p>
            <w:pPr>
              <w:pStyle w:val="15"/>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提供可行的服务期满服务方案，能保障技术服务及服务期满服务的协调性、及时性。提供服务期满服务内容、服务响应方式及响应时间，组织架构、拟投入本项目的人员配置等内容详实、完整、准确的得10分；</w:t>
            </w:r>
          </w:p>
          <w:p>
            <w:pPr>
              <w:pStyle w:val="15"/>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提供的服务期满服务方案一般，基本能保障技术服务及服务期满服务的协调性、及时性。提供服务期满服务内容、服务响应方式及响应时间，组织架构、拟投入本项目的维护人员配置等内容较完整可行的得7分：</w:t>
            </w:r>
          </w:p>
          <w:p>
            <w:pPr>
              <w:pStyle w:val="15"/>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提供的服务期满服务方案欠缺，基本能保障技术服务及服务期满服务的协调性、及时性。提供服务期满服务内容、服务响应方式及响应时间，组织架构、拟投入本项目的维护人员配置等内容不够详实、不够完整、不句多准确的得3分；</w:t>
            </w:r>
          </w:p>
          <w:p>
            <w:pPr>
              <w:pStyle w:val="15"/>
              <w:spacing w:line="240" w:lineRule="auto"/>
              <w:ind w:right="-31" w:rightChars="-1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未提供服务期满服务承诺的得0分。</w:t>
            </w:r>
          </w:p>
        </w:tc>
      </w:tr>
    </w:tbl>
    <w:p>
      <w:pPr>
        <w:numPr>
          <w:ilvl w:val="1"/>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评标委员会每位成员独立对每个有效</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的投标文件进行评价、打分；然后汇总每个</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的得分，计算得分平均值，以平均值由高到低进行排序，按排序顺序推荐中标候选人。分值计算保留小数点后二位，第三位四舍五入。</w:t>
      </w:r>
    </w:p>
    <w:p>
      <w:pPr>
        <w:numPr>
          <w:ilvl w:val="1"/>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落实中小企业政府采购政策的价格调整：</w:t>
      </w:r>
    </w:p>
    <w:p>
      <w:pPr>
        <w:numPr>
          <w:ilvl w:val="2"/>
          <w:numId w:val="11"/>
        </w:numPr>
        <w:spacing w:line="500" w:lineRule="exact"/>
        <w:rPr>
          <w:rFonts w:hint="eastAsia" w:ascii="仿宋" w:hAnsi="仿宋" w:eastAsia="仿宋" w:cs="仿宋_GB2312"/>
          <w:sz w:val="24"/>
          <w:highlight w:val="none"/>
        </w:rPr>
      </w:pPr>
      <w:r>
        <w:rPr>
          <w:rFonts w:hint="eastAsia" w:ascii="仿宋" w:hAnsi="仿宋" w:eastAsia="仿宋" w:cs="仿宋_GB2312"/>
          <w:sz w:val="24"/>
          <w:highlight w:val="none"/>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，其投标报价扣除</w:t>
      </w:r>
      <w:r>
        <w:rPr>
          <w:rFonts w:hint="eastAsia" w:ascii="仿宋" w:hAnsi="仿宋" w:eastAsia="仿宋" w:cs="仿宋_GB2312"/>
          <w:sz w:val="24"/>
          <w:highlight w:val="none"/>
          <w:u w:val="single"/>
        </w:rPr>
        <w:t xml:space="preserve"> 10 % </w:t>
      </w:r>
      <w:r>
        <w:rPr>
          <w:rFonts w:hint="eastAsia" w:ascii="仿宋" w:hAnsi="仿宋" w:eastAsia="仿宋" w:cs="仿宋_GB2312"/>
          <w:sz w:val="24"/>
          <w:highlight w:val="none"/>
        </w:rPr>
        <w:t>后参与评审。对于同时属于小微企业、监狱企业或残疾人福利性单位的，不重复进行投标报价扣除。</w:t>
      </w:r>
      <w:r>
        <w:rPr>
          <w:rFonts w:hint="eastAsia" w:ascii="仿宋" w:hAnsi="仿宋" w:eastAsia="仿宋" w:cs="仿宋_GB2312"/>
          <w:sz w:val="24"/>
          <w:highlight w:val="none"/>
          <w:lang w:val="en-US" w:eastAsia="zh-CN"/>
        </w:rPr>
        <w:t>是否属于该类项目详见</w:t>
      </w:r>
      <w:r>
        <w:rPr>
          <w:rFonts w:hint="eastAsia" w:ascii="仿宋" w:hAnsi="仿宋" w:eastAsia="仿宋" w:cs="仿宋_GB2312"/>
          <w:b/>
          <w:bCs/>
          <w:sz w:val="24"/>
          <w:highlight w:val="none"/>
          <w:u w:val="single"/>
          <w:lang w:val="en-US" w:eastAsia="zh-CN"/>
        </w:rPr>
        <w:t>投标须知前附表</w:t>
      </w:r>
      <w:r>
        <w:rPr>
          <w:rFonts w:hint="eastAsia" w:ascii="仿宋" w:hAnsi="仿宋" w:eastAsia="仿宋" w:cs="仿宋_GB2312"/>
          <w:sz w:val="24"/>
          <w:highlight w:val="none"/>
          <w:lang w:val="en-US" w:eastAsia="zh-CN"/>
        </w:rPr>
        <w:t>。</w:t>
      </w:r>
    </w:p>
    <w:p>
      <w:pPr>
        <w:numPr>
          <w:ilvl w:val="2"/>
          <w:numId w:val="11"/>
        </w:numPr>
        <w:spacing w:line="500" w:lineRule="exact"/>
        <w:rPr>
          <w:rFonts w:hint="eastAsia" w:ascii="仿宋" w:hAnsi="仿宋" w:eastAsia="仿宋" w:cs="仿宋_GB2312"/>
          <w:sz w:val="24"/>
          <w:highlight w:val="none"/>
        </w:rPr>
      </w:pPr>
      <w:r>
        <w:rPr>
          <w:rFonts w:hint="eastAsia" w:ascii="仿宋" w:hAnsi="仿宋" w:eastAsia="仿宋" w:cs="仿宋_GB2312"/>
          <w:sz w:val="24"/>
          <w:highlight w:val="none"/>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仿宋" w:hAnsi="仿宋" w:eastAsia="仿宋" w:cs="仿宋_GB2312"/>
          <w:sz w:val="24"/>
          <w:highlight w:val="none"/>
          <w:u w:val="single"/>
        </w:rPr>
        <w:t xml:space="preserve"> 4% </w:t>
      </w:r>
      <w:r>
        <w:rPr>
          <w:rFonts w:hint="eastAsia" w:ascii="仿宋" w:hAnsi="仿宋" w:eastAsia="仿宋" w:cs="仿宋_GB2312"/>
          <w:sz w:val="24"/>
          <w:highlight w:val="none"/>
        </w:rPr>
        <w:t>的扣除，用扣除后的价格参加评审。</w:t>
      </w:r>
      <w:r>
        <w:rPr>
          <w:rFonts w:hint="eastAsia" w:ascii="仿宋" w:hAnsi="仿宋" w:eastAsia="仿宋" w:cs="仿宋_GB2312"/>
          <w:sz w:val="24"/>
          <w:highlight w:val="none"/>
          <w:lang w:val="en-US" w:eastAsia="zh-CN"/>
        </w:rPr>
        <w:t>是否属于该类项目详见</w:t>
      </w:r>
      <w:r>
        <w:rPr>
          <w:rFonts w:hint="eastAsia" w:ascii="仿宋" w:hAnsi="仿宋" w:eastAsia="仿宋" w:cs="仿宋_GB2312"/>
          <w:b/>
          <w:bCs/>
          <w:sz w:val="24"/>
          <w:highlight w:val="none"/>
          <w:u w:val="single"/>
          <w:lang w:val="en-US" w:eastAsia="zh-CN"/>
        </w:rPr>
        <w:t>投标须知前附表</w:t>
      </w:r>
      <w:r>
        <w:rPr>
          <w:rFonts w:hint="eastAsia" w:ascii="仿宋" w:hAnsi="仿宋" w:eastAsia="仿宋" w:cs="仿宋_GB2312"/>
          <w:sz w:val="24"/>
          <w:highlight w:val="none"/>
          <w:lang w:val="en-US" w:eastAsia="zh-CN"/>
        </w:rPr>
        <w:t>。</w:t>
      </w:r>
    </w:p>
    <w:p>
      <w:pPr>
        <w:numPr>
          <w:ilvl w:val="2"/>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组成联合体或者接受分包的小微企业与联合体内其他企业、分包企业之间存在直接控股、管理关系的，不享受价格扣除优惠政策。</w:t>
      </w:r>
    </w:p>
    <w:p>
      <w:pPr>
        <w:numPr>
          <w:ilvl w:val="2"/>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价格扣除比例对小型企业和微型企业同等对待，不作区分。</w:t>
      </w:r>
    </w:p>
    <w:p>
      <w:pPr>
        <w:numPr>
          <w:ilvl w:val="2"/>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中小企业参加政府采购活动，应当按照招标文件给定的格式出具《中小企业声明函》，否则不得享受相关中小企业扶持政策。</w:t>
      </w:r>
    </w:p>
    <w:p>
      <w:pPr>
        <w:numPr>
          <w:ilvl w:val="2"/>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监狱企业提供了由省级以上监狱管理局、戒毒管理局（含新疆生产建设兵团）出具的属于监狱企业的证明文件的，视同小微企业。</w:t>
      </w:r>
    </w:p>
    <w:p>
      <w:pPr>
        <w:numPr>
          <w:ilvl w:val="2"/>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残疾人福利性单位按招标文件要求提供了《残疾人福利性单位声明函》（见附件）的，视同小微企业。</w:t>
      </w:r>
    </w:p>
    <w:p>
      <w:pPr>
        <w:numPr>
          <w:ilvl w:val="2"/>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若</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同时属于小型或微型企业、监狱企业、残疾人福利性单位中的两种及以上，将不重复享受小微企业价格扣减的优惠政策。</w:t>
      </w:r>
    </w:p>
    <w:p>
      <w:pPr>
        <w:numPr>
          <w:ilvl w:val="1"/>
          <w:numId w:val="11"/>
        </w:numPr>
        <w:spacing w:line="500" w:lineRule="exact"/>
        <w:rPr>
          <w:rFonts w:ascii="仿宋" w:hAnsi="仿宋" w:eastAsia="仿宋" w:cs="仿宋_GB2312"/>
          <w:sz w:val="24"/>
          <w:highlight w:val="none"/>
          <w:u w:val="singl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_GB2312"/>
          <w:sz w:val="24"/>
          <w:highlight w:val="none"/>
          <w:u w:val="single"/>
        </w:rPr>
        <w:t>综合得分相同时排名优先。</w:t>
      </w:r>
    </w:p>
    <w:p>
      <w:pPr>
        <w:numPr>
          <w:ilvl w:val="1"/>
          <w:numId w:val="11"/>
        </w:numPr>
        <w:spacing w:line="500" w:lineRule="exact"/>
        <w:rPr>
          <w:rFonts w:ascii="仿宋" w:hAnsi="仿宋" w:eastAsia="仿宋" w:cs="仿宋_GB2312"/>
          <w:sz w:val="24"/>
          <w:highlight w:val="none"/>
          <w:u w:val="single"/>
        </w:rPr>
      </w:pPr>
      <w:r>
        <w:rPr>
          <w:rFonts w:hint="eastAsia" w:ascii="仿宋" w:hAnsi="仿宋" w:eastAsia="仿宋" w:cs="仿宋_GB2312"/>
          <w:sz w:val="24"/>
          <w:highlight w:val="none"/>
        </w:rPr>
        <w:t>如采购人所采购产品为政府强制采购的节能产品，</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所投产品的品牌及型号必须为清单中有效期内产品并提供证明文件，否则其投标将作为</w:t>
      </w:r>
      <w:r>
        <w:rPr>
          <w:rFonts w:hint="eastAsia" w:ascii="仿宋" w:hAnsi="仿宋" w:eastAsia="仿宋" w:cs="仿宋_GB2312"/>
          <w:b/>
          <w:bCs/>
          <w:sz w:val="24"/>
          <w:highlight w:val="none"/>
        </w:rPr>
        <w:t>无效投标</w:t>
      </w:r>
      <w:r>
        <w:rPr>
          <w:rFonts w:hint="eastAsia" w:ascii="仿宋" w:hAnsi="仿宋" w:eastAsia="仿宋" w:cs="仿宋_GB2312"/>
          <w:sz w:val="24"/>
          <w:highlight w:val="none"/>
        </w:rPr>
        <w:t>被拒绝。</w:t>
      </w:r>
    </w:p>
    <w:p>
      <w:pPr>
        <w:numPr>
          <w:ilvl w:val="1"/>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所投产品列入无线局域网产品清单，应提供相关证明，在评标时予以优先采购，具体优惠措施为：</w:t>
      </w:r>
      <w:r>
        <w:rPr>
          <w:rFonts w:hint="eastAsia" w:ascii="仿宋" w:hAnsi="仿宋" w:eastAsia="仿宋" w:cs="仿宋_GB2312"/>
          <w:sz w:val="24"/>
          <w:highlight w:val="none"/>
          <w:u w:val="single"/>
        </w:rPr>
        <w:t>综合得分相同时排名优先 。</w:t>
      </w:r>
    </w:p>
    <w:p>
      <w:pPr>
        <w:numPr>
          <w:ilvl w:val="1"/>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同品牌处理办法：</w:t>
      </w:r>
    </w:p>
    <w:p>
      <w:pPr>
        <w:numPr>
          <w:ilvl w:val="2"/>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如采用最低评标办法，则：</w:t>
      </w:r>
      <w:r>
        <w:rPr>
          <w:rFonts w:hint="eastAsia" w:ascii="仿宋" w:hAnsi="仿宋" w:eastAsia="仿宋" w:cs="仿宋_GB2312"/>
          <w:sz w:val="24"/>
          <w:highlight w:val="none"/>
          <w:u w:val="single"/>
        </w:rPr>
        <w:t>提供相同品牌产品的不同</w:t>
      </w:r>
      <w:r>
        <w:rPr>
          <w:rFonts w:hint="eastAsia" w:ascii="仿宋" w:hAnsi="仿宋" w:eastAsia="仿宋" w:cs="仿宋_GB2312"/>
          <w:sz w:val="24"/>
          <w:highlight w:val="none"/>
          <w:u w:val="single"/>
          <w:lang w:eastAsia="zh-CN"/>
        </w:rPr>
        <w:t>投标人</w:t>
      </w:r>
      <w:r>
        <w:rPr>
          <w:rFonts w:hint="eastAsia" w:ascii="仿宋" w:hAnsi="仿宋" w:eastAsia="仿宋" w:cs="仿宋_GB2312"/>
          <w:sz w:val="24"/>
          <w:highlight w:val="none"/>
          <w:u w:val="single"/>
        </w:rPr>
        <w:t>以其中通过资格审查、符合性审查且报价最低的参加评标；报价相同的，由评标委员会采取随机抽取方式确定，其他同品牌</w:t>
      </w:r>
      <w:r>
        <w:rPr>
          <w:rFonts w:hint="eastAsia" w:ascii="仿宋" w:hAnsi="仿宋" w:eastAsia="仿宋" w:cs="仿宋_GB2312"/>
          <w:sz w:val="24"/>
          <w:highlight w:val="none"/>
          <w:u w:val="single"/>
          <w:lang w:eastAsia="zh-CN"/>
        </w:rPr>
        <w:t>投标人</w:t>
      </w:r>
      <w:r>
        <w:rPr>
          <w:rFonts w:hint="eastAsia" w:ascii="仿宋" w:hAnsi="仿宋" w:eastAsia="仿宋" w:cs="仿宋_GB2312"/>
          <w:sz w:val="24"/>
          <w:highlight w:val="none"/>
          <w:u w:val="single"/>
        </w:rPr>
        <w:t>不作为中标候选人。</w:t>
      </w:r>
    </w:p>
    <w:p>
      <w:pPr>
        <w:numPr>
          <w:ilvl w:val="2"/>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如采用综合评标法，则：</w:t>
      </w:r>
      <w:r>
        <w:rPr>
          <w:rFonts w:hint="eastAsia" w:ascii="仿宋" w:hAnsi="仿宋" w:eastAsia="仿宋" w:cs="仿宋_GB2312"/>
          <w:sz w:val="24"/>
          <w:highlight w:val="none"/>
          <w:u w:val="single"/>
        </w:rPr>
        <w:t>提供相同品牌产品且通过资格审查、符合性审查的不同</w:t>
      </w:r>
      <w:r>
        <w:rPr>
          <w:rFonts w:hint="eastAsia" w:ascii="仿宋" w:hAnsi="仿宋" w:eastAsia="仿宋" w:cs="仿宋_GB2312"/>
          <w:sz w:val="24"/>
          <w:highlight w:val="none"/>
          <w:u w:val="single"/>
          <w:lang w:eastAsia="zh-CN"/>
        </w:rPr>
        <w:t>投标人</w:t>
      </w:r>
      <w:r>
        <w:rPr>
          <w:rFonts w:hint="eastAsia" w:ascii="仿宋" w:hAnsi="仿宋" w:eastAsia="仿宋" w:cs="仿宋_GB2312"/>
          <w:sz w:val="24"/>
          <w:highlight w:val="none"/>
          <w:u w:val="single"/>
        </w:rPr>
        <w:t>，按一家</w:t>
      </w:r>
      <w:r>
        <w:rPr>
          <w:rFonts w:hint="eastAsia" w:ascii="仿宋" w:hAnsi="仿宋" w:eastAsia="仿宋" w:cs="仿宋_GB2312"/>
          <w:sz w:val="24"/>
          <w:highlight w:val="none"/>
          <w:u w:val="single"/>
          <w:lang w:eastAsia="zh-CN"/>
        </w:rPr>
        <w:t>投标人</w:t>
      </w:r>
      <w:r>
        <w:rPr>
          <w:rFonts w:hint="eastAsia" w:ascii="仿宋" w:hAnsi="仿宋" w:eastAsia="仿宋" w:cs="仿宋_GB2312"/>
          <w:sz w:val="24"/>
          <w:highlight w:val="none"/>
          <w:u w:val="single"/>
        </w:rPr>
        <w:t>计算，评审后得分最高的同品牌</w:t>
      </w:r>
      <w:r>
        <w:rPr>
          <w:rFonts w:hint="eastAsia" w:ascii="仿宋" w:hAnsi="仿宋" w:eastAsia="仿宋" w:cs="仿宋_GB2312"/>
          <w:sz w:val="24"/>
          <w:highlight w:val="none"/>
          <w:u w:val="single"/>
          <w:lang w:eastAsia="zh-CN"/>
        </w:rPr>
        <w:t>投标人</w:t>
      </w:r>
      <w:r>
        <w:rPr>
          <w:rFonts w:hint="eastAsia" w:ascii="仿宋" w:hAnsi="仿宋" w:eastAsia="仿宋" w:cs="仿宋_GB2312"/>
          <w:sz w:val="24"/>
          <w:highlight w:val="none"/>
          <w:u w:val="single"/>
        </w:rPr>
        <w:t>获得中标人推荐资格；评审得分相同的，按投标报价最低的获得中标人推荐资格；评审得分和投标报价均相同的，按技术评审得分最高的获得中标人推荐资格，评审得分、投标报价和技术评审得分三项均相同的由评标委员会采取随机抽取方式确定，其他同品牌</w:t>
      </w:r>
      <w:r>
        <w:rPr>
          <w:rFonts w:hint="eastAsia" w:ascii="仿宋" w:hAnsi="仿宋" w:eastAsia="仿宋" w:cs="仿宋_GB2312"/>
          <w:sz w:val="24"/>
          <w:highlight w:val="none"/>
          <w:u w:val="single"/>
          <w:lang w:eastAsia="zh-CN"/>
        </w:rPr>
        <w:t>投标人</w:t>
      </w:r>
      <w:r>
        <w:rPr>
          <w:rFonts w:hint="eastAsia" w:ascii="仿宋" w:hAnsi="仿宋" w:eastAsia="仿宋" w:cs="仿宋_GB2312"/>
          <w:sz w:val="24"/>
          <w:highlight w:val="none"/>
          <w:u w:val="single"/>
        </w:rPr>
        <w:t>不作为中标候选人</w:t>
      </w:r>
      <w:r>
        <w:rPr>
          <w:rFonts w:hint="eastAsia" w:ascii="仿宋" w:hAnsi="仿宋" w:eastAsia="仿宋" w:cs="仿宋_GB2312"/>
          <w:sz w:val="24"/>
          <w:highlight w:val="none"/>
        </w:rPr>
        <w:t>。</w:t>
      </w:r>
    </w:p>
    <w:p>
      <w:pPr>
        <w:numPr>
          <w:ilvl w:val="1"/>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如一个分包内包含多种产品的，采购人或采购代理机构将在</w:t>
      </w:r>
      <w:r>
        <w:rPr>
          <w:rFonts w:hint="eastAsia" w:ascii="仿宋" w:hAnsi="仿宋" w:eastAsia="仿宋" w:cs="仿宋_GB2312"/>
          <w:sz w:val="24"/>
          <w:highlight w:val="none"/>
          <w:u w:val="single"/>
          <w:lang w:eastAsia="zh-CN"/>
        </w:rPr>
        <w:t>投标</w:t>
      </w:r>
      <w:r>
        <w:rPr>
          <w:rFonts w:hint="eastAsia" w:ascii="仿宋" w:hAnsi="仿宋" w:eastAsia="仿宋" w:cs="仿宋_GB2312"/>
          <w:sz w:val="24"/>
          <w:highlight w:val="none"/>
          <w:u w:val="single"/>
        </w:rPr>
        <w:t>须知前附表</w:t>
      </w:r>
      <w:r>
        <w:rPr>
          <w:rFonts w:hint="eastAsia" w:ascii="仿宋" w:hAnsi="仿宋" w:eastAsia="仿宋" w:cs="仿宋_GB2312"/>
          <w:sz w:val="24"/>
          <w:highlight w:val="none"/>
        </w:rPr>
        <w:t>中载明核心产品，多家</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 xml:space="preserve">提供的所有核心产品品牌均相同的，按第六章  评标程序、评标方法和评标标准第6.6条规定处理。 </w:t>
      </w:r>
    </w:p>
    <w:p>
      <w:pPr>
        <w:numPr>
          <w:ilvl w:val="1"/>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确定中标候选人名单</w:t>
      </w:r>
    </w:p>
    <w:p>
      <w:pPr>
        <w:numPr>
          <w:ilvl w:val="2"/>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采用综合评分法时，评标结果按评审后得分由高到低顺序排列。评审得分最高的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为排名第一的中标候选人。综合评审得分相同的,投标报价最低优先，如报价相同则技术部分得分最高优先，投标报价相同且技术部分得分也相同的，由评标委员会现场采取随机抽取方式确定。</w:t>
      </w:r>
    </w:p>
    <w:p>
      <w:pPr>
        <w:numPr>
          <w:ilvl w:val="2"/>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采用最低评标价法时，评标结果按投标报价由低到高顺序排列。投标文件满足招标文件全部实质性要求且投标报价最低的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为排名第一的中标候选人。投标报价相同的评标委员会随机抽取的方式确定排名。</w:t>
      </w:r>
    </w:p>
    <w:p>
      <w:pPr>
        <w:numPr>
          <w:ilvl w:val="2"/>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评标委员会要对评分汇总情况进行复核，特别是对排名第一的、报价最低的、投标或响应文件被认定为无效的情形进行重点复核。</w:t>
      </w:r>
    </w:p>
    <w:p>
      <w:pPr>
        <w:numPr>
          <w:ilvl w:val="2"/>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评标委员会将根据各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的评标排序，依次推荐本项目（各采购包）的中标候选人，起草并签署评标报告。本项目（各采购包）评标委员会共（各）推荐三名中标候选人。</w:t>
      </w:r>
    </w:p>
    <w:p>
      <w:pPr>
        <w:rPr>
          <w:rFonts w:ascii="仿宋" w:hAnsi="仿宋" w:eastAsia="仿宋" w:cs="仿宋_GB2312"/>
          <w:sz w:val="24"/>
          <w:highlight w:val="none"/>
        </w:rPr>
      </w:pPr>
      <w:r>
        <w:rPr>
          <w:rFonts w:hint="eastAsia" w:ascii="仿宋" w:hAnsi="仿宋" w:eastAsia="仿宋" w:cs="仿宋_GB2312"/>
          <w:sz w:val="24"/>
          <w:highlight w:val="none"/>
        </w:rPr>
        <w:br w:type="page"/>
      </w:r>
    </w:p>
    <w:p>
      <w:pPr>
        <w:pStyle w:val="3"/>
        <w:numPr>
          <w:ilvl w:val="0"/>
          <w:numId w:val="1"/>
        </w:numPr>
        <w:jc w:val="center"/>
        <w:rPr>
          <w:rFonts w:ascii="仿宋" w:hAnsi="仿宋" w:eastAsia="仿宋" w:cs="仿宋_GB2312"/>
          <w:sz w:val="32"/>
          <w:szCs w:val="32"/>
          <w:highlight w:val="none"/>
        </w:rPr>
      </w:pPr>
      <w:bookmarkStart w:id="25" w:name="_Toc31337"/>
      <w:r>
        <w:rPr>
          <w:rFonts w:hint="eastAsia" w:ascii="仿宋" w:hAnsi="仿宋" w:eastAsia="仿宋" w:cs="仿宋_GB2312"/>
          <w:sz w:val="32"/>
          <w:szCs w:val="32"/>
          <w:highlight w:val="none"/>
        </w:rPr>
        <w:t>投标文件格式</w:t>
      </w:r>
      <w:bookmarkEnd w:id="25"/>
    </w:p>
    <w:p>
      <w:pPr>
        <w:spacing w:line="500" w:lineRule="exact"/>
        <w:rPr>
          <w:rFonts w:ascii="仿宋" w:hAnsi="仿宋" w:eastAsia="仿宋" w:cs="仿宋_GB2312"/>
          <w:sz w:val="24"/>
          <w:highlight w:val="none"/>
        </w:rPr>
      </w:pPr>
    </w:p>
    <w:p>
      <w:p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lang w:eastAsia="zh-CN"/>
        </w:rPr>
        <w:t>投标人</w:t>
      </w:r>
      <w:r>
        <w:rPr>
          <w:rFonts w:hint="eastAsia" w:ascii="仿宋" w:hAnsi="仿宋" w:eastAsia="仿宋" w:cs="仿宋_GB2312"/>
          <w:b/>
          <w:bCs/>
          <w:sz w:val="24"/>
          <w:highlight w:val="none"/>
        </w:rPr>
        <w:t>编制文件须知</w:t>
      </w:r>
    </w:p>
    <w:p>
      <w:pPr>
        <w:numPr>
          <w:ilvl w:val="0"/>
          <w:numId w:val="13"/>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为保证评标工作的顺利进行，各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需参照如下的格式，认真进行投标文件的编写工作。需建立详细的目录。</w:t>
      </w:r>
    </w:p>
    <w:p>
      <w:pPr>
        <w:numPr>
          <w:ilvl w:val="0"/>
          <w:numId w:val="13"/>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提交文件中涉及商业机密的，应明确标明，采购人及最终用户将给予保密处理，否则视为公开资料。</w:t>
      </w:r>
    </w:p>
    <w:p>
      <w:pPr>
        <w:numPr>
          <w:ilvl w:val="0"/>
          <w:numId w:val="13"/>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全部声明和问题的回答及所附材料必须是真实的、准确的和完整的。</w:t>
      </w:r>
    </w:p>
    <w:p>
      <w:pPr>
        <w:spacing w:line="500" w:lineRule="exact"/>
        <w:rPr>
          <w:rFonts w:ascii="仿宋" w:hAnsi="仿宋" w:eastAsia="仿宋" w:cs="仿宋_GB2312"/>
          <w:sz w:val="24"/>
          <w:highlight w:val="none"/>
        </w:rPr>
      </w:pPr>
    </w:p>
    <w:p>
      <w:pPr>
        <w:rPr>
          <w:rFonts w:ascii="仿宋" w:hAnsi="仿宋" w:eastAsia="仿宋" w:cs="仿宋_GB2312"/>
          <w:sz w:val="24"/>
          <w:highlight w:val="none"/>
        </w:rPr>
      </w:pPr>
      <w:r>
        <w:rPr>
          <w:rFonts w:hint="eastAsia" w:ascii="仿宋" w:hAnsi="仿宋" w:eastAsia="仿宋" w:cs="仿宋_GB2312"/>
          <w:sz w:val="24"/>
          <w:highlight w:val="none"/>
        </w:rPr>
        <w:br w:type="page"/>
      </w:r>
    </w:p>
    <w:p>
      <w:pPr>
        <w:widowControl/>
        <w:jc w:val="left"/>
        <w:rPr>
          <w:rFonts w:ascii="仿宋" w:hAnsi="仿宋" w:eastAsia="仿宋" w:cs="仿宋_GB2312"/>
          <w:b/>
          <w:bCs/>
          <w:color w:val="000000"/>
          <w:kern w:val="0"/>
          <w:sz w:val="24"/>
          <w:highlight w:val="none"/>
          <w:lang w:bidi="ar"/>
        </w:rPr>
      </w:pPr>
    </w:p>
    <w:p>
      <w:pPr>
        <w:widowControl/>
        <w:jc w:val="left"/>
        <w:outlineLvl w:val="1"/>
        <w:rPr>
          <w:rFonts w:ascii="仿宋" w:hAnsi="仿宋" w:eastAsia="仿宋" w:cs="仿宋_GB2312"/>
          <w:b/>
          <w:bCs/>
          <w:color w:val="000000"/>
          <w:kern w:val="0"/>
          <w:sz w:val="24"/>
          <w:highlight w:val="none"/>
          <w:lang w:bidi="ar"/>
        </w:rPr>
      </w:pPr>
      <w:bookmarkStart w:id="26" w:name="_Toc10196"/>
      <w:r>
        <w:rPr>
          <w:rFonts w:hint="eastAsia" w:ascii="仿宋" w:hAnsi="仿宋" w:eastAsia="仿宋" w:cs="仿宋_GB2312"/>
          <w:b/>
          <w:bCs/>
          <w:color w:val="000000"/>
          <w:kern w:val="0"/>
          <w:sz w:val="24"/>
          <w:highlight w:val="none"/>
          <w:lang w:bidi="ar"/>
        </w:rPr>
        <w:t>投标文件封面（参考格式）</w:t>
      </w:r>
      <w:bookmarkEnd w:id="26"/>
    </w:p>
    <w:p>
      <w:pPr>
        <w:widowControl/>
        <w:jc w:val="left"/>
        <w:rPr>
          <w:rFonts w:ascii="仿宋" w:hAnsi="仿宋" w:eastAsia="仿宋" w:cs="仿宋_GB2312"/>
          <w:b/>
          <w:bCs/>
          <w:color w:val="000000"/>
          <w:kern w:val="0"/>
          <w:sz w:val="84"/>
          <w:szCs w:val="84"/>
          <w:highlight w:val="none"/>
          <w:lang w:bidi="ar"/>
        </w:rPr>
      </w:pPr>
    </w:p>
    <w:p>
      <w:pPr>
        <w:widowControl/>
        <w:jc w:val="left"/>
        <w:rPr>
          <w:rFonts w:ascii="仿宋" w:hAnsi="仿宋" w:eastAsia="仿宋" w:cs="仿宋_GB2312"/>
          <w:b/>
          <w:bCs/>
          <w:color w:val="000000"/>
          <w:kern w:val="0"/>
          <w:sz w:val="84"/>
          <w:szCs w:val="84"/>
          <w:highlight w:val="none"/>
          <w:lang w:bidi="ar"/>
        </w:rPr>
      </w:pPr>
    </w:p>
    <w:p>
      <w:pPr>
        <w:widowControl/>
        <w:jc w:val="center"/>
        <w:rPr>
          <w:rFonts w:ascii="仿宋" w:hAnsi="仿宋" w:eastAsia="仿宋" w:cs="仿宋_GB2312"/>
          <w:highlight w:val="none"/>
        </w:rPr>
      </w:pPr>
      <w:r>
        <w:rPr>
          <w:rFonts w:hint="eastAsia" w:ascii="仿宋" w:hAnsi="仿宋" w:eastAsia="仿宋" w:cs="仿宋_GB2312"/>
          <w:b/>
          <w:bCs/>
          <w:color w:val="000000"/>
          <w:kern w:val="0"/>
          <w:sz w:val="84"/>
          <w:szCs w:val="84"/>
          <w:highlight w:val="none"/>
          <w:lang w:bidi="ar"/>
        </w:rPr>
        <w:t>投标文件</w:t>
      </w:r>
    </w:p>
    <w:p>
      <w:pPr>
        <w:widowControl/>
        <w:jc w:val="left"/>
        <w:rPr>
          <w:rFonts w:ascii="仿宋" w:hAnsi="仿宋" w:eastAsia="仿宋" w:cs="仿宋_GB2312"/>
          <w:b/>
          <w:bCs/>
          <w:color w:val="000000"/>
          <w:kern w:val="0"/>
          <w:sz w:val="52"/>
          <w:szCs w:val="52"/>
          <w:highlight w:val="none"/>
          <w:lang w:bidi="ar"/>
        </w:rPr>
      </w:pPr>
    </w:p>
    <w:p>
      <w:pPr>
        <w:widowControl/>
        <w:jc w:val="left"/>
        <w:rPr>
          <w:rFonts w:ascii="仿宋" w:hAnsi="仿宋" w:eastAsia="仿宋" w:cs="仿宋_GB2312"/>
          <w:b/>
          <w:bCs/>
          <w:color w:val="000000"/>
          <w:kern w:val="0"/>
          <w:sz w:val="52"/>
          <w:szCs w:val="52"/>
          <w:highlight w:val="none"/>
          <w:lang w:bidi="ar"/>
        </w:rPr>
      </w:pPr>
    </w:p>
    <w:p>
      <w:pPr>
        <w:widowControl/>
        <w:jc w:val="left"/>
        <w:rPr>
          <w:rFonts w:ascii="仿宋" w:hAnsi="仿宋" w:eastAsia="仿宋" w:cs="仿宋_GB2312"/>
          <w:highlight w:val="none"/>
        </w:rPr>
      </w:pPr>
      <w:r>
        <w:rPr>
          <w:rFonts w:hint="eastAsia" w:ascii="仿宋" w:hAnsi="仿宋" w:eastAsia="仿宋" w:cs="仿宋_GB2312"/>
          <w:b/>
          <w:bCs/>
          <w:color w:val="000000"/>
          <w:kern w:val="0"/>
          <w:sz w:val="52"/>
          <w:szCs w:val="52"/>
          <w:highlight w:val="none"/>
          <w:lang w:bidi="ar"/>
        </w:rPr>
        <w:t xml:space="preserve"> </w:t>
      </w:r>
    </w:p>
    <w:p>
      <w:pPr>
        <w:widowControl/>
        <w:jc w:val="left"/>
        <w:rPr>
          <w:rFonts w:ascii="仿宋" w:hAnsi="仿宋" w:eastAsia="仿宋" w:cs="仿宋_GB2312"/>
          <w:b/>
          <w:bCs/>
          <w:color w:val="000000"/>
          <w:kern w:val="0"/>
          <w:sz w:val="31"/>
          <w:szCs w:val="31"/>
          <w:highlight w:val="none"/>
          <w:lang w:bidi="ar"/>
        </w:rPr>
      </w:pP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仿宋" w:hAnsi="仿宋" w:eastAsia="仿宋" w:cs="仿宋_GB2312"/>
          <w:highlight w:val="none"/>
        </w:rPr>
      </w:pPr>
      <w:r>
        <w:rPr>
          <w:rFonts w:hint="eastAsia" w:ascii="仿宋" w:hAnsi="仿宋" w:eastAsia="仿宋" w:cs="仿宋_GB2312"/>
          <w:b/>
          <w:bCs/>
          <w:color w:val="000000"/>
          <w:kern w:val="0"/>
          <w:sz w:val="31"/>
          <w:szCs w:val="31"/>
          <w:highlight w:val="none"/>
          <w:lang w:bidi="ar"/>
        </w:rPr>
        <w:t xml:space="preserve">项目名称: </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_GB2312"/>
          <w:b/>
          <w:bCs/>
          <w:color w:val="000000"/>
          <w:kern w:val="0"/>
          <w:sz w:val="31"/>
          <w:szCs w:val="31"/>
          <w:highlight w:val="none"/>
          <w:lang w:bidi="ar"/>
        </w:rPr>
      </w:pPr>
      <w:r>
        <w:rPr>
          <w:rFonts w:hint="eastAsia" w:ascii="仿宋" w:hAnsi="仿宋" w:eastAsia="仿宋" w:cs="仿宋_GB2312"/>
          <w:b/>
          <w:bCs/>
          <w:color w:val="000000"/>
          <w:kern w:val="0"/>
          <w:sz w:val="31"/>
          <w:szCs w:val="31"/>
          <w:highlight w:val="none"/>
          <w:lang w:bidi="ar"/>
        </w:rPr>
        <w:t>项目编号：</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仿宋" w:hAnsi="仿宋" w:eastAsia="仿宋" w:cs="仿宋_GB2312"/>
          <w:highlight w:val="none"/>
        </w:rPr>
      </w:pPr>
      <w:r>
        <w:rPr>
          <w:rFonts w:hint="eastAsia" w:ascii="仿宋" w:hAnsi="仿宋" w:eastAsia="仿宋" w:cs="仿宋_GB2312"/>
          <w:b/>
          <w:bCs/>
          <w:color w:val="000000"/>
          <w:kern w:val="0"/>
          <w:sz w:val="31"/>
          <w:szCs w:val="31"/>
          <w:highlight w:val="none"/>
          <w:lang w:val="en-US" w:eastAsia="zh-CN" w:bidi="ar"/>
        </w:rPr>
        <w:t>标项(包)名称：</w:t>
      </w:r>
      <w:r>
        <w:rPr>
          <w:rFonts w:hint="eastAsia" w:ascii="仿宋" w:hAnsi="仿宋" w:eastAsia="仿宋" w:cs="仿宋_GB2312"/>
          <w:b/>
          <w:bCs/>
          <w:color w:val="000000"/>
          <w:kern w:val="0"/>
          <w:sz w:val="31"/>
          <w:szCs w:val="31"/>
          <w:highlight w:val="none"/>
          <w:lang w:bidi="ar"/>
        </w:rPr>
        <w:t xml:space="preserve"> </w:t>
      </w:r>
    </w:p>
    <w:p>
      <w:pPr>
        <w:widowControl/>
        <w:jc w:val="left"/>
        <w:rPr>
          <w:rFonts w:ascii="仿宋" w:hAnsi="仿宋" w:eastAsia="仿宋" w:cs="仿宋_GB2312"/>
          <w:highlight w:val="none"/>
        </w:rPr>
      </w:pPr>
      <w:r>
        <w:rPr>
          <w:rFonts w:hint="eastAsia" w:ascii="仿宋" w:hAnsi="仿宋" w:eastAsia="仿宋" w:cs="仿宋_GB2312"/>
          <w:b/>
          <w:bCs/>
          <w:color w:val="000000"/>
          <w:kern w:val="0"/>
          <w:sz w:val="31"/>
          <w:szCs w:val="31"/>
          <w:highlight w:val="none"/>
          <w:lang w:bidi="ar"/>
        </w:rPr>
        <w:t xml:space="preserve"> </w:t>
      </w:r>
    </w:p>
    <w:p>
      <w:pPr>
        <w:widowControl/>
        <w:jc w:val="left"/>
        <w:rPr>
          <w:rFonts w:ascii="仿宋" w:hAnsi="仿宋" w:eastAsia="仿宋" w:cs="仿宋_GB2312"/>
          <w:b/>
          <w:bCs/>
          <w:color w:val="000000"/>
          <w:kern w:val="0"/>
          <w:sz w:val="31"/>
          <w:szCs w:val="31"/>
          <w:highlight w:val="none"/>
          <w:lang w:bidi="ar"/>
        </w:rPr>
      </w:pPr>
    </w:p>
    <w:p>
      <w:pPr>
        <w:widowControl/>
        <w:jc w:val="left"/>
        <w:rPr>
          <w:rFonts w:ascii="仿宋" w:hAnsi="仿宋" w:eastAsia="仿宋" w:cs="仿宋_GB2312"/>
          <w:b/>
          <w:bCs/>
          <w:color w:val="000000"/>
          <w:kern w:val="0"/>
          <w:sz w:val="31"/>
          <w:szCs w:val="31"/>
          <w:highlight w:val="none"/>
          <w:lang w:bidi="ar"/>
        </w:rPr>
      </w:pPr>
    </w:p>
    <w:p>
      <w:pPr>
        <w:widowControl/>
        <w:jc w:val="left"/>
        <w:rPr>
          <w:rFonts w:ascii="仿宋" w:hAnsi="仿宋" w:eastAsia="仿宋" w:cs="仿宋_GB2312"/>
          <w:b/>
          <w:bCs/>
          <w:color w:val="000000"/>
          <w:kern w:val="0"/>
          <w:sz w:val="31"/>
          <w:szCs w:val="31"/>
          <w:highlight w:val="none"/>
          <w:lang w:bidi="ar"/>
        </w:rPr>
      </w:pPr>
    </w:p>
    <w:p>
      <w:pPr>
        <w:widowControl/>
        <w:jc w:val="left"/>
        <w:rPr>
          <w:rFonts w:ascii="仿宋" w:hAnsi="仿宋" w:eastAsia="仿宋" w:cs="仿宋_GB2312"/>
          <w:b/>
          <w:bCs/>
          <w:color w:val="000000"/>
          <w:kern w:val="0"/>
          <w:sz w:val="31"/>
          <w:szCs w:val="31"/>
          <w:highlight w:val="none"/>
          <w:lang w:bidi="ar"/>
        </w:rPr>
      </w:pPr>
      <w:r>
        <w:rPr>
          <w:rFonts w:hint="eastAsia" w:ascii="仿宋" w:hAnsi="仿宋" w:eastAsia="仿宋" w:cs="仿宋_GB2312"/>
          <w:b/>
          <w:bCs/>
          <w:color w:val="000000"/>
          <w:kern w:val="0"/>
          <w:sz w:val="31"/>
          <w:szCs w:val="31"/>
          <w:highlight w:val="none"/>
          <w:lang w:eastAsia="zh-CN" w:bidi="ar"/>
        </w:rPr>
        <w:t>投标人</w:t>
      </w:r>
      <w:r>
        <w:rPr>
          <w:rFonts w:hint="eastAsia" w:ascii="仿宋" w:hAnsi="仿宋" w:eastAsia="仿宋" w:cs="仿宋_GB2312"/>
          <w:b/>
          <w:bCs/>
          <w:color w:val="000000"/>
          <w:kern w:val="0"/>
          <w:sz w:val="31"/>
          <w:szCs w:val="31"/>
          <w:highlight w:val="none"/>
          <w:lang w:bidi="ar"/>
        </w:rPr>
        <w:t>名称（</w:t>
      </w:r>
      <w:r>
        <w:rPr>
          <w:rFonts w:hint="eastAsia" w:ascii="仿宋" w:hAnsi="仿宋" w:eastAsia="仿宋" w:cs="仿宋_GB2312"/>
          <w:b/>
          <w:bCs/>
          <w:color w:val="000000"/>
          <w:kern w:val="0"/>
          <w:sz w:val="31"/>
          <w:szCs w:val="31"/>
          <w:highlight w:val="none"/>
          <w:lang w:val="en-US" w:eastAsia="zh-CN" w:bidi="ar"/>
        </w:rPr>
        <w:t>电子印章</w:t>
      </w:r>
      <w:r>
        <w:rPr>
          <w:rFonts w:hint="eastAsia" w:ascii="仿宋" w:hAnsi="仿宋" w:eastAsia="仿宋" w:cs="仿宋_GB2312"/>
          <w:b/>
          <w:bCs/>
          <w:color w:val="000000"/>
          <w:kern w:val="0"/>
          <w:sz w:val="31"/>
          <w:szCs w:val="31"/>
          <w:highlight w:val="none"/>
          <w:lang w:bidi="ar"/>
        </w:rPr>
        <w:t>）：</w:t>
      </w:r>
    </w:p>
    <w:p>
      <w:pPr>
        <w:widowControl/>
        <w:jc w:val="left"/>
        <w:rPr>
          <w:rFonts w:ascii="仿宋" w:hAnsi="仿宋" w:eastAsia="仿宋" w:cs="仿宋_GB2312"/>
          <w:b/>
          <w:bCs/>
          <w:color w:val="000000"/>
          <w:kern w:val="0"/>
          <w:sz w:val="31"/>
          <w:szCs w:val="31"/>
          <w:highlight w:val="none"/>
          <w:lang w:bidi="ar"/>
        </w:rPr>
      </w:pPr>
      <w:r>
        <w:rPr>
          <w:rFonts w:hint="eastAsia" w:ascii="仿宋" w:hAnsi="仿宋" w:eastAsia="仿宋" w:cs="仿宋_GB2312"/>
          <w:b/>
          <w:bCs/>
          <w:color w:val="000000"/>
          <w:kern w:val="0"/>
          <w:sz w:val="31"/>
          <w:szCs w:val="31"/>
          <w:highlight w:val="none"/>
          <w:lang w:bidi="ar"/>
        </w:rPr>
        <w:t>法定代表人或其授权代表签字（或</w:t>
      </w:r>
      <w:r>
        <w:rPr>
          <w:rFonts w:hint="eastAsia" w:ascii="仿宋" w:hAnsi="仿宋" w:eastAsia="仿宋" w:cs="仿宋_GB2312"/>
          <w:b/>
          <w:bCs/>
          <w:color w:val="000000"/>
          <w:kern w:val="0"/>
          <w:sz w:val="31"/>
          <w:szCs w:val="31"/>
          <w:highlight w:val="none"/>
          <w:lang w:val="en-US" w:eastAsia="zh-CN" w:bidi="ar"/>
        </w:rPr>
        <w:t>电子印章</w:t>
      </w:r>
      <w:r>
        <w:rPr>
          <w:rFonts w:hint="eastAsia" w:ascii="仿宋" w:hAnsi="仿宋" w:eastAsia="仿宋" w:cs="仿宋_GB2312"/>
          <w:b/>
          <w:bCs/>
          <w:color w:val="000000"/>
          <w:kern w:val="0"/>
          <w:sz w:val="31"/>
          <w:szCs w:val="31"/>
          <w:highlight w:val="none"/>
          <w:lang w:bidi="ar"/>
        </w:rPr>
        <w:t>）：</w:t>
      </w:r>
    </w:p>
    <w:p>
      <w:pPr>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default"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一、资格证明文件</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outlineLvl w:val="2"/>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 xml:space="preserve">1、满足《中华人民共和国政府采购法》第二十二条规定及法律法规的其他规定 </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outlineLvl w:val="3"/>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附件 1-1 法人或者其他组织的营业执照等证明文件或自然人的身份证明扫描件;</w:t>
      </w:r>
    </w:p>
    <w:p>
      <w:pPr>
        <w:pStyle w:val="9"/>
        <w:spacing w:line="374" w:lineRule="auto"/>
        <w:ind w:right="1145"/>
        <w:outlineLvl w:val="9"/>
        <w:rPr>
          <w:rFonts w:hint="eastAsia" w:ascii="仿宋" w:hAnsi="仿宋" w:eastAsia="仿宋" w:cs="仿宋"/>
          <w:sz w:val="21"/>
          <w:szCs w:val="21"/>
          <w:highlight w:val="none"/>
        </w:rPr>
      </w:pPr>
    </w:p>
    <w:p>
      <w:pPr>
        <w:pStyle w:val="9"/>
        <w:keepNext w:val="0"/>
        <w:keepLines w:val="0"/>
        <w:pageBreakBefore w:val="0"/>
        <w:widowControl w:val="0"/>
        <w:kinsoku/>
        <w:wordWrap/>
        <w:overflowPunct/>
        <w:topLinePunct w:val="0"/>
        <w:autoSpaceDE/>
        <w:autoSpaceDN/>
        <w:bidi w:val="0"/>
        <w:adjustRightInd/>
        <w:snapToGrid/>
        <w:spacing w:line="375" w:lineRule="auto"/>
        <w:ind w:right="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说明：1.提供有效的营业执照等证明文件</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lang w:val="en-US" w:eastAsia="zh-CN"/>
        </w:rPr>
        <w:t>具体要求详见第六章资格审查要求</w:t>
      </w:r>
      <w:r>
        <w:rPr>
          <w:rFonts w:hint="eastAsia" w:ascii="仿宋" w:hAnsi="仿宋" w:eastAsia="仿宋" w:cs="仿宋"/>
          <w:sz w:val="24"/>
          <w:szCs w:val="24"/>
          <w:highlight w:val="none"/>
          <w:lang w:eastAsia="zh-CN"/>
        </w:rPr>
        <w:t>）</w:t>
      </w:r>
    </w:p>
    <w:p>
      <w:pPr>
        <w:pStyle w:val="9"/>
        <w:spacing w:line="374" w:lineRule="auto"/>
        <w:ind w:right="1145" w:firstLine="720" w:firstLineChars="300"/>
        <w:outlineLvl w:val="9"/>
        <w:rPr>
          <w:rFonts w:hint="eastAsia" w:ascii="仿宋" w:hAnsi="仿宋" w:eastAsia="仿宋" w:cs="仿宋"/>
          <w:sz w:val="24"/>
          <w:szCs w:val="24"/>
          <w:highlight w:val="none"/>
        </w:rPr>
      </w:pPr>
      <w:bookmarkStart w:id="27" w:name="_Toc27013"/>
      <w:bookmarkStart w:id="28" w:name="_Toc1278"/>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为自然人的，应提供身份证明的</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rPr>
        <w:t>。</w:t>
      </w:r>
      <w:bookmarkEnd w:id="27"/>
      <w:bookmarkEnd w:id="28"/>
    </w:p>
    <w:p>
      <w:pPr>
        <w:pStyle w:val="9"/>
        <w:tabs>
          <w:tab w:val="left" w:pos="1560"/>
          <w:tab w:val="left" w:pos="2040"/>
        </w:tabs>
        <w:spacing w:before="66"/>
        <w:ind w:firstLine="720" w:firstLineChars="300"/>
        <w:outlineLvl w:val="9"/>
        <w:rPr>
          <w:rFonts w:hint="eastAsia" w:ascii="仿宋" w:hAnsi="仿宋" w:eastAsia="仿宋" w:cs="仿宋"/>
          <w:sz w:val="24"/>
          <w:szCs w:val="24"/>
          <w:highlight w:val="none"/>
        </w:rPr>
      </w:pPr>
      <w:bookmarkStart w:id="29" w:name="_Toc3454"/>
      <w:bookmarkStart w:id="30" w:name="_Toc18314"/>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联合体投标应提供联合体各方满足以上要求的证明文件。</w:t>
      </w:r>
      <w:bookmarkEnd w:id="29"/>
      <w:bookmarkEnd w:id="30"/>
    </w:p>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3"/>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 xml:space="preserve">附件 </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2</w:t>
      </w:r>
      <w:r>
        <w:rPr>
          <w:rFonts w:hint="eastAsia" w:ascii="仿宋" w:hAnsi="仿宋" w:eastAsia="仿宋" w:cs="仿宋"/>
          <w:color w:val="000000"/>
          <w:kern w:val="0"/>
          <w:sz w:val="24"/>
          <w:highlight w:val="none"/>
          <w:u w:val="none"/>
          <w:lang w:bidi="ar"/>
        </w:rPr>
        <w:t xml:space="preserve"> 投标人具有良好的商业信誉和健全的财务会计制度的证明文件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pPr>
        <w:pStyle w:val="9"/>
        <w:keepNext w:val="0"/>
        <w:keepLines w:val="0"/>
        <w:pageBreakBefore w:val="0"/>
        <w:widowControl w:val="0"/>
        <w:kinsoku/>
        <w:wordWrap/>
        <w:overflowPunct/>
        <w:topLinePunct w:val="0"/>
        <w:autoSpaceDE/>
        <w:autoSpaceDN/>
        <w:bidi w:val="0"/>
        <w:adjustRightInd/>
        <w:snapToGrid/>
        <w:spacing w:line="375" w:lineRule="auto"/>
        <w:ind w:right="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1、证明文件</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lang w:val="en-US" w:eastAsia="zh-CN"/>
        </w:rPr>
        <w:t>具体要求详见第六章资格审查要求</w:t>
      </w:r>
      <w:r>
        <w:rPr>
          <w:rFonts w:hint="eastAsia" w:ascii="仿宋" w:hAnsi="仿宋" w:eastAsia="仿宋" w:cs="仿宋"/>
          <w:sz w:val="24"/>
          <w:szCs w:val="24"/>
          <w:highlight w:val="none"/>
          <w:lang w:eastAsia="zh-CN"/>
        </w:rPr>
        <w:t>）</w:t>
      </w:r>
    </w:p>
    <w:p>
      <w:pPr>
        <w:pStyle w:val="9"/>
        <w:spacing w:line="360" w:lineRule="auto"/>
        <w:ind w:right="56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、若提供的是</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rPr>
        <w:t>，采购人、采购代理机构保留审核原件的权利。</w:t>
      </w:r>
    </w:p>
    <w:p>
      <w:pPr>
        <w:pStyle w:val="9"/>
        <w:spacing w:line="360" w:lineRule="auto"/>
        <w:ind w:right="56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如果是联合体投标，联合体各方均需提供上述证明</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3"/>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附件</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3</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val="en-US" w:eastAsia="zh-CN" w:bidi="ar"/>
        </w:rPr>
        <w:t xml:space="preserve"> </w:t>
      </w:r>
      <w:r>
        <w:rPr>
          <w:rFonts w:hint="eastAsia" w:ascii="仿宋" w:hAnsi="仿宋" w:eastAsia="仿宋" w:cs="仿宋"/>
          <w:color w:val="000000"/>
          <w:kern w:val="0"/>
          <w:sz w:val="24"/>
          <w:highlight w:val="none"/>
          <w:u w:val="none"/>
          <w:lang w:bidi="ar"/>
        </w:rPr>
        <w:t>投标人缴纳税收的证明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pPr>
        <w:pStyle w:val="9"/>
        <w:spacing w:line="360" w:lineRule="auto"/>
        <w:rPr>
          <w:rFonts w:hint="eastAsia" w:ascii="仿宋" w:hAnsi="仿宋" w:eastAsia="仿宋" w:cs="仿宋"/>
          <w:sz w:val="24"/>
          <w:szCs w:val="24"/>
          <w:highlight w:val="none"/>
        </w:rPr>
      </w:pPr>
      <w:bookmarkStart w:id="31" w:name="_Toc8376"/>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缴纳税收的证明</w:t>
      </w:r>
      <w:r>
        <w:rPr>
          <w:rFonts w:hint="eastAsia" w:ascii="仿宋" w:hAnsi="仿宋" w:eastAsia="仿宋" w:cs="仿宋"/>
          <w:sz w:val="24"/>
          <w:szCs w:val="24"/>
          <w:highlight w:val="none"/>
          <w:lang w:val="en-US" w:eastAsia="zh-CN"/>
        </w:rPr>
        <w:t>扫描件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具体要求详见第六章资格审查要求</w:t>
      </w:r>
      <w:r>
        <w:rPr>
          <w:rFonts w:hint="eastAsia" w:ascii="仿宋" w:hAnsi="仿宋" w:eastAsia="仿宋" w:cs="仿宋"/>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2、若提供的是</w:t>
      </w:r>
      <w:r>
        <w:rPr>
          <w:rFonts w:hint="eastAsia" w:ascii="仿宋" w:hAnsi="仿宋" w:eastAsia="仿宋" w:cs="仿宋"/>
          <w:color w:val="000000"/>
          <w:kern w:val="0"/>
          <w:sz w:val="24"/>
          <w:highlight w:val="none"/>
          <w:u w:val="none"/>
          <w:lang w:eastAsia="zh-CN" w:bidi="ar"/>
        </w:rPr>
        <w:t>扫描件</w:t>
      </w:r>
      <w:r>
        <w:rPr>
          <w:rFonts w:hint="eastAsia" w:ascii="仿宋" w:hAnsi="仿宋" w:eastAsia="仿宋" w:cs="仿宋"/>
          <w:color w:val="000000"/>
          <w:kern w:val="0"/>
          <w:sz w:val="24"/>
          <w:highlight w:val="none"/>
          <w:u w:val="none"/>
          <w:lang w:bidi="ar"/>
        </w:rPr>
        <w:t>，采购人、采购代理机构保留审核原件的权利。</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3、如果是联合体投标，联合体各方均需提供上述证明。</w:t>
      </w:r>
    </w:p>
    <w:p>
      <w:pPr>
        <w:pStyle w:val="9"/>
        <w:spacing w:line="360" w:lineRule="auto"/>
        <w:ind w:right="516"/>
        <w:rPr>
          <w:rFonts w:hint="eastAsia" w:ascii="仿宋" w:hAnsi="仿宋" w:eastAsia="仿宋" w:cs="仿宋"/>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bookmarkEnd w:id="31"/>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3"/>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附件</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4</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val="en-US" w:eastAsia="zh-CN" w:bidi="ar"/>
        </w:rPr>
        <w:t xml:space="preserve"> </w:t>
      </w:r>
      <w:r>
        <w:rPr>
          <w:rFonts w:hint="eastAsia" w:ascii="仿宋" w:hAnsi="仿宋" w:eastAsia="仿宋" w:cs="仿宋"/>
          <w:color w:val="000000"/>
          <w:kern w:val="0"/>
          <w:sz w:val="24"/>
          <w:highlight w:val="none"/>
          <w:u w:val="none"/>
          <w:lang w:bidi="ar"/>
        </w:rPr>
        <w:t>投标人为职工缴纳社会保险的证明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pPr>
        <w:pStyle w:val="9"/>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仿宋" w:hAnsi="仿宋" w:eastAsia="仿宋" w:cs="仿宋"/>
          <w:color w:val="000000"/>
          <w:kern w:val="0"/>
          <w:sz w:val="24"/>
          <w:highlight w:val="none"/>
          <w:u w:val="none"/>
          <w:lang w:bidi="ar"/>
        </w:rPr>
      </w:pPr>
      <w:bookmarkStart w:id="32" w:name="_Toc3006"/>
      <w:r>
        <w:rPr>
          <w:rFonts w:hint="eastAsia" w:ascii="仿宋" w:hAnsi="仿宋" w:eastAsia="仿宋" w:cs="仿宋"/>
          <w:color w:val="000000"/>
          <w:kern w:val="0"/>
          <w:sz w:val="24"/>
          <w:highlight w:val="none"/>
          <w:u w:val="none"/>
          <w:lang w:bidi="ar"/>
        </w:rPr>
        <w:t>1、</w:t>
      </w:r>
      <w:bookmarkEnd w:id="32"/>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为职工缴纳社会保险的</w:t>
      </w:r>
      <w:r>
        <w:rPr>
          <w:rFonts w:hint="eastAsia" w:ascii="仿宋" w:hAnsi="仿宋" w:eastAsia="仿宋" w:cs="仿宋"/>
          <w:sz w:val="24"/>
          <w:szCs w:val="24"/>
          <w:highlight w:val="none"/>
          <w:lang w:val="en-US" w:eastAsia="zh-CN"/>
        </w:rPr>
        <w:t>证明文件</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lang w:val="en-US" w:eastAsia="zh-CN"/>
        </w:rPr>
        <w:t>具体要求详见第六章资格审查要求</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2、若提供的是</w:t>
      </w:r>
      <w:r>
        <w:rPr>
          <w:rFonts w:hint="eastAsia" w:ascii="仿宋" w:hAnsi="仿宋" w:eastAsia="仿宋" w:cs="仿宋"/>
          <w:color w:val="000000"/>
          <w:kern w:val="0"/>
          <w:sz w:val="24"/>
          <w:highlight w:val="none"/>
          <w:u w:val="none"/>
          <w:lang w:eastAsia="zh-CN" w:bidi="ar"/>
        </w:rPr>
        <w:t>扫描件</w:t>
      </w:r>
      <w:r>
        <w:rPr>
          <w:rFonts w:hint="eastAsia" w:ascii="仿宋" w:hAnsi="仿宋" w:eastAsia="仿宋" w:cs="仿宋"/>
          <w:color w:val="000000"/>
          <w:kern w:val="0"/>
          <w:sz w:val="24"/>
          <w:highlight w:val="none"/>
          <w:u w:val="none"/>
          <w:lang w:bidi="ar"/>
        </w:rPr>
        <w:t>，采购人、采购代理机构保留审核原件的权利。</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bookmarkStart w:id="33" w:name="_Toc28907"/>
      <w:r>
        <w:rPr>
          <w:rFonts w:hint="eastAsia" w:ascii="仿宋" w:hAnsi="仿宋" w:eastAsia="仿宋" w:cs="仿宋"/>
          <w:color w:val="000000"/>
          <w:kern w:val="0"/>
          <w:sz w:val="24"/>
          <w:highlight w:val="none"/>
          <w:u w:val="none"/>
          <w:lang w:bidi="ar"/>
        </w:rPr>
        <w:t>3、如果是联合体投标，联合体各方均需提供上述证明。</w:t>
      </w:r>
      <w:bookmarkEnd w:id="33"/>
    </w:p>
    <w:p>
      <w:pPr>
        <w:rPr>
          <w:rFonts w:hint="eastAsia" w:ascii="仿宋" w:hAnsi="仿宋" w:eastAsia="仿宋" w:cs="仿宋"/>
          <w:color w:val="000000"/>
          <w:kern w:val="0"/>
          <w:sz w:val="24"/>
          <w:highlight w:val="none"/>
          <w:u w:val="none"/>
          <w:lang w:bidi="ar"/>
        </w:rPr>
      </w:pPr>
    </w:p>
    <w:p>
      <w:pPr>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pPr>
        <w:outlineLvl w:val="3"/>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 xml:space="preserve">附件 </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5</w:t>
      </w:r>
      <w:r>
        <w:rPr>
          <w:rFonts w:hint="eastAsia" w:ascii="仿宋" w:hAnsi="仿宋" w:eastAsia="仿宋" w:cs="仿宋"/>
          <w:color w:val="000000"/>
          <w:kern w:val="0"/>
          <w:sz w:val="24"/>
          <w:highlight w:val="none"/>
          <w:u w:val="none"/>
          <w:lang w:bidi="ar"/>
        </w:rPr>
        <w:t xml:space="preserve"> 投标人资格声明书</w:t>
      </w:r>
    </w:p>
    <w:p>
      <w:pPr>
        <w:rPr>
          <w:rFonts w:hint="eastAsia" w:ascii="仿宋" w:hAnsi="仿宋" w:eastAsia="仿宋" w:cs="仿宋"/>
          <w:color w:val="000000"/>
          <w:kern w:val="0"/>
          <w:sz w:val="24"/>
          <w:highlight w:val="none"/>
          <w:u w:val="none"/>
          <w:lang w:bidi="ar"/>
        </w:rPr>
      </w:pPr>
    </w:p>
    <w:p>
      <w:pPr>
        <w:keepNext w:val="0"/>
        <w:keepLines w:val="0"/>
        <w:widowControl/>
        <w:suppressLineNumbers w:val="0"/>
        <w:jc w:val="center"/>
        <w:rPr>
          <w:rFonts w:hint="eastAsia" w:ascii="仿宋" w:hAnsi="仿宋" w:eastAsia="仿宋" w:cs="仿宋"/>
          <w:b w:val="0"/>
          <w:bCs w:val="0"/>
          <w:sz w:val="32"/>
          <w:szCs w:val="32"/>
          <w:highlight w:val="none"/>
        </w:rPr>
      </w:pPr>
      <w:r>
        <w:rPr>
          <w:rFonts w:hint="eastAsia" w:ascii="仿宋" w:hAnsi="仿宋" w:eastAsia="仿宋" w:cs="仿宋"/>
          <w:b w:val="0"/>
          <w:bCs w:val="0"/>
          <w:color w:val="000000"/>
          <w:kern w:val="0"/>
          <w:sz w:val="32"/>
          <w:szCs w:val="32"/>
          <w:highlight w:val="none"/>
          <w:lang w:val="en-US" w:eastAsia="zh-CN" w:bidi="ar"/>
        </w:rPr>
        <w:t>投标人资格声明书</w:t>
      </w: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 xml:space="preserve">采购人或采购代理机构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在参与本次项目投标中，我单位承诺：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（一）具有良好的商业信誉和健全的财务会计制度；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（二）具有履行合同所必需的设备和专业技术能力；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（三）有依法缴纳税收和社会保障资金的良好记录；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（七）与我单位存在“单位负责人为同一人或者存在直接控股、管理关系”的其他法人单位信息如下（如有，不论其是否参加同一合同项下的政府采购活动均须填写）：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序号</w:t>
            </w:r>
          </w:p>
        </w:tc>
        <w:tc>
          <w:tcPr>
            <w:tcW w:w="3798" w:type="dxa"/>
            <w:vAlign w:val="center"/>
          </w:tcPr>
          <w:p>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单位名称</w:t>
            </w:r>
          </w:p>
        </w:tc>
        <w:tc>
          <w:tcPr>
            <w:tcW w:w="3406" w:type="dxa"/>
            <w:vAlign w:val="center"/>
          </w:tcPr>
          <w:p>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1</w:t>
            </w:r>
          </w:p>
        </w:tc>
        <w:tc>
          <w:tcPr>
            <w:tcW w:w="3798" w:type="dxa"/>
          </w:tcPr>
          <w:p>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c>
          <w:tcPr>
            <w:tcW w:w="3406" w:type="dxa"/>
          </w:tcPr>
          <w:p>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2</w:t>
            </w:r>
          </w:p>
        </w:tc>
        <w:tc>
          <w:tcPr>
            <w:tcW w:w="3798" w:type="dxa"/>
          </w:tcPr>
          <w:p>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c>
          <w:tcPr>
            <w:tcW w:w="3406" w:type="dxa"/>
          </w:tcPr>
          <w:p>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w:t>
            </w:r>
          </w:p>
        </w:tc>
        <w:tc>
          <w:tcPr>
            <w:tcW w:w="3798" w:type="dxa"/>
          </w:tcPr>
          <w:p>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c>
          <w:tcPr>
            <w:tcW w:w="3406" w:type="dxa"/>
          </w:tcPr>
          <w:p>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上述声明真实有效，否则我方负全部责任。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投标人名称：  </w:t>
      </w:r>
      <w:r>
        <w:rPr>
          <w:rFonts w:hint="eastAsia" w:ascii="仿宋" w:hAnsi="仿宋" w:eastAsia="仿宋" w:cs="仿宋"/>
          <w:i w:val="0"/>
          <w:iCs w:val="0"/>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single"/>
          <w:lang w:val="en-US" w:eastAsia="zh-CN" w:bidi="ar"/>
        </w:rPr>
        <w:t>（加盖电子印章）</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法定代表人或其授权代理人：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single"/>
          <w:lang w:val="en-US" w:eastAsia="zh-CN" w:bidi="ar"/>
        </w:rPr>
        <w:tab/>
      </w:r>
      <w:r>
        <w:rPr>
          <w:rFonts w:hint="eastAsia" w:ascii="仿宋" w:hAnsi="仿宋" w:eastAsia="仿宋" w:cs="仿宋"/>
          <w:color w:val="000000"/>
          <w:kern w:val="0"/>
          <w:sz w:val="24"/>
          <w:szCs w:val="24"/>
          <w:highlight w:val="none"/>
          <w:u w:val="single"/>
          <w:lang w:val="en-US" w:eastAsia="zh-CN" w:bidi="ar"/>
        </w:rPr>
        <w:t>（签字或加盖电子印章）</w:t>
      </w:r>
      <w:r>
        <w:rPr>
          <w:rFonts w:hint="eastAsia" w:ascii="仿宋" w:hAnsi="仿宋" w:eastAsia="仿宋" w:cs="仿宋"/>
          <w:color w:val="000000"/>
          <w:kern w:val="0"/>
          <w:sz w:val="24"/>
          <w:szCs w:val="24"/>
          <w:highlight w:val="none"/>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说明：投标人承诺不实的，依据《政府采购法》第七十七条“提供虚假材料谋取中标、成交的”有关规定予以处理。</w:t>
      </w:r>
    </w:p>
    <w:p>
      <w:pPr>
        <w:rPr>
          <w:rFonts w:hint="eastAsia" w:ascii="仿宋" w:hAnsi="仿宋" w:eastAsia="仿宋" w:cs="仿宋"/>
          <w:color w:val="000000"/>
          <w:kern w:val="0"/>
          <w:sz w:val="24"/>
          <w:szCs w:val="24"/>
          <w:highlight w:val="none"/>
          <w:lang w:val="en-US" w:eastAsia="zh-CN" w:bidi="ar"/>
        </w:rPr>
      </w:pPr>
    </w:p>
    <w:p>
      <w:pPr>
        <w:spacing w:before="160" w:line="244" w:lineRule="auto"/>
        <w:ind w:left="638" w:leftChars="304" w:right="869" w:rightChars="414" w:firstLine="0" w:firstLineChars="0"/>
        <w:jc w:val="left"/>
        <w:rPr>
          <w:rFonts w:hint="eastAsia" w:ascii="仿宋" w:hAnsi="仿宋" w:eastAsia="仿宋" w:cs="仿宋"/>
          <w:spacing w:val="-3"/>
          <w:sz w:val="24"/>
          <w:szCs w:val="24"/>
          <w:highlight w:val="none"/>
          <w:lang w:eastAsia="zh-CN"/>
        </w:rPr>
      </w:pPr>
      <w:r>
        <w:rPr>
          <w:rFonts w:hint="eastAsia" w:ascii="仿宋" w:hAnsi="仿宋" w:eastAsia="仿宋" w:cs="仿宋"/>
          <w:sz w:val="24"/>
          <w:szCs w:val="24"/>
          <w:highlight w:val="none"/>
        </w:rPr>
        <w:t>说明：1.</w:t>
      </w:r>
      <w:r>
        <w:rPr>
          <w:rFonts w:hint="eastAsia" w:ascii="仿宋" w:hAnsi="仿宋" w:eastAsia="仿宋" w:cs="仿宋"/>
          <w:spacing w:val="-3"/>
          <w:sz w:val="24"/>
          <w:szCs w:val="24"/>
          <w:highlight w:val="none"/>
        </w:rPr>
        <w:t>自然人投标的</w:t>
      </w:r>
      <w:r>
        <w:rPr>
          <w:rFonts w:hint="eastAsia" w:ascii="仿宋" w:hAnsi="仿宋" w:eastAsia="仿宋" w:cs="仿宋"/>
          <w:spacing w:val="-3"/>
          <w:sz w:val="24"/>
          <w:szCs w:val="24"/>
          <w:highlight w:val="none"/>
          <w:lang w:val="en-US" w:eastAsia="zh-CN"/>
        </w:rPr>
        <w:t>签章或</w:t>
      </w:r>
      <w:r>
        <w:rPr>
          <w:rFonts w:hint="eastAsia" w:ascii="仿宋" w:hAnsi="仿宋" w:eastAsia="仿宋" w:cs="仿宋"/>
          <w:spacing w:val="-3"/>
          <w:sz w:val="24"/>
          <w:szCs w:val="24"/>
          <w:highlight w:val="none"/>
        </w:rPr>
        <w:t>签字</w:t>
      </w:r>
      <w:r>
        <w:rPr>
          <w:rFonts w:hint="eastAsia" w:ascii="仿宋" w:hAnsi="仿宋" w:eastAsia="仿宋" w:cs="仿宋"/>
          <w:spacing w:val="-3"/>
          <w:sz w:val="24"/>
          <w:szCs w:val="24"/>
          <w:highlight w:val="none"/>
          <w:lang w:val="en-US" w:eastAsia="zh-CN"/>
        </w:rPr>
        <w:t>后上传</w:t>
      </w:r>
      <w:r>
        <w:rPr>
          <w:rFonts w:hint="eastAsia" w:ascii="仿宋" w:hAnsi="仿宋" w:eastAsia="仿宋" w:cs="仿宋"/>
          <w:spacing w:val="-3"/>
          <w:sz w:val="24"/>
          <w:szCs w:val="24"/>
          <w:highlight w:val="none"/>
          <w:lang w:eastAsia="zh-CN"/>
        </w:rPr>
        <w:t>。</w:t>
      </w:r>
    </w:p>
    <w:p>
      <w:pPr>
        <w:spacing w:before="160" w:line="244" w:lineRule="auto"/>
        <w:ind w:left="638" w:leftChars="304" w:right="869" w:rightChars="414"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pacing w:val="-3"/>
          <w:sz w:val="24"/>
          <w:szCs w:val="24"/>
          <w:highlight w:val="none"/>
        </w:rPr>
        <w:t>如果是联合体投标，联合体各方均需提供上述证明。</w:t>
      </w: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2"/>
        <w:rPr>
          <w:rFonts w:hint="eastAsia" w:ascii="仿宋" w:hAnsi="仿宋" w:eastAsia="仿宋" w:cs="仿宋"/>
          <w:b/>
          <w:bCs/>
          <w:sz w:val="24"/>
          <w:szCs w:val="24"/>
          <w:highlight w:val="none"/>
        </w:rPr>
      </w:pPr>
      <w:bookmarkStart w:id="34" w:name="_Toc32152"/>
      <w:r>
        <w:rPr>
          <w:rFonts w:hint="eastAsia" w:ascii="仿宋" w:hAnsi="仿宋" w:eastAsia="仿宋" w:cs="仿宋"/>
          <w:b/>
          <w:bCs/>
          <w:color w:val="000000"/>
          <w:kern w:val="0"/>
          <w:sz w:val="24"/>
          <w:szCs w:val="24"/>
          <w:highlight w:val="none"/>
          <w:lang w:val="en-US" w:eastAsia="zh-CN" w:bidi="ar"/>
        </w:rPr>
        <w:t>2、落实政府采购政策需满足的资格要求（如有）</w:t>
      </w:r>
      <w:bookmarkEnd w:id="34"/>
      <w:r>
        <w:rPr>
          <w:rFonts w:hint="eastAsia" w:ascii="仿宋" w:hAnsi="仿宋" w:eastAsia="仿宋" w:cs="仿宋"/>
          <w:b/>
          <w:bCs/>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3"/>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2-1 中小企业声明函</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（1）如本项目（包）不专门面向中小企业预留采购份额，资格证明文件部分无需提供《中小企业声明函》。 如在“商务、技术文件中提供”提供《中小企业声明函》享受相关政策，不享受相关政策的投标人无需提供。</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（2）如本项目（包）专门面向中小/小微企业采购，须提供《中小企业声明函》，</w:t>
      </w:r>
      <w:r>
        <w:rPr>
          <w:rFonts w:hint="eastAsia" w:ascii="仿宋" w:hAnsi="仿宋" w:eastAsia="仿宋" w:cs="仿宋"/>
          <w:b/>
          <w:bCs/>
          <w:color w:val="000000"/>
          <w:kern w:val="0"/>
          <w:sz w:val="28"/>
          <w:szCs w:val="28"/>
          <w:highlight w:val="none"/>
          <w:lang w:val="en-US" w:eastAsia="zh-CN" w:bidi="ar"/>
        </w:rPr>
        <w:t>申明函格式不得修改</w:t>
      </w:r>
      <w:r>
        <w:rPr>
          <w:rFonts w:hint="eastAsia" w:ascii="仿宋" w:hAnsi="仿宋" w:eastAsia="仿宋" w:cs="仿宋"/>
          <w:color w:val="000000"/>
          <w:kern w:val="0"/>
          <w:sz w:val="24"/>
          <w:szCs w:val="24"/>
          <w:highlight w:val="none"/>
          <w:lang w:val="en-US" w:eastAsia="zh-CN" w:bidi="ar"/>
        </w:rPr>
        <w:t>，否则不得享受相关中小企业扶持政策，不满足资格要求。</w:t>
      </w:r>
      <w:r>
        <w:rPr>
          <w:rFonts w:hint="eastAsia" w:ascii="仿宋" w:hAnsi="仿宋" w:eastAsia="仿宋" w:cs="仿宋"/>
          <w:b/>
          <w:bCs/>
          <w:color w:val="000000"/>
          <w:kern w:val="0"/>
          <w:sz w:val="28"/>
          <w:szCs w:val="28"/>
          <w:highlight w:val="none"/>
          <w:lang w:val="en-US" w:eastAsia="zh-CN" w:bidi="ar"/>
        </w:rPr>
        <w:t>投标人根据项目属性选择申明函格式</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highlight w:val="none"/>
        </w:rPr>
      </w:pPr>
      <w:r>
        <w:rPr>
          <w:rFonts w:hint="eastAsia" w:ascii="仿宋" w:hAnsi="仿宋" w:eastAsia="仿宋" w:cs="仿宋"/>
          <w:color w:val="000000"/>
          <w:kern w:val="0"/>
          <w:sz w:val="24"/>
          <w:szCs w:val="24"/>
          <w:highlight w:val="none"/>
          <w:lang w:val="en-US" w:eastAsia="zh-CN" w:bidi="ar"/>
        </w:rPr>
        <w:t>（3）如本项目（包）预留部分采购项目预算专门面向中小企业采购，要求投标人以联合体形式参加采购活动，且联合体中中小企业承担的部分达到一定比例的，须提供《联合协议》、</w:t>
      </w:r>
      <w:r>
        <w:rPr>
          <w:rFonts w:hint="eastAsia" w:ascii="仿宋" w:hAnsi="仿宋" w:eastAsia="仿宋" w:cs="仿宋"/>
          <w:i w:val="0"/>
          <w:iCs w:val="0"/>
          <w:caps w:val="0"/>
          <w:color w:val="000000"/>
          <w:spacing w:val="0"/>
          <w:sz w:val="24"/>
          <w:szCs w:val="24"/>
          <w:highlight w:val="none"/>
          <w:lang w:val="en-US" w:eastAsia="zh-CN"/>
        </w:rPr>
        <w:t>《</w:t>
      </w:r>
      <w:r>
        <w:rPr>
          <w:rFonts w:ascii="仿宋" w:hAnsi="仿宋" w:eastAsia="仿宋" w:cs="仿宋"/>
          <w:i w:val="0"/>
          <w:iCs w:val="0"/>
          <w:caps w:val="0"/>
          <w:color w:val="000000"/>
          <w:spacing w:val="0"/>
          <w:sz w:val="24"/>
          <w:szCs w:val="24"/>
          <w:highlight w:val="none"/>
        </w:rPr>
        <w:t>中小企业声明函</w:t>
      </w:r>
      <w:r>
        <w:rPr>
          <w:rFonts w:hint="eastAsia" w:ascii="仿宋" w:hAnsi="仿宋" w:eastAsia="仿宋" w:cs="仿宋"/>
          <w:i w:val="0"/>
          <w:iCs w:val="0"/>
          <w:caps w:val="0"/>
          <w:color w:val="000000"/>
          <w:spacing w:val="0"/>
          <w:sz w:val="24"/>
          <w:szCs w:val="24"/>
          <w:highlight w:val="none"/>
          <w:lang w:val="en-US" w:eastAsia="zh-CN"/>
        </w:rPr>
        <w:t>》</w:t>
      </w:r>
      <w:r>
        <w:rPr>
          <w:rFonts w:hint="eastAsia" w:ascii="仿宋" w:hAnsi="仿宋" w:eastAsia="仿宋" w:cs="仿宋"/>
          <w:color w:val="000000"/>
          <w:kern w:val="0"/>
          <w:sz w:val="24"/>
          <w:szCs w:val="24"/>
          <w:highlight w:val="none"/>
          <w:lang w:val="en-US" w:eastAsia="zh-CN" w:bidi="ar"/>
        </w:rPr>
        <w:t>；要求获得采购合同的投标人将采购项目中的一定比例分包给一家或者多家中小企业的，</w:t>
      </w:r>
      <w:r>
        <w:rPr>
          <w:rFonts w:ascii="仿宋" w:hAnsi="仿宋" w:eastAsia="仿宋" w:cs="仿宋"/>
          <w:i w:val="0"/>
          <w:iCs w:val="0"/>
          <w:caps w:val="0"/>
          <w:color w:val="000000"/>
          <w:spacing w:val="0"/>
          <w:sz w:val="24"/>
          <w:szCs w:val="24"/>
          <w:highlight w:val="none"/>
        </w:rPr>
        <w:t>需提供</w:t>
      </w:r>
      <w:r>
        <w:rPr>
          <w:rFonts w:hint="eastAsia" w:ascii="仿宋" w:hAnsi="仿宋" w:eastAsia="仿宋" w:cs="仿宋"/>
          <w:i w:val="0"/>
          <w:iCs w:val="0"/>
          <w:caps w:val="0"/>
          <w:color w:val="000000"/>
          <w:spacing w:val="0"/>
          <w:sz w:val="24"/>
          <w:szCs w:val="24"/>
          <w:highlight w:val="none"/>
          <w:lang w:val="en-US" w:eastAsia="zh-CN"/>
        </w:rPr>
        <w:t>《</w:t>
      </w:r>
      <w:r>
        <w:rPr>
          <w:rFonts w:ascii="仿宋" w:hAnsi="仿宋" w:eastAsia="仿宋" w:cs="仿宋"/>
          <w:i w:val="0"/>
          <w:iCs w:val="0"/>
          <w:caps w:val="0"/>
          <w:color w:val="000000"/>
          <w:spacing w:val="0"/>
          <w:sz w:val="24"/>
          <w:szCs w:val="24"/>
          <w:highlight w:val="none"/>
        </w:rPr>
        <w:t>中小企业声明函</w:t>
      </w:r>
      <w:r>
        <w:rPr>
          <w:rFonts w:hint="eastAsia" w:ascii="仿宋" w:hAnsi="仿宋" w:eastAsia="仿宋" w:cs="仿宋"/>
          <w:i w:val="0"/>
          <w:iCs w:val="0"/>
          <w:caps w:val="0"/>
          <w:color w:val="000000"/>
          <w:spacing w:val="0"/>
          <w:sz w:val="24"/>
          <w:szCs w:val="24"/>
          <w:highlight w:val="none"/>
          <w:lang w:val="en-US" w:eastAsia="zh-CN"/>
        </w:rPr>
        <w:t>》、《</w:t>
      </w:r>
      <w:r>
        <w:rPr>
          <w:rFonts w:ascii="仿宋" w:hAnsi="仿宋" w:eastAsia="仿宋" w:cs="仿宋"/>
          <w:i w:val="0"/>
          <w:iCs w:val="0"/>
          <w:caps w:val="0"/>
          <w:color w:val="000000"/>
          <w:spacing w:val="0"/>
          <w:sz w:val="24"/>
          <w:szCs w:val="24"/>
          <w:highlight w:val="none"/>
        </w:rPr>
        <w:t>分包意向协议</w:t>
      </w:r>
      <w:r>
        <w:rPr>
          <w:rFonts w:hint="eastAsia" w:ascii="仿宋" w:hAnsi="仿宋" w:eastAsia="仿宋" w:cs="仿宋"/>
          <w:i w:val="0"/>
          <w:iCs w:val="0"/>
          <w:caps w:val="0"/>
          <w:color w:val="000000"/>
          <w:spacing w:val="0"/>
          <w:sz w:val="24"/>
          <w:szCs w:val="24"/>
          <w:highlight w:val="none"/>
          <w:lang w:val="en-US" w:eastAsia="zh-CN"/>
        </w:rPr>
        <w:t>》</w:t>
      </w:r>
      <w:r>
        <w:rPr>
          <w:rFonts w:hint="eastAsia" w:ascii="仿宋" w:hAnsi="仿宋" w:eastAsia="仿宋" w:cs="仿宋"/>
          <w:i w:val="0"/>
          <w:iCs w:val="0"/>
          <w:caps w:val="0"/>
          <w:color w:val="000000"/>
          <w:spacing w:val="0"/>
          <w:sz w:val="24"/>
          <w:szCs w:val="24"/>
          <w:highlight w:val="none"/>
          <w:lang w:eastAsia="zh-CN"/>
        </w:rPr>
        <w:t>、</w:t>
      </w:r>
      <w:r>
        <w:rPr>
          <w:rFonts w:hint="eastAsia" w:ascii="仿宋" w:hAnsi="仿宋" w:eastAsia="仿宋" w:cs="仿宋"/>
          <w:i w:val="0"/>
          <w:iCs w:val="0"/>
          <w:caps w:val="0"/>
          <w:color w:val="000000"/>
          <w:spacing w:val="0"/>
          <w:sz w:val="24"/>
          <w:szCs w:val="24"/>
          <w:highlight w:val="none"/>
          <w:lang w:val="en-US" w:eastAsia="zh-CN"/>
        </w:rPr>
        <w:t>《拟分包情况说明》</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（4）其他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对于联合体中由中小企业承担的部分，或者分包给中小企业的部分，必须全部由中小企业制造、承建或者承接。投标人应当在声明函“项目名称”部分标明联合体中中小企业承担的具体内容或者中小企业的具体分包内容。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3）对于多标的的采购项目，投标人应充分、准确地了解所投产品制造企业信息。对相关情况了解不清楚的，不建议填报本声明函。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32"/>
          <w:szCs w:val="32"/>
          <w:highlight w:val="none"/>
          <w:lang w:val="en-US" w:eastAsia="zh-CN"/>
        </w:rPr>
      </w:pPr>
      <w:r>
        <w:rPr>
          <w:rStyle w:val="25"/>
          <w:rFonts w:hint="eastAsia" w:ascii="仿宋" w:hAnsi="仿宋" w:eastAsia="仿宋" w:cs="仿宋"/>
          <w:i w:val="0"/>
          <w:iCs w:val="0"/>
          <w:caps w:val="0"/>
          <w:color w:val="000000"/>
          <w:spacing w:val="0"/>
          <w:sz w:val="32"/>
          <w:szCs w:val="32"/>
          <w:highlight w:val="none"/>
        </w:rPr>
        <w:t>中小企业声明函</w:t>
      </w:r>
      <w:r>
        <w:rPr>
          <w:rStyle w:val="25"/>
          <w:rFonts w:hint="eastAsia" w:ascii="仿宋" w:hAnsi="仿宋" w:eastAsia="仿宋" w:cs="仿宋"/>
          <w:i w:val="0"/>
          <w:iCs w:val="0"/>
          <w:caps w:val="0"/>
          <w:color w:val="000000"/>
          <w:spacing w:val="0"/>
          <w:sz w:val="32"/>
          <w:szCs w:val="32"/>
          <w:highlight w:val="none"/>
          <w:lang w:eastAsia="zh-CN"/>
        </w:rPr>
        <w:t>（</w:t>
      </w:r>
      <w:r>
        <w:rPr>
          <w:rStyle w:val="25"/>
          <w:rFonts w:hint="eastAsia" w:ascii="仿宋" w:hAnsi="仿宋" w:eastAsia="仿宋" w:cs="仿宋"/>
          <w:i w:val="0"/>
          <w:iCs w:val="0"/>
          <w:caps w:val="0"/>
          <w:color w:val="000000"/>
          <w:spacing w:val="0"/>
          <w:sz w:val="32"/>
          <w:szCs w:val="32"/>
          <w:highlight w:val="none"/>
        </w:rPr>
        <w:t>货物</w:t>
      </w:r>
      <w:r>
        <w:rPr>
          <w:rStyle w:val="25"/>
          <w:rFonts w:hint="eastAsia" w:ascii="仿宋" w:hAnsi="仿宋" w:eastAsia="仿宋" w:cs="仿宋"/>
          <w:i w:val="0"/>
          <w:iCs w:val="0"/>
          <w:caps w:val="0"/>
          <w:color w:val="000000"/>
          <w:spacing w:val="0"/>
          <w:sz w:val="32"/>
          <w:szCs w:val="32"/>
          <w:highlight w:val="none"/>
          <w:lang w:eastAsia="zh-CN"/>
        </w:rPr>
        <w:t>）</w:t>
      </w:r>
    </w:p>
    <w:p>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7"/>
          <w:szCs w:val="27"/>
          <w:highlight w:val="none"/>
        </w:rPr>
      </w:pPr>
      <w:r>
        <w:rPr>
          <w:rFonts w:hint="eastAsia" w:ascii="仿宋" w:hAnsi="仿宋" w:eastAsia="仿宋" w:cs="仿宋"/>
          <w:i w:val="0"/>
          <w:iCs w:val="0"/>
          <w:caps w:val="0"/>
          <w:color w:val="000000"/>
          <w:spacing w:val="0"/>
          <w:sz w:val="27"/>
          <w:szCs w:val="27"/>
          <w:highlight w:val="none"/>
        </w:rPr>
        <w:t> </w:t>
      </w:r>
    </w:p>
    <w:p>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iCs/>
          <w:caps w:val="0"/>
          <w:color w:val="000000"/>
          <w:spacing w:val="0"/>
          <w:sz w:val="24"/>
          <w:szCs w:val="24"/>
          <w:highlight w:val="none"/>
          <w:u w:val="single"/>
        </w:rPr>
        <w:t>（单位名称）</w:t>
      </w:r>
      <w:r>
        <w:rPr>
          <w:rFonts w:hint="eastAsia" w:ascii="仿宋" w:hAnsi="仿宋" w:eastAsia="仿宋" w:cs="仿宋"/>
          <w:i w:val="0"/>
          <w:iCs w:val="0"/>
          <w:caps w:val="0"/>
          <w:color w:val="000000"/>
          <w:spacing w:val="0"/>
          <w:sz w:val="24"/>
          <w:szCs w:val="24"/>
          <w:highlight w:val="none"/>
        </w:rPr>
        <w:t>的</w:t>
      </w:r>
      <w:r>
        <w:rPr>
          <w:rFonts w:hint="eastAsia" w:ascii="仿宋" w:hAnsi="仿宋" w:eastAsia="仿宋" w:cs="仿宋"/>
          <w:i/>
          <w:iCs/>
          <w:caps w:val="0"/>
          <w:color w:val="000000"/>
          <w:spacing w:val="0"/>
          <w:sz w:val="24"/>
          <w:szCs w:val="24"/>
          <w:highlight w:val="none"/>
          <w:u w:val="single"/>
        </w:rPr>
        <w:t>（项目名称）</w:t>
      </w:r>
      <w:r>
        <w:rPr>
          <w:rFonts w:hint="eastAsia" w:ascii="仿宋" w:hAnsi="仿宋" w:eastAsia="仿宋" w:cs="仿宋"/>
          <w:i w:val="0"/>
          <w:iCs w:val="0"/>
          <w:caps w:val="0"/>
          <w:color w:val="000000"/>
          <w:spacing w:val="0"/>
          <w:sz w:val="24"/>
          <w:szCs w:val="24"/>
          <w:highlight w:val="none"/>
        </w:rPr>
        <w:t>采购活动，提供的货物全部由符合政策要求的中小企业制造。相关企业（含联合体中的中小企业、签订分包意向协议的中小企业）的具体情况如下：</w:t>
      </w:r>
    </w:p>
    <w:p>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1.</w:t>
      </w:r>
      <w:r>
        <w:rPr>
          <w:rFonts w:hint="eastAsia" w:ascii="仿宋" w:hAnsi="仿宋" w:eastAsia="仿宋" w:cs="仿宋"/>
          <w:i/>
          <w:iCs/>
          <w:caps w:val="0"/>
          <w:color w:val="000000"/>
          <w:spacing w:val="0"/>
          <w:sz w:val="24"/>
          <w:szCs w:val="24"/>
          <w:highlight w:val="none"/>
          <w:u w:val="single"/>
        </w:rPr>
        <w:t>（标的名称）</w:t>
      </w:r>
      <w:r>
        <w:rPr>
          <w:rFonts w:hint="eastAsia" w:ascii="仿宋" w:hAnsi="仿宋" w:eastAsia="仿宋" w:cs="仿宋"/>
          <w:i w:val="0"/>
          <w:iCs w:val="0"/>
          <w:caps w:val="0"/>
          <w:color w:val="000000"/>
          <w:spacing w:val="0"/>
          <w:sz w:val="24"/>
          <w:szCs w:val="24"/>
          <w:highlight w:val="none"/>
        </w:rPr>
        <w:t>，属于</w:t>
      </w:r>
      <w:r>
        <w:rPr>
          <w:rFonts w:hint="eastAsia" w:ascii="仿宋" w:hAnsi="仿宋" w:eastAsia="仿宋" w:cs="仿宋"/>
          <w:i/>
          <w:iCs/>
          <w:caps w:val="0"/>
          <w:color w:val="000000"/>
          <w:spacing w:val="0"/>
          <w:sz w:val="24"/>
          <w:szCs w:val="24"/>
          <w:highlight w:val="none"/>
          <w:u w:val="single"/>
        </w:rPr>
        <w:t>（采购文件中明确的所属行业）</w:t>
      </w:r>
      <w:r>
        <w:rPr>
          <w:rFonts w:hint="eastAsia" w:ascii="仿宋" w:hAnsi="仿宋" w:eastAsia="仿宋" w:cs="仿宋"/>
          <w:i w:val="0"/>
          <w:iCs w:val="0"/>
          <w:caps w:val="0"/>
          <w:color w:val="000000"/>
          <w:spacing w:val="0"/>
          <w:sz w:val="24"/>
          <w:szCs w:val="24"/>
          <w:highlight w:val="none"/>
        </w:rPr>
        <w:t>；制造商为</w:t>
      </w:r>
      <w:r>
        <w:rPr>
          <w:rFonts w:hint="eastAsia" w:ascii="仿宋" w:hAnsi="仿宋" w:eastAsia="仿宋" w:cs="仿宋"/>
          <w:i/>
          <w:iCs/>
          <w:caps w:val="0"/>
          <w:color w:val="000000"/>
          <w:spacing w:val="0"/>
          <w:sz w:val="24"/>
          <w:szCs w:val="24"/>
          <w:highlight w:val="none"/>
          <w:u w:val="single"/>
        </w:rPr>
        <w:t>（企业名称）</w:t>
      </w:r>
      <w:r>
        <w:rPr>
          <w:rFonts w:hint="eastAsia" w:ascii="仿宋" w:hAnsi="仿宋" w:eastAsia="仿宋" w:cs="仿宋"/>
          <w:i w:val="0"/>
          <w:iCs w:val="0"/>
          <w:caps w:val="0"/>
          <w:color w:val="000000"/>
          <w:spacing w:val="0"/>
          <w:sz w:val="24"/>
          <w:szCs w:val="24"/>
          <w:highlight w:val="none"/>
        </w:rPr>
        <w:t>，从业人员</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人，营业收入为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万元，资产总额为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万元，属于</w:t>
      </w:r>
      <w:r>
        <w:rPr>
          <w:rFonts w:hint="eastAsia" w:ascii="仿宋" w:hAnsi="仿宋" w:eastAsia="仿宋" w:cs="仿宋"/>
          <w:i/>
          <w:iCs/>
          <w:caps w:val="0"/>
          <w:color w:val="000000"/>
          <w:spacing w:val="0"/>
          <w:sz w:val="24"/>
          <w:szCs w:val="24"/>
          <w:highlight w:val="none"/>
          <w:u w:val="single"/>
        </w:rPr>
        <w:t>（中型企业、小型企业、微型企业）</w:t>
      </w:r>
      <w:r>
        <w:rPr>
          <w:rFonts w:hint="eastAsia" w:ascii="仿宋" w:hAnsi="仿宋" w:eastAsia="仿宋" w:cs="仿宋"/>
          <w:i w:val="0"/>
          <w:iCs w:val="0"/>
          <w:caps w:val="0"/>
          <w:color w:val="000000"/>
          <w:spacing w:val="0"/>
          <w:sz w:val="24"/>
          <w:szCs w:val="24"/>
          <w:highlight w:val="none"/>
        </w:rPr>
        <w:t>；</w:t>
      </w:r>
    </w:p>
    <w:p>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2.</w:t>
      </w:r>
      <w:r>
        <w:rPr>
          <w:rFonts w:hint="eastAsia" w:ascii="仿宋" w:hAnsi="仿宋" w:eastAsia="仿宋" w:cs="仿宋"/>
          <w:i/>
          <w:iCs/>
          <w:caps w:val="0"/>
          <w:color w:val="000000"/>
          <w:spacing w:val="0"/>
          <w:sz w:val="24"/>
          <w:szCs w:val="24"/>
          <w:highlight w:val="none"/>
          <w:u w:val="single"/>
        </w:rPr>
        <w:t>（标的名称）</w:t>
      </w:r>
      <w:r>
        <w:rPr>
          <w:rFonts w:hint="eastAsia" w:ascii="仿宋" w:hAnsi="仿宋" w:eastAsia="仿宋" w:cs="仿宋"/>
          <w:i w:val="0"/>
          <w:iCs w:val="0"/>
          <w:caps w:val="0"/>
          <w:color w:val="000000"/>
          <w:spacing w:val="0"/>
          <w:sz w:val="24"/>
          <w:szCs w:val="24"/>
          <w:highlight w:val="none"/>
        </w:rPr>
        <w:t>，属于</w:t>
      </w:r>
      <w:r>
        <w:rPr>
          <w:rFonts w:hint="eastAsia" w:ascii="仿宋" w:hAnsi="仿宋" w:eastAsia="仿宋" w:cs="仿宋"/>
          <w:i/>
          <w:iCs/>
          <w:caps w:val="0"/>
          <w:color w:val="000000"/>
          <w:spacing w:val="0"/>
          <w:sz w:val="24"/>
          <w:szCs w:val="24"/>
          <w:highlight w:val="none"/>
          <w:u w:val="single"/>
        </w:rPr>
        <w:t>（采购文件中明确的所属行业）</w:t>
      </w:r>
      <w:r>
        <w:rPr>
          <w:rFonts w:hint="eastAsia" w:ascii="仿宋" w:hAnsi="仿宋" w:eastAsia="仿宋" w:cs="仿宋"/>
          <w:i w:val="0"/>
          <w:iCs w:val="0"/>
          <w:caps w:val="0"/>
          <w:color w:val="000000"/>
          <w:spacing w:val="0"/>
          <w:sz w:val="24"/>
          <w:szCs w:val="24"/>
          <w:highlight w:val="none"/>
        </w:rPr>
        <w:t>；制造商为</w:t>
      </w:r>
      <w:r>
        <w:rPr>
          <w:rFonts w:hint="eastAsia" w:ascii="仿宋" w:hAnsi="仿宋" w:eastAsia="仿宋" w:cs="仿宋"/>
          <w:i/>
          <w:iCs/>
          <w:caps w:val="0"/>
          <w:color w:val="000000"/>
          <w:spacing w:val="0"/>
          <w:sz w:val="24"/>
          <w:szCs w:val="24"/>
          <w:highlight w:val="none"/>
          <w:u w:val="single"/>
        </w:rPr>
        <w:t>（企业名称）</w:t>
      </w:r>
      <w:r>
        <w:rPr>
          <w:rFonts w:hint="eastAsia" w:ascii="仿宋" w:hAnsi="仿宋" w:eastAsia="仿宋" w:cs="仿宋"/>
          <w:i w:val="0"/>
          <w:iCs w:val="0"/>
          <w:caps w:val="0"/>
          <w:color w:val="000000"/>
          <w:spacing w:val="0"/>
          <w:sz w:val="24"/>
          <w:szCs w:val="24"/>
          <w:highlight w:val="none"/>
        </w:rPr>
        <w:t>，从业人员</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人，营业收入为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万元，资产总额为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万元，属于</w:t>
      </w:r>
      <w:r>
        <w:rPr>
          <w:rFonts w:hint="eastAsia" w:ascii="仿宋" w:hAnsi="仿宋" w:eastAsia="仿宋" w:cs="仿宋"/>
          <w:i/>
          <w:iCs/>
          <w:caps w:val="0"/>
          <w:color w:val="000000"/>
          <w:spacing w:val="0"/>
          <w:sz w:val="24"/>
          <w:szCs w:val="24"/>
          <w:highlight w:val="none"/>
          <w:u w:val="single"/>
        </w:rPr>
        <w:t>（中型企业、小型企业、微型企业）</w:t>
      </w:r>
      <w:r>
        <w:rPr>
          <w:rFonts w:hint="eastAsia" w:ascii="仿宋" w:hAnsi="仿宋" w:eastAsia="仿宋" w:cs="仿宋"/>
          <w:i w:val="0"/>
          <w:iCs w:val="0"/>
          <w:caps w:val="0"/>
          <w:color w:val="000000"/>
          <w:spacing w:val="0"/>
          <w:sz w:val="24"/>
          <w:szCs w:val="24"/>
          <w:highlight w:val="none"/>
        </w:rPr>
        <w:t>；</w:t>
      </w:r>
    </w:p>
    <w:p>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w:t>
      </w:r>
    </w:p>
    <w:p>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以上企业，不属于大企业的分支机构，不存在控股股东为大企业的情形，也不存在与大企业的负责人为同一人的情形。</w:t>
      </w:r>
    </w:p>
    <w:p>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本企业对上述声明内容的真实性负责。如有虚假，将依法承担相应责任。</w:t>
      </w:r>
    </w:p>
    <w:p>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 </w:t>
      </w:r>
    </w:p>
    <w:p>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highlight w:val="none"/>
          <w:u w:val="singl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           </w:t>
      </w:r>
      <w:r>
        <w:rPr>
          <w:rFonts w:hint="eastAsia" w:ascii="仿宋" w:hAnsi="仿宋" w:eastAsia="仿宋" w:cs="仿宋"/>
          <w:i w:val="0"/>
          <w:iCs w:val="0"/>
          <w:caps w:val="0"/>
          <w:color w:val="000000"/>
          <w:spacing w:val="0"/>
          <w:sz w:val="24"/>
          <w:szCs w:val="24"/>
          <w:highlight w:val="none"/>
        </w:rPr>
        <w:t>企业名称（</w:t>
      </w:r>
      <w:r>
        <w:rPr>
          <w:rFonts w:hint="eastAsia" w:ascii="仿宋" w:hAnsi="仿宋" w:eastAsia="仿宋" w:cs="仿宋"/>
          <w:sz w:val="24"/>
          <w:highlight w:val="none"/>
          <w:lang w:val="en-US" w:eastAsia="zh-CN"/>
        </w:rPr>
        <w:t>电子印章</w:t>
      </w:r>
      <w:r>
        <w:rPr>
          <w:rFonts w:hint="eastAsia" w:ascii="仿宋" w:hAnsi="仿宋" w:eastAsia="仿宋" w:cs="仿宋"/>
          <w:i w:val="0"/>
          <w:iCs w:val="0"/>
          <w:caps w:val="0"/>
          <w:color w:val="000000"/>
          <w:spacing w:val="0"/>
          <w:sz w:val="24"/>
          <w:szCs w:val="24"/>
          <w:highlight w:val="none"/>
        </w:rPr>
        <w:t>）：</w:t>
      </w:r>
      <w:r>
        <w:rPr>
          <w:rFonts w:hint="eastAsia" w:ascii="仿宋" w:hAnsi="仿宋" w:eastAsia="仿宋" w:cs="仿宋"/>
          <w:i w:val="0"/>
          <w:iCs w:val="0"/>
          <w:caps w:val="0"/>
          <w:color w:val="000000"/>
          <w:spacing w:val="0"/>
          <w:sz w:val="24"/>
          <w:szCs w:val="24"/>
          <w:highlight w:val="none"/>
          <w:u w:val="single"/>
          <w:lang w:val="en-US" w:eastAsia="zh-CN"/>
        </w:rPr>
        <w:t xml:space="preserve">          </w:t>
      </w:r>
    </w:p>
    <w:p>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000000"/>
          <w:spacing w:val="0"/>
          <w:sz w:val="27"/>
          <w:szCs w:val="27"/>
          <w:highlight w:val="none"/>
          <w:u w:val="single"/>
          <w:lang w:val="en-US" w:eastAsia="zh-CN"/>
        </w:rPr>
      </w:pPr>
      <w:r>
        <w:rPr>
          <w:rFonts w:hint="eastAsia" w:ascii="仿宋" w:hAnsi="仿宋" w:eastAsia="仿宋" w:cs="仿宋"/>
          <w:i w:val="0"/>
          <w:iCs w:val="0"/>
          <w:caps w:val="0"/>
          <w:color w:val="000000"/>
          <w:spacing w:val="0"/>
          <w:sz w:val="24"/>
          <w:szCs w:val="24"/>
          <w:highlight w:val="none"/>
        </w:rPr>
        <w:t>日期：</w:t>
      </w:r>
      <w:r>
        <w:rPr>
          <w:rFonts w:hint="eastAsia" w:ascii="仿宋" w:hAnsi="仿宋" w:eastAsia="仿宋" w:cs="仿宋"/>
          <w:i w:val="0"/>
          <w:iCs w:val="0"/>
          <w:caps w:val="0"/>
          <w:color w:val="000000"/>
          <w:spacing w:val="0"/>
          <w:sz w:val="24"/>
          <w:szCs w:val="24"/>
          <w:highlight w:val="none"/>
          <w:u w:val="single"/>
          <w:lang w:val="en-US" w:eastAsia="zh-CN"/>
        </w:rPr>
        <w:t xml:space="preserve">         </w:t>
      </w: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r>
        <w:rPr>
          <w:rFonts w:hint="eastAsia" w:ascii="仿宋" w:hAnsi="仿宋" w:eastAsia="仿宋" w:cs="仿宋"/>
          <w:b w:val="0"/>
          <w:bCs w:val="0"/>
          <w:color w:val="000000"/>
          <w:kern w:val="0"/>
          <w:sz w:val="21"/>
          <w:szCs w:val="21"/>
          <w:highlight w:val="none"/>
          <w:lang w:val="en-US" w:eastAsia="zh-CN" w:bidi="ar"/>
        </w:rPr>
        <w:t>从业人员、营业收入、资产总额填报上一年度数据，无上一年度数据的新成立企业可不填报。</w:t>
      </w: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中小企业声明函（工程、服务）</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本公司（联合体）郑重声明，根据《政府采购促进中小企业发展管理办法》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（财库﹝2020﹞46号）的规定，本公司（联合体）参加</w:t>
      </w:r>
      <w:r>
        <w:rPr>
          <w:rFonts w:hint="eastAsia" w:ascii="仿宋" w:hAnsi="仿宋" w:eastAsia="仿宋" w:cs="仿宋"/>
          <w:i/>
          <w:iCs/>
          <w:color w:val="000000"/>
          <w:kern w:val="0"/>
          <w:sz w:val="24"/>
          <w:szCs w:val="24"/>
          <w:highlight w:val="none"/>
          <w:u w:val="single"/>
          <w:lang w:val="en-US" w:eastAsia="zh-CN" w:bidi="ar"/>
        </w:rPr>
        <w:t>（单位名称）</w:t>
      </w:r>
      <w:r>
        <w:rPr>
          <w:rFonts w:hint="eastAsia" w:ascii="仿宋" w:hAnsi="仿宋" w:eastAsia="仿宋" w:cs="仿宋"/>
          <w:color w:val="000000"/>
          <w:kern w:val="0"/>
          <w:sz w:val="24"/>
          <w:szCs w:val="24"/>
          <w:highlight w:val="none"/>
          <w:lang w:val="en-US" w:eastAsia="zh-CN" w:bidi="ar"/>
        </w:rPr>
        <w:t>的</w:t>
      </w:r>
      <w:r>
        <w:rPr>
          <w:rFonts w:hint="eastAsia" w:ascii="仿宋" w:hAnsi="仿宋" w:eastAsia="仿宋" w:cs="仿宋"/>
          <w:i/>
          <w:iCs/>
          <w:color w:val="000000"/>
          <w:kern w:val="0"/>
          <w:sz w:val="24"/>
          <w:szCs w:val="24"/>
          <w:highlight w:val="none"/>
          <w:u w:val="single"/>
          <w:lang w:val="en-US" w:eastAsia="zh-CN" w:bidi="ar"/>
        </w:rPr>
        <w:t>（项目名称）</w:t>
      </w:r>
      <w:r>
        <w:rPr>
          <w:rFonts w:hint="eastAsia" w:ascii="仿宋" w:hAnsi="仿宋" w:eastAsia="仿宋" w:cs="仿宋"/>
          <w:color w:val="000000"/>
          <w:kern w:val="0"/>
          <w:sz w:val="24"/>
          <w:szCs w:val="24"/>
          <w:highlight w:val="none"/>
          <w:lang w:val="en-US" w:eastAsia="zh-CN" w:bidi="ar"/>
        </w:rPr>
        <w:t xml:space="preserve">采购活动，工程的施工单位全部为符合政策要求的中小企业（或者：服务全部由符合政策要求的中小企业承接）。相关企业（含联合体中的中小企业、签订分包意向协议的中小企业）的具体情况如下：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 </w:t>
      </w:r>
      <w:r>
        <w:rPr>
          <w:rFonts w:hint="eastAsia" w:ascii="仿宋" w:hAnsi="仿宋" w:eastAsia="仿宋" w:cs="仿宋"/>
          <w:i/>
          <w:iCs/>
          <w:color w:val="000000"/>
          <w:kern w:val="0"/>
          <w:sz w:val="24"/>
          <w:szCs w:val="24"/>
          <w:highlight w:val="none"/>
          <w:u w:val="single"/>
          <w:lang w:val="en-US" w:eastAsia="zh-CN" w:bidi="ar"/>
        </w:rPr>
        <w:t>（标的名称）</w:t>
      </w:r>
      <w:r>
        <w:rPr>
          <w:rFonts w:hint="eastAsia" w:ascii="仿宋" w:hAnsi="仿宋" w:eastAsia="仿宋" w:cs="仿宋"/>
          <w:color w:val="000000"/>
          <w:kern w:val="0"/>
          <w:sz w:val="24"/>
          <w:szCs w:val="24"/>
          <w:highlight w:val="none"/>
          <w:lang w:val="en-US" w:eastAsia="zh-CN" w:bidi="ar"/>
        </w:rPr>
        <w:t>，属于</w:t>
      </w:r>
      <w:r>
        <w:rPr>
          <w:rFonts w:hint="eastAsia" w:ascii="仿宋" w:hAnsi="仿宋" w:eastAsia="仿宋" w:cs="仿宋"/>
          <w:i/>
          <w:iCs/>
          <w:color w:val="000000"/>
          <w:kern w:val="0"/>
          <w:sz w:val="24"/>
          <w:szCs w:val="24"/>
          <w:highlight w:val="none"/>
          <w:u w:val="single"/>
          <w:lang w:val="en-US" w:eastAsia="zh-CN" w:bidi="ar"/>
        </w:rPr>
        <w:t>（采购文件中明确的所属行业）</w:t>
      </w:r>
      <w:r>
        <w:rPr>
          <w:rFonts w:hint="eastAsia" w:ascii="仿宋" w:hAnsi="仿宋" w:eastAsia="仿宋" w:cs="仿宋"/>
          <w:color w:val="000000"/>
          <w:kern w:val="0"/>
          <w:sz w:val="24"/>
          <w:szCs w:val="24"/>
          <w:highlight w:val="none"/>
          <w:lang w:val="en-US" w:eastAsia="zh-CN" w:bidi="ar"/>
        </w:rPr>
        <w:t xml:space="preserve">；承建（承接）企业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为</w:t>
      </w:r>
      <w:r>
        <w:rPr>
          <w:rFonts w:hint="eastAsia" w:ascii="仿宋" w:hAnsi="仿宋" w:eastAsia="仿宋" w:cs="仿宋"/>
          <w:i/>
          <w:iCs/>
          <w:color w:val="000000"/>
          <w:kern w:val="0"/>
          <w:sz w:val="24"/>
          <w:szCs w:val="24"/>
          <w:highlight w:val="none"/>
          <w:u w:val="single"/>
          <w:lang w:val="en-US" w:eastAsia="zh-CN" w:bidi="ar"/>
        </w:rPr>
        <w:t>（企业名称）</w:t>
      </w:r>
      <w:r>
        <w:rPr>
          <w:rFonts w:hint="eastAsia" w:ascii="仿宋" w:hAnsi="仿宋" w:eastAsia="仿宋" w:cs="仿宋"/>
          <w:color w:val="000000"/>
          <w:kern w:val="0"/>
          <w:sz w:val="24"/>
          <w:szCs w:val="24"/>
          <w:highlight w:val="none"/>
          <w:lang w:val="en-US" w:eastAsia="zh-CN"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万元，资产总额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为万元，属于</w:t>
      </w:r>
      <w:r>
        <w:rPr>
          <w:rFonts w:hint="eastAsia" w:ascii="仿宋" w:hAnsi="仿宋" w:eastAsia="仿宋" w:cs="仿宋"/>
          <w:i/>
          <w:iCs/>
          <w:color w:val="000000"/>
          <w:kern w:val="0"/>
          <w:sz w:val="24"/>
          <w:szCs w:val="24"/>
          <w:highlight w:val="none"/>
          <w:u w:val="single"/>
          <w:lang w:val="en-US" w:eastAsia="zh-CN" w:bidi="ar"/>
        </w:rPr>
        <w:t>（中型企业、小型企业、微型企业）</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 </w:t>
      </w:r>
      <w:r>
        <w:rPr>
          <w:rFonts w:hint="eastAsia" w:ascii="仿宋" w:hAnsi="仿宋" w:eastAsia="仿宋" w:cs="仿宋"/>
          <w:i/>
          <w:iCs/>
          <w:color w:val="000000"/>
          <w:kern w:val="0"/>
          <w:sz w:val="24"/>
          <w:szCs w:val="24"/>
          <w:highlight w:val="none"/>
          <w:u w:val="single"/>
          <w:lang w:val="en-US" w:eastAsia="zh-CN" w:bidi="ar"/>
        </w:rPr>
        <w:t>（标的名称）</w:t>
      </w:r>
      <w:r>
        <w:rPr>
          <w:rFonts w:hint="eastAsia" w:ascii="仿宋" w:hAnsi="仿宋" w:eastAsia="仿宋" w:cs="仿宋"/>
          <w:color w:val="000000"/>
          <w:kern w:val="0"/>
          <w:sz w:val="24"/>
          <w:szCs w:val="24"/>
          <w:highlight w:val="none"/>
          <w:lang w:val="en-US" w:eastAsia="zh-CN" w:bidi="ar"/>
        </w:rPr>
        <w:t>，属于</w:t>
      </w:r>
      <w:r>
        <w:rPr>
          <w:rFonts w:hint="eastAsia" w:ascii="仿宋" w:hAnsi="仿宋" w:eastAsia="仿宋" w:cs="仿宋"/>
          <w:i/>
          <w:iCs/>
          <w:color w:val="000000"/>
          <w:kern w:val="0"/>
          <w:sz w:val="24"/>
          <w:szCs w:val="24"/>
          <w:highlight w:val="none"/>
          <w:u w:val="single"/>
          <w:lang w:val="en-US" w:eastAsia="zh-CN" w:bidi="ar"/>
        </w:rPr>
        <w:t>（采购文件中明确的所属行业）</w:t>
      </w:r>
      <w:r>
        <w:rPr>
          <w:rFonts w:hint="eastAsia" w:ascii="仿宋" w:hAnsi="仿宋" w:eastAsia="仿宋" w:cs="仿宋"/>
          <w:color w:val="000000"/>
          <w:kern w:val="0"/>
          <w:sz w:val="24"/>
          <w:szCs w:val="24"/>
          <w:highlight w:val="none"/>
          <w:lang w:val="en-US" w:eastAsia="zh-CN" w:bidi="ar"/>
        </w:rPr>
        <w:t>；承建（承接）企业</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为</w:t>
      </w:r>
      <w:r>
        <w:rPr>
          <w:rFonts w:hint="eastAsia" w:ascii="仿宋" w:hAnsi="仿宋" w:eastAsia="仿宋" w:cs="仿宋"/>
          <w:i/>
          <w:iCs/>
          <w:color w:val="000000"/>
          <w:kern w:val="0"/>
          <w:sz w:val="24"/>
          <w:szCs w:val="24"/>
          <w:highlight w:val="none"/>
          <w:u w:val="single"/>
          <w:lang w:val="en-US" w:eastAsia="zh-CN" w:bidi="ar"/>
        </w:rPr>
        <w:t>（企业名称）</w:t>
      </w:r>
      <w:r>
        <w:rPr>
          <w:rFonts w:hint="eastAsia" w:ascii="仿宋" w:hAnsi="仿宋" w:eastAsia="仿宋" w:cs="仿宋"/>
          <w:color w:val="000000"/>
          <w:kern w:val="0"/>
          <w:sz w:val="24"/>
          <w:szCs w:val="24"/>
          <w:highlight w:val="none"/>
          <w:lang w:val="en-US" w:eastAsia="zh-CN"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万元，资产总额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为万元，属于</w:t>
      </w:r>
      <w:r>
        <w:rPr>
          <w:rFonts w:hint="eastAsia" w:ascii="仿宋" w:hAnsi="仿宋" w:eastAsia="仿宋" w:cs="仿宋"/>
          <w:i/>
          <w:iCs/>
          <w:color w:val="000000"/>
          <w:kern w:val="0"/>
          <w:sz w:val="24"/>
          <w:szCs w:val="24"/>
          <w:highlight w:val="none"/>
          <w:u w:val="single"/>
          <w:lang w:val="en-US" w:eastAsia="zh-CN" w:bidi="ar"/>
        </w:rPr>
        <w:t>（中型企业、小型企业、微型企业）</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以上企业，不属于大企业的分支机构，不存在控股股东为大企业的情形，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也不存在与大企业的负责人为同一人的情形。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本企业对上述声明内容的真实性负责。如有虚假，将依法承担相应责任。</w:t>
      </w:r>
    </w:p>
    <w:p>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 </w:t>
      </w:r>
    </w:p>
    <w:p>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highlight w:val="none"/>
          <w:u w:val="singl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             </w:t>
      </w:r>
      <w:r>
        <w:rPr>
          <w:rFonts w:hint="eastAsia" w:ascii="仿宋" w:hAnsi="仿宋" w:eastAsia="仿宋" w:cs="仿宋"/>
          <w:i w:val="0"/>
          <w:iCs w:val="0"/>
          <w:caps w:val="0"/>
          <w:color w:val="000000"/>
          <w:spacing w:val="0"/>
          <w:sz w:val="24"/>
          <w:szCs w:val="24"/>
          <w:highlight w:val="none"/>
        </w:rPr>
        <w:t>企业名称（</w:t>
      </w:r>
      <w:r>
        <w:rPr>
          <w:rFonts w:hint="eastAsia" w:ascii="仿宋" w:hAnsi="仿宋" w:eastAsia="仿宋" w:cs="仿宋"/>
          <w:sz w:val="24"/>
          <w:highlight w:val="none"/>
          <w:lang w:val="en-US" w:eastAsia="zh-CN"/>
        </w:rPr>
        <w:t>电子印章</w:t>
      </w:r>
      <w:r>
        <w:rPr>
          <w:rFonts w:hint="eastAsia" w:ascii="仿宋" w:hAnsi="仿宋" w:eastAsia="仿宋" w:cs="仿宋"/>
          <w:i w:val="0"/>
          <w:iCs w:val="0"/>
          <w:caps w:val="0"/>
          <w:color w:val="000000"/>
          <w:spacing w:val="0"/>
          <w:sz w:val="24"/>
          <w:szCs w:val="24"/>
          <w:highlight w:val="none"/>
        </w:rPr>
        <w:t>）：</w:t>
      </w:r>
      <w:r>
        <w:rPr>
          <w:rFonts w:hint="eastAsia" w:ascii="仿宋" w:hAnsi="仿宋" w:eastAsia="仿宋" w:cs="仿宋"/>
          <w:i w:val="0"/>
          <w:iCs w:val="0"/>
          <w:caps w:val="0"/>
          <w:color w:val="000000"/>
          <w:spacing w:val="0"/>
          <w:sz w:val="24"/>
          <w:szCs w:val="24"/>
          <w:highlight w:val="none"/>
          <w:u w:val="single"/>
          <w:lang w:val="en-US" w:eastAsia="zh-CN"/>
        </w:rPr>
        <w:t xml:space="preserve">          </w:t>
      </w:r>
    </w:p>
    <w:p>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000000"/>
          <w:spacing w:val="0"/>
          <w:sz w:val="27"/>
          <w:szCs w:val="27"/>
          <w:highlight w:val="none"/>
          <w:u w:val="single"/>
          <w:lang w:val="en-US" w:eastAsia="zh-CN"/>
        </w:rPr>
      </w:pPr>
      <w:r>
        <w:rPr>
          <w:rFonts w:hint="eastAsia" w:ascii="仿宋" w:hAnsi="仿宋" w:eastAsia="仿宋" w:cs="仿宋"/>
          <w:i w:val="0"/>
          <w:iCs w:val="0"/>
          <w:caps w:val="0"/>
          <w:color w:val="000000"/>
          <w:spacing w:val="0"/>
          <w:sz w:val="24"/>
          <w:szCs w:val="24"/>
          <w:highlight w:val="none"/>
        </w:rPr>
        <w:t>日期：</w:t>
      </w:r>
      <w:r>
        <w:rPr>
          <w:rFonts w:hint="eastAsia" w:ascii="仿宋" w:hAnsi="仿宋" w:eastAsia="仿宋" w:cs="仿宋"/>
          <w:i w:val="0"/>
          <w:iCs w:val="0"/>
          <w:caps w:val="0"/>
          <w:color w:val="000000"/>
          <w:spacing w:val="0"/>
          <w:sz w:val="24"/>
          <w:szCs w:val="24"/>
          <w:highlight w:val="none"/>
          <w:u w:val="single"/>
          <w:lang w:val="en-US" w:eastAsia="zh-CN"/>
        </w:rPr>
        <w:t xml:space="preserve">         </w:t>
      </w: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r>
        <w:rPr>
          <w:rFonts w:hint="eastAsia" w:ascii="仿宋" w:hAnsi="仿宋" w:eastAsia="仿宋" w:cs="仿宋"/>
          <w:b w:val="0"/>
          <w:bCs w:val="0"/>
          <w:color w:val="000000"/>
          <w:kern w:val="0"/>
          <w:sz w:val="21"/>
          <w:szCs w:val="21"/>
          <w:highlight w:val="none"/>
          <w:lang w:val="en-US" w:eastAsia="zh-CN" w:bidi="ar"/>
        </w:rPr>
        <w:t>从业人员、营业收入、资产总额填报上一年度数据，无上一年度数据的新成立企业可不填报。</w:t>
      </w: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残疾人福利性单位声明函格式</w:t>
      </w:r>
    </w:p>
    <w:p>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000000"/>
          <w:kern w:val="0"/>
          <w:sz w:val="24"/>
          <w:szCs w:val="24"/>
          <w:highlight w:val="none"/>
          <w:lang w:val="en-US" w:eastAsia="zh-CN" w:bidi="ar"/>
        </w:rPr>
        <w:t>（请进行勾选）</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□不属于符合条件的残疾人福利性单位。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□属于符合条件的残疾人福利性单位，</w:t>
      </w:r>
      <w:r>
        <w:rPr>
          <w:rFonts w:hint="eastAsia" w:ascii="仿宋" w:hAnsi="仿宋" w:eastAsia="仿宋" w:cs="仿宋"/>
          <w:color w:val="000000"/>
          <w:kern w:val="0"/>
          <w:sz w:val="24"/>
          <w:szCs w:val="24"/>
          <w:highlight w:val="none"/>
          <w:lang w:val="en-US" w:eastAsia="zh-CN" w:bidi="ar"/>
        </w:rPr>
        <w:t>且本单位参加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单位的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本单位对上述声明的真实性负责。如有虚假，将依法承担相应责任。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单位名称（</w:t>
      </w:r>
      <w:r>
        <w:rPr>
          <w:rFonts w:hint="eastAsia" w:ascii="仿宋" w:hAnsi="仿宋" w:eastAsia="仿宋" w:cs="仿宋"/>
          <w:sz w:val="24"/>
          <w:highlight w:val="none"/>
          <w:lang w:val="en-US" w:eastAsia="zh-CN"/>
        </w:rPr>
        <w:t>电子印章</w:t>
      </w:r>
      <w:r>
        <w:rPr>
          <w:rFonts w:hint="eastAsia" w:ascii="仿宋" w:hAnsi="仿宋" w:eastAsia="仿宋" w:cs="仿宋"/>
          <w:color w:val="000000"/>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日期：</w:t>
      </w: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spacing w:line="360" w:lineRule="auto"/>
        <w:jc w:val="left"/>
        <w:outlineLvl w:val="3"/>
        <w:rPr>
          <w:rFonts w:hint="eastAsia" w:ascii="仿宋" w:hAnsi="仿宋" w:eastAsia="仿宋" w:cs="仿宋"/>
          <w:b/>
          <w:szCs w:val="21"/>
          <w:highlight w:val="none"/>
          <w:u w:val="none"/>
          <w:lang w:val="en-US"/>
        </w:rPr>
      </w:pPr>
      <w:r>
        <w:rPr>
          <w:rStyle w:val="38"/>
          <w:rFonts w:hint="eastAsia" w:ascii="仿宋" w:hAnsi="仿宋" w:eastAsia="仿宋" w:cs="仿宋"/>
          <w:sz w:val="28"/>
          <w:szCs w:val="28"/>
          <w:highlight w:val="none"/>
          <w:u w:val="none"/>
          <w:lang w:val="en-US" w:eastAsia="zh-CN"/>
        </w:rPr>
        <w:t>2-2</w:t>
      </w:r>
      <w:r>
        <w:rPr>
          <w:rStyle w:val="38"/>
          <w:rFonts w:hint="eastAsia" w:ascii="仿宋" w:hAnsi="仿宋" w:eastAsia="仿宋" w:cs="仿宋"/>
          <w:sz w:val="28"/>
          <w:szCs w:val="28"/>
          <w:highlight w:val="none"/>
          <w:u w:val="none"/>
          <w:lang w:val="en-US"/>
        </w:rPr>
        <w:t>联合体协议</w:t>
      </w:r>
    </w:p>
    <w:p>
      <w:pPr>
        <w:spacing w:line="360" w:lineRule="auto"/>
        <w:jc w:val="center"/>
        <w:rPr>
          <w:rFonts w:hint="eastAsia" w:ascii="仿宋" w:hAnsi="仿宋" w:eastAsia="仿宋" w:cs="仿宋"/>
          <w:b/>
          <w:sz w:val="24"/>
          <w:szCs w:val="21"/>
          <w:highlight w:val="none"/>
        </w:rPr>
      </w:pPr>
      <w:r>
        <w:rPr>
          <w:rFonts w:hint="eastAsia" w:ascii="仿宋" w:hAnsi="仿宋" w:eastAsia="仿宋" w:cs="仿宋"/>
          <w:b/>
          <w:sz w:val="32"/>
          <w:szCs w:val="32"/>
          <w:highlight w:val="none"/>
        </w:rPr>
        <w:t>联合体协议</w:t>
      </w:r>
      <w:r>
        <w:rPr>
          <w:rFonts w:hint="eastAsia" w:ascii="仿宋" w:hAnsi="仿宋" w:eastAsia="仿宋" w:cs="仿宋"/>
          <w:b/>
          <w:sz w:val="32"/>
          <w:szCs w:val="32"/>
          <w:highlight w:val="none"/>
          <w:lang w:eastAsia="zh-CN"/>
        </w:rPr>
        <w:t>（如有）</w:t>
      </w:r>
      <w:r>
        <w:rPr>
          <w:rFonts w:hint="eastAsia" w:ascii="仿宋" w:hAnsi="仿宋" w:eastAsia="仿宋" w:cs="仿宋"/>
          <w:b/>
          <w:bCs/>
          <w:sz w:val="32"/>
          <w:szCs w:val="32"/>
          <w:highlight w:val="none"/>
        </w:rPr>
        <w:t xml:space="preserve"> </w:t>
      </w:r>
    </w:p>
    <w:p>
      <w:pPr>
        <w:adjustRightInd w:val="0"/>
        <w:snapToGrid w:val="0"/>
        <w:spacing w:before="156" w:beforeLines="50" w:line="360" w:lineRule="auto"/>
        <w:rPr>
          <w:rFonts w:hint="eastAsia" w:ascii="仿宋" w:hAnsi="仿宋" w:eastAsia="仿宋" w:cs="仿宋"/>
          <w:szCs w:val="21"/>
          <w:highlight w:val="none"/>
        </w:rPr>
      </w:pPr>
      <w:r>
        <w:rPr>
          <w:rFonts w:hint="eastAsia" w:ascii="仿宋" w:hAnsi="仿宋" w:eastAsia="仿宋" w:cs="仿宋"/>
          <w:szCs w:val="21"/>
          <w:highlight w:val="none"/>
        </w:rPr>
        <w:t>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采购代理机构）：</w:t>
      </w:r>
    </w:p>
    <w:p>
      <w:pPr>
        <w:adjustRightInd w:val="0"/>
        <w:snapToGrid w:val="0"/>
        <w:spacing w:before="156" w:beforeLines="50"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经研究，我们决定自愿组成联合体共同申请参加</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（项目名称</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none"/>
          <w:lang w:eastAsia="zh-CN"/>
        </w:rPr>
        <w:t>（</w:t>
      </w:r>
      <w:r>
        <w:rPr>
          <w:rFonts w:hint="eastAsia" w:ascii="仿宋" w:hAnsi="仿宋" w:eastAsia="仿宋" w:cs="仿宋"/>
          <w:sz w:val="21"/>
          <w:szCs w:val="21"/>
          <w:highlight w:val="none"/>
          <w:lang w:val="en-US" w:eastAsia="zh-CN"/>
        </w:rPr>
        <w:t>项目编号</w:t>
      </w:r>
      <w:r>
        <w:rPr>
          <w:rFonts w:hint="eastAsia" w:ascii="仿宋" w:hAnsi="仿宋" w:eastAsia="仿宋" w:cs="仿宋"/>
          <w:sz w:val="21"/>
          <w:szCs w:val="21"/>
          <w:highlight w:val="none"/>
        </w:rPr>
        <w:t>、</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none"/>
          <w:lang w:eastAsia="zh-CN"/>
        </w:rPr>
        <w:t>（</w:t>
      </w:r>
      <w:r>
        <w:rPr>
          <w:rFonts w:hint="eastAsia" w:ascii="仿宋" w:hAnsi="仿宋" w:eastAsia="仿宋" w:cs="仿宋"/>
          <w:sz w:val="21"/>
          <w:szCs w:val="21"/>
          <w:highlight w:val="none"/>
          <w:lang w:val="en-US" w:eastAsia="zh-CN"/>
        </w:rPr>
        <w:t>标项（包）名称</w:t>
      </w:r>
      <w:r>
        <w:rPr>
          <w:rFonts w:hint="eastAsia" w:ascii="仿宋" w:hAnsi="仿宋" w:eastAsia="仿宋" w:cs="仿宋"/>
          <w:sz w:val="21"/>
          <w:szCs w:val="21"/>
          <w:highlight w:val="none"/>
        </w:rPr>
        <w:t>）</w:t>
      </w:r>
      <w:r>
        <w:rPr>
          <w:rFonts w:hint="eastAsia" w:ascii="仿宋" w:hAnsi="仿宋" w:eastAsia="仿宋" w:cs="仿宋"/>
          <w:szCs w:val="21"/>
          <w:highlight w:val="none"/>
        </w:rPr>
        <w:t>项目的</w:t>
      </w:r>
      <w:r>
        <w:rPr>
          <w:rFonts w:hint="eastAsia" w:ascii="仿宋" w:hAnsi="仿宋" w:eastAsia="仿宋" w:cs="仿宋"/>
          <w:szCs w:val="21"/>
          <w:highlight w:val="none"/>
          <w:lang w:val="en-US" w:eastAsia="zh-CN"/>
        </w:rPr>
        <w:t>投标</w:t>
      </w:r>
      <w:r>
        <w:rPr>
          <w:rFonts w:hint="eastAsia" w:ascii="仿宋" w:hAnsi="仿宋" w:eastAsia="仿宋" w:cs="仿宋"/>
          <w:szCs w:val="21"/>
          <w:highlight w:val="none"/>
        </w:rPr>
        <w:t>。现就联合体事宜订立如下协议：</w:t>
      </w:r>
    </w:p>
    <w:p>
      <w:pPr>
        <w:adjustRightInd w:val="0"/>
        <w:snapToGrid w:val="0"/>
        <w:spacing w:before="156" w:beforeLines="50" w:line="360" w:lineRule="auto"/>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一、联合体基本信息：</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（各方公司名称、地址、注册资金、营业执照、法定代表人姓名）。</w:t>
      </w:r>
    </w:p>
    <w:p>
      <w:pPr>
        <w:adjustRightInd w:val="0"/>
        <w:snapToGrid w:val="0"/>
        <w:spacing w:before="156" w:beforeLines="50"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二、</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（某成员单位名称）为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（联合体名称）牵头人。</w:t>
      </w:r>
    </w:p>
    <w:p>
      <w:pPr>
        <w:adjustRightInd w:val="0"/>
        <w:snapToGrid w:val="0"/>
        <w:spacing w:before="156" w:beforeLines="50"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三、联合体牵头人合法代表联合体各成员负责本项目</w:t>
      </w:r>
      <w:r>
        <w:rPr>
          <w:rFonts w:hint="eastAsia" w:ascii="仿宋" w:hAnsi="仿宋" w:eastAsia="仿宋" w:cs="仿宋"/>
          <w:highlight w:val="none"/>
          <w:lang w:val="en-US" w:eastAsia="zh-CN"/>
        </w:rPr>
        <w:t>响应文件</w:t>
      </w:r>
      <w:r>
        <w:rPr>
          <w:rFonts w:hint="eastAsia" w:ascii="仿宋" w:hAnsi="仿宋" w:eastAsia="仿宋" w:cs="仿宋"/>
          <w:szCs w:val="21"/>
          <w:highlight w:val="none"/>
        </w:rPr>
        <w:t>编制活动，代表联合体提交和接收相关的资料、信息及指示，并处理与</w:t>
      </w:r>
      <w:r>
        <w:rPr>
          <w:rFonts w:hint="eastAsia" w:ascii="仿宋" w:hAnsi="仿宋" w:eastAsia="仿宋" w:cs="仿宋"/>
          <w:szCs w:val="21"/>
          <w:highlight w:val="none"/>
          <w:lang w:val="en-US" w:eastAsia="zh-CN"/>
        </w:rPr>
        <w:t>投标</w:t>
      </w:r>
      <w:r>
        <w:rPr>
          <w:rFonts w:hint="eastAsia" w:ascii="仿宋" w:hAnsi="仿宋" w:eastAsia="仿宋" w:cs="仿宋"/>
          <w:szCs w:val="21"/>
          <w:highlight w:val="none"/>
        </w:rPr>
        <w:t>和</w:t>
      </w:r>
      <w:r>
        <w:rPr>
          <w:rFonts w:hint="eastAsia" w:ascii="仿宋" w:hAnsi="仿宋" w:eastAsia="仿宋" w:cs="仿宋"/>
          <w:szCs w:val="21"/>
          <w:highlight w:val="none"/>
          <w:lang w:val="en-US" w:eastAsia="zh-CN"/>
        </w:rPr>
        <w:t>成交</w:t>
      </w:r>
      <w:r>
        <w:rPr>
          <w:rFonts w:hint="eastAsia" w:ascii="仿宋" w:hAnsi="仿宋" w:eastAsia="仿宋" w:cs="仿宋"/>
          <w:szCs w:val="21"/>
          <w:highlight w:val="none"/>
        </w:rPr>
        <w:t>有关的一切事务；联合体成交后，联合体牵头人负责合同订立和合同实施阶段的主办、组织和协调工作。</w:t>
      </w:r>
    </w:p>
    <w:p>
      <w:pPr>
        <w:adjustRightInd w:val="0"/>
        <w:snapToGrid w:val="0"/>
        <w:spacing w:before="156" w:beforeLines="50"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四．联合体将严格按照</w:t>
      </w:r>
      <w:r>
        <w:rPr>
          <w:rFonts w:hint="eastAsia" w:ascii="仿宋" w:hAnsi="仿宋" w:eastAsia="仿宋" w:cs="仿宋"/>
          <w:szCs w:val="21"/>
          <w:highlight w:val="none"/>
          <w:lang w:val="en-US" w:eastAsia="zh-CN"/>
        </w:rPr>
        <w:t>投标文件</w:t>
      </w:r>
      <w:r>
        <w:rPr>
          <w:rFonts w:hint="eastAsia" w:ascii="仿宋" w:hAnsi="仿宋" w:eastAsia="仿宋" w:cs="仿宋"/>
          <w:szCs w:val="21"/>
          <w:highlight w:val="none"/>
        </w:rPr>
        <w:t>的各项要求，递交</w:t>
      </w:r>
      <w:r>
        <w:rPr>
          <w:rFonts w:hint="eastAsia" w:ascii="仿宋" w:hAnsi="仿宋" w:eastAsia="仿宋" w:cs="仿宋"/>
          <w:highlight w:val="none"/>
          <w:lang w:val="en-US" w:eastAsia="zh-CN"/>
        </w:rPr>
        <w:t>投标</w:t>
      </w:r>
      <w:r>
        <w:rPr>
          <w:rFonts w:hint="eastAsia" w:ascii="仿宋" w:hAnsi="仿宋" w:eastAsia="仿宋" w:cs="仿宋"/>
          <w:szCs w:val="21"/>
          <w:highlight w:val="none"/>
        </w:rPr>
        <w:t>文件，参加</w:t>
      </w:r>
      <w:r>
        <w:rPr>
          <w:rFonts w:hint="eastAsia" w:ascii="仿宋" w:hAnsi="仿宋" w:eastAsia="仿宋" w:cs="仿宋"/>
          <w:szCs w:val="21"/>
          <w:highlight w:val="none"/>
          <w:lang w:val="en-US" w:eastAsia="zh-CN"/>
        </w:rPr>
        <w:t>投标</w:t>
      </w:r>
      <w:r>
        <w:rPr>
          <w:rFonts w:hint="eastAsia" w:ascii="仿宋" w:hAnsi="仿宋" w:eastAsia="仿宋" w:cs="仿宋"/>
          <w:szCs w:val="21"/>
          <w:highlight w:val="none"/>
        </w:rPr>
        <w:t>，履行成交义务和成交后的合同，并向采购人承担连带责任。</w:t>
      </w:r>
    </w:p>
    <w:p>
      <w:pPr>
        <w:adjustRightInd w:val="0"/>
        <w:snapToGrid w:val="0"/>
        <w:spacing w:before="156" w:beforeLines="50" w:line="360" w:lineRule="auto"/>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五、联合体各成员单位内部的职责分工如下：</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。按照本条上述分工，联合体成员单位各自所承担的合同工作量比例如下：</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pPr>
        <w:adjustRightInd w:val="0"/>
        <w:snapToGrid w:val="0"/>
        <w:spacing w:before="156" w:beforeLines="50"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六、本协议书自签署之日起生效，合同履行完毕后自动失效。</w:t>
      </w:r>
    </w:p>
    <w:p>
      <w:pPr>
        <w:adjustRightInd w:val="0"/>
        <w:snapToGrid w:val="0"/>
        <w:spacing w:before="156" w:beforeLines="50"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七、本协议书一式</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份，联合体成员和采购人各执一份。</w:t>
      </w:r>
      <w:r>
        <w:rPr>
          <w:rFonts w:hint="eastAsia" w:ascii="仿宋" w:hAnsi="仿宋" w:eastAsia="仿宋" w:cs="仿宋"/>
          <w:szCs w:val="21"/>
          <w:highlight w:val="none"/>
        </w:rPr>
        <w:tab/>
      </w:r>
    </w:p>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牵头人名称（</w:t>
      </w:r>
      <w:r>
        <w:rPr>
          <w:rFonts w:hint="eastAsia" w:ascii="仿宋" w:hAnsi="仿宋" w:eastAsia="仿宋" w:cs="仿宋"/>
          <w:szCs w:val="21"/>
          <w:highlight w:val="none"/>
          <w:lang w:val="en-US" w:eastAsia="zh-CN"/>
        </w:rPr>
        <w:t>电子印章</w:t>
      </w:r>
      <w:r>
        <w:rPr>
          <w:rFonts w:hint="eastAsia" w:ascii="仿宋" w:hAnsi="仿宋" w:eastAsia="仿宋" w:cs="仿宋"/>
          <w:szCs w:val="21"/>
          <w:highlight w:val="none"/>
        </w:rPr>
        <w:t>）：</w:t>
      </w:r>
    </w:p>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法定代表人或其授权代表（签字</w:t>
      </w:r>
      <w:r>
        <w:rPr>
          <w:rFonts w:hint="eastAsia" w:ascii="仿宋" w:hAnsi="仿宋" w:eastAsia="仿宋" w:cs="仿宋"/>
          <w:szCs w:val="21"/>
          <w:highlight w:val="none"/>
          <w:lang w:val="en-US" w:eastAsia="zh-CN"/>
        </w:rPr>
        <w:t>或电子印章</w:t>
      </w:r>
      <w:r>
        <w:rPr>
          <w:rFonts w:hint="eastAsia" w:ascii="仿宋" w:hAnsi="仿宋" w:eastAsia="仿宋" w:cs="仿宋"/>
          <w:szCs w:val="21"/>
          <w:highlight w:val="none"/>
        </w:rPr>
        <w:t>）：</w:t>
      </w:r>
      <w:r>
        <w:rPr>
          <w:rFonts w:hint="eastAsia" w:ascii="仿宋" w:hAnsi="仿宋" w:eastAsia="仿宋" w:cs="仿宋"/>
          <w:szCs w:val="21"/>
          <w:highlight w:val="none"/>
          <w:u w:val="single"/>
        </w:rPr>
        <w:t xml:space="preserve">                     </w:t>
      </w:r>
    </w:p>
    <w:p>
      <w:pPr>
        <w:adjustRightInd w:val="0"/>
        <w:snapToGrid w:val="0"/>
        <w:spacing w:line="360" w:lineRule="auto"/>
        <w:ind w:firstLine="1785" w:firstLineChars="850"/>
        <w:rPr>
          <w:rFonts w:hint="eastAsia" w:ascii="仿宋" w:hAnsi="仿宋" w:eastAsia="仿宋" w:cs="仿宋"/>
          <w:szCs w:val="21"/>
          <w:highlight w:val="none"/>
        </w:rPr>
      </w:pPr>
    </w:p>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成员二名称（单位章）：</w:t>
      </w:r>
    </w:p>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法定代表人或其授权代表（签字）：</w:t>
      </w:r>
      <w:r>
        <w:rPr>
          <w:rFonts w:hint="eastAsia" w:ascii="仿宋" w:hAnsi="仿宋" w:eastAsia="仿宋" w:cs="仿宋"/>
          <w:szCs w:val="21"/>
          <w:highlight w:val="none"/>
          <w:u w:val="single"/>
        </w:rPr>
        <w:t xml:space="preserve">                      </w:t>
      </w:r>
    </w:p>
    <w:p>
      <w:pPr>
        <w:spacing w:line="360" w:lineRule="auto"/>
        <w:rPr>
          <w:rFonts w:hint="eastAsia" w:ascii="仿宋" w:hAnsi="仿宋" w:eastAsia="仿宋" w:cs="仿宋"/>
          <w:highlight w:val="none"/>
        </w:rPr>
      </w:pPr>
    </w:p>
    <w:p>
      <w:pPr>
        <w:spacing w:line="360" w:lineRule="auto"/>
        <w:rPr>
          <w:rFonts w:hint="eastAsia" w:ascii="仿宋" w:hAnsi="仿宋" w:eastAsia="仿宋" w:cs="仿宋"/>
          <w:highlight w:val="none"/>
        </w:rPr>
      </w:pPr>
      <w:r>
        <w:rPr>
          <w:rFonts w:hint="eastAsia" w:ascii="仿宋" w:hAnsi="仿宋" w:eastAsia="仿宋" w:cs="仿宋"/>
          <w:highlight w:val="none"/>
        </w:rPr>
        <w:t xml:space="preserve">       年        月        日  </w:t>
      </w:r>
    </w:p>
    <w:p>
      <w:pPr>
        <w:spacing w:line="360" w:lineRule="auto"/>
        <w:rPr>
          <w:rFonts w:hint="eastAsia" w:ascii="仿宋" w:hAnsi="仿宋" w:eastAsia="仿宋" w:cs="仿宋"/>
          <w:highlight w:val="none"/>
        </w:rPr>
      </w:pPr>
      <w:r>
        <w:rPr>
          <w:rFonts w:hint="eastAsia" w:ascii="仿宋" w:hAnsi="仿宋" w:eastAsia="仿宋" w:cs="仿宋"/>
          <w:highlight w:val="none"/>
        </w:rPr>
        <w:t>备注：本协议书由授权代表签字的，应附法定代表人签字的授权委托书。</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3"/>
        <w:rPr>
          <w:rFonts w:hint="eastAsia" w:ascii="仿宋" w:hAnsi="仿宋" w:eastAsia="仿宋" w:cs="仿宋"/>
          <w:sz w:val="24"/>
          <w:szCs w:val="24"/>
          <w:highlight w:val="none"/>
        </w:rPr>
      </w:pPr>
      <w:r>
        <w:rPr>
          <w:rFonts w:hint="eastAsia" w:ascii="仿宋" w:hAnsi="仿宋" w:eastAsia="仿宋" w:cs="仿宋"/>
          <w:b/>
          <w:sz w:val="30"/>
          <w:szCs w:val="30"/>
          <w:highlight w:val="none"/>
        </w:rPr>
        <w:br w:type="page"/>
      </w:r>
      <w:r>
        <w:rPr>
          <w:rFonts w:hint="eastAsia" w:ascii="仿宋" w:hAnsi="仿宋" w:eastAsia="仿宋" w:cs="仿宋"/>
          <w:b/>
          <w:bCs/>
          <w:color w:val="000000"/>
          <w:kern w:val="0"/>
          <w:sz w:val="24"/>
          <w:szCs w:val="24"/>
          <w:highlight w:val="none"/>
          <w:lang w:val="en-US" w:eastAsia="zh-CN" w:bidi="ar"/>
        </w:rPr>
        <w:t xml:space="preserve">2-3 拟分包情况说明及分包意向协议（本项目无效提供） </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拟分包情况说明</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（采购人或采购代理机构）</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我单位参加贵单位组织采购的项目编号为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的</w:t>
      </w:r>
      <w:r>
        <w:rPr>
          <w:rFonts w:hint="eastAsia" w:ascii="仿宋" w:hAnsi="仿宋" w:eastAsia="仿宋" w:cs="仿宋"/>
          <w:color w:val="000000"/>
          <w:kern w:val="0"/>
          <w:sz w:val="24"/>
          <w:szCs w:val="24"/>
          <w:highlight w:val="none"/>
          <w:u w:val="single"/>
          <w:lang w:val="en-US" w:eastAsia="zh-CN" w:bidi="ar"/>
        </w:rPr>
        <w:t xml:space="preserve"> （填写采购项目名称）  </w:t>
      </w:r>
      <w:r>
        <w:rPr>
          <w:rFonts w:hint="eastAsia" w:ascii="仿宋" w:hAnsi="仿宋" w:eastAsia="仿宋" w:cs="仿宋"/>
          <w:color w:val="000000"/>
          <w:kern w:val="0"/>
          <w:sz w:val="24"/>
          <w:szCs w:val="24"/>
          <w:highlight w:val="none"/>
          <w:lang w:val="en-US" w:eastAsia="zh-CN" w:bidi="ar"/>
        </w:rPr>
        <w:t>项目中</w:t>
      </w:r>
      <w:r>
        <w:rPr>
          <w:rFonts w:hint="eastAsia" w:ascii="仿宋" w:hAnsi="仿宋" w:eastAsia="仿宋" w:cs="仿宋"/>
          <w:color w:val="000000"/>
          <w:kern w:val="0"/>
          <w:sz w:val="24"/>
          <w:szCs w:val="24"/>
          <w:highlight w:val="none"/>
          <w:u w:val="single"/>
          <w:lang w:val="en-US" w:eastAsia="zh-CN" w:bidi="ar"/>
        </w:rPr>
        <w:t xml:space="preserve"> （填写标项(包)名称） </w:t>
      </w:r>
      <w:r>
        <w:rPr>
          <w:rFonts w:hint="eastAsia" w:ascii="仿宋" w:hAnsi="仿宋" w:eastAsia="仿宋" w:cs="仿宋"/>
          <w:color w:val="000000"/>
          <w:kern w:val="0"/>
          <w:sz w:val="24"/>
          <w:szCs w:val="24"/>
          <w:highlight w:val="none"/>
          <w:lang w:val="en-US" w:eastAsia="zh-CN" w:bidi="ar"/>
        </w:rPr>
        <w:t xml:space="preserve">的投标。拟签订分包合同的单位情况如下表所示，我单位承诺一旦在该项目中获得采购合同将按下表所列情况进行分包，同时承诺分包承担主体不再次分包。 </w:t>
      </w:r>
    </w:p>
    <w:tbl>
      <w:tblPr>
        <w:tblStyle w:val="23"/>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094"/>
        <w:gridCol w:w="1394"/>
        <w:gridCol w:w="794"/>
        <w:gridCol w:w="1165"/>
        <w:gridCol w:w="1482"/>
        <w:gridCol w:w="1359"/>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序号</w:t>
            </w:r>
          </w:p>
        </w:tc>
        <w:tc>
          <w:tcPr>
            <w:tcW w:w="109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分包承担</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主体名称</w:t>
            </w:r>
          </w:p>
        </w:tc>
        <w:tc>
          <w:tcPr>
            <w:tcW w:w="139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分包承担</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主体类型</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（勾选）</w:t>
            </w:r>
          </w:p>
        </w:tc>
        <w:tc>
          <w:tcPr>
            <w:tcW w:w="79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资质等级</w:t>
            </w:r>
          </w:p>
        </w:tc>
        <w:tc>
          <w:tcPr>
            <w:tcW w:w="116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拟分包</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合同内容</w:t>
            </w:r>
          </w:p>
        </w:tc>
        <w:tc>
          <w:tcPr>
            <w:tcW w:w="148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拟分包</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合同金额</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（人民币元）</w:t>
            </w:r>
          </w:p>
        </w:tc>
        <w:tc>
          <w:tcPr>
            <w:tcW w:w="135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占该采购包</w:t>
            </w:r>
            <w:r>
              <w:rPr>
                <w:rFonts w:hint="eastAsia" w:ascii="仿宋" w:hAnsi="仿宋" w:eastAsia="仿宋" w:cs="仿宋"/>
                <w:b/>
                <w:bCs/>
                <w:color w:val="000000"/>
                <w:kern w:val="0"/>
                <w:sz w:val="21"/>
                <w:szCs w:val="21"/>
                <w:highlight w:val="none"/>
                <w:lang w:val="en-US" w:eastAsia="zh-CN" w:bidi="ar"/>
              </w:rPr>
              <w:t>合同总金额的</w:t>
            </w:r>
            <w:r>
              <w:rPr>
                <w:rFonts w:hint="eastAsia" w:ascii="仿宋" w:hAnsi="仿宋" w:eastAsia="仿宋" w:cs="仿宋"/>
                <w:color w:val="000000"/>
                <w:kern w:val="0"/>
                <w:sz w:val="21"/>
                <w:szCs w:val="21"/>
                <w:highlight w:val="none"/>
                <w:lang w:val="en-US" w:eastAsia="zh-CN" w:bidi="ar"/>
              </w:rPr>
              <w:t>比例（%）</w:t>
            </w:r>
          </w:p>
        </w:tc>
        <w:tc>
          <w:tcPr>
            <w:tcW w:w="135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占该采购包</w:t>
            </w:r>
            <w:r>
              <w:rPr>
                <w:rFonts w:hint="eastAsia" w:ascii="仿宋" w:hAnsi="仿宋" w:eastAsia="仿宋" w:cs="仿宋"/>
                <w:b/>
                <w:bCs/>
                <w:color w:val="000000"/>
                <w:kern w:val="0"/>
                <w:sz w:val="21"/>
                <w:szCs w:val="21"/>
                <w:highlight w:val="none"/>
                <w:lang w:val="en-US" w:eastAsia="zh-CN" w:bidi="ar"/>
              </w:rPr>
              <w:t>预算金额的</w:t>
            </w:r>
            <w:r>
              <w:rPr>
                <w:rFonts w:hint="eastAsia" w:ascii="仿宋" w:hAnsi="仿宋" w:eastAsia="仿宋" w:cs="仿宋"/>
                <w:color w:val="000000"/>
                <w:kern w:val="0"/>
                <w:sz w:val="21"/>
                <w:szCs w:val="21"/>
                <w:highlight w:val="none"/>
                <w:lang w:val="en-US" w:eastAsia="zh-CN" w:bidi="ar"/>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1</w:t>
            </w:r>
          </w:p>
        </w:tc>
        <w:tc>
          <w:tcPr>
            <w:tcW w:w="1094"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94" w:type="dxa"/>
            <w:vAlign w:val="center"/>
          </w:tcPr>
          <w:p>
            <w:pPr>
              <w:keepNext w:val="0"/>
              <w:keepLines w:val="0"/>
              <w:widowControl/>
              <w:suppressLineNumbers w:val="0"/>
              <w:jc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□中型企业</w:t>
            </w:r>
          </w:p>
          <w:p>
            <w:pPr>
              <w:keepNext w:val="0"/>
              <w:keepLines w:val="0"/>
              <w:widowControl/>
              <w:suppressLineNumbers w:val="0"/>
              <w:jc w:val="center"/>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□小微企业</w:t>
            </w:r>
          </w:p>
        </w:tc>
        <w:tc>
          <w:tcPr>
            <w:tcW w:w="794"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165"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82"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2</w:t>
            </w:r>
          </w:p>
        </w:tc>
        <w:tc>
          <w:tcPr>
            <w:tcW w:w="1094"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94" w:type="dxa"/>
            <w:vAlign w:val="center"/>
          </w:tcPr>
          <w:p>
            <w:pPr>
              <w:keepNext w:val="0"/>
              <w:keepLines w:val="0"/>
              <w:widowControl/>
              <w:suppressLineNumbers w:val="0"/>
              <w:jc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□中型企业</w:t>
            </w:r>
          </w:p>
          <w:p>
            <w:pPr>
              <w:keepNext w:val="0"/>
              <w:keepLines w:val="0"/>
              <w:widowControl/>
              <w:suppressLineNumbers w:val="0"/>
              <w:jc w:val="center"/>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□小微企业</w:t>
            </w:r>
          </w:p>
        </w:tc>
        <w:tc>
          <w:tcPr>
            <w:tcW w:w="794"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165"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82"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573"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w:t>
            </w:r>
          </w:p>
        </w:tc>
        <w:tc>
          <w:tcPr>
            <w:tcW w:w="1094"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94"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794"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165"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82"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0" w:type="dxa"/>
            <w:gridSpan w:val="5"/>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中型企业合计</w:t>
            </w:r>
          </w:p>
        </w:tc>
        <w:tc>
          <w:tcPr>
            <w:tcW w:w="1482"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0" w:type="dxa"/>
            <w:gridSpan w:val="5"/>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小微企业合计</w:t>
            </w:r>
          </w:p>
        </w:tc>
        <w:tc>
          <w:tcPr>
            <w:tcW w:w="1482"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0" w:type="dxa"/>
            <w:gridSpan w:val="5"/>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中小微企业总计</w:t>
            </w:r>
          </w:p>
        </w:tc>
        <w:tc>
          <w:tcPr>
            <w:tcW w:w="1482"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bl>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u w:val="single"/>
          <w:lang w:val="en-US"/>
        </w:rPr>
      </w:pPr>
      <w:r>
        <w:rPr>
          <w:rFonts w:hint="eastAsia" w:ascii="仿宋" w:hAnsi="仿宋" w:eastAsia="仿宋" w:cs="仿宋"/>
          <w:color w:val="000000"/>
          <w:kern w:val="0"/>
          <w:sz w:val="24"/>
          <w:szCs w:val="24"/>
          <w:highlight w:val="none"/>
          <w:lang w:val="en-US" w:eastAsia="zh-CN" w:bidi="ar"/>
        </w:rPr>
        <w:t>投标人名称（</w:t>
      </w:r>
      <w:r>
        <w:rPr>
          <w:rFonts w:hint="eastAsia" w:ascii="仿宋" w:hAnsi="仿宋" w:eastAsia="仿宋" w:cs="仿宋"/>
          <w:sz w:val="24"/>
          <w:highlight w:val="none"/>
          <w:lang w:val="en-US" w:eastAsia="zh-CN"/>
        </w:rPr>
        <w:t>电子印章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 </w:t>
      </w:r>
    </w:p>
    <w:p>
      <w:pPr>
        <w:keepNext w:val="0"/>
        <w:keepLines w:val="0"/>
        <w:pageBreakBefore w:val="0"/>
        <w:widowControl/>
        <w:numPr>
          <w:ilvl w:val="0"/>
          <w:numId w:val="14"/>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本表仅在投标人“为落实政府采购政策”而向中小企业分包时填写。</w:t>
      </w:r>
    </w:p>
    <w:p>
      <w:pPr>
        <w:keepNext w:val="0"/>
        <w:keepLines w:val="0"/>
        <w:pageBreakBefore w:val="0"/>
        <w:widowControl/>
        <w:numPr>
          <w:ilvl w:val="0"/>
          <w:numId w:val="14"/>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如本招标文件《投标须知前附表》载明本项目分包承担主体应具备的相应资质条件，则投标人须在本表中列明分包承担主体的资质等级，并后附资质证书扫描件加盖投标人公章，否则</w:t>
      </w:r>
      <w:r>
        <w:rPr>
          <w:rFonts w:hint="eastAsia" w:ascii="仿宋" w:hAnsi="仿宋" w:eastAsia="仿宋" w:cs="仿宋"/>
          <w:b/>
          <w:bCs/>
          <w:color w:val="000000"/>
          <w:kern w:val="0"/>
          <w:sz w:val="24"/>
          <w:szCs w:val="24"/>
          <w:highlight w:val="none"/>
          <w:lang w:val="en-US" w:eastAsia="zh-CN" w:bidi="ar"/>
        </w:rPr>
        <w:t>投标无效</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（3）投标人与上述拟分包承担主体签署的《分包意向协议》后附。</w:t>
      </w: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widowControl/>
        <w:suppressLineNumbers w:val="0"/>
        <w:jc w:val="left"/>
        <w:rPr>
          <w:rFonts w:hint="eastAsia" w:ascii="仿宋" w:hAnsi="仿宋" w:eastAsia="仿宋" w:cs="仿宋"/>
          <w:b w:val="0"/>
          <w:bCs w:val="0"/>
          <w:sz w:val="24"/>
          <w:szCs w:val="24"/>
          <w:highlight w:val="none"/>
        </w:rPr>
      </w:pPr>
      <w:r>
        <w:rPr>
          <w:rFonts w:hint="eastAsia" w:ascii="仿宋" w:hAnsi="仿宋" w:eastAsia="仿宋" w:cs="仿宋"/>
          <w:b w:val="0"/>
          <w:bCs w:val="0"/>
          <w:color w:val="000000"/>
          <w:kern w:val="0"/>
          <w:sz w:val="24"/>
          <w:szCs w:val="24"/>
          <w:highlight w:val="none"/>
          <w:lang w:val="en-US" w:eastAsia="zh-CN" w:bidi="ar"/>
        </w:rPr>
        <w:t xml:space="preserve">附：分包意向协议（参考格式） </w:t>
      </w: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甲方（投标人）：</w:t>
      </w:r>
      <w:r>
        <w:rPr>
          <w:rFonts w:hint="eastAsia" w:ascii="仿宋" w:hAnsi="仿宋" w:eastAsia="仿宋" w:cs="仿宋"/>
          <w:color w:val="000000"/>
          <w:kern w:val="0"/>
          <w:sz w:val="24"/>
          <w:szCs w:val="24"/>
          <w:highlight w:val="none"/>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乙方（拟分包单位）：</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甲方承诺，一旦在</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none"/>
          <w:lang w:val="en-US" w:eastAsia="zh-CN" w:bidi="ar"/>
        </w:rPr>
        <w:t>（采购项目名称）、</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none"/>
          <w:lang w:val="en-US" w:eastAsia="zh-CN" w:bidi="ar"/>
        </w:rPr>
        <w:t>（项目编号)、</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none"/>
          <w:lang w:val="en-US" w:eastAsia="zh-CN" w:bidi="ar"/>
        </w:rPr>
        <w:t>（标项(包)名称）</w:t>
      </w:r>
      <w:r>
        <w:rPr>
          <w:rFonts w:hint="eastAsia" w:ascii="仿宋" w:hAnsi="仿宋" w:eastAsia="仿宋" w:cs="仿宋"/>
          <w:color w:val="000000"/>
          <w:kern w:val="0"/>
          <w:sz w:val="24"/>
          <w:szCs w:val="24"/>
          <w:highlight w:val="none"/>
          <w:lang w:val="en-US" w:eastAsia="zh-CN" w:bidi="ar"/>
        </w:rPr>
        <w:t xml:space="preserve">招标采购项目中获得采购合同，将按照下述约定将合同项下部分内容分包给乙方：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bookmarkStart w:id="35" w:name="_Toc22054"/>
      <w:r>
        <w:rPr>
          <w:rFonts w:hint="eastAsia" w:ascii="仿宋" w:hAnsi="仿宋" w:eastAsia="仿宋" w:cs="仿宋"/>
          <w:color w:val="000000"/>
          <w:kern w:val="0"/>
          <w:sz w:val="24"/>
          <w:szCs w:val="24"/>
          <w:highlight w:val="none"/>
          <w:lang w:val="en-US" w:eastAsia="zh-CN" w:bidi="ar"/>
        </w:rPr>
        <w:t>1.分包内容：</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w:t>
      </w:r>
      <w:bookmarkEnd w:id="35"/>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2.分包金额：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，该金额占该采购包预算总金额的比例为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%，该金额占该采购包合同总金额的比例为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乙方承诺将在上述情况下与甲方签订分包合同。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本协议自各方盖章之日起生效，如甲方未在该项目（采购包）中标，本协议自动终止。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甲方（</w:t>
      </w:r>
      <w:r>
        <w:rPr>
          <w:rFonts w:hint="eastAsia" w:ascii="仿宋" w:hAnsi="仿宋" w:eastAsia="仿宋" w:cs="仿宋"/>
          <w:sz w:val="24"/>
          <w:highlight w:val="none"/>
          <w:lang w:val="en-US" w:eastAsia="zh-CN"/>
        </w:rPr>
        <w:t>电子印章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乙方（盖章）：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日期： </w:t>
      </w:r>
      <w:r>
        <w:rPr>
          <w:rFonts w:hint="eastAsia" w:ascii="仿宋" w:hAnsi="仿宋" w:eastAsia="仿宋" w:cs="仿宋"/>
          <w:color w:val="000000"/>
          <w:kern w:val="0"/>
          <w:sz w:val="24"/>
          <w:szCs w:val="24"/>
          <w:highlight w:val="none"/>
          <w:u w:val="single"/>
          <w:lang w:val="en-US" w:eastAsia="zh-CN" w:bidi="ar"/>
        </w:rPr>
        <w:t xml:space="preserve">    年    月    日</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说明：投标人须与所有拟分包单位分别签订《分包意向协议》，每单位签订一份，并在投标文件中提交全部协议原件，否则</w:t>
      </w:r>
      <w:r>
        <w:rPr>
          <w:rFonts w:hint="eastAsia" w:ascii="仿宋" w:hAnsi="仿宋" w:eastAsia="仿宋" w:cs="仿宋"/>
          <w:b/>
          <w:bCs/>
          <w:color w:val="000000"/>
          <w:kern w:val="0"/>
          <w:sz w:val="24"/>
          <w:szCs w:val="24"/>
          <w:highlight w:val="none"/>
          <w:lang w:val="en-US" w:eastAsia="zh-CN" w:bidi="ar"/>
        </w:rPr>
        <w:t>投标无效</w:t>
      </w:r>
      <w:r>
        <w:rPr>
          <w:rFonts w:hint="eastAsia" w:ascii="仿宋" w:hAnsi="仿宋" w:eastAsia="仿宋" w:cs="仿宋"/>
          <w:color w:val="000000"/>
          <w:kern w:val="0"/>
          <w:sz w:val="24"/>
          <w:szCs w:val="24"/>
          <w:highlight w:val="none"/>
          <w:lang w:val="en-US" w:eastAsia="zh-CN" w:bidi="ar"/>
        </w:rPr>
        <w:t>。</w:t>
      </w: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widowControl/>
        <w:suppressLineNumbers w:val="0"/>
        <w:jc w:val="left"/>
        <w:outlineLvl w:val="3"/>
        <w:rPr>
          <w:rFonts w:hint="eastAsia" w:ascii="仿宋" w:hAnsi="仿宋" w:eastAsia="仿宋" w:cs="仿宋"/>
          <w:b/>
          <w:bCs/>
          <w:sz w:val="24"/>
          <w:szCs w:val="24"/>
          <w:highlight w:val="none"/>
        </w:rPr>
      </w:pPr>
      <w:r>
        <w:rPr>
          <w:rFonts w:hint="eastAsia" w:ascii="仿宋" w:hAnsi="仿宋" w:eastAsia="仿宋" w:cs="仿宋"/>
          <w:b/>
          <w:bCs/>
          <w:color w:val="000000"/>
          <w:kern w:val="0"/>
          <w:sz w:val="24"/>
          <w:szCs w:val="24"/>
          <w:highlight w:val="none"/>
          <w:lang w:val="en-US" w:eastAsia="zh-CN" w:bidi="ar"/>
        </w:rPr>
        <w:t>2-4 其它落实政府采购政策的资格要求（如有）</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widowControl/>
        <w:suppressLineNumbers w:val="0"/>
        <w:jc w:val="left"/>
        <w:outlineLvl w:val="2"/>
        <w:rPr>
          <w:rFonts w:hint="eastAsia" w:ascii="仿宋" w:hAnsi="仿宋" w:eastAsia="仿宋" w:cs="仿宋"/>
          <w:b/>
          <w:bCs/>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3、本项目的特定资格要求（如有）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sz w:val="24"/>
          <w:szCs w:val="24"/>
          <w:highlight w:val="none"/>
          <w:lang w:val="en-US" w:eastAsia="zh-CN"/>
        </w:rPr>
        <w:t>特定资格要求</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val="en-US" w:eastAsia="zh-CN"/>
        </w:rPr>
        <w:t>证明文件</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lang w:val="en-US" w:eastAsia="zh-CN"/>
        </w:rPr>
        <w:t>加盖电子印章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具体要求详见第六章资格审查要求及</w:t>
      </w:r>
      <w:r>
        <w:rPr>
          <w:rFonts w:hint="eastAsia" w:ascii="仿宋" w:hAnsi="仿宋" w:eastAsia="仿宋" w:cs="仿宋"/>
          <w:b w:val="0"/>
          <w:bCs w:val="0"/>
          <w:color w:val="000000"/>
          <w:kern w:val="0"/>
          <w:sz w:val="24"/>
          <w:szCs w:val="24"/>
          <w:highlight w:val="none"/>
          <w:lang w:val="en-US" w:eastAsia="zh-CN" w:bidi="ar"/>
        </w:rPr>
        <w:t>招标公告</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pP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br w:type="page"/>
      </w:r>
    </w:p>
    <w:p>
      <w:pPr>
        <w:numPr>
          <w:ilvl w:val="0"/>
          <w:numId w:val="0"/>
        </w:numPr>
        <w:ind w:leftChars="0"/>
        <w:outlineLvl w:val="2"/>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4、其他资格要求</w:t>
      </w:r>
    </w:p>
    <w:p>
      <w:pPr>
        <w:numPr>
          <w:ilvl w:val="0"/>
          <w:numId w:val="0"/>
        </w:numPr>
        <w:ind w:leftChars="0" w:firstLine="240" w:firstLineChars="100"/>
        <w:outlineLvl w:val="9"/>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详见投标须知前附表1.3.3</w:t>
      </w:r>
    </w:p>
    <w:p>
      <w:pPr>
        <w:rPr>
          <w:rFonts w:hint="eastAsia" w:ascii="仿宋" w:hAnsi="仿宋" w:eastAsia="仿宋" w:cs="仿宋"/>
          <w:b w:val="0"/>
          <w:bCs w:val="0"/>
          <w:color w:val="000000"/>
          <w:kern w:val="0"/>
          <w:sz w:val="24"/>
          <w:szCs w:val="24"/>
          <w:highlight w:val="none"/>
          <w:lang w:val="en-US" w:eastAsia="zh-CN" w:bidi="ar"/>
        </w:rPr>
      </w:pPr>
    </w:p>
    <w:p>
      <w:pP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1"/>
        <w:rPr>
          <w:rFonts w:hint="default"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二、报价文件</w:t>
      </w:r>
    </w:p>
    <w:p>
      <w:pPr>
        <w:outlineLvl w:val="2"/>
        <w:rPr>
          <w:rFonts w:hint="eastAsia" w:ascii="仿宋" w:hAnsi="仿宋" w:eastAsia="仿宋" w:cs="仿宋"/>
          <w:b/>
          <w:bCs/>
          <w:sz w:val="24"/>
          <w:szCs w:val="24"/>
          <w:highlight w:val="none"/>
          <w:lang w:val="en-US" w:eastAsia="zh-CN"/>
        </w:rPr>
      </w:pPr>
      <w:bookmarkStart w:id="36" w:name="_Toc6076"/>
      <w:r>
        <w:rPr>
          <w:rFonts w:hint="eastAsia" w:ascii="仿宋" w:hAnsi="仿宋" w:eastAsia="仿宋" w:cs="仿宋"/>
          <w:b/>
          <w:bCs/>
          <w:sz w:val="24"/>
          <w:szCs w:val="24"/>
          <w:highlight w:val="none"/>
          <w:lang w:val="en-US" w:eastAsia="zh-CN"/>
        </w:rPr>
        <w:t>5、开标一览表</w:t>
      </w:r>
    </w:p>
    <w:p>
      <w:pPr>
        <w:rPr>
          <w:rFonts w:hint="eastAsia" w:ascii="仿宋" w:hAnsi="仿宋" w:eastAsia="仿宋" w:cs="仿宋"/>
          <w:highlight w:val="none"/>
          <w:lang w:val="en-US" w:eastAsia="zh-CN"/>
        </w:rPr>
      </w:pPr>
    </w:p>
    <w:p>
      <w:pPr>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开标一览表</w:t>
      </w:r>
    </w:p>
    <w:p>
      <w:pPr>
        <w:rPr>
          <w:rFonts w:hint="eastAsia" w:ascii="仿宋" w:hAnsi="仿宋" w:eastAsia="仿宋" w:cs="仿宋"/>
          <w:highlight w:val="none"/>
          <w:lang w:val="en-US" w:eastAsia="zh-CN"/>
        </w:rPr>
      </w:pPr>
    </w:p>
    <w:p>
      <w:pPr>
        <w:rPr>
          <w:rFonts w:hint="eastAsia" w:ascii="仿宋" w:hAnsi="仿宋" w:eastAsia="仿宋" w:cs="仿宋"/>
          <w:highlight w:val="none"/>
          <w:lang w:val="en-US" w:eastAsia="zh-CN"/>
        </w:rPr>
      </w:pPr>
    </w:p>
    <w:p>
      <w:pPr>
        <w:rPr>
          <w:rFonts w:hint="eastAsia" w:ascii="仿宋" w:hAnsi="仿宋" w:eastAsia="仿宋" w:cs="仿宋"/>
          <w:highlight w:val="none"/>
          <w:u w:val="single"/>
          <w:lang w:val="en-US" w:eastAsia="zh-CN"/>
        </w:rPr>
      </w:pPr>
      <w:r>
        <w:rPr>
          <w:rFonts w:hint="eastAsia" w:ascii="仿宋" w:hAnsi="仿宋" w:eastAsia="仿宋" w:cs="仿宋"/>
          <w:highlight w:val="none"/>
          <w:u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项目编号：</w:t>
      </w:r>
      <w:r>
        <w:rPr>
          <w:rFonts w:hint="eastAsia" w:ascii="仿宋" w:hAnsi="仿宋" w:eastAsia="仿宋" w:cs="仿宋"/>
          <w:highlight w:val="none"/>
          <w:u w:val="single"/>
          <w:lang w:val="en-US" w:eastAsia="zh-CN"/>
        </w:rPr>
        <w:t xml:space="preserve">              </w:t>
      </w:r>
    </w:p>
    <w:p>
      <w:pPr>
        <w:rPr>
          <w:rFonts w:hint="eastAsia" w:ascii="仿宋" w:hAnsi="仿宋" w:eastAsia="仿宋" w:cs="仿宋"/>
          <w:highlight w:val="none"/>
          <w:u w:val="single"/>
          <w:lang w:val="en-US" w:eastAsia="zh-CN"/>
        </w:rPr>
      </w:pPr>
      <w:r>
        <w:rPr>
          <w:rFonts w:hint="eastAsia" w:ascii="仿宋" w:hAnsi="仿宋" w:eastAsia="仿宋" w:cs="仿宋"/>
          <w:highlight w:val="none"/>
          <w:u w:val="none"/>
          <w:lang w:val="en-US" w:eastAsia="zh-CN"/>
        </w:rPr>
        <w:t>标项(包)名称：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报价单位：人民币元</w:t>
      </w:r>
    </w:p>
    <w:tbl>
      <w:tblPr>
        <w:tblStyle w:val="22"/>
        <w:tblpPr w:leftFromText="180" w:rightFromText="180" w:vertAnchor="text" w:horzAnchor="page" w:tblpX="1707" w:tblpY="344"/>
        <w:tblOverlap w:val="never"/>
        <w:tblW w:w="9075" w:type="dxa"/>
        <w:tblInd w:w="0"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149"/>
        <w:gridCol w:w="6926"/>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trPr>
        <w:tc>
          <w:tcPr>
            <w:tcW w:w="2149" w:type="dxa"/>
            <w:tcBorders>
              <w:bottom w:val="single" w:color="000000" w:sz="6" w:space="0"/>
              <w:right w:val="single" w:color="000000" w:sz="6" w:space="0"/>
            </w:tcBorders>
            <w:vAlign w:val="top"/>
          </w:tcPr>
          <w:p>
            <w:pPr>
              <w:pStyle w:val="31"/>
              <w:spacing w:before="142"/>
              <w:ind w:left="92" w:leftChars="0"/>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投标</w:t>
            </w:r>
            <w:r>
              <w:rPr>
                <w:rFonts w:hint="eastAsia" w:ascii="仿宋" w:hAnsi="仿宋" w:eastAsia="仿宋" w:cs="仿宋"/>
                <w:sz w:val="21"/>
                <w:szCs w:val="21"/>
                <w:highlight w:val="none"/>
              </w:rPr>
              <w:t>总价：</w:t>
            </w:r>
          </w:p>
        </w:tc>
        <w:tc>
          <w:tcPr>
            <w:tcW w:w="6926" w:type="dxa"/>
            <w:tcBorders>
              <w:left w:val="single" w:color="000000" w:sz="6" w:space="0"/>
              <w:bottom w:val="single" w:color="000000" w:sz="6" w:space="0"/>
            </w:tcBorders>
            <w:vAlign w:val="top"/>
          </w:tcPr>
          <w:p>
            <w:pPr>
              <w:pStyle w:val="31"/>
              <w:tabs>
                <w:tab w:val="left" w:pos="1837"/>
                <w:tab w:val="left" w:pos="2313"/>
                <w:tab w:val="left" w:pos="4040"/>
              </w:tabs>
              <w:spacing w:before="142"/>
              <w:ind w:left="107" w:leftChars="0"/>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大写</w:t>
            </w:r>
            <w:r>
              <w:rPr>
                <w:rFonts w:hint="eastAsia" w:ascii="仿宋" w:hAnsi="仿宋" w:eastAsia="仿宋" w:cs="仿宋"/>
                <w:spacing w:val="-3"/>
                <w:sz w:val="21"/>
                <w:szCs w:val="21"/>
                <w:highlight w:val="none"/>
              </w:rPr>
              <w:t>：</w:t>
            </w:r>
            <w:r>
              <w:rPr>
                <w:rFonts w:hint="eastAsia" w:ascii="仿宋" w:hAnsi="仿宋" w:eastAsia="仿宋" w:cs="仿宋"/>
                <w:spacing w:val="-3"/>
                <w:sz w:val="21"/>
                <w:szCs w:val="21"/>
                <w:highlight w:val="none"/>
                <w:u w:val="single"/>
              </w:rPr>
              <w:t xml:space="preserve"> </w:t>
            </w:r>
            <w:r>
              <w:rPr>
                <w:rFonts w:hint="eastAsia" w:ascii="仿宋" w:hAnsi="仿宋" w:eastAsia="仿宋" w:cs="仿宋"/>
                <w:spacing w:val="-3"/>
                <w:sz w:val="21"/>
                <w:szCs w:val="21"/>
                <w:highlight w:val="none"/>
                <w:u w:val="single"/>
              </w:rPr>
              <w:tab/>
            </w:r>
            <w:r>
              <w:rPr>
                <w:rFonts w:hint="eastAsia" w:ascii="仿宋" w:hAnsi="仿宋" w:eastAsia="仿宋" w:cs="仿宋"/>
                <w:spacing w:val="-3"/>
                <w:sz w:val="21"/>
                <w:szCs w:val="21"/>
                <w:highlight w:val="none"/>
              </w:rPr>
              <w:tab/>
            </w:r>
            <w:r>
              <w:rPr>
                <w:rFonts w:hint="eastAsia" w:ascii="仿宋" w:hAnsi="仿宋" w:eastAsia="仿宋" w:cs="仿宋"/>
                <w:spacing w:val="-3"/>
                <w:sz w:val="21"/>
                <w:szCs w:val="21"/>
                <w:highlight w:val="none"/>
              </w:rPr>
              <w:t>小</w:t>
            </w:r>
            <w:r>
              <w:rPr>
                <w:rFonts w:hint="eastAsia" w:ascii="仿宋" w:hAnsi="仿宋" w:eastAsia="仿宋" w:cs="仿宋"/>
                <w:spacing w:val="-1"/>
                <w:sz w:val="21"/>
                <w:szCs w:val="21"/>
                <w:highlight w:val="none"/>
              </w:rPr>
              <w:t>写</w:t>
            </w:r>
            <w:r>
              <w:rPr>
                <w:rFonts w:hint="eastAsia" w:ascii="仿宋" w:hAnsi="仿宋" w:eastAsia="仿宋" w:cs="仿宋"/>
                <w:sz w:val="21"/>
                <w:szCs w:val="21"/>
                <w:highlight w:val="none"/>
              </w:rPr>
              <w:t>：</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rPr>
              <w:tab/>
            </w:r>
            <w:r>
              <w:rPr>
                <w:rFonts w:hint="eastAsia" w:ascii="仿宋" w:hAnsi="仿宋" w:eastAsia="仿宋" w:cs="仿宋"/>
                <w:sz w:val="21"/>
                <w:szCs w:val="21"/>
                <w:highlight w:val="none"/>
                <w:u w:val="none"/>
                <w:lang w:val="en-US" w:eastAsia="zh-CN"/>
              </w:rPr>
              <w:t>元</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bottom w:val="single" w:color="000000" w:sz="6" w:space="0"/>
              <w:right w:val="single" w:color="000000" w:sz="6" w:space="0"/>
            </w:tcBorders>
            <w:vAlign w:val="top"/>
          </w:tcPr>
          <w:p>
            <w:pPr>
              <w:pStyle w:val="31"/>
              <w:spacing w:before="142"/>
              <w:ind w:left="92" w:leftChars="0"/>
              <w:rPr>
                <w:rFonts w:hint="default"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合同履行期限</w:t>
            </w:r>
          </w:p>
        </w:tc>
        <w:tc>
          <w:tcPr>
            <w:tcW w:w="6926" w:type="dxa"/>
            <w:tcBorders>
              <w:top w:val="single" w:color="000000" w:sz="6" w:space="0"/>
              <w:left w:val="single" w:color="000000" w:sz="6" w:space="0"/>
              <w:bottom w:val="single" w:color="000000" w:sz="6" w:space="0"/>
            </w:tcBorders>
            <w:vAlign w:val="top"/>
          </w:tcPr>
          <w:p>
            <w:pPr>
              <w:pStyle w:val="31"/>
              <w:tabs>
                <w:tab w:val="left" w:pos="1837"/>
                <w:tab w:val="left" w:pos="2313"/>
                <w:tab w:val="left" w:pos="4040"/>
              </w:tabs>
              <w:spacing w:before="142"/>
              <w:ind w:left="107" w:leftChars="0"/>
              <w:rPr>
                <w:rFonts w:hint="eastAsia" w:ascii="仿宋" w:hAnsi="仿宋" w:eastAsia="仿宋" w:cs="仿宋"/>
                <w:kern w:val="2"/>
                <w:sz w:val="21"/>
                <w:szCs w:val="21"/>
                <w:highlight w:val="none"/>
                <w:lang w:val="en-US" w:eastAsia="zh-CN" w:bidi="ar-SA"/>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bottom w:val="single" w:color="000000" w:sz="6" w:space="0"/>
              <w:right w:val="single" w:color="000000" w:sz="6" w:space="0"/>
            </w:tcBorders>
            <w:vAlign w:val="top"/>
          </w:tcPr>
          <w:p>
            <w:pPr>
              <w:pStyle w:val="31"/>
              <w:spacing w:before="142"/>
              <w:ind w:left="92" w:leftChars="0"/>
              <w:rPr>
                <w:rFonts w:hint="default"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交货（服务）地点</w:t>
            </w:r>
          </w:p>
        </w:tc>
        <w:tc>
          <w:tcPr>
            <w:tcW w:w="6926" w:type="dxa"/>
            <w:tcBorders>
              <w:top w:val="single" w:color="000000" w:sz="6" w:space="0"/>
              <w:left w:val="single" w:color="000000" w:sz="6" w:space="0"/>
              <w:bottom w:val="single" w:color="000000" w:sz="6" w:space="0"/>
            </w:tcBorders>
            <w:vAlign w:val="top"/>
          </w:tcPr>
          <w:p>
            <w:pPr>
              <w:pStyle w:val="31"/>
              <w:tabs>
                <w:tab w:val="left" w:pos="1837"/>
                <w:tab w:val="left" w:pos="2313"/>
                <w:tab w:val="left" w:pos="4040"/>
              </w:tabs>
              <w:spacing w:before="142"/>
              <w:ind w:left="107" w:leftChars="0"/>
              <w:rPr>
                <w:rFonts w:hint="eastAsia" w:ascii="仿宋" w:hAnsi="仿宋" w:eastAsia="仿宋" w:cs="仿宋"/>
                <w:kern w:val="2"/>
                <w:sz w:val="21"/>
                <w:szCs w:val="21"/>
                <w:highlight w:val="none"/>
                <w:lang w:val="en-US" w:eastAsia="zh-CN" w:bidi="ar-SA"/>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right w:val="single" w:color="000000" w:sz="6" w:space="0"/>
            </w:tcBorders>
          </w:tcPr>
          <w:p>
            <w:pPr>
              <w:pStyle w:val="31"/>
              <w:spacing w:before="142"/>
              <w:ind w:left="92"/>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备注：</w:t>
            </w:r>
          </w:p>
        </w:tc>
        <w:tc>
          <w:tcPr>
            <w:tcW w:w="6926" w:type="dxa"/>
            <w:tcBorders>
              <w:top w:val="single" w:color="000000" w:sz="6" w:space="0"/>
              <w:left w:val="single" w:color="000000" w:sz="6" w:space="0"/>
            </w:tcBorders>
          </w:tcPr>
          <w:p>
            <w:pPr>
              <w:pStyle w:val="31"/>
              <w:tabs>
                <w:tab w:val="left" w:pos="1837"/>
                <w:tab w:val="left" w:pos="2313"/>
                <w:tab w:val="left" w:pos="4040"/>
              </w:tabs>
              <w:spacing w:before="142"/>
              <w:ind w:left="107"/>
              <w:rPr>
                <w:rFonts w:hint="eastAsia" w:ascii="仿宋" w:hAnsi="仿宋" w:eastAsia="仿宋" w:cs="仿宋"/>
                <w:sz w:val="21"/>
                <w:szCs w:val="21"/>
                <w:highlight w:val="none"/>
              </w:rPr>
            </w:pPr>
          </w:p>
        </w:tc>
      </w:tr>
    </w:tbl>
    <w:p>
      <w:pPr>
        <w:pStyle w:val="11"/>
        <w:rPr>
          <w:rFonts w:hint="eastAsia" w:ascii="仿宋" w:hAnsi="仿宋" w:eastAsia="仿宋" w:cs="仿宋"/>
          <w:highlight w:val="none"/>
          <w:lang w:val="en-US" w:eastAsia="zh-CN"/>
        </w:rPr>
      </w:pPr>
    </w:p>
    <w:p>
      <w:pPr>
        <w:pStyle w:val="11"/>
        <w:rPr>
          <w:rFonts w:hint="eastAsia" w:ascii="仿宋" w:hAnsi="仿宋" w:eastAsia="仿宋" w:cs="仿宋"/>
          <w:highlight w:val="none"/>
          <w:lang w:val="en-US" w:eastAsia="zh-CN"/>
        </w:rPr>
      </w:pPr>
      <w:r>
        <w:rPr>
          <w:rFonts w:hint="eastAsia" w:ascii="仿宋" w:hAnsi="仿宋" w:eastAsia="仿宋" w:cs="仿宋"/>
          <w:highlight w:val="none"/>
          <w:lang w:val="en-US" w:eastAsia="zh-CN"/>
        </w:rPr>
        <w:t>注：1.此表中，每包的投标报价应和《投标报价明细表》中的总价相一致。</w:t>
      </w:r>
    </w:p>
    <w:p>
      <w:pPr>
        <w:pStyle w:val="11"/>
        <w:outlineLvl w:val="9"/>
        <w:rPr>
          <w:rFonts w:hint="eastAsia" w:ascii="仿宋" w:hAnsi="仿宋" w:eastAsia="仿宋" w:cs="仿宋"/>
          <w:highlight w:val="none"/>
          <w:lang w:val="en-US" w:eastAsia="zh-CN"/>
        </w:rPr>
      </w:pPr>
      <w:bookmarkStart w:id="37" w:name="_Toc31128"/>
      <w:r>
        <w:rPr>
          <w:rFonts w:hint="eastAsia" w:ascii="仿宋" w:hAnsi="仿宋" w:eastAsia="仿宋" w:cs="仿宋"/>
          <w:highlight w:val="none"/>
          <w:lang w:val="en-US" w:eastAsia="zh-CN"/>
        </w:rPr>
        <w:t>2.本表必须按包分别填写。</w:t>
      </w:r>
      <w:bookmarkEnd w:id="37"/>
    </w:p>
    <w:p>
      <w:pPr>
        <w:pStyle w:val="11"/>
        <w:rPr>
          <w:rFonts w:hint="eastAsia" w:ascii="仿宋" w:hAnsi="仿宋" w:eastAsia="仿宋" w:cs="仿宋"/>
          <w:highlight w:val="none"/>
          <w:lang w:val="en-US" w:eastAsia="zh-CN"/>
        </w:rPr>
      </w:pPr>
    </w:p>
    <w:p>
      <w:pPr>
        <w:pStyle w:val="11"/>
        <w:rPr>
          <w:rFonts w:hint="eastAsia" w:ascii="仿宋" w:hAnsi="仿宋" w:eastAsia="仿宋" w:cs="仿宋"/>
          <w:highlight w:val="none"/>
          <w:lang w:val="en-US" w:eastAsia="zh-CN"/>
        </w:rPr>
      </w:pPr>
    </w:p>
    <w:p>
      <w:pPr>
        <w:pStyle w:val="1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w:t>
      </w:r>
      <w:r>
        <w:rPr>
          <w:rFonts w:hint="eastAsia" w:ascii="仿宋" w:hAnsi="仿宋" w:eastAsia="仿宋" w:cs="仿宋"/>
          <w:sz w:val="24"/>
          <w:highlight w:val="none"/>
          <w:lang w:val="en-US" w:eastAsia="zh-CN"/>
        </w:rPr>
        <w:t>电子印章</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u w:val="single"/>
          <w:lang w:val="en-US" w:eastAsia="zh-CN"/>
        </w:rPr>
        <w:t xml:space="preserve">             </w:t>
      </w:r>
    </w:p>
    <w:p>
      <w:pPr>
        <w:pStyle w:val="1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日</w:t>
      </w:r>
    </w:p>
    <w:p>
      <w:pPr>
        <w:pStyle w:val="18"/>
        <w:rPr>
          <w:rFonts w:hint="eastAsia" w:ascii="仿宋" w:hAnsi="仿宋" w:eastAsia="仿宋" w:cs="仿宋"/>
          <w:highlight w:val="none"/>
          <w:lang w:val="en-US" w:eastAsia="zh-CN"/>
        </w:rPr>
      </w:pPr>
    </w:p>
    <w:p>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pPr>
        <w:pStyle w:val="21"/>
        <w:ind w:left="0" w:leftChars="0" w:firstLine="0" w:firstLineChars="0"/>
        <w:outlineLvl w:val="2"/>
        <w:rPr>
          <w:rFonts w:hint="eastAsia" w:ascii="仿宋" w:hAnsi="仿宋" w:eastAsia="仿宋" w:cs="仿宋"/>
          <w:b/>
          <w:bCs/>
          <w:sz w:val="24"/>
          <w:szCs w:val="24"/>
          <w:highlight w:val="none"/>
          <w:lang w:val="en-US" w:eastAsia="zh-CN"/>
        </w:rPr>
      </w:pPr>
      <w:bookmarkStart w:id="38" w:name="_Toc7007"/>
      <w:r>
        <w:rPr>
          <w:rFonts w:hint="eastAsia" w:ascii="仿宋" w:hAnsi="仿宋" w:eastAsia="仿宋" w:cs="仿宋"/>
          <w:b/>
          <w:bCs/>
          <w:sz w:val="24"/>
          <w:szCs w:val="24"/>
          <w:highlight w:val="none"/>
          <w:lang w:val="en-US" w:eastAsia="zh-CN"/>
        </w:rPr>
        <w:t>6、投标报价明细表</w:t>
      </w:r>
      <w:bookmarkEnd w:id="38"/>
    </w:p>
    <w:p>
      <w:pPr>
        <w:pStyle w:val="21"/>
        <w:ind w:left="0" w:leftChars="0" w:firstLine="0" w:firstLineChars="0"/>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投标报价明细表</w:t>
      </w:r>
    </w:p>
    <w:p>
      <w:pPr>
        <w:pStyle w:val="21"/>
        <w:ind w:left="0" w:leftChars="0" w:firstLine="0" w:firstLineChars="0"/>
        <w:jc w:val="center"/>
        <w:rPr>
          <w:rFonts w:hint="eastAsia" w:ascii="仿宋" w:hAnsi="仿宋" w:eastAsia="仿宋" w:cs="仿宋"/>
          <w:highlight w:val="none"/>
          <w:lang w:val="en-US" w:eastAsia="zh-CN"/>
        </w:rPr>
      </w:pPr>
    </w:p>
    <w:p>
      <w:pPr>
        <w:rPr>
          <w:rFonts w:hint="eastAsia" w:ascii="仿宋" w:hAnsi="仿宋" w:eastAsia="仿宋" w:cs="仿宋"/>
          <w:highlight w:val="none"/>
          <w:u w:val="single"/>
          <w:lang w:val="en-US" w:eastAsia="zh-CN"/>
        </w:rPr>
      </w:pPr>
      <w:r>
        <w:rPr>
          <w:rFonts w:hint="eastAsia" w:ascii="仿宋" w:hAnsi="仿宋" w:eastAsia="仿宋" w:cs="仿宋"/>
          <w:highlight w:val="none"/>
          <w:u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项目编号：</w:t>
      </w:r>
      <w:r>
        <w:rPr>
          <w:rFonts w:hint="eastAsia" w:ascii="仿宋" w:hAnsi="仿宋" w:eastAsia="仿宋" w:cs="仿宋"/>
          <w:highlight w:val="none"/>
          <w:u w:val="single"/>
          <w:lang w:val="en-US" w:eastAsia="zh-CN"/>
        </w:rPr>
        <w:t xml:space="preserve">              </w:t>
      </w:r>
    </w:p>
    <w:p>
      <w:pPr>
        <w:rPr>
          <w:rFonts w:hint="eastAsia" w:ascii="仿宋" w:hAnsi="仿宋" w:eastAsia="仿宋" w:cs="仿宋"/>
          <w:highlight w:val="none"/>
          <w:u w:val="none"/>
          <w:lang w:val="en-US" w:eastAsia="zh-CN"/>
        </w:rPr>
      </w:pPr>
    </w:p>
    <w:p>
      <w:pPr>
        <w:rPr>
          <w:rFonts w:hint="eastAsia"/>
          <w:highlight w:val="none"/>
          <w:lang w:val="en-US" w:eastAsia="zh-CN"/>
        </w:rPr>
      </w:pPr>
      <w:r>
        <w:rPr>
          <w:rFonts w:hint="eastAsia" w:ascii="仿宋" w:hAnsi="仿宋" w:eastAsia="仿宋" w:cs="仿宋"/>
          <w:highlight w:val="none"/>
          <w:u w:val="none"/>
          <w:lang w:val="en-US" w:eastAsia="zh-CN"/>
        </w:rPr>
        <w:t>标项(包)名称：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报价单位：人民币元</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
        <w:gridCol w:w="1333"/>
        <w:gridCol w:w="1169"/>
        <w:gridCol w:w="973"/>
        <w:gridCol w:w="973"/>
        <w:gridCol w:w="1129"/>
        <w:gridCol w:w="1321"/>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vAlign w:val="center"/>
          </w:tcPr>
          <w:p>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序号</w:t>
            </w:r>
          </w:p>
        </w:tc>
        <w:tc>
          <w:tcPr>
            <w:tcW w:w="1333" w:type="dxa"/>
            <w:vAlign w:val="center"/>
          </w:tcPr>
          <w:p>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货物（或服务）名称</w:t>
            </w:r>
          </w:p>
        </w:tc>
        <w:tc>
          <w:tcPr>
            <w:tcW w:w="1169" w:type="dxa"/>
            <w:vAlign w:val="center"/>
          </w:tcPr>
          <w:p>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品牌/型号</w:t>
            </w:r>
          </w:p>
        </w:tc>
        <w:tc>
          <w:tcPr>
            <w:tcW w:w="973" w:type="dxa"/>
            <w:vAlign w:val="center"/>
          </w:tcPr>
          <w:p>
            <w:pPr>
              <w:pStyle w:val="11"/>
              <w:ind w:left="0" w:leftChars="0" w:firstLine="0" w:firstLineChars="0"/>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单位</w:t>
            </w:r>
          </w:p>
        </w:tc>
        <w:tc>
          <w:tcPr>
            <w:tcW w:w="973" w:type="dxa"/>
            <w:vAlign w:val="center"/>
          </w:tcPr>
          <w:p>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数量</w:t>
            </w:r>
          </w:p>
        </w:tc>
        <w:tc>
          <w:tcPr>
            <w:tcW w:w="1129" w:type="dxa"/>
            <w:vAlign w:val="center"/>
          </w:tcPr>
          <w:p>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单价（元）</w:t>
            </w:r>
          </w:p>
        </w:tc>
        <w:tc>
          <w:tcPr>
            <w:tcW w:w="1321" w:type="dxa"/>
            <w:vAlign w:val="center"/>
          </w:tcPr>
          <w:p>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合价（元）</w:t>
            </w:r>
          </w:p>
        </w:tc>
        <w:tc>
          <w:tcPr>
            <w:tcW w:w="1139" w:type="dxa"/>
            <w:vAlign w:val="center"/>
          </w:tcPr>
          <w:p>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333"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169"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973"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973"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129"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321"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139"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333"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169"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973"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973"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129"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321"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139"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333"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169"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973"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973"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129"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321"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139"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333"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169"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973"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973"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129"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321"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139"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9" w:type="dxa"/>
            <w:gridSpan w:val="6"/>
            <w:vAlign w:val="center"/>
          </w:tcPr>
          <w:p>
            <w:pPr>
              <w:pStyle w:val="11"/>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总价（元）</w:t>
            </w:r>
          </w:p>
        </w:tc>
        <w:tc>
          <w:tcPr>
            <w:tcW w:w="1321"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139"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r>
    </w:tbl>
    <w:p>
      <w:pPr>
        <w:pStyle w:val="11"/>
        <w:ind w:left="0" w:leftChars="0" w:firstLine="0" w:firstLineChars="0"/>
        <w:rPr>
          <w:rFonts w:hint="eastAsia" w:ascii="仿宋" w:hAnsi="仿宋" w:eastAsia="仿宋" w:cs="仿宋"/>
          <w:highlight w:val="none"/>
          <w:lang w:val="en-US" w:eastAsia="zh-CN"/>
        </w:rPr>
      </w:pPr>
    </w:p>
    <w:p>
      <w:pPr>
        <w:pStyle w:val="18"/>
        <w:rPr>
          <w:rFonts w:hint="eastAsia" w:ascii="仿宋" w:hAnsi="仿宋" w:eastAsia="仿宋" w:cs="仿宋"/>
          <w:highlight w:val="none"/>
          <w:lang w:val="en-US" w:eastAsia="zh-CN"/>
        </w:rPr>
      </w:pP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注：1.本表应按包分别填写。</w:t>
      </w: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2.如果不提供投标报价明细表将视为没有实质性响应招标文件。</w:t>
      </w: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3.上述各项的详细规格（如有），可另页描述。</w:t>
      </w:r>
    </w:p>
    <w:p>
      <w:pPr>
        <w:spacing w:line="360" w:lineRule="auto"/>
        <w:rPr>
          <w:rFonts w:hint="eastAsia" w:ascii="仿宋" w:hAnsi="仿宋" w:eastAsia="仿宋" w:cs="仿宋"/>
          <w:sz w:val="24"/>
          <w:szCs w:val="24"/>
          <w:highlight w:val="none"/>
          <w:lang w:val="en-US" w:eastAsia="zh-CN"/>
        </w:rPr>
      </w:pPr>
    </w:p>
    <w:p>
      <w:pPr>
        <w:spacing w:line="360" w:lineRule="auto"/>
        <w:rPr>
          <w:rFonts w:hint="eastAsia" w:ascii="仿宋" w:hAnsi="仿宋" w:eastAsia="仿宋" w:cs="仿宋"/>
          <w:sz w:val="24"/>
          <w:szCs w:val="24"/>
          <w:highlight w:val="none"/>
          <w:lang w:val="en-US" w:eastAsia="zh-CN"/>
        </w:rPr>
      </w:pP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w:t>
      </w:r>
      <w:r>
        <w:rPr>
          <w:rFonts w:hint="eastAsia" w:ascii="仿宋" w:hAnsi="仿宋" w:eastAsia="仿宋" w:cs="仿宋"/>
          <w:sz w:val="24"/>
          <w:highlight w:val="none"/>
          <w:lang w:val="en-US" w:eastAsia="zh-CN"/>
        </w:rPr>
        <w:t>电子印章</w:t>
      </w:r>
      <w:r>
        <w:rPr>
          <w:rFonts w:hint="eastAsia" w:ascii="仿宋" w:hAnsi="仿宋" w:eastAsia="仿宋" w:cs="仿宋"/>
          <w:sz w:val="24"/>
          <w:szCs w:val="24"/>
          <w:highlight w:val="none"/>
          <w:lang w:val="en-US" w:eastAsia="zh-CN"/>
        </w:rPr>
        <w:t>）：____________</w:t>
      </w: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日期：_____年______月______日</w:t>
      </w:r>
    </w:p>
    <w:p>
      <w:pPr>
        <w:pStyle w:val="21"/>
        <w:rPr>
          <w:rFonts w:hint="eastAsia" w:ascii="仿宋" w:hAnsi="仿宋" w:eastAsia="仿宋" w:cs="仿宋"/>
          <w:sz w:val="24"/>
          <w:szCs w:val="24"/>
          <w:highlight w:val="none"/>
          <w:lang w:val="en-US" w:eastAsia="zh-CN"/>
        </w:rPr>
      </w:pPr>
    </w:p>
    <w:p>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default"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三、商务技术文件</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2"/>
        <w:rPr>
          <w:rFonts w:hint="eastAsia" w:ascii="仿宋" w:hAnsi="仿宋" w:eastAsia="仿宋" w:cs="仿宋"/>
          <w:b/>
          <w:bCs/>
          <w:highlight w:val="none"/>
        </w:rPr>
      </w:pPr>
      <w:r>
        <w:rPr>
          <w:rFonts w:hint="eastAsia" w:ascii="仿宋" w:hAnsi="仿宋" w:eastAsia="仿宋" w:cs="仿宋"/>
          <w:b/>
          <w:bCs/>
          <w:color w:val="000000"/>
          <w:kern w:val="0"/>
          <w:sz w:val="24"/>
          <w:szCs w:val="24"/>
          <w:highlight w:val="none"/>
          <w:lang w:val="en-US" w:eastAsia="zh-CN" w:bidi="ar"/>
        </w:rPr>
        <w:t xml:space="preserve">7、投标书 </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仿宋" w:hAnsi="仿宋" w:eastAsia="仿宋" w:cs="仿宋"/>
          <w:sz w:val="32"/>
          <w:szCs w:val="32"/>
          <w:highlight w:val="none"/>
          <w:lang w:val="en-US"/>
        </w:rPr>
      </w:pPr>
      <w:r>
        <w:rPr>
          <w:rFonts w:hint="eastAsia" w:ascii="仿宋" w:hAnsi="仿宋" w:eastAsia="仿宋" w:cs="仿宋"/>
          <w:b/>
          <w:bCs/>
          <w:color w:val="000000"/>
          <w:kern w:val="0"/>
          <w:sz w:val="32"/>
          <w:szCs w:val="32"/>
          <w:highlight w:val="none"/>
          <w:lang w:val="en-US" w:eastAsia="zh-CN" w:bidi="ar"/>
        </w:rPr>
        <w:t>投标书</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（采购人或采购代理机构）</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我方参加你方就</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none"/>
          <w:lang w:val="en-US" w:eastAsia="zh-CN" w:bidi="ar"/>
        </w:rPr>
        <w:t>（采购项目名称）、</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none"/>
          <w:lang w:val="en-US" w:eastAsia="zh-CN" w:bidi="ar"/>
        </w:rPr>
        <w:t>（项目编号)、</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none"/>
          <w:lang w:val="en-US" w:eastAsia="zh-CN" w:bidi="ar"/>
        </w:rPr>
        <w:t>（标项(包)名称）</w:t>
      </w:r>
      <w:r>
        <w:rPr>
          <w:rFonts w:hint="eastAsia" w:ascii="仿宋" w:hAnsi="仿宋" w:eastAsia="仿宋" w:cs="仿宋"/>
          <w:color w:val="000000"/>
          <w:kern w:val="0"/>
          <w:sz w:val="24"/>
          <w:szCs w:val="24"/>
          <w:highlight w:val="none"/>
          <w:lang w:val="en-US" w:eastAsia="zh-CN" w:bidi="ar"/>
        </w:rPr>
        <w:t xml:space="preserve">组织的招标活动，并对此项目进行投标。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bookmarkStart w:id="39" w:name="_Toc30504"/>
      <w:r>
        <w:rPr>
          <w:rFonts w:hint="eastAsia" w:ascii="仿宋" w:hAnsi="仿宋" w:eastAsia="仿宋" w:cs="仿宋"/>
          <w:color w:val="000000"/>
          <w:kern w:val="0"/>
          <w:sz w:val="24"/>
          <w:szCs w:val="24"/>
          <w:highlight w:val="none"/>
          <w:lang w:val="en-US" w:eastAsia="zh-CN" w:bidi="ar"/>
        </w:rPr>
        <w:t>1. 我方已详细审查全部招标文件，自愿参与投标并承诺如下：</w:t>
      </w:r>
      <w:bookmarkEnd w:id="39"/>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（1）本投标有效期为自提交投标文件的截止之日起</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个日历日。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（2）除合同条款及采购需求偏离表列出的偏离外，我方响应招标文件的全部要求。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（3）我方已提供的全部文件资料是真实、准确的，并对此承担一切法律后果。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bookmarkStart w:id="40" w:name="_Toc24785"/>
      <w:r>
        <w:rPr>
          <w:rFonts w:hint="eastAsia" w:ascii="仿宋" w:hAnsi="仿宋" w:eastAsia="仿宋" w:cs="仿宋"/>
          <w:color w:val="000000"/>
          <w:kern w:val="0"/>
          <w:sz w:val="24"/>
          <w:szCs w:val="24"/>
          <w:highlight w:val="none"/>
          <w:lang w:val="en-US" w:eastAsia="zh-CN" w:bidi="ar"/>
        </w:rPr>
        <w:t>2. 其他补充条款（如有）：</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w:t>
      </w:r>
      <w:bookmarkEnd w:id="40"/>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与本投标有关的一切正式往来信函请寄：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地址</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传真</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电话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电子函件</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投标人名称（</w:t>
      </w:r>
      <w:r>
        <w:rPr>
          <w:rFonts w:hint="eastAsia" w:ascii="仿宋" w:hAnsi="仿宋" w:eastAsia="仿宋" w:cs="仿宋"/>
          <w:sz w:val="24"/>
          <w:highlight w:val="none"/>
          <w:lang w:val="en-US" w:eastAsia="zh-CN"/>
        </w:rPr>
        <w:t>电子印章</w:t>
      </w:r>
      <w:r>
        <w:rPr>
          <w:rFonts w:hint="eastAsia" w:ascii="仿宋" w:hAnsi="仿宋" w:eastAsia="仿宋" w:cs="仿宋"/>
          <w:color w:val="000000"/>
          <w:kern w:val="0"/>
          <w:sz w:val="24"/>
          <w:szCs w:val="24"/>
          <w:highlight w:val="none"/>
          <w:lang w:val="en-US" w:eastAsia="zh-CN" w:bidi="ar"/>
        </w:rPr>
        <w:t xml:space="preserve">） </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2"/>
        <w:rPr>
          <w:rFonts w:hint="eastAsia" w:ascii="仿宋" w:hAnsi="仿宋" w:eastAsia="仿宋" w:cs="仿宋"/>
          <w:b/>
          <w:bCs/>
          <w:sz w:val="24"/>
          <w:szCs w:val="24"/>
          <w:highlight w:val="none"/>
        </w:rPr>
      </w:pPr>
      <w:r>
        <w:rPr>
          <w:rFonts w:hint="eastAsia" w:ascii="仿宋" w:hAnsi="仿宋" w:eastAsia="仿宋" w:cs="仿宋"/>
          <w:b/>
          <w:bCs/>
          <w:color w:val="000000"/>
          <w:kern w:val="0"/>
          <w:sz w:val="24"/>
          <w:szCs w:val="24"/>
          <w:highlight w:val="none"/>
          <w:lang w:val="en-US" w:eastAsia="zh-CN" w:bidi="ar"/>
        </w:rPr>
        <w:t>8、授权委托书</w:t>
      </w:r>
      <w:bookmarkEnd w:id="36"/>
      <w:r>
        <w:rPr>
          <w:rFonts w:hint="eastAsia" w:ascii="仿宋" w:hAnsi="仿宋" w:eastAsia="仿宋" w:cs="仿宋"/>
          <w:b/>
          <w:bCs/>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授权委托书</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（姓名）系</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（投标人名称）的法定代表人（单位负责人），现委托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000000"/>
          <w:kern w:val="0"/>
          <w:sz w:val="24"/>
          <w:szCs w:val="24"/>
          <w:highlight w:val="none"/>
          <w:u w:val="single"/>
          <w:lang w:val="en-US" w:eastAsia="zh-CN" w:bidi="ar"/>
        </w:rPr>
        <w:t xml:space="preserve">           （项目名称）</w:t>
      </w:r>
      <w:r>
        <w:rPr>
          <w:rFonts w:hint="eastAsia" w:ascii="仿宋" w:hAnsi="仿宋" w:eastAsia="仿宋" w:cs="仿宋"/>
          <w:color w:val="000000"/>
          <w:kern w:val="0"/>
          <w:sz w:val="24"/>
          <w:szCs w:val="24"/>
          <w:highlight w:val="none"/>
          <w:lang w:val="en-US" w:eastAsia="zh-CN" w:bidi="ar"/>
        </w:rPr>
        <w:t xml:space="preserve">投标文件和处理有关事宜，其法律后果由我方承担。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委托期限：自本授权委托书签署之日起至响应有效期届满之日止。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代理人无转委托权。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投标人名称（</w:t>
      </w:r>
      <w:r>
        <w:rPr>
          <w:rFonts w:hint="eastAsia" w:ascii="仿宋" w:hAnsi="仿宋" w:eastAsia="仿宋" w:cs="仿宋"/>
          <w:sz w:val="24"/>
          <w:highlight w:val="none"/>
          <w:lang w:val="en-US" w:eastAsia="zh-CN"/>
        </w:rPr>
        <w:t>电子印章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法定代表人（单位负责人）（签字或</w:t>
      </w:r>
      <w:r>
        <w:rPr>
          <w:rFonts w:hint="eastAsia" w:ascii="仿宋" w:hAnsi="仿宋" w:eastAsia="仿宋" w:cs="仿宋"/>
          <w:sz w:val="24"/>
          <w:highlight w:val="none"/>
          <w:lang w:val="en-US" w:eastAsia="zh-CN"/>
        </w:rPr>
        <w:t>电子印章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委托代理人（签字/签章）：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扫描件：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c>
          <w:tcPr>
            <w:tcW w:w="4261" w:type="dxa"/>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委托代理人有效期内的身份证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扫描件：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c>
          <w:tcPr>
            <w:tcW w:w="4261" w:type="dxa"/>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说明：1.若投标人为事业单位或其他组织或分支机构（仅当招标文件注明允许分支机构投标的），则法定代表人（单位负责人）处的签署人可为单位负责人。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bookmarkStart w:id="41" w:name="_Toc18807"/>
      <w:r>
        <w:rPr>
          <w:rFonts w:hint="eastAsia" w:ascii="仿宋" w:hAnsi="仿宋" w:eastAsia="仿宋" w:cs="仿宋"/>
          <w:color w:val="000000"/>
          <w:kern w:val="0"/>
          <w:sz w:val="24"/>
          <w:szCs w:val="24"/>
          <w:highlight w:val="none"/>
          <w:lang w:val="en-US" w:eastAsia="zh-CN" w:bidi="ar"/>
        </w:rPr>
        <w:t>3.投标人为自然人的情形，可不提供本《授权委托书》。</w:t>
      </w:r>
      <w:bookmarkEnd w:id="41"/>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附：法定代表人（单位负责人）身份证明</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 xml:space="preserve">（采购人或采购代理机构）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兹证明，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姓名：</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性别：</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年龄：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职务：</w:t>
      </w:r>
      <w:r>
        <w:rPr>
          <w:rFonts w:hint="eastAsia" w:ascii="仿宋" w:hAnsi="仿宋" w:eastAsia="仿宋" w:cs="仿宋"/>
          <w:color w:val="000000"/>
          <w:kern w:val="0"/>
          <w:sz w:val="24"/>
          <w:szCs w:val="24"/>
          <w:highlight w:val="none"/>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系</w:t>
      </w:r>
      <w:r>
        <w:rPr>
          <w:rFonts w:hint="eastAsia" w:ascii="仿宋" w:hAnsi="仿宋" w:eastAsia="仿宋" w:cs="仿宋"/>
          <w:color w:val="000000"/>
          <w:kern w:val="0"/>
          <w:sz w:val="24"/>
          <w:szCs w:val="24"/>
          <w:highlight w:val="none"/>
          <w:u w:val="single"/>
          <w:lang w:val="en-US" w:eastAsia="zh-CN" w:bidi="ar"/>
        </w:rPr>
        <w:t xml:space="preserve">       （投标人名称）</w:t>
      </w:r>
      <w:r>
        <w:rPr>
          <w:rFonts w:hint="eastAsia" w:ascii="仿宋" w:hAnsi="仿宋" w:eastAsia="仿宋" w:cs="仿宋"/>
          <w:color w:val="000000"/>
          <w:kern w:val="0"/>
          <w:sz w:val="24"/>
          <w:szCs w:val="24"/>
          <w:highlight w:val="none"/>
          <w:lang w:val="en-US" w:eastAsia="zh-CN" w:bidi="ar"/>
        </w:rPr>
        <w:t xml:space="preserve">的法定代表人（单位负责人）。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附：法定代表人（单位负责人）有效期内的身份证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扫描件。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4261" w:type="dxa"/>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bl>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投标人名称（</w:t>
      </w:r>
      <w:r>
        <w:rPr>
          <w:rFonts w:hint="eastAsia" w:ascii="仿宋" w:hAnsi="仿宋" w:eastAsia="仿宋" w:cs="仿宋"/>
          <w:sz w:val="24"/>
          <w:highlight w:val="none"/>
          <w:lang w:val="en-US" w:eastAsia="zh-CN"/>
        </w:rPr>
        <w:t>电子印章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法定代表人（单位负责人）（签字或</w:t>
      </w:r>
      <w:r>
        <w:rPr>
          <w:rFonts w:hint="eastAsia" w:ascii="仿宋" w:hAnsi="仿宋" w:eastAsia="仿宋" w:cs="仿宋"/>
          <w:sz w:val="24"/>
          <w:highlight w:val="none"/>
          <w:lang w:val="en-US" w:eastAsia="zh-CN"/>
        </w:rPr>
        <w:t>电子印章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pPr>
        <w:keepNext w:val="0"/>
        <w:keepLines w:val="0"/>
        <w:widowControl/>
        <w:suppressLineNumbers w:val="0"/>
        <w:jc w:val="left"/>
        <w:outlineLvl w:val="2"/>
        <w:rPr>
          <w:rFonts w:hint="eastAsia" w:ascii="仿宋" w:hAnsi="仿宋" w:eastAsia="仿宋" w:cs="仿宋"/>
          <w:b/>
          <w:bCs/>
          <w:color w:val="000000"/>
          <w:kern w:val="0"/>
          <w:sz w:val="24"/>
          <w:szCs w:val="24"/>
          <w:highlight w:val="none"/>
          <w:lang w:val="en-US" w:eastAsia="zh-CN" w:bidi="ar"/>
        </w:rPr>
      </w:pPr>
      <w:bookmarkStart w:id="42" w:name="_Toc23107"/>
      <w:r>
        <w:rPr>
          <w:rFonts w:hint="eastAsia" w:ascii="仿宋" w:hAnsi="仿宋" w:eastAsia="仿宋" w:cs="仿宋"/>
          <w:b/>
          <w:bCs/>
          <w:color w:val="000000"/>
          <w:kern w:val="0"/>
          <w:sz w:val="24"/>
          <w:szCs w:val="24"/>
          <w:highlight w:val="none"/>
          <w:lang w:val="en-US" w:eastAsia="zh-CN" w:bidi="ar"/>
        </w:rPr>
        <w:t>9、投标保证金凭证/交款单据电子件</w:t>
      </w:r>
    </w:p>
    <w:p>
      <w:pPr>
        <w:rPr>
          <w:rFonts w:hint="eastAsia" w:ascii="仿宋" w:hAnsi="仿宋" w:eastAsia="仿宋" w:cs="仿宋"/>
          <w:highlight w:val="none"/>
        </w:rPr>
      </w:pPr>
      <w:r>
        <w:rPr>
          <w:rFonts w:hint="eastAsia" w:ascii="仿宋" w:hAnsi="仿宋" w:eastAsia="仿宋" w:cs="仿宋"/>
          <w:highlight w:val="none"/>
        </w:rPr>
        <w:br w:type="page"/>
      </w:r>
    </w:p>
    <w:p>
      <w:pPr>
        <w:pStyle w:val="6"/>
        <w:rPr>
          <w:rFonts w:hint="eastAsia" w:ascii="仿宋" w:hAnsi="仿宋" w:eastAsia="仿宋" w:cs="仿宋"/>
          <w:highlight w:val="none"/>
        </w:rPr>
      </w:pPr>
    </w:p>
    <w:bookmarkEnd w:id="42"/>
    <w:p>
      <w:pPr>
        <w:pStyle w:val="18"/>
        <w:ind w:left="0" w:leftChars="0" w:firstLine="0" w:firstLineChars="0"/>
        <w:jc w:val="left"/>
        <w:outlineLvl w:val="2"/>
        <w:rPr>
          <w:rFonts w:hint="eastAsia" w:ascii="仿宋" w:hAnsi="仿宋" w:eastAsia="仿宋" w:cs="仿宋"/>
          <w:b/>
          <w:bCs/>
          <w:sz w:val="24"/>
          <w:szCs w:val="24"/>
          <w:highlight w:val="none"/>
          <w:lang w:val="en-US" w:eastAsia="zh-CN"/>
        </w:rPr>
      </w:pPr>
      <w:bookmarkStart w:id="43" w:name="_Toc6119"/>
      <w:r>
        <w:rPr>
          <w:rFonts w:hint="eastAsia" w:ascii="仿宋" w:hAnsi="仿宋" w:eastAsia="仿宋" w:cs="仿宋"/>
          <w:b/>
          <w:bCs/>
          <w:sz w:val="24"/>
          <w:szCs w:val="24"/>
          <w:highlight w:val="none"/>
          <w:lang w:val="en-US" w:eastAsia="zh-CN"/>
        </w:rPr>
        <w:t>10、商务条款偏离表</w:t>
      </w:r>
      <w:bookmarkEnd w:id="43"/>
    </w:p>
    <w:p>
      <w:pPr>
        <w:pStyle w:val="18"/>
        <w:ind w:left="0" w:leftChars="0" w:firstLine="0" w:firstLineChars="0"/>
        <w:jc w:val="center"/>
        <w:rPr>
          <w:rFonts w:hint="eastAsia" w:ascii="仿宋" w:hAnsi="仿宋" w:eastAsia="仿宋" w:cs="仿宋"/>
          <w:sz w:val="32"/>
          <w:szCs w:val="32"/>
          <w:highlight w:val="none"/>
          <w:lang w:val="en-US" w:eastAsia="zh-CN"/>
        </w:rPr>
      </w:pPr>
    </w:p>
    <w:p>
      <w:pPr>
        <w:pStyle w:val="18"/>
        <w:ind w:left="0" w:leftChars="0" w:firstLine="0" w:firstLineChars="0"/>
        <w:jc w:val="center"/>
        <w:rPr>
          <w:rFonts w:hint="eastAsia" w:ascii="仿宋" w:hAnsi="仿宋" w:eastAsia="仿宋" w:cs="仿宋"/>
          <w:b/>
          <w:bCs/>
          <w:i w:val="0"/>
          <w:iCs w:val="0"/>
          <w:sz w:val="32"/>
          <w:szCs w:val="32"/>
          <w:highlight w:val="none"/>
          <w:lang w:val="en-US" w:eastAsia="zh-CN"/>
        </w:rPr>
      </w:pPr>
      <w:r>
        <w:rPr>
          <w:rFonts w:hint="eastAsia" w:ascii="仿宋" w:hAnsi="仿宋" w:eastAsia="仿宋" w:cs="仿宋"/>
          <w:b/>
          <w:bCs/>
          <w:i w:val="0"/>
          <w:iCs w:val="0"/>
          <w:sz w:val="32"/>
          <w:szCs w:val="32"/>
          <w:highlight w:val="none"/>
          <w:lang w:val="en-US" w:eastAsia="zh-CN"/>
        </w:rPr>
        <w:t>商务条款偏离表</w:t>
      </w:r>
    </w:p>
    <w:p>
      <w:pPr>
        <w:rPr>
          <w:rFonts w:hint="eastAsia" w:ascii="仿宋" w:hAnsi="仿宋" w:eastAsia="仿宋" w:cs="仿宋"/>
          <w:highlight w:val="none"/>
          <w:lang w:val="en-US" w:eastAsia="zh-CN"/>
        </w:rPr>
      </w:pPr>
    </w:p>
    <w:p>
      <w:pPr>
        <w:pStyle w:val="18"/>
        <w:ind w:left="0" w:leftChars="0" w:firstLine="0" w:firstLineChars="0"/>
        <w:jc w:val="left"/>
        <w:rPr>
          <w:rFonts w:hint="eastAsia" w:ascii="仿宋" w:hAnsi="仿宋" w:eastAsia="仿宋" w:cs="仿宋"/>
          <w:highlight w:val="none"/>
          <w:u w:val="single"/>
          <w:lang w:val="en-US" w:eastAsia="zh-CN"/>
        </w:rPr>
      </w:pPr>
      <w:r>
        <w:rPr>
          <w:rFonts w:hint="eastAsia" w:ascii="仿宋" w:hAnsi="仿宋" w:eastAsia="仿宋" w:cs="仿宋"/>
          <w:highlight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 xml:space="preserve">       项目编号</w:t>
      </w:r>
      <w:r>
        <w:rPr>
          <w:rFonts w:hint="eastAsia" w:ascii="仿宋" w:hAnsi="仿宋" w:eastAsia="仿宋" w:cs="仿宋"/>
          <w:highlight w:val="none"/>
          <w:u w:val="single"/>
          <w:lang w:val="en-US" w:eastAsia="zh-CN"/>
        </w:rPr>
        <w:t xml:space="preserve">                        </w:t>
      </w:r>
    </w:p>
    <w:p>
      <w:pPr>
        <w:rPr>
          <w:rFonts w:hint="default"/>
          <w:highlight w:val="none"/>
          <w:lang w:val="en-US" w:eastAsia="zh-CN"/>
        </w:rPr>
      </w:pPr>
      <w:r>
        <w:rPr>
          <w:rFonts w:hint="eastAsia" w:ascii="仿宋" w:hAnsi="仿宋" w:eastAsia="仿宋" w:cs="仿宋"/>
          <w:highlight w:val="none"/>
          <w:lang w:val="en-US" w:eastAsia="zh-CN"/>
        </w:rPr>
        <w:t>标项(包)名称：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pPr>
              <w:spacing w:line="36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对本项目商务条款的偏离情况（请进行勾选）：</w:t>
            </w:r>
          </w:p>
          <w:p>
            <w:pPr>
              <w:spacing w:line="36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w:t>
            </w:r>
            <w:r>
              <w:rPr>
                <w:rFonts w:hint="eastAsia" w:ascii="仿宋" w:hAnsi="仿宋" w:eastAsia="仿宋" w:cs="仿宋"/>
                <w:b/>
                <w:bCs/>
                <w:sz w:val="24"/>
                <w:szCs w:val="24"/>
                <w:highlight w:val="none"/>
                <w:vertAlign w:val="baseline"/>
                <w:lang w:val="en-US" w:eastAsia="zh-CN"/>
              </w:rPr>
              <w:t>无偏离</w:t>
            </w:r>
            <w:r>
              <w:rPr>
                <w:rFonts w:hint="eastAsia" w:ascii="仿宋" w:hAnsi="仿宋" w:eastAsia="仿宋" w:cs="仿宋"/>
                <w:sz w:val="24"/>
                <w:szCs w:val="24"/>
                <w:highlight w:val="none"/>
                <w:vertAlign w:val="baseline"/>
                <w:lang w:val="en-US" w:eastAsia="zh-CN"/>
              </w:rPr>
              <w:t>（如无偏离，仅勾选无偏离即可）</w:t>
            </w:r>
          </w:p>
          <w:p>
            <w:pPr>
              <w:spacing w:line="36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w:t>
            </w:r>
            <w:r>
              <w:rPr>
                <w:rFonts w:hint="eastAsia" w:ascii="仿宋" w:hAnsi="仿宋" w:eastAsia="仿宋" w:cs="仿宋"/>
                <w:b/>
                <w:bCs/>
                <w:sz w:val="24"/>
                <w:szCs w:val="24"/>
                <w:highlight w:val="none"/>
                <w:vertAlign w:val="baseline"/>
                <w:lang w:val="en-US" w:eastAsia="zh-CN"/>
              </w:rPr>
              <w:t>有偏离</w:t>
            </w:r>
            <w:r>
              <w:rPr>
                <w:rFonts w:hint="eastAsia" w:ascii="仿宋" w:hAnsi="仿宋" w:eastAsia="仿宋" w:cs="仿宋"/>
                <w:sz w:val="24"/>
                <w:szCs w:val="24"/>
                <w:highlight w:val="none"/>
                <w:vertAlign w:val="baseline"/>
                <w:lang w:val="en-US" w:eastAsia="zh-CN"/>
              </w:rPr>
              <w:t>（如有偏离，则应在本表中对偏离项逐一列明）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序号</w:t>
            </w:r>
          </w:p>
        </w:tc>
        <w:tc>
          <w:tcPr>
            <w:tcW w:w="1421" w:type="dxa"/>
            <w:vAlign w:val="center"/>
          </w:tcPr>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w:t>
            </w: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条目号</w:t>
            </w: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（页码）</w:t>
            </w:r>
          </w:p>
        </w:tc>
        <w:tc>
          <w:tcPr>
            <w:tcW w:w="1901" w:type="dxa"/>
            <w:vAlign w:val="center"/>
          </w:tcPr>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招标文件要求</w:t>
            </w:r>
          </w:p>
        </w:tc>
        <w:tc>
          <w:tcPr>
            <w:tcW w:w="1753" w:type="dxa"/>
            <w:vAlign w:val="center"/>
          </w:tcPr>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投标文件内容</w:t>
            </w:r>
          </w:p>
        </w:tc>
        <w:tc>
          <w:tcPr>
            <w:tcW w:w="1561" w:type="dxa"/>
            <w:vAlign w:val="center"/>
          </w:tcPr>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偏离情况</w:t>
            </w:r>
          </w:p>
        </w:tc>
        <w:tc>
          <w:tcPr>
            <w:tcW w:w="1052" w:type="dxa"/>
            <w:vAlign w:val="center"/>
          </w:tcPr>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pPr>
              <w:rPr>
                <w:rFonts w:hint="eastAsia" w:ascii="仿宋" w:hAnsi="仿宋" w:eastAsia="仿宋" w:cs="仿宋"/>
                <w:sz w:val="24"/>
                <w:szCs w:val="24"/>
                <w:highlight w:val="none"/>
                <w:vertAlign w:val="baseline"/>
                <w:lang w:val="en-US" w:eastAsia="zh-CN"/>
              </w:rPr>
            </w:pPr>
          </w:p>
        </w:tc>
        <w:tc>
          <w:tcPr>
            <w:tcW w:w="1421" w:type="dxa"/>
          </w:tcPr>
          <w:p>
            <w:pPr>
              <w:rPr>
                <w:rFonts w:hint="eastAsia" w:ascii="仿宋" w:hAnsi="仿宋" w:eastAsia="仿宋" w:cs="仿宋"/>
                <w:sz w:val="24"/>
                <w:szCs w:val="24"/>
                <w:highlight w:val="none"/>
                <w:vertAlign w:val="baseline"/>
                <w:lang w:val="en-US" w:eastAsia="zh-CN"/>
              </w:rPr>
            </w:pPr>
          </w:p>
        </w:tc>
        <w:tc>
          <w:tcPr>
            <w:tcW w:w="1901" w:type="dxa"/>
          </w:tcPr>
          <w:p>
            <w:pPr>
              <w:rPr>
                <w:rFonts w:hint="eastAsia" w:ascii="仿宋" w:hAnsi="仿宋" w:eastAsia="仿宋" w:cs="仿宋"/>
                <w:sz w:val="24"/>
                <w:szCs w:val="24"/>
                <w:highlight w:val="none"/>
                <w:vertAlign w:val="baseline"/>
                <w:lang w:val="en-US" w:eastAsia="zh-CN"/>
              </w:rPr>
            </w:pPr>
          </w:p>
        </w:tc>
        <w:tc>
          <w:tcPr>
            <w:tcW w:w="1753" w:type="dxa"/>
          </w:tcPr>
          <w:p>
            <w:pPr>
              <w:rPr>
                <w:rFonts w:hint="eastAsia" w:ascii="仿宋" w:hAnsi="仿宋" w:eastAsia="仿宋" w:cs="仿宋"/>
                <w:sz w:val="24"/>
                <w:szCs w:val="24"/>
                <w:highlight w:val="none"/>
                <w:vertAlign w:val="baseline"/>
                <w:lang w:val="en-US" w:eastAsia="zh-CN"/>
              </w:rPr>
            </w:pPr>
          </w:p>
        </w:tc>
        <w:tc>
          <w:tcPr>
            <w:tcW w:w="1561" w:type="dxa"/>
          </w:tcPr>
          <w:p>
            <w:pPr>
              <w:rPr>
                <w:rFonts w:hint="eastAsia" w:ascii="仿宋" w:hAnsi="仿宋" w:eastAsia="仿宋" w:cs="仿宋"/>
                <w:sz w:val="24"/>
                <w:szCs w:val="24"/>
                <w:highlight w:val="none"/>
                <w:vertAlign w:val="baseline"/>
                <w:lang w:val="en-US" w:eastAsia="zh-CN"/>
              </w:rPr>
            </w:pPr>
          </w:p>
        </w:tc>
        <w:tc>
          <w:tcPr>
            <w:tcW w:w="1052" w:type="dxa"/>
          </w:tcPr>
          <w:p>
            <w:pPr>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pPr>
              <w:rPr>
                <w:rFonts w:hint="eastAsia" w:ascii="仿宋" w:hAnsi="仿宋" w:eastAsia="仿宋" w:cs="仿宋"/>
                <w:sz w:val="24"/>
                <w:szCs w:val="24"/>
                <w:highlight w:val="none"/>
                <w:vertAlign w:val="baseline"/>
                <w:lang w:val="en-US" w:eastAsia="zh-CN"/>
              </w:rPr>
            </w:pPr>
          </w:p>
        </w:tc>
        <w:tc>
          <w:tcPr>
            <w:tcW w:w="1421" w:type="dxa"/>
          </w:tcPr>
          <w:p>
            <w:pPr>
              <w:rPr>
                <w:rFonts w:hint="eastAsia" w:ascii="仿宋" w:hAnsi="仿宋" w:eastAsia="仿宋" w:cs="仿宋"/>
                <w:sz w:val="24"/>
                <w:szCs w:val="24"/>
                <w:highlight w:val="none"/>
                <w:vertAlign w:val="baseline"/>
                <w:lang w:val="en-US" w:eastAsia="zh-CN"/>
              </w:rPr>
            </w:pPr>
          </w:p>
        </w:tc>
        <w:tc>
          <w:tcPr>
            <w:tcW w:w="1901" w:type="dxa"/>
          </w:tcPr>
          <w:p>
            <w:pPr>
              <w:rPr>
                <w:rFonts w:hint="eastAsia" w:ascii="仿宋" w:hAnsi="仿宋" w:eastAsia="仿宋" w:cs="仿宋"/>
                <w:sz w:val="24"/>
                <w:szCs w:val="24"/>
                <w:highlight w:val="none"/>
                <w:vertAlign w:val="baseline"/>
                <w:lang w:val="en-US" w:eastAsia="zh-CN"/>
              </w:rPr>
            </w:pPr>
          </w:p>
        </w:tc>
        <w:tc>
          <w:tcPr>
            <w:tcW w:w="1753" w:type="dxa"/>
          </w:tcPr>
          <w:p>
            <w:pPr>
              <w:rPr>
                <w:rFonts w:hint="eastAsia" w:ascii="仿宋" w:hAnsi="仿宋" w:eastAsia="仿宋" w:cs="仿宋"/>
                <w:sz w:val="24"/>
                <w:szCs w:val="24"/>
                <w:highlight w:val="none"/>
                <w:vertAlign w:val="baseline"/>
                <w:lang w:val="en-US" w:eastAsia="zh-CN"/>
              </w:rPr>
            </w:pPr>
          </w:p>
        </w:tc>
        <w:tc>
          <w:tcPr>
            <w:tcW w:w="1561" w:type="dxa"/>
          </w:tcPr>
          <w:p>
            <w:pPr>
              <w:rPr>
                <w:rFonts w:hint="eastAsia" w:ascii="仿宋" w:hAnsi="仿宋" w:eastAsia="仿宋" w:cs="仿宋"/>
                <w:sz w:val="24"/>
                <w:szCs w:val="24"/>
                <w:highlight w:val="none"/>
                <w:vertAlign w:val="baseline"/>
                <w:lang w:val="en-US" w:eastAsia="zh-CN"/>
              </w:rPr>
            </w:pPr>
          </w:p>
        </w:tc>
        <w:tc>
          <w:tcPr>
            <w:tcW w:w="1052" w:type="dxa"/>
          </w:tcPr>
          <w:p>
            <w:pPr>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pPr>
              <w:rPr>
                <w:rFonts w:hint="eastAsia" w:ascii="仿宋" w:hAnsi="仿宋" w:eastAsia="仿宋" w:cs="仿宋"/>
                <w:sz w:val="24"/>
                <w:szCs w:val="24"/>
                <w:highlight w:val="none"/>
                <w:vertAlign w:val="baseline"/>
                <w:lang w:val="en-US" w:eastAsia="zh-CN"/>
              </w:rPr>
            </w:pPr>
          </w:p>
        </w:tc>
        <w:tc>
          <w:tcPr>
            <w:tcW w:w="1421" w:type="dxa"/>
          </w:tcPr>
          <w:p>
            <w:pPr>
              <w:rPr>
                <w:rFonts w:hint="eastAsia" w:ascii="仿宋" w:hAnsi="仿宋" w:eastAsia="仿宋" w:cs="仿宋"/>
                <w:sz w:val="24"/>
                <w:szCs w:val="24"/>
                <w:highlight w:val="none"/>
                <w:vertAlign w:val="baseline"/>
                <w:lang w:val="en-US" w:eastAsia="zh-CN"/>
              </w:rPr>
            </w:pPr>
          </w:p>
        </w:tc>
        <w:tc>
          <w:tcPr>
            <w:tcW w:w="1901" w:type="dxa"/>
          </w:tcPr>
          <w:p>
            <w:pPr>
              <w:rPr>
                <w:rFonts w:hint="eastAsia" w:ascii="仿宋" w:hAnsi="仿宋" w:eastAsia="仿宋" w:cs="仿宋"/>
                <w:sz w:val="24"/>
                <w:szCs w:val="24"/>
                <w:highlight w:val="none"/>
                <w:vertAlign w:val="baseline"/>
                <w:lang w:val="en-US" w:eastAsia="zh-CN"/>
              </w:rPr>
            </w:pPr>
          </w:p>
        </w:tc>
        <w:tc>
          <w:tcPr>
            <w:tcW w:w="1753" w:type="dxa"/>
          </w:tcPr>
          <w:p>
            <w:pPr>
              <w:rPr>
                <w:rFonts w:hint="eastAsia" w:ascii="仿宋" w:hAnsi="仿宋" w:eastAsia="仿宋" w:cs="仿宋"/>
                <w:sz w:val="24"/>
                <w:szCs w:val="24"/>
                <w:highlight w:val="none"/>
                <w:vertAlign w:val="baseline"/>
                <w:lang w:val="en-US" w:eastAsia="zh-CN"/>
              </w:rPr>
            </w:pPr>
          </w:p>
        </w:tc>
        <w:tc>
          <w:tcPr>
            <w:tcW w:w="1561" w:type="dxa"/>
          </w:tcPr>
          <w:p>
            <w:pPr>
              <w:rPr>
                <w:rFonts w:hint="eastAsia" w:ascii="仿宋" w:hAnsi="仿宋" w:eastAsia="仿宋" w:cs="仿宋"/>
                <w:sz w:val="24"/>
                <w:szCs w:val="24"/>
                <w:highlight w:val="none"/>
                <w:vertAlign w:val="baseline"/>
                <w:lang w:val="en-US" w:eastAsia="zh-CN"/>
              </w:rPr>
            </w:pPr>
          </w:p>
        </w:tc>
        <w:tc>
          <w:tcPr>
            <w:tcW w:w="1052" w:type="dxa"/>
          </w:tcPr>
          <w:p>
            <w:pPr>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pPr>
              <w:rPr>
                <w:rFonts w:hint="eastAsia" w:ascii="仿宋" w:hAnsi="仿宋" w:eastAsia="仿宋" w:cs="仿宋"/>
                <w:sz w:val="24"/>
                <w:szCs w:val="24"/>
                <w:highlight w:val="none"/>
                <w:vertAlign w:val="baseline"/>
                <w:lang w:val="en-US" w:eastAsia="zh-CN"/>
              </w:rPr>
            </w:pPr>
          </w:p>
        </w:tc>
        <w:tc>
          <w:tcPr>
            <w:tcW w:w="1421" w:type="dxa"/>
          </w:tcPr>
          <w:p>
            <w:pPr>
              <w:rPr>
                <w:rFonts w:hint="eastAsia" w:ascii="仿宋" w:hAnsi="仿宋" w:eastAsia="仿宋" w:cs="仿宋"/>
                <w:sz w:val="24"/>
                <w:szCs w:val="24"/>
                <w:highlight w:val="none"/>
                <w:vertAlign w:val="baseline"/>
                <w:lang w:val="en-US" w:eastAsia="zh-CN"/>
              </w:rPr>
            </w:pPr>
          </w:p>
        </w:tc>
        <w:tc>
          <w:tcPr>
            <w:tcW w:w="1901" w:type="dxa"/>
          </w:tcPr>
          <w:p>
            <w:pPr>
              <w:rPr>
                <w:rFonts w:hint="eastAsia" w:ascii="仿宋" w:hAnsi="仿宋" w:eastAsia="仿宋" w:cs="仿宋"/>
                <w:sz w:val="24"/>
                <w:szCs w:val="24"/>
                <w:highlight w:val="none"/>
                <w:vertAlign w:val="baseline"/>
                <w:lang w:val="en-US" w:eastAsia="zh-CN"/>
              </w:rPr>
            </w:pPr>
          </w:p>
        </w:tc>
        <w:tc>
          <w:tcPr>
            <w:tcW w:w="1753" w:type="dxa"/>
          </w:tcPr>
          <w:p>
            <w:pPr>
              <w:rPr>
                <w:rFonts w:hint="eastAsia" w:ascii="仿宋" w:hAnsi="仿宋" w:eastAsia="仿宋" w:cs="仿宋"/>
                <w:sz w:val="24"/>
                <w:szCs w:val="24"/>
                <w:highlight w:val="none"/>
                <w:vertAlign w:val="baseline"/>
                <w:lang w:val="en-US" w:eastAsia="zh-CN"/>
              </w:rPr>
            </w:pPr>
          </w:p>
        </w:tc>
        <w:tc>
          <w:tcPr>
            <w:tcW w:w="1561" w:type="dxa"/>
          </w:tcPr>
          <w:p>
            <w:pPr>
              <w:rPr>
                <w:rFonts w:hint="eastAsia" w:ascii="仿宋" w:hAnsi="仿宋" w:eastAsia="仿宋" w:cs="仿宋"/>
                <w:sz w:val="24"/>
                <w:szCs w:val="24"/>
                <w:highlight w:val="none"/>
                <w:vertAlign w:val="baseline"/>
                <w:lang w:val="en-US" w:eastAsia="zh-CN"/>
              </w:rPr>
            </w:pPr>
          </w:p>
        </w:tc>
        <w:tc>
          <w:tcPr>
            <w:tcW w:w="1052" w:type="dxa"/>
          </w:tcPr>
          <w:p>
            <w:pPr>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pPr>
              <w:rPr>
                <w:rFonts w:hint="eastAsia" w:ascii="仿宋" w:hAnsi="仿宋" w:eastAsia="仿宋" w:cs="仿宋"/>
                <w:sz w:val="24"/>
                <w:szCs w:val="24"/>
                <w:highlight w:val="none"/>
                <w:vertAlign w:val="baseline"/>
                <w:lang w:val="en-US" w:eastAsia="zh-CN"/>
              </w:rPr>
            </w:pPr>
          </w:p>
        </w:tc>
        <w:tc>
          <w:tcPr>
            <w:tcW w:w="1421" w:type="dxa"/>
          </w:tcPr>
          <w:p>
            <w:pPr>
              <w:rPr>
                <w:rFonts w:hint="eastAsia" w:ascii="仿宋" w:hAnsi="仿宋" w:eastAsia="仿宋" w:cs="仿宋"/>
                <w:sz w:val="24"/>
                <w:szCs w:val="24"/>
                <w:highlight w:val="none"/>
                <w:vertAlign w:val="baseline"/>
                <w:lang w:val="en-US" w:eastAsia="zh-CN"/>
              </w:rPr>
            </w:pPr>
          </w:p>
        </w:tc>
        <w:tc>
          <w:tcPr>
            <w:tcW w:w="1901" w:type="dxa"/>
          </w:tcPr>
          <w:p>
            <w:pPr>
              <w:rPr>
                <w:rFonts w:hint="eastAsia" w:ascii="仿宋" w:hAnsi="仿宋" w:eastAsia="仿宋" w:cs="仿宋"/>
                <w:sz w:val="24"/>
                <w:szCs w:val="24"/>
                <w:highlight w:val="none"/>
                <w:vertAlign w:val="baseline"/>
                <w:lang w:val="en-US" w:eastAsia="zh-CN"/>
              </w:rPr>
            </w:pPr>
          </w:p>
        </w:tc>
        <w:tc>
          <w:tcPr>
            <w:tcW w:w="1753" w:type="dxa"/>
          </w:tcPr>
          <w:p>
            <w:pPr>
              <w:rPr>
                <w:rFonts w:hint="eastAsia" w:ascii="仿宋" w:hAnsi="仿宋" w:eastAsia="仿宋" w:cs="仿宋"/>
                <w:sz w:val="24"/>
                <w:szCs w:val="24"/>
                <w:highlight w:val="none"/>
                <w:vertAlign w:val="baseline"/>
                <w:lang w:val="en-US" w:eastAsia="zh-CN"/>
              </w:rPr>
            </w:pPr>
          </w:p>
        </w:tc>
        <w:tc>
          <w:tcPr>
            <w:tcW w:w="1561" w:type="dxa"/>
          </w:tcPr>
          <w:p>
            <w:pPr>
              <w:rPr>
                <w:rFonts w:hint="eastAsia" w:ascii="仿宋" w:hAnsi="仿宋" w:eastAsia="仿宋" w:cs="仿宋"/>
                <w:sz w:val="24"/>
                <w:szCs w:val="24"/>
                <w:highlight w:val="none"/>
                <w:vertAlign w:val="baseline"/>
                <w:lang w:val="en-US" w:eastAsia="zh-CN"/>
              </w:rPr>
            </w:pPr>
          </w:p>
        </w:tc>
        <w:tc>
          <w:tcPr>
            <w:tcW w:w="1052" w:type="dxa"/>
          </w:tcPr>
          <w:p>
            <w:pPr>
              <w:rPr>
                <w:rFonts w:hint="eastAsia" w:ascii="仿宋" w:hAnsi="仿宋" w:eastAsia="仿宋" w:cs="仿宋"/>
                <w:sz w:val="24"/>
                <w:szCs w:val="24"/>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 对商务条款中的所有要求，除本表所列明的所有偏离外，均视作投标人已对之理解和响应。</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4"/>
          <w:szCs w:val="24"/>
          <w:highlight w:val="none"/>
          <w:lang w:val="en-US" w:eastAsia="zh-CN"/>
        </w:rPr>
      </w:pPr>
      <w:bookmarkStart w:id="44" w:name="_Toc6441"/>
      <w:r>
        <w:rPr>
          <w:rFonts w:hint="eastAsia" w:ascii="仿宋" w:hAnsi="仿宋" w:eastAsia="仿宋" w:cs="仿宋"/>
          <w:sz w:val="24"/>
          <w:szCs w:val="24"/>
          <w:highlight w:val="none"/>
          <w:lang w:val="en-US" w:eastAsia="zh-CN"/>
        </w:rPr>
        <w:t>2. “偏离情况”列应据实填写“正偏离”或“负偏离”。</w:t>
      </w:r>
      <w:bookmarkEnd w:id="44"/>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w:t>
      </w:r>
      <w:r>
        <w:rPr>
          <w:rFonts w:hint="eastAsia" w:ascii="仿宋" w:hAnsi="仿宋" w:eastAsia="仿宋" w:cs="仿宋"/>
          <w:sz w:val="24"/>
          <w:highlight w:val="none"/>
          <w:lang w:val="en-US" w:eastAsia="zh-CN"/>
        </w:rPr>
        <w:t>电子印章</w:t>
      </w:r>
      <w:r>
        <w:rPr>
          <w:rFonts w:hint="eastAsia" w:ascii="仿宋" w:hAnsi="仿宋" w:eastAsia="仿宋" w:cs="仿宋"/>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    年   月   日</w:t>
      </w:r>
    </w:p>
    <w:p>
      <w:pPr>
        <w:pStyle w:val="21"/>
        <w:rPr>
          <w:rFonts w:hint="eastAsia" w:ascii="仿宋" w:hAnsi="仿宋" w:eastAsia="仿宋" w:cs="仿宋"/>
          <w:sz w:val="24"/>
          <w:szCs w:val="24"/>
          <w:highlight w:val="none"/>
          <w:lang w:val="en-US" w:eastAsia="zh-CN"/>
        </w:rPr>
      </w:pPr>
    </w:p>
    <w:p>
      <w:pPr>
        <w:rPr>
          <w:rFonts w:hint="eastAsia" w:ascii="仿宋" w:hAnsi="仿宋" w:eastAsia="仿宋" w:cs="仿宋"/>
          <w:b/>
          <w:bCs/>
          <w:kern w:val="2"/>
          <w:sz w:val="24"/>
          <w:szCs w:val="32"/>
          <w:highlight w:val="none"/>
          <w:lang w:val="en-US" w:eastAsia="zh-CN" w:bidi="ar-SA"/>
        </w:rPr>
      </w:pPr>
      <w:r>
        <w:rPr>
          <w:rFonts w:hint="eastAsia" w:ascii="仿宋" w:hAnsi="仿宋" w:eastAsia="仿宋" w:cs="仿宋"/>
          <w:b/>
          <w:bCs/>
          <w:kern w:val="2"/>
          <w:sz w:val="24"/>
          <w:szCs w:val="32"/>
          <w:highlight w:val="none"/>
          <w:lang w:val="en-US" w:eastAsia="zh-CN" w:bidi="ar-SA"/>
        </w:rPr>
        <w:br w:type="page"/>
      </w:r>
    </w:p>
    <w:p>
      <w:pPr>
        <w:pStyle w:val="18"/>
        <w:ind w:left="0" w:leftChars="0" w:firstLine="0" w:firstLineChars="0"/>
        <w:outlineLvl w:val="2"/>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11、技术要求偏离表</w:t>
      </w:r>
    </w:p>
    <w:p>
      <w:pPr>
        <w:pStyle w:val="18"/>
        <w:ind w:left="0" w:leftChars="0" w:firstLine="0" w:firstLineChars="0"/>
        <w:rPr>
          <w:rFonts w:hint="eastAsia" w:ascii="仿宋" w:hAnsi="仿宋" w:eastAsia="仿宋" w:cs="仿宋"/>
          <w:sz w:val="24"/>
          <w:szCs w:val="24"/>
          <w:highlight w:val="none"/>
          <w:lang w:val="en-US" w:eastAsia="zh-CN"/>
        </w:rPr>
      </w:pPr>
    </w:p>
    <w:p>
      <w:pPr>
        <w:pStyle w:val="18"/>
        <w:ind w:left="0" w:leftChars="0" w:firstLine="0" w:firstLineChars="0"/>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技术要求偏离表</w:t>
      </w:r>
    </w:p>
    <w:p>
      <w:pPr>
        <w:pStyle w:val="18"/>
        <w:ind w:left="0" w:leftChars="0" w:firstLine="0" w:firstLineChars="0"/>
        <w:rPr>
          <w:rFonts w:hint="eastAsia" w:ascii="仿宋" w:hAnsi="仿宋" w:eastAsia="仿宋" w:cs="仿宋"/>
          <w:sz w:val="24"/>
          <w:szCs w:val="24"/>
          <w:highlight w:val="none"/>
          <w:lang w:val="en-US" w:eastAsia="zh-CN"/>
        </w:rPr>
      </w:pPr>
    </w:p>
    <w:p>
      <w:pPr>
        <w:pStyle w:val="18"/>
        <w:ind w:left="0" w:leftChars="0" w:firstLine="0" w:firstLineChars="0"/>
        <w:jc w:val="left"/>
        <w:rPr>
          <w:rFonts w:hint="eastAsia" w:ascii="仿宋" w:hAnsi="仿宋" w:eastAsia="仿宋" w:cs="仿宋"/>
          <w:highlight w:val="none"/>
          <w:u w:val="single"/>
          <w:lang w:val="en-US" w:eastAsia="zh-CN"/>
        </w:rPr>
      </w:pPr>
      <w:r>
        <w:rPr>
          <w:rFonts w:hint="eastAsia" w:ascii="仿宋" w:hAnsi="仿宋" w:eastAsia="仿宋" w:cs="仿宋"/>
          <w:highlight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 xml:space="preserve">       项目编号</w:t>
      </w:r>
      <w:r>
        <w:rPr>
          <w:rFonts w:hint="eastAsia" w:ascii="仿宋" w:hAnsi="仿宋" w:eastAsia="仿宋" w:cs="仿宋"/>
          <w:highlight w:val="none"/>
          <w:u w:val="single"/>
          <w:lang w:val="en-US" w:eastAsia="zh-CN"/>
        </w:rPr>
        <w:t xml:space="preserve">                        </w:t>
      </w:r>
    </w:p>
    <w:p>
      <w:pPr>
        <w:rPr>
          <w:rFonts w:hint="default"/>
          <w:highlight w:val="none"/>
          <w:lang w:val="en-US" w:eastAsia="zh-CN"/>
        </w:rPr>
      </w:pPr>
      <w:r>
        <w:rPr>
          <w:rFonts w:hint="eastAsia" w:ascii="仿宋" w:hAnsi="仿宋" w:eastAsia="仿宋" w:cs="仿宋"/>
          <w:highlight w:val="none"/>
          <w:lang w:val="en-US" w:eastAsia="zh-CN"/>
        </w:rPr>
        <w:t>标项(包)名称：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 xml:space="preserve"> </w:t>
      </w:r>
    </w:p>
    <w:p>
      <w:pPr>
        <w:pStyle w:val="18"/>
        <w:ind w:left="0" w:lef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序号</w:t>
            </w:r>
          </w:p>
        </w:tc>
        <w:tc>
          <w:tcPr>
            <w:tcW w:w="142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招标文件条</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目号(页码)</w:t>
            </w:r>
          </w:p>
        </w:tc>
        <w:tc>
          <w:tcPr>
            <w:tcW w:w="180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招标文件要求</w:t>
            </w:r>
          </w:p>
        </w:tc>
        <w:tc>
          <w:tcPr>
            <w:tcW w:w="167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投标响应内容</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偏离情况</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pPr>
        <w:keepNext w:val="0"/>
        <w:keepLines w:val="0"/>
        <w:pageBreakBefore w:val="0"/>
        <w:widowControl w:val="0"/>
        <w:numPr>
          <w:ilvl w:val="0"/>
          <w:numId w:val="15"/>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对照招标文件技术规格，逐条说明所提供产品或服务已对招标文件的技术规格做出了实质性的响应，或申明与技术规格条文的偏差和例外。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2、“偏离情况”列应据实填写“正偏离”、“负偏离”或“无偏离”。</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w:t>
      </w:r>
      <w:r>
        <w:rPr>
          <w:rFonts w:hint="eastAsia" w:ascii="仿宋" w:hAnsi="仿宋" w:eastAsia="仿宋" w:cs="仿宋"/>
          <w:sz w:val="24"/>
          <w:highlight w:val="none"/>
          <w:lang w:val="en-US" w:eastAsia="zh-CN"/>
        </w:rPr>
        <w:t>电子印章</w:t>
      </w:r>
      <w:r>
        <w:rPr>
          <w:rFonts w:hint="eastAsia" w:ascii="仿宋" w:hAnsi="仿宋" w:eastAsia="仿宋" w:cs="仿宋"/>
          <w:sz w:val="24"/>
          <w:szCs w:val="24"/>
          <w:highlight w:val="none"/>
          <w:lang w:val="en-US" w:eastAsia="zh-CN"/>
        </w:rPr>
        <w:t>）： ____________</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日期：_____年______月______日</w:t>
      </w:r>
    </w:p>
    <w:p>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pPr>
        <w:keepNext w:val="0"/>
        <w:keepLines w:val="0"/>
        <w:pageBreakBefore w:val="0"/>
        <w:kinsoku/>
        <w:wordWrap/>
        <w:overflowPunct/>
        <w:topLinePunct w:val="0"/>
        <w:autoSpaceDE/>
        <w:autoSpaceDN/>
        <w:bidi w:val="0"/>
        <w:spacing w:line="360" w:lineRule="auto"/>
        <w:textAlignment w:val="auto"/>
        <w:outlineLvl w:val="2"/>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12、招标文件要求提供或投标人认为应附的其他商务技术文件</w:t>
      </w:r>
    </w:p>
    <w:p>
      <w:pPr>
        <w:pStyle w:val="28"/>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投标人应根据招标文件的规定自行编写， 详细叙述拟提供产品/服务情况。</w:t>
      </w:r>
    </w:p>
    <w:p>
      <w:pPr>
        <w:pStyle w:val="28"/>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pPr>
        <w:keepNext/>
        <w:keepLines/>
        <w:widowControl w:val="0"/>
        <w:spacing w:before="0" w:after="260" w:line="240" w:lineRule="atLeast"/>
        <w:jc w:val="both"/>
        <w:outlineLvl w:val="2"/>
        <w:rPr>
          <w:rFonts w:hint="eastAsia" w:ascii="仿宋" w:hAnsi="仿宋" w:eastAsia="仿宋" w:cs="仿宋"/>
          <w:b/>
          <w:bCs/>
          <w:kern w:val="2"/>
          <w:sz w:val="24"/>
          <w:szCs w:val="32"/>
          <w:highlight w:val="none"/>
          <w:lang w:val="en-US" w:eastAsia="zh-CN" w:bidi="ar-SA"/>
        </w:rPr>
      </w:pPr>
      <w:r>
        <w:rPr>
          <w:rFonts w:hint="eastAsia" w:ascii="仿宋" w:hAnsi="仿宋" w:eastAsia="仿宋" w:cs="仿宋"/>
          <w:b/>
          <w:bCs/>
          <w:kern w:val="2"/>
          <w:sz w:val="24"/>
          <w:szCs w:val="32"/>
          <w:highlight w:val="none"/>
          <w:lang w:val="en-US" w:eastAsia="zh-CN" w:bidi="ar-SA"/>
        </w:rPr>
        <w:t>13</w:t>
      </w:r>
      <w:bookmarkStart w:id="45" w:name="_Hlt520274065"/>
      <w:bookmarkEnd w:id="45"/>
      <w:bookmarkStart w:id="46" w:name="_Hlt520350957"/>
      <w:bookmarkEnd w:id="46"/>
      <w:bookmarkStart w:id="47" w:name="_Hlt520350918"/>
      <w:bookmarkEnd w:id="47"/>
      <w:bookmarkStart w:id="48" w:name="_Hlt520274911"/>
      <w:bookmarkEnd w:id="48"/>
      <w:bookmarkStart w:id="49" w:name="_Hlt520273973"/>
      <w:bookmarkEnd w:id="49"/>
      <w:bookmarkStart w:id="50" w:name="_Hlt520343392"/>
      <w:bookmarkEnd w:id="50"/>
      <w:bookmarkStart w:id="51" w:name="_Hlt520271212"/>
      <w:bookmarkEnd w:id="51"/>
      <w:bookmarkStart w:id="52" w:name="_Hlt520274407"/>
      <w:bookmarkEnd w:id="52"/>
      <w:bookmarkStart w:id="53" w:name="_Hlt520343000"/>
      <w:bookmarkEnd w:id="53"/>
      <w:bookmarkStart w:id="54" w:name="_Hlt520274393"/>
      <w:bookmarkEnd w:id="54"/>
      <w:bookmarkStart w:id="55" w:name="_Hlt520273711"/>
      <w:bookmarkEnd w:id="55"/>
      <w:bookmarkStart w:id="56" w:name="_Toc216582821"/>
      <w:bookmarkStart w:id="57" w:name="_Toc216513801"/>
      <w:r>
        <w:rPr>
          <w:rFonts w:hint="eastAsia" w:ascii="仿宋" w:hAnsi="仿宋" w:eastAsia="仿宋" w:cs="仿宋"/>
          <w:b/>
          <w:bCs/>
          <w:kern w:val="2"/>
          <w:sz w:val="24"/>
          <w:szCs w:val="32"/>
          <w:highlight w:val="none"/>
          <w:lang w:val="en-US" w:eastAsia="zh-CN" w:bidi="ar-SA"/>
        </w:rPr>
        <w:t>、中标服务费承诺书</w:t>
      </w:r>
    </w:p>
    <w:p>
      <w:pPr>
        <w:spacing w:line="240" w:lineRule="atLeast"/>
        <w:ind w:left="1080" w:leftChars="257" w:hanging="540"/>
        <w:rPr>
          <w:rFonts w:hint="eastAsia" w:ascii="仿宋" w:hAnsi="仿宋" w:eastAsia="仿宋" w:cs="仿宋"/>
          <w:b/>
          <w:sz w:val="24"/>
          <w:highlight w:val="none"/>
        </w:rPr>
      </w:pPr>
    </w:p>
    <w:p>
      <w:pPr>
        <w:spacing w:line="240" w:lineRule="atLeast"/>
        <w:ind w:left="1080" w:leftChars="257" w:hanging="540"/>
        <w:jc w:val="center"/>
        <w:rPr>
          <w:rFonts w:hint="eastAsia" w:ascii="仿宋" w:hAnsi="仿宋" w:eastAsia="仿宋" w:cs="仿宋"/>
          <w:b/>
          <w:bCs/>
          <w:sz w:val="24"/>
          <w:highlight w:val="none"/>
        </w:rPr>
      </w:pPr>
      <w:r>
        <w:rPr>
          <w:rFonts w:hint="eastAsia" w:ascii="仿宋" w:hAnsi="仿宋" w:eastAsia="仿宋" w:cs="仿宋"/>
          <w:b/>
          <w:bCs/>
          <w:sz w:val="24"/>
          <w:highlight w:val="none"/>
        </w:rPr>
        <w:t>中标服务费承诺书</w:t>
      </w:r>
    </w:p>
    <w:p>
      <w:pPr>
        <w:spacing w:line="440" w:lineRule="exact"/>
        <w:ind w:left="1080" w:hanging="1080"/>
        <w:rPr>
          <w:rFonts w:hint="eastAsia" w:ascii="仿宋" w:hAnsi="仿宋" w:eastAsia="仿宋" w:cs="仿宋"/>
          <w:sz w:val="24"/>
          <w:highlight w:val="none"/>
        </w:rPr>
      </w:pPr>
    </w:p>
    <w:p>
      <w:pPr>
        <w:spacing w:line="440" w:lineRule="exact"/>
        <w:ind w:left="1080" w:hanging="1080"/>
        <w:rPr>
          <w:rFonts w:hint="eastAsia" w:ascii="仿宋" w:hAnsi="仿宋" w:eastAsia="仿宋" w:cs="仿宋"/>
          <w:sz w:val="24"/>
          <w:highlight w:val="none"/>
          <w:u w:val="single"/>
          <w:lang w:val="en-US" w:eastAsia="zh-CN"/>
        </w:rPr>
      </w:pPr>
      <w:r>
        <w:rPr>
          <w:rFonts w:hint="eastAsia" w:ascii="仿宋" w:hAnsi="仿宋" w:eastAsia="仿宋" w:cs="仿宋"/>
          <w:sz w:val="24"/>
          <w:highlight w:val="none"/>
        </w:rPr>
        <w:t>致：</w:t>
      </w:r>
      <w:r>
        <w:rPr>
          <w:rFonts w:hint="eastAsia" w:ascii="仿宋" w:hAnsi="仿宋" w:eastAsia="仿宋" w:cs="仿宋"/>
          <w:sz w:val="24"/>
          <w:highlight w:val="none"/>
          <w:lang w:val="en-US" w:eastAsia="zh-CN"/>
        </w:rPr>
        <w:t>新疆中恒工程项目管理咨询有限公司</w:t>
      </w:r>
    </w:p>
    <w:p>
      <w:pPr>
        <w:spacing w:line="440" w:lineRule="exact"/>
        <w:ind w:left="1080" w:leftChars="257" w:hanging="540"/>
        <w:rPr>
          <w:rFonts w:hint="eastAsia" w:ascii="仿宋" w:hAnsi="仿宋" w:eastAsia="仿宋" w:cs="仿宋"/>
          <w:sz w:val="24"/>
          <w:highlight w:val="none"/>
        </w:rPr>
      </w:pPr>
    </w:p>
    <w:p>
      <w:pPr>
        <w:spacing w:line="440" w:lineRule="exact"/>
        <w:rPr>
          <w:rFonts w:hint="eastAsia" w:ascii="仿宋" w:hAnsi="仿宋" w:eastAsia="仿宋" w:cs="仿宋"/>
          <w:sz w:val="24"/>
          <w:highlight w:val="none"/>
        </w:rPr>
      </w:pPr>
      <w:r>
        <w:rPr>
          <w:rFonts w:hint="eastAsia" w:ascii="仿宋" w:hAnsi="仿宋" w:eastAsia="仿宋" w:cs="仿宋"/>
          <w:sz w:val="24"/>
          <w:highlight w:val="none"/>
        </w:rPr>
        <w:tab/>
      </w:r>
      <w:r>
        <w:rPr>
          <w:rFonts w:hint="eastAsia" w:ascii="仿宋" w:hAnsi="仿宋" w:eastAsia="仿宋" w:cs="仿宋"/>
          <w:sz w:val="24"/>
          <w:highlight w:val="none"/>
        </w:rPr>
        <w:t xml:space="preserve"> 我们在贵公司组织的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none"/>
          <w:lang w:val="en-US" w:eastAsia="zh-CN" w:bidi="ar"/>
        </w:rPr>
        <w:t>（采购项目名称）、</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none"/>
          <w:lang w:val="en-US" w:eastAsia="zh-CN" w:bidi="ar"/>
        </w:rPr>
        <w:t>（项目编号)、</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none"/>
          <w:lang w:val="en-US" w:eastAsia="zh-CN" w:bidi="ar"/>
        </w:rPr>
        <w:t>（标项(包)名称）</w:t>
      </w:r>
      <w:r>
        <w:rPr>
          <w:rFonts w:hint="eastAsia" w:ascii="仿宋" w:hAnsi="仿宋" w:eastAsia="仿宋" w:cs="仿宋"/>
          <w:sz w:val="24"/>
          <w:highlight w:val="none"/>
        </w:rPr>
        <w:t>项目招标中若获得中标资格，我们保证在领取中标通知书的同时按招标文件的规定，以支票、电汇等形式，向贵公司一次性支付应由我们交纳的中标服务费用。</w:t>
      </w:r>
    </w:p>
    <w:p>
      <w:pPr>
        <w:spacing w:line="440" w:lineRule="exact"/>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特此承诺！</w:t>
      </w:r>
    </w:p>
    <w:p>
      <w:pPr>
        <w:spacing w:line="440" w:lineRule="exact"/>
        <w:ind w:left="1080" w:leftChars="257" w:hanging="540"/>
        <w:rPr>
          <w:rFonts w:hint="eastAsia" w:ascii="仿宋" w:hAnsi="仿宋" w:eastAsia="仿宋" w:cs="仿宋"/>
          <w:sz w:val="24"/>
          <w:highlight w:val="none"/>
        </w:rPr>
      </w:pPr>
    </w:p>
    <w:p>
      <w:pPr>
        <w:spacing w:line="440" w:lineRule="exact"/>
        <w:ind w:left="1080" w:leftChars="257" w:hanging="540"/>
        <w:rPr>
          <w:rFonts w:hint="eastAsia" w:ascii="仿宋" w:hAnsi="仿宋" w:eastAsia="仿宋" w:cs="仿宋"/>
          <w:sz w:val="24"/>
          <w:highlight w:val="none"/>
        </w:rPr>
      </w:pPr>
    </w:p>
    <w:p>
      <w:pPr>
        <w:spacing w:line="440" w:lineRule="exact"/>
        <w:ind w:left="1080" w:leftChars="257" w:hanging="540"/>
        <w:rPr>
          <w:rFonts w:hint="eastAsia" w:ascii="仿宋" w:hAnsi="仿宋" w:eastAsia="仿宋" w:cs="仿宋"/>
          <w:sz w:val="24"/>
          <w:highlight w:val="none"/>
        </w:rPr>
      </w:pPr>
    </w:p>
    <w:p>
      <w:pPr>
        <w:spacing w:line="440" w:lineRule="exact"/>
        <w:ind w:left="1080" w:leftChars="257" w:hanging="540"/>
        <w:rPr>
          <w:rFonts w:hint="eastAsia" w:ascii="仿宋" w:hAnsi="仿宋" w:eastAsia="仿宋" w:cs="仿宋"/>
          <w:sz w:val="24"/>
          <w:highlight w:val="none"/>
        </w:rPr>
      </w:pPr>
    </w:p>
    <w:p>
      <w:pPr>
        <w:spacing w:line="440" w:lineRule="exact"/>
        <w:ind w:left="1080" w:hanging="1080"/>
        <w:rPr>
          <w:rFonts w:hint="eastAsia" w:ascii="仿宋" w:hAnsi="仿宋" w:eastAsia="仿宋" w:cs="仿宋"/>
          <w:sz w:val="24"/>
          <w:highlight w:val="none"/>
        </w:rPr>
      </w:pPr>
    </w:p>
    <w:p>
      <w:pPr>
        <w:spacing w:line="440" w:lineRule="exact"/>
        <w:ind w:left="1413" w:leftChars="273" w:hanging="840" w:hangingChars="350"/>
        <w:rPr>
          <w:rFonts w:hint="eastAsia" w:ascii="仿宋" w:hAnsi="仿宋" w:eastAsia="仿宋" w:cs="仿宋"/>
          <w:sz w:val="24"/>
          <w:highlight w:val="none"/>
        </w:rPr>
      </w:pPr>
      <w:r>
        <w:rPr>
          <w:rFonts w:hint="eastAsia" w:ascii="仿宋" w:hAnsi="仿宋" w:eastAsia="仿宋" w:cs="仿宋"/>
          <w:sz w:val="24"/>
          <w:highlight w:val="none"/>
        </w:rPr>
        <w:t>承诺方法定名称</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电子印章</w:t>
      </w:r>
      <w:r>
        <w:rPr>
          <w:rFonts w:hint="eastAsia" w:ascii="仿宋" w:hAnsi="仿宋" w:eastAsia="仿宋" w:cs="仿宋"/>
          <w:sz w:val="24"/>
          <w:highlight w:val="none"/>
          <w:lang w:eastAsia="zh-CN"/>
        </w:rPr>
        <w:t>）</w:t>
      </w:r>
      <w:r>
        <w:rPr>
          <w:rFonts w:hint="eastAsia" w:ascii="仿宋" w:hAnsi="仿宋" w:eastAsia="仿宋" w:cs="仿宋"/>
          <w:sz w:val="24"/>
          <w:highlight w:val="none"/>
        </w:rPr>
        <w:t>：</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电话：</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传真：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电传：</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邮编：</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承诺方</w:t>
      </w:r>
      <w:r>
        <w:rPr>
          <w:rFonts w:hint="eastAsia" w:ascii="仿宋" w:hAnsi="仿宋" w:eastAsia="仿宋" w:cs="仿宋"/>
          <w:sz w:val="24"/>
          <w:highlight w:val="none"/>
          <w:lang w:val="en-US" w:eastAsia="zh-CN"/>
        </w:rPr>
        <w:t>法定代表人或法定代表人授权代表（签字或电子印章）：</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pPr>
        <w:spacing w:line="440" w:lineRule="exact"/>
        <w:ind w:left="1620" w:leftChars="257" w:hanging="1080"/>
        <w:rPr>
          <w:rFonts w:hint="eastAsia" w:ascii="仿宋" w:hAnsi="仿宋" w:eastAsia="仿宋" w:cs="仿宋"/>
          <w:sz w:val="24"/>
          <w:highlight w:val="none"/>
          <w:u w:val="single"/>
        </w:rPr>
      </w:pPr>
      <w:r>
        <w:rPr>
          <w:rFonts w:hint="eastAsia" w:ascii="仿宋" w:hAnsi="仿宋" w:eastAsia="仿宋" w:cs="仿宋"/>
          <w:sz w:val="24"/>
          <w:highlight w:val="none"/>
        </w:rPr>
        <w:t>承诺日期：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bookmarkEnd w:id="56"/>
      <w:bookmarkEnd w:id="57"/>
    </w:p>
    <w:p>
      <w:pPr>
        <w:rPr>
          <w:rFonts w:hint="eastAsia" w:ascii="仿宋" w:hAnsi="仿宋" w:eastAsia="仿宋" w:cs="仿宋"/>
          <w:b w:val="0"/>
          <w:bCs w:val="0"/>
          <w:kern w:val="2"/>
          <w:sz w:val="24"/>
          <w:szCs w:val="24"/>
          <w:highlight w:val="none"/>
          <w:lang w:val="en-US" w:eastAsia="zh-CN" w:bidi="zh-CN"/>
        </w:rPr>
      </w:pPr>
      <w:r>
        <w:rPr>
          <w:rFonts w:hint="eastAsia" w:ascii="仿宋" w:hAnsi="仿宋" w:eastAsia="仿宋" w:cs="仿宋"/>
          <w:b w:val="0"/>
          <w:bCs w:val="0"/>
          <w:kern w:val="2"/>
          <w:sz w:val="24"/>
          <w:szCs w:val="24"/>
          <w:highlight w:val="none"/>
          <w:lang w:val="en-US" w:eastAsia="zh-CN" w:bidi="zh-CN"/>
        </w:rPr>
        <w:br w:type="page"/>
      </w:r>
    </w:p>
    <w:p>
      <w:pPr>
        <w:widowControl w:val="0"/>
        <w:spacing w:before="1"/>
        <w:jc w:val="both"/>
        <w:outlineLvl w:val="2"/>
        <w:rPr>
          <w:rFonts w:hint="eastAsia" w:ascii="仿宋" w:hAnsi="仿宋" w:eastAsia="仿宋" w:cs="仿宋"/>
          <w:b/>
          <w:bCs/>
          <w:kern w:val="2"/>
          <w:sz w:val="24"/>
          <w:szCs w:val="24"/>
          <w:highlight w:val="none"/>
          <w:lang w:val="zh-CN" w:eastAsia="zh-CN" w:bidi="zh-CN"/>
        </w:rPr>
      </w:pPr>
      <w:bookmarkStart w:id="58" w:name="_Toc8649"/>
      <w:bookmarkStart w:id="59" w:name="_Toc17899"/>
      <w:bookmarkStart w:id="60" w:name="_Toc24678"/>
      <w:bookmarkStart w:id="61" w:name="_Toc20782"/>
      <w:bookmarkStart w:id="62" w:name="_Toc15106"/>
      <w:r>
        <w:rPr>
          <w:rFonts w:hint="eastAsia" w:ascii="仿宋" w:hAnsi="仿宋" w:eastAsia="仿宋" w:cs="仿宋"/>
          <w:b/>
          <w:bCs/>
          <w:kern w:val="2"/>
          <w:sz w:val="24"/>
          <w:szCs w:val="24"/>
          <w:highlight w:val="none"/>
          <w:lang w:val="en-US" w:eastAsia="zh-CN" w:bidi="zh-CN"/>
        </w:rPr>
        <w:t>14、</w:t>
      </w:r>
      <w:r>
        <w:rPr>
          <w:rFonts w:hint="eastAsia" w:ascii="仿宋" w:hAnsi="仿宋" w:eastAsia="仿宋" w:cs="仿宋"/>
          <w:b/>
          <w:bCs/>
          <w:kern w:val="2"/>
          <w:sz w:val="24"/>
          <w:szCs w:val="24"/>
          <w:highlight w:val="none"/>
          <w:lang w:val="zh-CN" w:eastAsia="zh-CN" w:bidi="zh-CN"/>
        </w:rPr>
        <w:t>保证金信息表（</w:t>
      </w:r>
      <w:r>
        <w:rPr>
          <w:rFonts w:hint="eastAsia" w:ascii="仿宋" w:hAnsi="仿宋" w:eastAsia="仿宋" w:cs="仿宋"/>
          <w:b/>
          <w:bCs/>
          <w:kern w:val="2"/>
          <w:sz w:val="24"/>
          <w:szCs w:val="24"/>
          <w:highlight w:val="none"/>
          <w:lang w:val="en-US" w:eastAsia="zh-CN" w:bidi="zh-CN"/>
        </w:rPr>
        <w:t>保函方式提交的无需提供</w:t>
      </w:r>
      <w:r>
        <w:rPr>
          <w:rFonts w:hint="eastAsia" w:ascii="仿宋" w:hAnsi="仿宋" w:eastAsia="仿宋" w:cs="仿宋"/>
          <w:b/>
          <w:bCs/>
          <w:kern w:val="2"/>
          <w:sz w:val="24"/>
          <w:szCs w:val="24"/>
          <w:highlight w:val="none"/>
          <w:lang w:val="zh-CN" w:eastAsia="zh-CN" w:bidi="zh-CN"/>
        </w:rPr>
        <w:t>）</w:t>
      </w:r>
      <w:bookmarkEnd w:id="58"/>
      <w:bookmarkEnd w:id="59"/>
      <w:bookmarkEnd w:id="60"/>
      <w:bookmarkEnd w:id="61"/>
      <w:bookmarkEnd w:id="62"/>
    </w:p>
    <w:p>
      <w:pPr>
        <w:pStyle w:val="15"/>
        <w:spacing w:line="440" w:lineRule="exact"/>
        <w:jc w:val="center"/>
        <w:outlineLvl w:val="9"/>
        <w:rPr>
          <w:rFonts w:hint="eastAsia" w:ascii="仿宋" w:hAnsi="仿宋" w:eastAsia="仿宋" w:cs="仿宋"/>
          <w:b/>
          <w:sz w:val="32"/>
          <w:szCs w:val="32"/>
          <w:highlight w:val="none"/>
        </w:rPr>
      </w:pPr>
    </w:p>
    <w:p>
      <w:pPr>
        <w:pStyle w:val="15"/>
        <w:spacing w:line="440" w:lineRule="exact"/>
        <w:jc w:val="center"/>
        <w:outlineLvl w:val="9"/>
        <w:rPr>
          <w:rFonts w:hint="eastAsia" w:ascii="仿宋" w:hAnsi="仿宋" w:eastAsia="仿宋" w:cs="仿宋"/>
          <w:b/>
          <w:sz w:val="32"/>
          <w:szCs w:val="32"/>
          <w:highlight w:val="none"/>
        </w:rPr>
      </w:pPr>
      <w:bookmarkStart w:id="63" w:name="_Toc31463"/>
      <w:bookmarkStart w:id="64" w:name="_Toc4940"/>
      <w:bookmarkStart w:id="65" w:name="_Toc27316"/>
      <w:bookmarkStart w:id="66" w:name="_Toc16938"/>
      <w:bookmarkStart w:id="67" w:name="_Toc25967"/>
      <w:bookmarkStart w:id="68" w:name="_Toc28181"/>
      <w:bookmarkStart w:id="69" w:name="_Toc14307"/>
      <w:r>
        <w:rPr>
          <w:rFonts w:hint="eastAsia" w:ascii="仿宋" w:hAnsi="仿宋" w:eastAsia="仿宋" w:cs="仿宋"/>
          <w:b/>
          <w:sz w:val="24"/>
          <w:szCs w:val="24"/>
          <w:highlight w:val="none"/>
        </w:rPr>
        <w:t>退还保证金申请函</w:t>
      </w:r>
      <w:bookmarkEnd w:id="63"/>
      <w:bookmarkEnd w:id="64"/>
      <w:bookmarkEnd w:id="65"/>
      <w:bookmarkEnd w:id="66"/>
      <w:bookmarkEnd w:id="67"/>
      <w:bookmarkEnd w:id="68"/>
      <w:bookmarkEnd w:id="69"/>
    </w:p>
    <w:p>
      <w:pPr>
        <w:spacing w:line="360" w:lineRule="auto"/>
        <w:rPr>
          <w:rFonts w:hint="eastAsia" w:ascii="仿宋" w:hAnsi="仿宋" w:eastAsia="仿宋" w:cs="仿宋"/>
          <w:color w:val="000000"/>
          <w:sz w:val="21"/>
          <w:szCs w:val="21"/>
          <w:highlight w:val="none"/>
          <w:u w:val="single"/>
          <w:lang w:eastAsia="zh-CN"/>
        </w:rPr>
      </w:pPr>
      <w:r>
        <w:rPr>
          <w:rFonts w:hint="eastAsia" w:ascii="仿宋" w:hAnsi="仿宋" w:eastAsia="仿宋" w:cs="仿宋"/>
          <w:color w:val="000000"/>
          <w:sz w:val="21"/>
          <w:szCs w:val="21"/>
          <w:highlight w:val="none"/>
        </w:rPr>
        <w:t>致：</w:t>
      </w:r>
      <w:r>
        <w:rPr>
          <w:rFonts w:hint="eastAsia" w:ascii="仿宋" w:hAnsi="仿宋" w:eastAsia="仿宋" w:cs="仿宋"/>
          <w:color w:val="000000"/>
          <w:sz w:val="21"/>
          <w:szCs w:val="21"/>
          <w:highlight w:val="none"/>
          <w:u w:val="single"/>
          <w:lang w:eastAsia="zh-CN"/>
        </w:rPr>
        <w:t>新疆中恒工程项目管理咨询有限公司</w:t>
      </w:r>
    </w:p>
    <w:p>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u w:val="single"/>
        </w:rPr>
        <w:t>（</w:t>
      </w:r>
      <w:r>
        <w:rPr>
          <w:rFonts w:hint="eastAsia" w:ascii="仿宋" w:hAnsi="仿宋" w:eastAsia="仿宋" w:cs="仿宋"/>
          <w:color w:val="000000"/>
          <w:sz w:val="21"/>
          <w:szCs w:val="21"/>
          <w:highlight w:val="none"/>
          <w:u w:val="single"/>
          <w:lang w:val="en-US" w:eastAsia="zh-CN"/>
        </w:rPr>
        <w:t>投标人</w:t>
      </w:r>
      <w:r>
        <w:rPr>
          <w:rFonts w:hint="eastAsia" w:ascii="仿宋" w:hAnsi="仿宋" w:eastAsia="仿宋" w:cs="仿宋"/>
          <w:color w:val="000000"/>
          <w:sz w:val="21"/>
          <w:szCs w:val="21"/>
          <w:highlight w:val="none"/>
          <w:u w:val="single"/>
        </w:rPr>
        <w:t xml:space="preserve">全称) </w:t>
      </w:r>
      <w:r>
        <w:rPr>
          <w:rFonts w:hint="eastAsia" w:ascii="仿宋" w:hAnsi="仿宋" w:eastAsia="仿宋" w:cs="仿宋"/>
          <w:color w:val="000000"/>
          <w:sz w:val="21"/>
          <w:szCs w:val="21"/>
          <w:highlight w:val="none"/>
        </w:rPr>
        <w:t>参加贵方组织的，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none"/>
          <w:lang w:val="en-US" w:eastAsia="zh-CN" w:bidi="ar"/>
        </w:rPr>
        <w:t>（采购项目名称）、</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none"/>
          <w:lang w:val="en-US" w:eastAsia="zh-CN" w:bidi="ar"/>
        </w:rPr>
        <w:t>（项目编号)、</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none"/>
          <w:lang w:val="en-US" w:eastAsia="zh-CN" w:bidi="ar"/>
        </w:rPr>
        <w:t>（标项(包)名称）</w:t>
      </w:r>
      <w:r>
        <w:rPr>
          <w:rFonts w:hint="eastAsia" w:ascii="仿宋" w:hAnsi="仿宋" w:eastAsia="仿宋" w:cs="仿宋"/>
          <w:color w:val="000000"/>
          <w:sz w:val="21"/>
          <w:szCs w:val="21"/>
          <w:highlight w:val="none"/>
        </w:rPr>
        <w:t>的</w:t>
      </w:r>
      <w:r>
        <w:rPr>
          <w:rFonts w:hint="eastAsia" w:ascii="仿宋" w:hAnsi="仿宋" w:eastAsia="仿宋" w:cs="仿宋"/>
          <w:color w:val="000000"/>
          <w:sz w:val="21"/>
          <w:szCs w:val="21"/>
          <w:highlight w:val="none"/>
          <w:lang w:val="en-US" w:eastAsia="zh-CN"/>
        </w:rPr>
        <w:t>招标</w:t>
      </w:r>
      <w:r>
        <w:rPr>
          <w:rFonts w:hint="eastAsia" w:ascii="仿宋" w:hAnsi="仿宋" w:eastAsia="仿宋" w:cs="仿宋"/>
          <w:color w:val="000000"/>
          <w:sz w:val="21"/>
          <w:szCs w:val="21"/>
          <w:highlight w:val="none"/>
        </w:rPr>
        <w:t>采购活动。按</w:t>
      </w:r>
      <w:r>
        <w:rPr>
          <w:rFonts w:hint="eastAsia" w:ascii="仿宋" w:hAnsi="仿宋" w:eastAsia="仿宋" w:cs="仿宋"/>
          <w:color w:val="000000"/>
          <w:sz w:val="21"/>
          <w:szCs w:val="21"/>
          <w:highlight w:val="none"/>
          <w:lang w:val="en-US" w:eastAsia="zh-CN"/>
        </w:rPr>
        <w:t>招标</w:t>
      </w:r>
      <w:r>
        <w:rPr>
          <w:rFonts w:hint="eastAsia" w:ascii="仿宋" w:hAnsi="仿宋" w:eastAsia="仿宋" w:cs="仿宋"/>
          <w:color w:val="000000"/>
          <w:sz w:val="21"/>
          <w:szCs w:val="21"/>
          <w:highlight w:val="none"/>
        </w:rPr>
        <w:t>文件的规定，已通过</w:t>
      </w:r>
      <w:r>
        <w:rPr>
          <w:rFonts w:hint="eastAsia" w:ascii="仿宋" w:hAnsi="仿宋" w:eastAsia="仿宋" w:cs="仿宋"/>
          <w:color w:val="000000"/>
          <w:sz w:val="21"/>
          <w:szCs w:val="21"/>
          <w:highlight w:val="none"/>
          <w:u w:val="single"/>
        </w:rPr>
        <w:t>银行转帐/银行汇款</w:t>
      </w:r>
      <w:r>
        <w:rPr>
          <w:rFonts w:hint="eastAsia" w:ascii="仿宋" w:hAnsi="仿宋" w:eastAsia="仿宋" w:cs="仿宋"/>
          <w:color w:val="000000"/>
          <w:sz w:val="21"/>
          <w:szCs w:val="21"/>
          <w:highlight w:val="none"/>
        </w:rPr>
        <w:t>形式缴纳人民币</w:t>
      </w:r>
      <w:r>
        <w:rPr>
          <w:rFonts w:hint="eastAsia" w:ascii="仿宋" w:hAnsi="仿宋" w:eastAsia="仿宋" w:cs="仿宋"/>
          <w:color w:val="000000"/>
          <w:sz w:val="21"/>
          <w:szCs w:val="21"/>
          <w:highlight w:val="none"/>
          <w:u w:val="single"/>
        </w:rPr>
        <w:t xml:space="preserve">（大写）  　　  </w:t>
      </w:r>
      <w:r>
        <w:rPr>
          <w:rFonts w:hint="eastAsia" w:ascii="仿宋" w:hAnsi="仿宋" w:eastAsia="仿宋" w:cs="仿宋"/>
          <w:color w:val="000000"/>
          <w:sz w:val="21"/>
          <w:szCs w:val="21"/>
          <w:highlight w:val="none"/>
        </w:rPr>
        <w:t>元的保证金。</w:t>
      </w:r>
    </w:p>
    <w:p>
      <w:pPr>
        <w:autoSpaceDE w:val="0"/>
        <w:autoSpaceDN w:val="0"/>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退还保证金时请按以下内容划入我方帐户。若因内容不全、错误、字迹潦草模糊导致该项目保证金未能及时退还或退还过程中发生错误，我方将承担全部责任和损失。</w:t>
      </w:r>
    </w:p>
    <w:p>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名称：</w:t>
      </w:r>
      <w:r>
        <w:rPr>
          <w:rFonts w:hint="eastAsia" w:ascii="仿宋" w:hAnsi="仿宋" w:eastAsia="仿宋" w:cs="仿宋"/>
          <w:i/>
          <w:iCs/>
          <w:color w:val="000000"/>
          <w:sz w:val="21"/>
          <w:szCs w:val="21"/>
          <w:highlight w:val="none"/>
          <w:u w:val="single"/>
        </w:rPr>
        <w:t xml:space="preserve">                                 </w:t>
      </w:r>
      <w:r>
        <w:rPr>
          <w:rFonts w:hint="eastAsia" w:ascii="仿宋" w:hAnsi="仿宋" w:eastAsia="仿宋" w:cs="仿宋"/>
          <w:color w:val="000000"/>
          <w:sz w:val="21"/>
          <w:szCs w:val="21"/>
          <w:highlight w:val="none"/>
        </w:rPr>
        <w:t xml:space="preserve"> </w:t>
      </w:r>
    </w:p>
    <w:p>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开户银行：</w:t>
      </w:r>
      <w:r>
        <w:rPr>
          <w:rFonts w:hint="eastAsia" w:ascii="仿宋" w:hAnsi="仿宋" w:eastAsia="仿宋" w:cs="仿宋"/>
          <w:color w:val="000000"/>
          <w:sz w:val="21"/>
          <w:szCs w:val="21"/>
          <w:highlight w:val="none"/>
          <w:u w:val="single"/>
        </w:rPr>
        <w:t xml:space="preserve">                             </w:t>
      </w:r>
    </w:p>
    <w:p>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开户银行行号：</w:t>
      </w:r>
      <w:r>
        <w:rPr>
          <w:rFonts w:hint="eastAsia" w:ascii="仿宋" w:hAnsi="仿宋" w:eastAsia="仿宋" w:cs="仿宋"/>
          <w:color w:val="000000"/>
          <w:sz w:val="21"/>
          <w:szCs w:val="21"/>
          <w:highlight w:val="none"/>
          <w:u w:val="single"/>
        </w:rPr>
        <w:t xml:space="preserve">                         </w:t>
      </w:r>
    </w:p>
    <w:p>
      <w:pPr>
        <w:spacing w:line="360" w:lineRule="auto"/>
        <w:ind w:firstLine="420" w:firstLineChars="200"/>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银行帐号：</w:t>
      </w:r>
      <w:r>
        <w:rPr>
          <w:rFonts w:hint="eastAsia" w:ascii="仿宋" w:hAnsi="仿宋" w:eastAsia="仿宋" w:cs="仿宋"/>
          <w:color w:val="000000"/>
          <w:sz w:val="21"/>
          <w:szCs w:val="21"/>
          <w:highlight w:val="none"/>
          <w:u w:val="single"/>
        </w:rPr>
        <w:t xml:space="preserve">                             </w:t>
      </w:r>
    </w:p>
    <w:p>
      <w:pPr>
        <w:adjustRightInd w:val="0"/>
        <w:snapToGrid w:val="0"/>
        <w:spacing w:line="360" w:lineRule="auto"/>
        <w:rPr>
          <w:rFonts w:hint="eastAsia" w:ascii="仿宋" w:hAnsi="仿宋" w:eastAsia="仿宋" w:cs="仿宋"/>
          <w:color w:val="000000"/>
          <w:sz w:val="21"/>
          <w:szCs w:val="21"/>
          <w:highlight w:val="none"/>
        </w:rPr>
      </w:pPr>
    </w:p>
    <w:p>
      <w:pPr>
        <w:adjustRightInd w:val="0"/>
        <w:snapToGrid w:val="0"/>
        <w:spacing w:line="360" w:lineRule="auto"/>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法定代表人或法定代表人授权代表</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签字</w:t>
      </w:r>
      <w:r>
        <w:rPr>
          <w:rFonts w:hint="eastAsia" w:ascii="仿宋" w:hAnsi="仿宋" w:eastAsia="仿宋" w:cs="仿宋"/>
          <w:color w:val="000000"/>
          <w:sz w:val="21"/>
          <w:szCs w:val="21"/>
          <w:highlight w:val="none"/>
          <w:lang w:val="en-US" w:eastAsia="zh-CN"/>
        </w:rPr>
        <w:t>或电子印章</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w:t>
      </w:r>
    </w:p>
    <w:p>
      <w:pPr>
        <w:adjustRightInd w:val="0"/>
        <w:snapToGrid w:val="0"/>
        <w:spacing w:line="360" w:lineRule="auto"/>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名称（</w:t>
      </w:r>
      <w:r>
        <w:rPr>
          <w:rFonts w:hint="eastAsia" w:ascii="仿宋" w:hAnsi="仿宋" w:eastAsia="仿宋" w:cs="仿宋"/>
          <w:sz w:val="24"/>
          <w:highlight w:val="none"/>
          <w:lang w:val="en-US" w:eastAsia="zh-CN"/>
        </w:rPr>
        <w:t>电子印章</w:t>
      </w:r>
      <w:r>
        <w:rPr>
          <w:rFonts w:hint="eastAsia" w:ascii="仿宋" w:hAnsi="仿宋" w:eastAsia="仿宋" w:cs="仿宋"/>
          <w:color w:val="000000"/>
          <w:sz w:val="21"/>
          <w:szCs w:val="21"/>
          <w:highlight w:val="none"/>
        </w:rPr>
        <w:t>）：</w:t>
      </w:r>
    </w:p>
    <w:p>
      <w:pPr>
        <w:adjustRightInd w:val="0"/>
        <w:snapToGrid w:val="0"/>
        <w:spacing w:line="360" w:lineRule="auto"/>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rPr>
        <w:t>日期：   年   月   日</w:t>
      </w:r>
    </w:p>
    <w:p>
      <w:pPr>
        <w:pStyle w:val="15"/>
        <w:spacing w:line="440" w:lineRule="exact"/>
        <w:jc w:val="both"/>
        <w:rPr>
          <w:rFonts w:hint="eastAsia" w:ascii="仿宋" w:hAnsi="仿宋" w:eastAsia="仿宋" w:cs="仿宋"/>
          <w:bCs/>
          <w:sz w:val="21"/>
          <w:szCs w:val="21"/>
          <w:highlight w:val="none"/>
        </w:rPr>
      </w:pPr>
    </w:p>
    <w:p>
      <w:pPr>
        <w:pStyle w:val="15"/>
        <w:spacing w:line="440" w:lineRule="exact"/>
        <w:jc w:val="both"/>
        <w:rPr>
          <w:rFonts w:hint="eastAsia" w:ascii="仿宋" w:hAnsi="仿宋" w:eastAsia="仿宋" w:cs="仿宋"/>
          <w:b/>
          <w:sz w:val="21"/>
          <w:szCs w:val="21"/>
          <w:highlight w:val="none"/>
        </w:rPr>
      </w:pPr>
      <w:r>
        <w:rPr>
          <w:rFonts w:hint="eastAsia" w:ascii="仿宋" w:hAnsi="仿宋" w:eastAsia="仿宋" w:cs="仿宋"/>
          <w:b/>
          <w:sz w:val="21"/>
          <w:szCs w:val="21"/>
          <w:highlight w:val="none"/>
        </w:rPr>
        <w:t>注：为方便代理机构后续退款事宜，请</w:t>
      </w:r>
      <w:r>
        <w:rPr>
          <w:rFonts w:hint="eastAsia" w:ascii="仿宋" w:hAnsi="仿宋" w:eastAsia="仿宋" w:cs="仿宋"/>
          <w:b/>
          <w:sz w:val="21"/>
          <w:szCs w:val="21"/>
          <w:highlight w:val="none"/>
          <w:lang w:val="en-US" w:eastAsia="zh-CN"/>
        </w:rPr>
        <w:t>投标人</w:t>
      </w:r>
      <w:r>
        <w:rPr>
          <w:rFonts w:hint="eastAsia" w:ascii="仿宋" w:hAnsi="仿宋" w:eastAsia="仿宋" w:cs="仿宋"/>
          <w:b/>
          <w:sz w:val="21"/>
          <w:szCs w:val="21"/>
          <w:highlight w:val="none"/>
        </w:rPr>
        <w:t>认真填写此函信息，并后附转帐或汇款的银行凭证</w:t>
      </w:r>
      <w:r>
        <w:rPr>
          <w:rFonts w:hint="eastAsia" w:ascii="仿宋" w:hAnsi="仿宋" w:eastAsia="仿宋" w:cs="仿宋"/>
          <w:b/>
          <w:sz w:val="21"/>
          <w:szCs w:val="21"/>
          <w:highlight w:val="none"/>
          <w:lang w:eastAsia="zh-CN"/>
        </w:rPr>
        <w:t>扫描件</w:t>
      </w:r>
      <w:r>
        <w:rPr>
          <w:rFonts w:hint="eastAsia" w:ascii="仿宋" w:hAnsi="仿宋" w:eastAsia="仿宋" w:cs="仿宋"/>
          <w:b/>
          <w:sz w:val="21"/>
          <w:szCs w:val="21"/>
          <w:highlight w:val="none"/>
        </w:rPr>
        <w:t>。</w:t>
      </w:r>
    </w:p>
    <w:tbl>
      <w:tblPr>
        <w:tblStyle w:val="22"/>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pPr>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（粘贴转帐或汇款的银行凭证</w:t>
            </w:r>
            <w:r>
              <w:rPr>
                <w:rFonts w:hint="eastAsia" w:ascii="仿宋" w:hAnsi="仿宋" w:eastAsia="仿宋" w:cs="仿宋"/>
                <w:color w:val="000000"/>
                <w:sz w:val="21"/>
                <w:szCs w:val="21"/>
                <w:highlight w:val="none"/>
                <w:lang w:eastAsia="zh-CN"/>
              </w:rPr>
              <w:t>扫描件</w:t>
            </w:r>
            <w:r>
              <w:rPr>
                <w:rFonts w:hint="eastAsia" w:ascii="仿宋" w:hAnsi="仿宋" w:eastAsia="仿宋" w:cs="仿宋"/>
                <w:color w:val="000000"/>
                <w:sz w:val="21"/>
                <w:szCs w:val="21"/>
                <w:highlight w:val="none"/>
              </w:rPr>
              <w:t>）</w:t>
            </w:r>
          </w:p>
        </w:tc>
      </w:tr>
    </w:tbl>
    <w:p>
      <w:pPr>
        <w:pStyle w:val="9"/>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textAlignment w:val="auto"/>
        <w:rPr>
          <w:rFonts w:hint="eastAsia" w:ascii="仿宋" w:hAnsi="仿宋" w:eastAsia="仿宋" w:cs="仿宋"/>
          <w:sz w:val="21"/>
          <w:szCs w:val="21"/>
          <w:highlight w:val="none"/>
        </w:rPr>
      </w:pPr>
    </w:p>
    <w:p>
      <w:pPr>
        <w:rPr>
          <w:rFonts w:hint="eastAsia" w:ascii="仿宋" w:hAnsi="仿宋" w:eastAsia="仿宋" w:cs="仿宋"/>
          <w:sz w:val="21"/>
          <w:szCs w:val="21"/>
          <w:highlight w:val="none"/>
        </w:rPr>
      </w:pPr>
      <w:r>
        <w:rPr>
          <w:rFonts w:hint="eastAsia" w:ascii="仿宋" w:hAnsi="仿宋" w:eastAsia="仿宋" w:cs="仿宋"/>
          <w:sz w:val="21"/>
          <w:szCs w:val="21"/>
          <w:highlight w:val="none"/>
        </w:rPr>
        <w:br w:type="page"/>
      </w:r>
    </w:p>
    <w:p>
      <w:pPr>
        <w:widowControl w:val="0"/>
        <w:tabs>
          <w:tab w:val="left" w:pos="1325"/>
        </w:tabs>
        <w:spacing w:before="90"/>
        <w:jc w:val="both"/>
        <w:outlineLvl w:val="2"/>
        <w:rPr>
          <w:rFonts w:hint="eastAsia" w:ascii="仿宋" w:hAnsi="仿宋" w:eastAsia="仿宋" w:cs="仿宋"/>
          <w:b/>
          <w:bCs/>
          <w:kern w:val="2"/>
          <w:sz w:val="24"/>
          <w:szCs w:val="24"/>
          <w:highlight w:val="none"/>
          <w:lang w:val="zh-CN" w:eastAsia="zh-CN" w:bidi="zh-CN"/>
        </w:rPr>
      </w:pPr>
      <w:bookmarkStart w:id="70" w:name="_Toc8576"/>
      <w:bookmarkStart w:id="71" w:name="_Toc8651"/>
      <w:bookmarkStart w:id="72" w:name="_Toc17857"/>
      <w:bookmarkStart w:id="73" w:name="_Toc19434"/>
      <w:bookmarkStart w:id="74" w:name="_Toc2994"/>
      <w:bookmarkStart w:id="75" w:name="_Toc21100"/>
      <w:bookmarkStart w:id="76" w:name="_Toc28409"/>
      <w:r>
        <w:rPr>
          <w:rFonts w:hint="eastAsia" w:ascii="仿宋" w:hAnsi="仿宋" w:eastAsia="仿宋" w:cs="仿宋"/>
          <w:b/>
          <w:bCs/>
          <w:kern w:val="2"/>
          <w:sz w:val="24"/>
          <w:szCs w:val="24"/>
          <w:highlight w:val="none"/>
          <w:lang w:val="en-US" w:eastAsia="zh-CN" w:bidi="zh-CN"/>
        </w:rPr>
        <w:t>15、开票信息</w:t>
      </w:r>
      <w:r>
        <w:rPr>
          <w:rFonts w:hint="eastAsia" w:ascii="仿宋" w:hAnsi="仿宋" w:eastAsia="仿宋" w:cs="仿宋"/>
          <w:b/>
          <w:bCs/>
          <w:kern w:val="2"/>
          <w:sz w:val="24"/>
          <w:szCs w:val="24"/>
          <w:highlight w:val="none"/>
          <w:lang w:val="zh-CN" w:eastAsia="zh-CN" w:bidi="zh-CN"/>
        </w:rPr>
        <w:t>（统一格式）</w:t>
      </w:r>
      <w:bookmarkEnd w:id="70"/>
      <w:bookmarkEnd w:id="71"/>
      <w:bookmarkEnd w:id="72"/>
      <w:bookmarkEnd w:id="73"/>
      <w:bookmarkEnd w:id="74"/>
      <w:bookmarkEnd w:id="75"/>
      <w:bookmarkEnd w:id="76"/>
    </w:p>
    <w:p>
      <w:pPr>
        <w:pStyle w:val="15"/>
        <w:spacing w:line="440" w:lineRule="exact"/>
        <w:ind w:firstLine="480" w:firstLineChars="200"/>
        <w:jc w:val="both"/>
        <w:rPr>
          <w:rFonts w:hint="eastAsia" w:ascii="仿宋" w:hAnsi="仿宋" w:eastAsia="仿宋" w:cs="仿宋"/>
          <w:bCs/>
          <w:sz w:val="24"/>
          <w:highlight w:val="none"/>
        </w:rPr>
      </w:pPr>
    </w:p>
    <w:p>
      <w:pPr>
        <w:pStyle w:val="15"/>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lang w:eastAsia="zh-CN"/>
        </w:rPr>
        <w:t>新疆中恒工程项目管理咨询有限公司</w:t>
      </w:r>
      <w:r>
        <w:rPr>
          <w:rFonts w:hint="eastAsia" w:ascii="仿宋" w:hAnsi="仿宋" w:eastAsia="仿宋" w:cs="仿宋"/>
          <w:bCs/>
          <w:sz w:val="21"/>
          <w:szCs w:val="21"/>
          <w:highlight w:val="none"/>
        </w:rPr>
        <w:t>：</w:t>
      </w:r>
    </w:p>
    <w:p>
      <w:pPr>
        <w:pStyle w:val="15"/>
        <w:spacing w:line="440" w:lineRule="exact"/>
        <w:ind w:firstLine="420" w:firstLineChars="200"/>
        <w:jc w:val="both"/>
        <w:rPr>
          <w:rFonts w:hint="eastAsia" w:ascii="仿宋" w:hAnsi="仿宋" w:eastAsia="仿宋" w:cs="仿宋"/>
          <w:sz w:val="21"/>
          <w:szCs w:val="21"/>
          <w:highlight w:val="none"/>
        </w:rPr>
      </w:pPr>
      <w:r>
        <w:rPr>
          <w:rFonts w:hint="eastAsia" w:ascii="仿宋" w:hAnsi="仿宋" w:eastAsia="仿宋" w:cs="仿宋"/>
          <w:bCs/>
          <w:sz w:val="21"/>
          <w:szCs w:val="21"/>
          <w:highlight w:val="none"/>
        </w:rPr>
        <w:t xml:space="preserve">    </w:t>
      </w:r>
      <w:r>
        <w:rPr>
          <w:rFonts w:hint="eastAsia" w:ascii="仿宋" w:hAnsi="仿宋" w:eastAsia="仿宋" w:cs="仿宋"/>
          <w:sz w:val="21"/>
          <w:szCs w:val="21"/>
          <w:highlight w:val="none"/>
        </w:rPr>
        <w:t>本</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eastAsia="zh-CN"/>
        </w:rPr>
        <w:t>投标人</w:t>
      </w:r>
      <w:r>
        <w:rPr>
          <w:rFonts w:hint="eastAsia" w:ascii="仿宋" w:hAnsi="仿宋" w:eastAsia="仿宋" w:cs="仿宋"/>
          <w:sz w:val="21"/>
          <w:szCs w:val="21"/>
          <w:highlight w:val="none"/>
          <w:u w:val="single"/>
        </w:rPr>
        <w:t xml:space="preserve">名称）   </w:t>
      </w:r>
      <w:r>
        <w:rPr>
          <w:rFonts w:hint="eastAsia" w:ascii="仿宋" w:hAnsi="仿宋" w:eastAsia="仿宋" w:cs="仿宋"/>
          <w:sz w:val="21"/>
          <w:szCs w:val="21"/>
          <w:highlight w:val="none"/>
        </w:rPr>
        <w:t>公司在参加在贵司进行的</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lang w:val="en-US" w:eastAsia="zh-CN"/>
        </w:rPr>
        <w:t>（采购项目名称）、</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lang w:val="en-US" w:eastAsia="zh-CN"/>
        </w:rPr>
        <w:t>（项目编号)、</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lang w:val="en-US" w:eastAsia="zh-CN"/>
        </w:rPr>
        <w:t>（标项(包)名称）</w:t>
      </w:r>
      <w:r>
        <w:rPr>
          <w:rFonts w:hint="eastAsia" w:ascii="仿宋" w:hAnsi="仿宋" w:eastAsia="仿宋" w:cs="仿宋"/>
          <w:sz w:val="21"/>
          <w:szCs w:val="21"/>
          <w:highlight w:val="none"/>
        </w:rPr>
        <w:t xml:space="preserve">招标，我司缴纳标书费和代理服务费后开具发票的事宜，我司声明如下： </w:t>
      </w:r>
    </w:p>
    <w:p>
      <w:pPr>
        <w:pStyle w:val="15"/>
        <w:spacing w:line="440" w:lineRule="exact"/>
        <w:ind w:firstLine="420" w:firstLineChars="200"/>
        <w:jc w:val="both"/>
        <w:rPr>
          <w:rFonts w:hint="eastAsia" w:ascii="仿宋" w:hAnsi="仿宋" w:eastAsia="仿宋" w:cs="仿宋"/>
          <w:sz w:val="21"/>
          <w:szCs w:val="21"/>
          <w:highlight w:val="none"/>
        </w:rPr>
      </w:pPr>
    </w:p>
    <w:tbl>
      <w:tblPr>
        <w:tblStyle w:val="23"/>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3576"/>
        <w:gridCol w:w="1791"/>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4"/>
            <w:vAlign w:val="center"/>
          </w:tcPr>
          <w:p>
            <w:pPr>
              <w:pStyle w:val="15"/>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增值税发票开票信息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5"/>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增值税发票开票种类</w:t>
            </w:r>
          </w:p>
        </w:tc>
        <w:tc>
          <w:tcPr>
            <w:tcW w:w="7472" w:type="dxa"/>
            <w:gridSpan w:val="3"/>
            <w:vAlign w:val="center"/>
          </w:tcPr>
          <w:p>
            <w:pPr>
              <w:pStyle w:val="15"/>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（请在此处注明增值税专用发票或增值税普通发票）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5"/>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单位名称</w:t>
            </w:r>
          </w:p>
        </w:tc>
        <w:tc>
          <w:tcPr>
            <w:tcW w:w="7472" w:type="dxa"/>
            <w:gridSpan w:val="3"/>
            <w:vAlign w:val="center"/>
          </w:tcPr>
          <w:p>
            <w:pPr>
              <w:pStyle w:val="15"/>
              <w:spacing w:line="440" w:lineRule="exact"/>
              <w:jc w:val="center"/>
              <w:rPr>
                <w:rFonts w:hint="eastAsia" w:ascii="仿宋" w:hAnsi="仿宋" w:eastAsia="仿宋" w:cs="仿宋"/>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5"/>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单位地址</w:t>
            </w:r>
          </w:p>
        </w:tc>
        <w:tc>
          <w:tcPr>
            <w:tcW w:w="7472" w:type="dxa"/>
            <w:gridSpan w:val="3"/>
            <w:vAlign w:val="center"/>
          </w:tcPr>
          <w:p>
            <w:pPr>
              <w:pStyle w:val="15"/>
              <w:spacing w:line="440" w:lineRule="exact"/>
              <w:jc w:val="center"/>
              <w:rPr>
                <w:rFonts w:hint="eastAsia" w:ascii="仿宋" w:hAnsi="仿宋" w:eastAsia="仿宋" w:cs="仿宋"/>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5"/>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纳税人识别号</w:t>
            </w:r>
          </w:p>
        </w:tc>
        <w:tc>
          <w:tcPr>
            <w:tcW w:w="3576" w:type="dxa"/>
            <w:vAlign w:val="center"/>
          </w:tcPr>
          <w:p>
            <w:pPr>
              <w:pStyle w:val="15"/>
              <w:spacing w:line="440" w:lineRule="exact"/>
              <w:jc w:val="center"/>
              <w:rPr>
                <w:rFonts w:hint="eastAsia" w:ascii="仿宋" w:hAnsi="仿宋" w:eastAsia="仿宋" w:cs="仿宋"/>
                <w:bCs/>
                <w:sz w:val="21"/>
                <w:szCs w:val="21"/>
                <w:highlight w:val="none"/>
              </w:rPr>
            </w:pPr>
          </w:p>
        </w:tc>
        <w:tc>
          <w:tcPr>
            <w:tcW w:w="1791" w:type="dxa"/>
            <w:vAlign w:val="center"/>
          </w:tcPr>
          <w:p>
            <w:pPr>
              <w:pStyle w:val="15"/>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固定电话</w:t>
            </w:r>
          </w:p>
        </w:tc>
        <w:tc>
          <w:tcPr>
            <w:tcW w:w="2105" w:type="dxa"/>
            <w:vAlign w:val="center"/>
          </w:tcPr>
          <w:p>
            <w:pPr>
              <w:pStyle w:val="15"/>
              <w:spacing w:line="440" w:lineRule="exact"/>
              <w:jc w:val="center"/>
              <w:rPr>
                <w:rFonts w:hint="eastAsia" w:ascii="仿宋" w:hAnsi="仿宋" w:eastAsia="仿宋" w:cs="仿宋"/>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5"/>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开户银行名称</w:t>
            </w:r>
          </w:p>
        </w:tc>
        <w:tc>
          <w:tcPr>
            <w:tcW w:w="3576" w:type="dxa"/>
            <w:vAlign w:val="center"/>
          </w:tcPr>
          <w:p>
            <w:pPr>
              <w:pStyle w:val="15"/>
              <w:spacing w:line="440" w:lineRule="exact"/>
              <w:jc w:val="center"/>
              <w:rPr>
                <w:rFonts w:hint="eastAsia" w:ascii="仿宋" w:hAnsi="仿宋" w:eastAsia="仿宋" w:cs="仿宋"/>
                <w:bCs/>
                <w:sz w:val="21"/>
                <w:szCs w:val="21"/>
                <w:highlight w:val="none"/>
              </w:rPr>
            </w:pPr>
          </w:p>
        </w:tc>
        <w:tc>
          <w:tcPr>
            <w:tcW w:w="1791" w:type="dxa"/>
            <w:vAlign w:val="center"/>
          </w:tcPr>
          <w:p>
            <w:pPr>
              <w:pStyle w:val="15"/>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联系人姓名</w:t>
            </w:r>
          </w:p>
        </w:tc>
        <w:tc>
          <w:tcPr>
            <w:tcW w:w="2105" w:type="dxa"/>
            <w:vAlign w:val="center"/>
          </w:tcPr>
          <w:p>
            <w:pPr>
              <w:pStyle w:val="15"/>
              <w:spacing w:line="440" w:lineRule="exact"/>
              <w:jc w:val="center"/>
              <w:rPr>
                <w:rFonts w:hint="eastAsia" w:ascii="仿宋" w:hAnsi="仿宋" w:eastAsia="仿宋" w:cs="仿宋"/>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5"/>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开户银行账号</w:t>
            </w:r>
          </w:p>
        </w:tc>
        <w:tc>
          <w:tcPr>
            <w:tcW w:w="3576" w:type="dxa"/>
            <w:vAlign w:val="center"/>
          </w:tcPr>
          <w:p>
            <w:pPr>
              <w:pStyle w:val="15"/>
              <w:spacing w:line="440" w:lineRule="exact"/>
              <w:jc w:val="center"/>
              <w:rPr>
                <w:rFonts w:hint="eastAsia" w:ascii="仿宋" w:hAnsi="仿宋" w:eastAsia="仿宋" w:cs="仿宋"/>
                <w:bCs/>
                <w:sz w:val="21"/>
                <w:szCs w:val="21"/>
                <w:highlight w:val="none"/>
              </w:rPr>
            </w:pPr>
          </w:p>
        </w:tc>
        <w:tc>
          <w:tcPr>
            <w:tcW w:w="1791" w:type="dxa"/>
            <w:vAlign w:val="center"/>
          </w:tcPr>
          <w:p>
            <w:pPr>
              <w:pStyle w:val="15"/>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联系人电话</w:t>
            </w:r>
          </w:p>
        </w:tc>
        <w:tc>
          <w:tcPr>
            <w:tcW w:w="2105" w:type="dxa"/>
            <w:vAlign w:val="center"/>
          </w:tcPr>
          <w:p>
            <w:pPr>
              <w:pStyle w:val="15"/>
              <w:spacing w:line="440" w:lineRule="exact"/>
              <w:jc w:val="center"/>
              <w:rPr>
                <w:rFonts w:hint="eastAsia" w:ascii="仿宋" w:hAnsi="仿宋" w:eastAsia="仿宋" w:cs="仿宋"/>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5"/>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电子发票收件</w:t>
            </w:r>
          </w:p>
          <w:p>
            <w:pPr>
              <w:pStyle w:val="15"/>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电子邮箱</w:t>
            </w:r>
          </w:p>
        </w:tc>
        <w:tc>
          <w:tcPr>
            <w:tcW w:w="7472" w:type="dxa"/>
            <w:gridSpan w:val="3"/>
            <w:vAlign w:val="center"/>
          </w:tcPr>
          <w:p>
            <w:pPr>
              <w:pStyle w:val="15"/>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490" w:type="dxa"/>
            <w:vAlign w:val="center"/>
          </w:tcPr>
          <w:p>
            <w:pPr>
              <w:pStyle w:val="15"/>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发票邮寄地址：</w:t>
            </w:r>
          </w:p>
        </w:tc>
        <w:tc>
          <w:tcPr>
            <w:tcW w:w="7472" w:type="dxa"/>
            <w:gridSpan w:val="3"/>
            <w:vAlign w:val="center"/>
          </w:tcPr>
          <w:p>
            <w:pPr>
              <w:pStyle w:val="15"/>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地址：</w:t>
            </w:r>
          </w:p>
          <w:p>
            <w:pPr>
              <w:pStyle w:val="15"/>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收件人：                电话：</w:t>
            </w:r>
          </w:p>
        </w:tc>
      </w:tr>
    </w:tbl>
    <w:p>
      <w:pPr>
        <w:pStyle w:val="15"/>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 xml:space="preserve">    我公司提供的上述开票信息准确无误，如果因我公司提供上述信息错误，导致发票无效的，将由我公司承担相应后果。</w:t>
      </w:r>
    </w:p>
    <w:p>
      <w:pPr>
        <w:pStyle w:val="15"/>
        <w:spacing w:line="440" w:lineRule="exact"/>
        <w:jc w:val="both"/>
        <w:rPr>
          <w:rFonts w:hint="eastAsia" w:ascii="仿宋" w:hAnsi="仿宋" w:eastAsia="仿宋" w:cs="仿宋"/>
          <w:bCs/>
          <w:sz w:val="21"/>
          <w:szCs w:val="21"/>
          <w:highlight w:val="none"/>
        </w:rPr>
      </w:pPr>
    </w:p>
    <w:p>
      <w:pPr>
        <w:pStyle w:val="15"/>
        <w:spacing w:line="440" w:lineRule="exact"/>
        <w:ind w:firstLine="420" w:firstLineChars="200"/>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注：</w:t>
      </w:r>
      <w:r>
        <w:rPr>
          <w:rFonts w:hint="eastAsia" w:ascii="仿宋" w:hAnsi="仿宋" w:eastAsia="仿宋" w:cs="仿宋"/>
          <w:bCs/>
          <w:sz w:val="21"/>
          <w:szCs w:val="21"/>
          <w:highlight w:val="none"/>
          <w:lang w:eastAsia="zh-CN"/>
        </w:rPr>
        <w:t>投标人</w:t>
      </w:r>
      <w:r>
        <w:rPr>
          <w:rFonts w:hint="eastAsia" w:ascii="仿宋" w:hAnsi="仿宋" w:eastAsia="仿宋" w:cs="仿宋"/>
          <w:bCs/>
          <w:sz w:val="21"/>
          <w:szCs w:val="21"/>
          <w:highlight w:val="none"/>
        </w:rPr>
        <w:t>需要采购代理机构开具增值税发票的，请在上表中填写相关信息，</w:t>
      </w:r>
      <w:r>
        <w:rPr>
          <w:rFonts w:hint="eastAsia" w:ascii="仿宋" w:hAnsi="仿宋" w:eastAsia="仿宋" w:cs="仿宋"/>
          <w:b/>
          <w:sz w:val="21"/>
          <w:szCs w:val="21"/>
          <w:highlight w:val="none"/>
        </w:rPr>
        <w:t>如</w:t>
      </w:r>
      <w:r>
        <w:rPr>
          <w:rFonts w:hint="eastAsia" w:ascii="仿宋" w:hAnsi="仿宋" w:eastAsia="仿宋" w:cs="仿宋"/>
          <w:b/>
          <w:sz w:val="21"/>
          <w:szCs w:val="21"/>
          <w:highlight w:val="none"/>
          <w:lang w:eastAsia="zh-CN"/>
        </w:rPr>
        <w:t>投标人</w:t>
      </w:r>
      <w:r>
        <w:rPr>
          <w:rFonts w:hint="eastAsia" w:ascii="仿宋" w:hAnsi="仿宋" w:eastAsia="仿宋" w:cs="仿宋"/>
          <w:b/>
          <w:sz w:val="21"/>
          <w:szCs w:val="21"/>
          <w:highlight w:val="none"/>
        </w:rPr>
        <w:t>需要开具增值税专用发票的须附</w:t>
      </w:r>
      <w:r>
        <w:rPr>
          <w:rFonts w:hint="eastAsia" w:ascii="仿宋" w:hAnsi="仿宋" w:eastAsia="仿宋" w:cs="仿宋"/>
          <w:b/>
          <w:sz w:val="21"/>
          <w:szCs w:val="21"/>
          <w:highlight w:val="none"/>
          <w:lang w:eastAsia="zh-CN"/>
        </w:rPr>
        <w:t>投标人</w:t>
      </w:r>
      <w:r>
        <w:rPr>
          <w:rFonts w:hint="eastAsia" w:ascii="仿宋" w:hAnsi="仿宋" w:eastAsia="仿宋" w:cs="仿宋"/>
          <w:b/>
          <w:sz w:val="21"/>
          <w:szCs w:val="21"/>
          <w:highlight w:val="none"/>
        </w:rPr>
        <w:t>开户许可证、一般纳税人认定文件的清晰</w:t>
      </w:r>
      <w:r>
        <w:rPr>
          <w:rFonts w:hint="eastAsia" w:ascii="仿宋" w:hAnsi="仿宋" w:eastAsia="仿宋" w:cs="仿宋"/>
          <w:b/>
          <w:sz w:val="21"/>
          <w:szCs w:val="21"/>
          <w:highlight w:val="none"/>
          <w:lang w:eastAsia="zh-CN"/>
        </w:rPr>
        <w:t>扫描件</w:t>
      </w:r>
      <w:r>
        <w:rPr>
          <w:rFonts w:hint="eastAsia" w:ascii="仿宋" w:hAnsi="仿宋" w:eastAsia="仿宋" w:cs="仿宋"/>
          <w:b/>
          <w:sz w:val="21"/>
          <w:szCs w:val="21"/>
          <w:highlight w:val="none"/>
        </w:rPr>
        <w:t>加盖公章，以及开票信息（见上表）。</w:t>
      </w:r>
      <w:r>
        <w:rPr>
          <w:rFonts w:hint="eastAsia" w:ascii="仿宋" w:hAnsi="仿宋" w:eastAsia="仿宋" w:cs="仿宋"/>
          <w:bCs/>
          <w:sz w:val="21"/>
          <w:szCs w:val="21"/>
          <w:highlight w:val="none"/>
        </w:rPr>
        <w:t>如</w:t>
      </w:r>
      <w:r>
        <w:rPr>
          <w:rFonts w:hint="eastAsia" w:ascii="仿宋" w:hAnsi="仿宋" w:eastAsia="仿宋" w:cs="仿宋"/>
          <w:bCs/>
          <w:sz w:val="21"/>
          <w:szCs w:val="21"/>
          <w:highlight w:val="none"/>
          <w:lang w:eastAsia="zh-CN"/>
        </w:rPr>
        <w:t>投标人</w:t>
      </w:r>
      <w:r>
        <w:rPr>
          <w:rFonts w:hint="eastAsia" w:ascii="仿宋" w:hAnsi="仿宋" w:eastAsia="仿宋" w:cs="仿宋"/>
          <w:bCs/>
          <w:sz w:val="21"/>
          <w:szCs w:val="21"/>
          <w:highlight w:val="none"/>
        </w:rPr>
        <w:t>在开票信息中未注明开具</w:t>
      </w:r>
      <w:r>
        <w:rPr>
          <w:rFonts w:hint="eastAsia" w:ascii="仿宋" w:hAnsi="仿宋" w:eastAsia="仿宋" w:cs="仿宋"/>
          <w:b/>
          <w:sz w:val="21"/>
          <w:szCs w:val="21"/>
          <w:highlight w:val="none"/>
        </w:rPr>
        <w:t>增值税专用发票</w:t>
      </w:r>
      <w:r>
        <w:rPr>
          <w:rFonts w:hint="eastAsia" w:ascii="仿宋" w:hAnsi="仿宋" w:eastAsia="仿宋" w:cs="仿宋"/>
          <w:bCs/>
          <w:sz w:val="21"/>
          <w:szCs w:val="21"/>
          <w:highlight w:val="none"/>
        </w:rPr>
        <w:t>且未提供上述材料，代理机构将默认开具增值税普通发票。</w:t>
      </w:r>
    </w:p>
    <w:p>
      <w:pPr>
        <w:pStyle w:val="15"/>
        <w:spacing w:line="440" w:lineRule="exact"/>
        <w:jc w:val="both"/>
        <w:rPr>
          <w:rFonts w:hint="eastAsia" w:ascii="仿宋" w:hAnsi="仿宋" w:eastAsia="仿宋" w:cs="仿宋"/>
          <w:bCs/>
          <w:sz w:val="21"/>
          <w:szCs w:val="21"/>
          <w:highlight w:val="none"/>
        </w:rPr>
      </w:pPr>
    </w:p>
    <w:p>
      <w:pPr>
        <w:adjustRightInd w:val="0"/>
        <w:snapToGrid w:val="0"/>
        <w:spacing w:line="440" w:lineRule="exact"/>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法定代表人或法定代表人授权代表</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签字</w:t>
      </w:r>
      <w:r>
        <w:rPr>
          <w:rFonts w:hint="eastAsia" w:ascii="仿宋" w:hAnsi="仿宋" w:eastAsia="仿宋" w:cs="仿宋"/>
          <w:color w:val="000000"/>
          <w:sz w:val="21"/>
          <w:szCs w:val="21"/>
          <w:highlight w:val="none"/>
          <w:lang w:val="en-US" w:eastAsia="zh-CN"/>
        </w:rPr>
        <w:t>或电子印章</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w:t>
      </w:r>
    </w:p>
    <w:p>
      <w:pPr>
        <w:adjustRightInd w:val="0"/>
        <w:snapToGrid w:val="0"/>
        <w:spacing w:line="440" w:lineRule="exact"/>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名称（</w:t>
      </w:r>
      <w:r>
        <w:rPr>
          <w:rFonts w:hint="eastAsia" w:ascii="仿宋" w:hAnsi="仿宋" w:eastAsia="仿宋" w:cs="仿宋"/>
          <w:sz w:val="24"/>
          <w:highlight w:val="none"/>
          <w:lang w:val="en-US" w:eastAsia="zh-CN"/>
        </w:rPr>
        <w:t>电子印章</w:t>
      </w:r>
      <w:r>
        <w:rPr>
          <w:rFonts w:hint="eastAsia" w:ascii="仿宋" w:hAnsi="仿宋" w:eastAsia="仿宋" w:cs="仿宋"/>
          <w:color w:val="000000"/>
          <w:sz w:val="21"/>
          <w:szCs w:val="21"/>
          <w:highlight w:val="none"/>
        </w:rPr>
        <w:t>）：</w:t>
      </w:r>
    </w:p>
    <w:p>
      <w:pPr>
        <w:pStyle w:val="15"/>
        <w:spacing w:line="440" w:lineRule="exact"/>
        <w:jc w:val="both"/>
        <w:rPr>
          <w:rFonts w:hint="eastAsia" w:ascii="仿宋" w:hAnsi="仿宋" w:eastAsia="仿宋" w:cs="仿宋"/>
          <w:b/>
          <w:bCs/>
          <w:color w:val="000000"/>
          <w:sz w:val="21"/>
          <w:szCs w:val="21"/>
          <w:highlight w:val="none"/>
          <w:lang w:bidi="ar"/>
        </w:rPr>
      </w:pPr>
      <w:r>
        <w:rPr>
          <w:rFonts w:hint="eastAsia" w:ascii="仿宋" w:hAnsi="仿宋" w:eastAsia="仿宋" w:cs="仿宋"/>
          <w:color w:val="000000"/>
          <w:sz w:val="21"/>
          <w:szCs w:val="21"/>
          <w:highlight w:val="none"/>
        </w:rPr>
        <w:t>日期：   年   月   日</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pPr>
        <w:spacing w:line="500" w:lineRule="exact"/>
        <w:rPr>
          <w:rFonts w:hint="eastAsia" w:ascii="仿宋" w:hAnsi="仿宋" w:eastAsia="仿宋" w:cs="仿宋_GB2312"/>
          <w:color w:val="000000"/>
          <w:kern w:val="0"/>
          <w:sz w:val="24"/>
          <w:highlight w:val="none"/>
          <w:lang w:val="en-US" w:eastAsia="zh-CN" w:bidi="ar"/>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C15013D-98B0-463C-92DB-E2B011E1C3A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B86D43D-3233-4E5F-BB64-D2D3F67C1DF7}"/>
  </w:font>
  <w:font w:name="仿宋">
    <w:panose1 w:val="02010609060101010101"/>
    <w:charset w:val="86"/>
    <w:family w:val="modern"/>
    <w:pitch w:val="default"/>
    <w:sig w:usb0="800002BF" w:usb1="38CF7CFA" w:usb2="00000016" w:usb3="00000000" w:csb0="00040001" w:csb1="00000000"/>
    <w:embedRegular r:id="rId3" w:fontKey="{425D22F0-823E-401A-92EC-5836B2C1118C}"/>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4" w:fontKey="{CC0B4533-E07F-4D09-8F87-D1F8FEC0D49D}"/>
  </w:font>
  <w:font w:name="微软雅黑">
    <w:panose1 w:val="020B0503020204020204"/>
    <w:charset w:val="86"/>
    <w:family w:val="swiss"/>
    <w:pitch w:val="default"/>
    <w:sig w:usb0="80000287" w:usb1="2ACF3C50" w:usb2="00000016" w:usb3="00000000" w:csb0="0004001F" w:csb1="00000000"/>
    <w:embedRegular r:id="rId5" w:fontKey="{19B3108F-CFD6-4D57-B76A-627B82270C7A}"/>
  </w:font>
  <w:font w:name="___WRD_EMBED_SUB_41">
    <w:panose1 w:val="02010609030101010101"/>
    <w:charset w:val="86"/>
    <w:family w:val="auto"/>
    <w:pitch w:val="default"/>
    <w:sig w:usb0="00000001" w:usb1="080E0000" w:usb2="00000000" w:usb3="00000000" w:csb0="00040000" w:csb1="00000000"/>
    <w:embedRegular r:id="rId6" w:fontKey="{83FF332B-549D-4724-85AA-E28319F47078}"/>
  </w:font>
  <w:font w:name="Wingdings 2">
    <w:panose1 w:val="05020102010507070707"/>
    <w:charset w:val="00"/>
    <w:family w:val="auto"/>
    <w:pitch w:val="default"/>
    <w:sig w:usb0="00000000" w:usb1="00000000" w:usb2="00000000" w:usb3="00000000" w:csb0="80000000" w:csb1="00000000"/>
    <w:embedRegular r:id="rId7" w:fontKey="{8F35B068-C221-4334-B924-5FEEA6F00F8D}"/>
  </w:font>
  <w:font w:name="MS UI Gothic">
    <w:panose1 w:val="020B0600070205080204"/>
    <w:charset w:val="80"/>
    <w:family w:val="auto"/>
    <w:pitch w:val="default"/>
    <w:sig w:usb0="E00002FF" w:usb1="6AC7FDFB" w:usb2="08000012" w:usb3="00000000" w:csb0="4002009F" w:csb1="DFD70000"/>
    <w:embedRegular r:id="rId8" w:fontKey="{A31AD730-9359-4856-8BC2-CA7FC77FAD95}"/>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1"/>
      </w:pBdr>
      <w:bidi w:val="0"/>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28"/>
        <w:szCs w:val="28"/>
        <w:lang w:val="en-US" w:eastAsia="zh-CN"/>
      </w:rPr>
      <w:t>新疆中恒工程项目管理咨询有限公司</w:t>
    </w:r>
  </w:p>
  <w:p>
    <w:pPr>
      <w:pStyle w:val="17"/>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84C3F883"/>
    <w:multiLevelType w:val="multilevel"/>
    <w:tmpl w:val="84C3F883"/>
    <w:lvl w:ilvl="0" w:tentative="0">
      <w:start w:val="2"/>
      <w:numFmt w:val="decimal"/>
      <w:suff w:val="space"/>
      <w:lvlText w:val="%1."/>
      <w:lvlJc w:val="left"/>
      <w:rPr>
        <w:rFonts w:hint="default"/>
        <w:b/>
        <w:bCs/>
      </w:rPr>
    </w:lvl>
    <w:lvl w:ilvl="1" w:tentative="0">
      <w:start w:val="1"/>
      <w:numFmt w:val="decimal"/>
      <w:suff w:val="space"/>
      <w:lvlText w:val="%1.%2"/>
      <w:lvlJc w:val="left"/>
      <w:pPr>
        <w:ind w:left="0" w:firstLine="0"/>
      </w:pPr>
      <w:rPr>
        <w:rFonts w:hint="default"/>
        <w:b w:val="0"/>
        <w:bCs w:val="0"/>
      </w:rPr>
    </w:lvl>
    <w:lvl w:ilvl="2" w:tentative="0">
      <w:start w:val="1"/>
      <w:numFmt w:val="decimal"/>
      <w:suff w:val="space"/>
      <w:lvlText w:val="%1.%2.%3"/>
      <w:lvlJc w:val="left"/>
      <w:pPr>
        <w:ind w:left="0" w:firstLine="0"/>
      </w:pPr>
      <w:rPr>
        <w:rFonts w:hint="default"/>
        <w:b w:val="0"/>
        <w:bCs w:val="0"/>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CB60E306"/>
    <w:multiLevelType w:val="singleLevel"/>
    <w:tmpl w:val="CB60E306"/>
    <w:lvl w:ilvl="0" w:tentative="0">
      <w:start w:val="1"/>
      <w:numFmt w:val="decimal"/>
      <w:suff w:val="nothing"/>
      <w:lvlText w:val="（%1）"/>
      <w:lvlJc w:val="left"/>
    </w:lvl>
  </w:abstractNum>
  <w:abstractNum w:abstractNumId="3">
    <w:nsid w:val="D7BF8599"/>
    <w:multiLevelType w:val="singleLevel"/>
    <w:tmpl w:val="D7BF8599"/>
    <w:lvl w:ilvl="0" w:tentative="0">
      <w:start w:val="1"/>
      <w:numFmt w:val="decimal"/>
      <w:suff w:val="nothing"/>
      <w:lvlText w:val="%1、"/>
      <w:lvlJc w:val="left"/>
    </w:lvl>
  </w:abstractNum>
  <w:abstractNum w:abstractNumId="4">
    <w:nsid w:val="F15E2F75"/>
    <w:multiLevelType w:val="singleLevel"/>
    <w:tmpl w:val="F15E2F75"/>
    <w:lvl w:ilvl="0" w:tentative="0">
      <w:start w:val="2"/>
      <w:numFmt w:val="decimal"/>
      <w:suff w:val="nothing"/>
      <w:lvlText w:val="%1、"/>
      <w:lvlJc w:val="left"/>
    </w:lvl>
  </w:abstractNum>
  <w:abstractNum w:abstractNumId="5">
    <w:nsid w:val="00000001"/>
    <w:multiLevelType w:val="multilevel"/>
    <w:tmpl w:val="00000001"/>
    <w:lvl w:ilvl="0" w:tentative="0">
      <w:start w:val="1"/>
      <w:numFmt w:val="chineseCounting"/>
      <w:suff w:val="nothing"/>
      <w:lvlText w:val="%1、"/>
      <w:lvlJc w:val="left"/>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5FE2DA7"/>
    <w:multiLevelType w:val="singleLevel"/>
    <w:tmpl w:val="05FE2DA7"/>
    <w:lvl w:ilvl="0" w:tentative="0">
      <w:start w:val="1"/>
      <w:numFmt w:val="chineseCounting"/>
      <w:suff w:val="space"/>
      <w:lvlText w:val="第%1章"/>
      <w:lvlJc w:val="left"/>
      <w:rPr>
        <w:rFonts w:hint="eastAsia"/>
      </w:rPr>
    </w:lvl>
  </w:abstractNum>
  <w:abstractNum w:abstractNumId="7">
    <w:nsid w:val="068BF1D4"/>
    <w:multiLevelType w:val="multilevel"/>
    <w:tmpl w:val="068BF1D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8">
    <w:nsid w:val="09E5A242"/>
    <w:multiLevelType w:val="singleLevel"/>
    <w:tmpl w:val="09E5A242"/>
    <w:lvl w:ilvl="0" w:tentative="0">
      <w:start w:val="2"/>
      <w:numFmt w:val="chineseCounting"/>
      <w:suff w:val="nothing"/>
      <w:lvlText w:val="%1、"/>
      <w:lvlJc w:val="left"/>
      <w:rPr>
        <w:rFonts w:hint="eastAsia"/>
      </w:rPr>
    </w:lvl>
  </w:abstractNum>
  <w:abstractNum w:abstractNumId="9">
    <w:nsid w:val="3BC6F39C"/>
    <w:multiLevelType w:val="singleLevel"/>
    <w:tmpl w:val="3BC6F39C"/>
    <w:lvl w:ilvl="0" w:tentative="0">
      <w:start w:val="1"/>
      <w:numFmt w:val="decimal"/>
      <w:suff w:val="space"/>
      <w:lvlText w:val="%1."/>
      <w:lvlJc w:val="left"/>
    </w:lvl>
  </w:abstractNum>
  <w:abstractNum w:abstractNumId="10">
    <w:nsid w:val="4F131940"/>
    <w:multiLevelType w:val="singleLevel"/>
    <w:tmpl w:val="4F131940"/>
    <w:lvl w:ilvl="0" w:tentative="0">
      <w:start w:val="1"/>
      <w:numFmt w:val="decimal"/>
      <w:suff w:val="nothing"/>
      <w:lvlText w:val="%1、"/>
      <w:lvlJc w:val="left"/>
    </w:lvl>
  </w:abstractNum>
  <w:abstractNum w:abstractNumId="11">
    <w:nsid w:val="63862E25"/>
    <w:multiLevelType w:val="singleLevel"/>
    <w:tmpl w:val="63862E25"/>
    <w:lvl w:ilvl="0" w:tentative="0">
      <w:start w:val="1"/>
      <w:numFmt w:val="decimal"/>
      <w:suff w:val="space"/>
      <w:lvlText w:val="（%1）"/>
      <w:lvlJc w:val="left"/>
    </w:lvl>
  </w:abstractNum>
  <w:abstractNum w:abstractNumId="12">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firstLine="0"/>
      </w:pPr>
      <w:rPr>
        <w:rFonts w:hint="default"/>
        <w:b w:val="0"/>
        <w:bCs w:val="0"/>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3">
    <w:nsid w:val="7354C3BC"/>
    <w:multiLevelType w:val="multilevel"/>
    <w:tmpl w:val="7354C3BC"/>
    <w:lvl w:ilvl="0" w:tentative="0">
      <w:start w:val="1"/>
      <w:numFmt w:val="decimal"/>
      <w:suff w:val="space"/>
      <w:lvlText w:val="%1"/>
      <w:lvlJc w:val="left"/>
      <w:pPr>
        <w:ind w:left="0" w:firstLine="0"/>
      </w:pPr>
      <w:rPr>
        <w:rFonts w:hint="eastAsia"/>
      </w:rPr>
    </w:lvl>
    <w:lvl w:ilvl="1" w:tentative="0">
      <w:start w:val="1"/>
      <w:numFmt w:val="decimalFullWidth"/>
      <w:suff w:val="space"/>
      <w:lvlText w:val="%1.%2"/>
      <w:lvlJc w:val="left"/>
      <w:pPr>
        <w:tabs>
          <w:tab w:val="left" w:pos="0"/>
        </w:tabs>
        <w:ind w:left="0" w:firstLine="0"/>
      </w:pPr>
      <w:rPr>
        <w:rFonts w:hint="eastAsia" w:ascii="宋体" w:hAnsi="宋体" w:eastAsia="宋体" w:cs="宋体"/>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14">
    <w:nsid w:val="78F60E4F"/>
    <w:multiLevelType w:val="singleLevel"/>
    <w:tmpl w:val="78F60E4F"/>
    <w:lvl w:ilvl="0" w:tentative="0">
      <w:start w:val="1"/>
      <w:numFmt w:val="chineseCounting"/>
      <w:suff w:val="nothing"/>
      <w:lvlText w:val="%1、"/>
      <w:lvlJc w:val="left"/>
      <w:rPr>
        <w:rFonts w:hint="eastAsia"/>
      </w:rPr>
    </w:lvl>
  </w:abstractNum>
  <w:num w:numId="1">
    <w:abstractNumId w:val="6"/>
  </w:num>
  <w:num w:numId="2">
    <w:abstractNumId w:val="4"/>
  </w:num>
  <w:num w:numId="3">
    <w:abstractNumId w:val="14"/>
  </w:num>
  <w:num w:numId="4">
    <w:abstractNumId w:val="13"/>
  </w:num>
  <w:num w:numId="5">
    <w:abstractNumId w:val="7"/>
  </w:num>
  <w:num w:numId="6">
    <w:abstractNumId w:val="2"/>
  </w:num>
  <w:num w:numId="7">
    <w:abstractNumId w:val="11"/>
  </w:num>
  <w:num w:numId="8">
    <w:abstractNumId w:val="1"/>
  </w:num>
  <w:num w:numId="9">
    <w:abstractNumId w:val="8"/>
  </w:num>
  <w:num w:numId="10">
    <w:abstractNumId w:val="5"/>
  </w:num>
  <w:num w:numId="11">
    <w:abstractNumId w:val="12"/>
  </w:num>
  <w:num w:numId="12">
    <w:abstractNumId w:val="3"/>
  </w:num>
  <w:num w:numId="13">
    <w:abstractNumId w:val="9"/>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3YjI3M2I4NjFkYmE4NmI1YmU0ZjVjMjIyMjkyYWYifQ=="/>
  </w:docVars>
  <w:rsids>
    <w:rsidRoot w:val="00BA0C5C"/>
    <w:rsid w:val="0003268A"/>
    <w:rsid w:val="00103EA7"/>
    <w:rsid w:val="00115425"/>
    <w:rsid w:val="0017253F"/>
    <w:rsid w:val="00174014"/>
    <w:rsid w:val="001A3307"/>
    <w:rsid w:val="002234F9"/>
    <w:rsid w:val="002D3DC4"/>
    <w:rsid w:val="00310660"/>
    <w:rsid w:val="00312D5C"/>
    <w:rsid w:val="003377BE"/>
    <w:rsid w:val="00343E85"/>
    <w:rsid w:val="003664ED"/>
    <w:rsid w:val="00394A86"/>
    <w:rsid w:val="00397689"/>
    <w:rsid w:val="003B68BB"/>
    <w:rsid w:val="003E4666"/>
    <w:rsid w:val="00436CC4"/>
    <w:rsid w:val="004E3D08"/>
    <w:rsid w:val="0050558C"/>
    <w:rsid w:val="00556F52"/>
    <w:rsid w:val="005A43DA"/>
    <w:rsid w:val="005D6835"/>
    <w:rsid w:val="00703734"/>
    <w:rsid w:val="007E64FC"/>
    <w:rsid w:val="00822E85"/>
    <w:rsid w:val="00827D67"/>
    <w:rsid w:val="00846E07"/>
    <w:rsid w:val="008D14B8"/>
    <w:rsid w:val="008F668B"/>
    <w:rsid w:val="009074B0"/>
    <w:rsid w:val="00961B46"/>
    <w:rsid w:val="009F2BA7"/>
    <w:rsid w:val="00A208A9"/>
    <w:rsid w:val="00A40DF2"/>
    <w:rsid w:val="00A542E6"/>
    <w:rsid w:val="00BA0C5C"/>
    <w:rsid w:val="00BA4FD8"/>
    <w:rsid w:val="00C978CA"/>
    <w:rsid w:val="00D0352C"/>
    <w:rsid w:val="00D93C2D"/>
    <w:rsid w:val="00DB4C57"/>
    <w:rsid w:val="00DE61E9"/>
    <w:rsid w:val="00DF4F62"/>
    <w:rsid w:val="00E3082E"/>
    <w:rsid w:val="01137C69"/>
    <w:rsid w:val="01D86637"/>
    <w:rsid w:val="020A383A"/>
    <w:rsid w:val="02D36DFE"/>
    <w:rsid w:val="04A22F2C"/>
    <w:rsid w:val="04D836CC"/>
    <w:rsid w:val="04DF1A8A"/>
    <w:rsid w:val="052E656D"/>
    <w:rsid w:val="06A64F55"/>
    <w:rsid w:val="07AF3996"/>
    <w:rsid w:val="083500E3"/>
    <w:rsid w:val="08B374B6"/>
    <w:rsid w:val="08FE75D7"/>
    <w:rsid w:val="09015A9B"/>
    <w:rsid w:val="09322AD0"/>
    <w:rsid w:val="094D3A03"/>
    <w:rsid w:val="0A7D5FCD"/>
    <w:rsid w:val="0B383CE3"/>
    <w:rsid w:val="0B3A5C6C"/>
    <w:rsid w:val="0C4D409E"/>
    <w:rsid w:val="0CB97065"/>
    <w:rsid w:val="0CD15854"/>
    <w:rsid w:val="0D166265"/>
    <w:rsid w:val="0D2F0B75"/>
    <w:rsid w:val="0D3861DB"/>
    <w:rsid w:val="0D5D1B80"/>
    <w:rsid w:val="0DAE03C5"/>
    <w:rsid w:val="0E3D7B44"/>
    <w:rsid w:val="0FAC4A5B"/>
    <w:rsid w:val="108571AB"/>
    <w:rsid w:val="109E3AD5"/>
    <w:rsid w:val="10EC6CF5"/>
    <w:rsid w:val="11ED63EA"/>
    <w:rsid w:val="12371157"/>
    <w:rsid w:val="12986F2D"/>
    <w:rsid w:val="12AF5192"/>
    <w:rsid w:val="12BB7F7E"/>
    <w:rsid w:val="147C72F5"/>
    <w:rsid w:val="15471B1F"/>
    <w:rsid w:val="15673B02"/>
    <w:rsid w:val="15E348F4"/>
    <w:rsid w:val="16651E05"/>
    <w:rsid w:val="16C51C6C"/>
    <w:rsid w:val="1890336F"/>
    <w:rsid w:val="18E13BCB"/>
    <w:rsid w:val="197C38F4"/>
    <w:rsid w:val="199A7764"/>
    <w:rsid w:val="1AB53523"/>
    <w:rsid w:val="1AC00AF1"/>
    <w:rsid w:val="1B6521E6"/>
    <w:rsid w:val="1D331864"/>
    <w:rsid w:val="1D4F79D3"/>
    <w:rsid w:val="1D8B7ED2"/>
    <w:rsid w:val="1DE91501"/>
    <w:rsid w:val="1E4C7D38"/>
    <w:rsid w:val="1E88173F"/>
    <w:rsid w:val="20370574"/>
    <w:rsid w:val="207B66B3"/>
    <w:rsid w:val="22AE6BBC"/>
    <w:rsid w:val="22C96D6A"/>
    <w:rsid w:val="23623B5A"/>
    <w:rsid w:val="239C6316"/>
    <w:rsid w:val="25615A93"/>
    <w:rsid w:val="25BF5294"/>
    <w:rsid w:val="262319BC"/>
    <w:rsid w:val="26B446CD"/>
    <w:rsid w:val="26DB2065"/>
    <w:rsid w:val="280B21CD"/>
    <w:rsid w:val="28292E99"/>
    <w:rsid w:val="28560F12"/>
    <w:rsid w:val="28BE1833"/>
    <w:rsid w:val="28C5288B"/>
    <w:rsid w:val="29001E4B"/>
    <w:rsid w:val="29171B54"/>
    <w:rsid w:val="29361D11"/>
    <w:rsid w:val="293715E5"/>
    <w:rsid w:val="29C84966"/>
    <w:rsid w:val="2A331DAD"/>
    <w:rsid w:val="2AF07C9E"/>
    <w:rsid w:val="2B1E1887"/>
    <w:rsid w:val="2BD54A0F"/>
    <w:rsid w:val="2E393998"/>
    <w:rsid w:val="2E4072A5"/>
    <w:rsid w:val="2F835584"/>
    <w:rsid w:val="2FFD5337"/>
    <w:rsid w:val="30007685"/>
    <w:rsid w:val="30C75897"/>
    <w:rsid w:val="31177A3B"/>
    <w:rsid w:val="32393423"/>
    <w:rsid w:val="33380434"/>
    <w:rsid w:val="337C0B48"/>
    <w:rsid w:val="33B01385"/>
    <w:rsid w:val="341A78AC"/>
    <w:rsid w:val="343926B5"/>
    <w:rsid w:val="3671332B"/>
    <w:rsid w:val="38C500B3"/>
    <w:rsid w:val="39317DFF"/>
    <w:rsid w:val="39445D84"/>
    <w:rsid w:val="3AE03859"/>
    <w:rsid w:val="3C2E6878"/>
    <w:rsid w:val="3CB443D2"/>
    <w:rsid w:val="3CFB4C5D"/>
    <w:rsid w:val="3D3643A9"/>
    <w:rsid w:val="3DC56D68"/>
    <w:rsid w:val="3E502AD5"/>
    <w:rsid w:val="3E7540A1"/>
    <w:rsid w:val="3E872CEF"/>
    <w:rsid w:val="3E895FE7"/>
    <w:rsid w:val="3F7647BE"/>
    <w:rsid w:val="3F942E96"/>
    <w:rsid w:val="3FC90D91"/>
    <w:rsid w:val="40022408"/>
    <w:rsid w:val="41E910AE"/>
    <w:rsid w:val="4206121C"/>
    <w:rsid w:val="43064193"/>
    <w:rsid w:val="445D7CFA"/>
    <w:rsid w:val="44C55FAF"/>
    <w:rsid w:val="44F3065E"/>
    <w:rsid w:val="450C5235"/>
    <w:rsid w:val="456F23DB"/>
    <w:rsid w:val="4597548E"/>
    <w:rsid w:val="45CF4C28"/>
    <w:rsid w:val="474C74A8"/>
    <w:rsid w:val="475573AE"/>
    <w:rsid w:val="47AB3636"/>
    <w:rsid w:val="47B942DB"/>
    <w:rsid w:val="49236E2E"/>
    <w:rsid w:val="494203D9"/>
    <w:rsid w:val="49445EED"/>
    <w:rsid w:val="49771967"/>
    <w:rsid w:val="49C5081B"/>
    <w:rsid w:val="4BD71EB9"/>
    <w:rsid w:val="4C0E2F1B"/>
    <w:rsid w:val="4CD55766"/>
    <w:rsid w:val="4EC72CD6"/>
    <w:rsid w:val="4F3B4271"/>
    <w:rsid w:val="4FBA01E8"/>
    <w:rsid w:val="50EC48E0"/>
    <w:rsid w:val="51085492"/>
    <w:rsid w:val="52134933"/>
    <w:rsid w:val="543F3675"/>
    <w:rsid w:val="54775591"/>
    <w:rsid w:val="54A12A29"/>
    <w:rsid w:val="54E35FFA"/>
    <w:rsid w:val="550C692B"/>
    <w:rsid w:val="55D65293"/>
    <w:rsid w:val="56212F70"/>
    <w:rsid w:val="56AD4B11"/>
    <w:rsid w:val="56C703BD"/>
    <w:rsid w:val="57697496"/>
    <w:rsid w:val="57807D09"/>
    <w:rsid w:val="57F86260"/>
    <w:rsid w:val="583E47EB"/>
    <w:rsid w:val="58A106A5"/>
    <w:rsid w:val="5A8855DA"/>
    <w:rsid w:val="5B4D241F"/>
    <w:rsid w:val="5B9B762E"/>
    <w:rsid w:val="5F182D44"/>
    <w:rsid w:val="5F69359F"/>
    <w:rsid w:val="61170069"/>
    <w:rsid w:val="620F4F19"/>
    <w:rsid w:val="62347F47"/>
    <w:rsid w:val="62571E12"/>
    <w:rsid w:val="627C4C03"/>
    <w:rsid w:val="62F31AFE"/>
    <w:rsid w:val="63293771"/>
    <w:rsid w:val="635B76A3"/>
    <w:rsid w:val="63C96D02"/>
    <w:rsid w:val="64320204"/>
    <w:rsid w:val="64C01EB3"/>
    <w:rsid w:val="64CD45D0"/>
    <w:rsid w:val="65085608"/>
    <w:rsid w:val="65907AD8"/>
    <w:rsid w:val="663672EA"/>
    <w:rsid w:val="668221D6"/>
    <w:rsid w:val="671E1113"/>
    <w:rsid w:val="672E75A8"/>
    <w:rsid w:val="6784541A"/>
    <w:rsid w:val="67902011"/>
    <w:rsid w:val="67B65075"/>
    <w:rsid w:val="67BB4BB4"/>
    <w:rsid w:val="67ED07E2"/>
    <w:rsid w:val="689C5D75"/>
    <w:rsid w:val="68A13DAA"/>
    <w:rsid w:val="69896715"/>
    <w:rsid w:val="69FF522C"/>
    <w:rsid w:val="6A07121D"/>
    <w:rsid w:val="6A372C18"/>
    <w:rsid w:val="6A791969"/>
    <w:rsid w:val="6AA819B9"/>
    <w:rsid w:val="6B7E03D2"/>
    <w:rsid w:val="6C163F72"/>
    <w:rsid w:val="6C7751FC"/>
    <w:rsid w:val="6CFA1CDB"/>
    <w:rsid w:val="6D9D33CB"/>
    <w:rsid w:val="6E877E34"/>
    <w:rsid w:val="6FC54073"/>
    <w:rsid w:val="70143E1D"/>
    <w:rsid w:val="7064403B"/>
    <w:rsid w:val="70940047"/>
    <w:rsid w:val="709C0530"/>
    <w:rsid w:val="71445C1A"/>
    <w:rsid w:val="71527F65"/>
    <w:rsid w:val="716A5681"/>
    <w:rsid w:val="71AE4CDA"/>
    <w:rsid w:val="71C51DA1"/>
    <w:rsid w:val="71DE7825"/>
    <w:rsid w:val="728118F5"/>
    <w:rsid w:val="7477250E"/>
    <w:rsid w:val="74BB2697"/>
    <w:rsid w:val="752B5127"/>
    <w:rsid w:val="75F776FF"/>
    <w:rsid w:val="76737809"/>
    <w:rsid w:val="77E06D61"/>
    <w:rsid w:val="78643CC5"/>
    <w:rsid w:val="788B1CC4"/>
    <w:rsid w:val="790A14F7"/>
    <w:rsid w:val="796D330F"/>
    <w:rsid w:val="79A951B4"/>
    <w:rsid w:val="7A144985"/>
    <w:rsid w:val="7B2014A6"/>
    <w:rsid w:val="7E665422"/>
    <w:rsid w:val="7EC8470A"/>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kern w:val="44"/>
      <w:sz w:val="44"/>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link w:val="38"/>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6"/>
    <w:basedOn w:val="1"/>
    <w:next w:val="1"/>
    <w:autoRedefine/>
    <w:qFormat/>
    <w:uiPriority w:val="1"/>
    <w:pPr>
      <w:spacing w:before="61"/>
      <w:outlineLvl w:val="5"/>
    </w:pPr>
    <w:rPr>
      <w:rFonts w:ascii="仿宋" w:hAnsi="仿宋" w:eastAsia="仿宋" w:cs="仿宋"/>
      <w:sz w:val="28"/>
      <w:szCs w:val="28"/>
      <w:lang w:val="zh-CN" w:bidi="zh-CN"/>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unhideWhenUsed/>
    <w:qFormat/>
    <w:uiPriority w:val="0"/>
    <w:pPr>
      <w:ind w:firstLine="420" w:firstLineChars="200"/>
    </w:pPr>
    <w:rPr>
      <w:rFonts w:ascii="Calibri" w:hAnsi="Calibri"/>
      <w:szCs w:val="22"/>
    </w:rPr>
  </w:style>
  <w:style w:type="paragraph" w:styleId="7">
    <w:name w:val="annotation text"/>
    <w:basedOn w:val="1"/>
    <w:link w:val="34"/>
    <w:autoRedefine/>
    <w:qFormat/>
    <w:uiPriority w:val="99"/>
    <w:pPr>
      <w:jc w:val="left"/>
    </w:pPr>
  </w:style>
  <w:style w:type="paragraph" w:styleId="8">
    <w:name w:val="Body Text 3"/>
    <w:basedOn w:val="1"/>
    <w:next w:val="1"/>
    <w:autoRedefine/>
    <w:qFormat/>
    <w:uiPriority w:val="0"/>
    <w:pPr>
      <w:spacing w:line="500" w:lineRule="exact"/>
    </w:pPr>
    <w:rPr>
      <w:b/>
      <w:sz w:val="24"/>
    </w:rPr>
  </w:style>
  <w:style w:type="paragraph" w:styleId="9">
    <w:name w:val="Body Text"/>
    <w:basedOn w:val="1"/>
    <w:next w:val="8"/>
    <w:autoRedefine/>
    <w:qFormat/>
    <w:uiPriority w:val="1"/>
    <w:pPr>
      <w:widowControl w:val="0"/>
      <w:jc w:val="both"/>
    </w:pPr>
    <w:rPr>
      <w:rFonts w:ascii="楷体" w:hAnsi="楷体" w:eastAsia="楷体" w:cs="楷体"/>
      <w:kern w:val="2"/>
      <w:sz w:val="24"/>
      <w:szCs w:val="24"/>
      <w:lang w:val="zh-CN" w:eastAsia="zh-CN" w:bidi="zh-CN"/>
    </w:rPr>
  </w:style>
  <w:style w:type="paragraph" w:styleId="10">
    <w:name w:val="Body Text Indent"/>
    <w:basedOn w:val="1"/>
    <w:next w:val="11"/>
    <w:autoRedefine/>
    <w:qFormat/>
    <w:uiPriority w:val="0"/>
    <w:pPr>
      <w:widowControl w:val="0"/>
      <w:ind w:left="-360" w:firstLine="360"/>
      <w:jc w:val="both"/>
    </w:pPr>
    <w:rPr>
      <w:rFonts w:ascii="Times New Roman" w:hAnsi="Times New Roman" w:eastAsiaTheme="minorEastAsia" w:cstheme="minorBidi"/>
      <w:sz w:val="21"/>
      <w:szCs w:val="24"/>
      <w:lang w:val="en-US" w:eastAsia="zh-CN" w:bidi="ar-SA"/>
    </w:rPr>
  </w:style>
  <w:style w:type="paragraph" w:styleId="11">
    <w:name w:val="Body Text First Indent"/>
    <w:basedOn w:val="9"/>
    <w:next w:val="1"/>
    <w:autoRedefine/>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2">
    <w:name w:val="toc 8"/>
    <w:next w:val="1"/>
    <w:autoRedefine/>
    <w:unhideWhenUsed/>
    <w:qFormat/>
    <w:uiPriority w:val="39"/>
    <w:pPr>
      <w:widowControl w:val="0"/>
      <w:ind w:left="2940" w:leftChars="1400"/>
      <w:jc w:val="both"/>
    </w:pPr>
    <w:rPr>
      <w:rFonts w:asciiTheme="minorHAnsi" w:hAnsiTheme="minorHAnsi" w:eastAsiaTheme="minorEastAsia" w:cstheme="minorBidi"/>
      <w:kern w:val="2"/>
      <w:sz w:val="21"/>
      <w:szCs w:val="22"/>
      <w:lang w:val="en-US" w:eastAsia="zh-CN" w:bidi="ar-SA"/>
    </w:rPr>
  </w:style>
  <w:style w:type="paragraph" w:styleId="13">
    <w:name w:val="Body Text Indent 2"/>
    <w:basedOn w:val="1"/>
    <w:link w:val="37"/>
    <w:autoRedefine/>
    <w:qFormat/>
    <w:uiPriority w:val="99"/>
    <w:pPr>
      <w:spacing w:after="120" w:line="480" w:lineRule="auto"/>
      <w:ind w:left="420" w:leftChars="200"/>
    </w:pPr>
  </w:style>
  <w:style w:type="paragraph" w:styleId="14">
    <w:name w:val="Balloon Text"/>
    <w:basedOn w:val="1"/>
    <w:link w:val="36"/>
    <w:autoRedefine/>
    <w:qFormat/>
    <w:uiPriority w:val="0"/>
    <w:rPr>
      <w:sz w:val="18"/>
      <w:szCs w:val="18"/>
    </w:rPr>
  </w:style>
  <w:style w:type="paragraph" w:styleId="15">
    <w:name w:val="footer"/>
    <w:autoRedefine/>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eastAsia="zh-CN" w:bidi="ar-SA"/>
    </w:rPr>
  </w:style>
  <w:style w:type="paragraph" w:styleId="16">
    <w:name w:val="envelope return"/>
    <w:autoRedefine/>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6"/>
    <w:next w:val="1"/>
    <w:autoRedefine/>
    <w:unhideWhenUsed/>
    <w:qFormat/>
    <w:uiPriority w:val="39"/>
    <w:pPr>
      <w:widowControl w:val="0"/>
      <w:ind w:left="2100" w:leftChars="1000"/>
      <w:jc w:val="both"/>
    </w:pPr>
    <w:rPr>
      <w:rFonts w:asciiTheme="minorHAnsi" w:hAnsiTheme="minorHAnsi" w:eastAsiaTheme="minorEastAsia" w:cstheme="minorBidi"/>
      <w:kern w:val="2"/>
      <w:sz w:val="21"/>
      <w:szCs w:val="22"/>
      <w:lang w:val="en-US" w:eastAsia="zh-CN" w:bidi="ar-SA"/>
    </w:rPr>
  </w:style>
  <w:style w:type="paragraph" w:styleId="19">
    <w:name w:val="Normal (Web)"/>
    <w:basedOn w:val="1"/>
    <w:autoRedefine/>
    <w:qFormat/>
    <w:uiPriority w:val="0"/>
    <w:pPr>
      <w:spacing w:beforeAutospacing="1" w:afterAutospacing="1"/>
      <w:jc w:val="left"/>
    </w:pPr>
    <w:rPr>
      <w:rFonts w:cs="Times New Roman"/>
      <w:kern w:val="0"/>
      <w:sz w:val="24"/>
    </w:rPr>
  </w:style>
  <w:style w:type="paragraph" w:styleId="20">
    <w:name w:val="annotation subject"/>
    <w:basedOn w:val="7"/>
    <w:next w:val="7"/>
    <w:link w:val="35"/>
    <w:autoRedefine/>
    <w:qFormat/>
    <w:uiPriority w:val="0"/>
    <w:rPr>
      <w:b/>
      <w:bCs/>
    </w:rPr>
  </w:style>
  <w:style w:type="paragraph" w:styleId="21">
    <w:name w:val="Body Text First Indent 2"/>
    <w:basedOn w:val="10"/>
    <w:next w:val="1"/>
    <w:autoRedefine/>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sz w:val="21"/>
      <w:szCs w:val="24"/>
      <w:lang w:val="en-US" w:eastAsia="zh-CN" w:bidi="ar-SA"/>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autoRedefine/>
    <w:qFormat/>
    <w:uiPriority w:val="0"/>
    <w:rPr>
      <w:b/>
    </w:rPr>
  </w:style>
  <w:style w:type="character" w:styleId="26">
    <w:name w:val="Hyperlink"/>
    <w:autoRedefine/>
    <w:qFormat/>
    <w:uiPriority w:val="99"/>
    <w:rPr>
      <w:color w:val="136EC2"/>
      <w:u w:val="single"/>
    </w:rPr>
  </w:style>
  <w:style w:type="character" w:styleId="27">
    <w:name w:val="annotation reference"/>
    <w:basedOn w:val="24"/>
    <w:autoRedefine/>
    <w:qFormat/>
    <w:uiPriority w:val="0"/>
    <w:rPr>
      <w:sz w:val="21"/>
      <w:szCs w:val="21"/>
    </w:rPr>
  </w:style>
  <w:style w:type="paragraph" w:customStyle="1" w:styleId="28">
    <w:name w:val="表格文字2"/>
    <w:basedOn w:val="29"/>
    <w:autoRedefine/>
    <w:qFormat/>
    <w:uiPriority w:val="99"/>
    <w:pPr>
      <w:spacing w:before="25" w:after="25"/>
      <w:jc w:val="left"/>
    </w:pPr>
    <w:rPr>
      <w:bCs/>
      <w:spacing w:val="10"/>
      <w:kern w:val="0"/>
    </w:rPr>
  </w:style>
  <w:style w:type="paragraph" w:customStyle="1" w:styleId="29">
    <w:name w:val="Normal"/>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30">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31">
    <w:name w:val="Table Paragraph"/>
    <w:autoRedefine/>
    <w:qFormat/>
    <w:uiPriority w:val="1"/>
    <w:pPr>
      <w:widowControl w:val="0"/>
      <w:jc w:val="both"/>
    </w:pPr>
    <w:rPr>
      <w:rFonts w:ascii="楷体" w:hAnsi="楷体" w:eastAsia="楷体" w:cs="楷体"/>
      <w:kern w:val="2"/>
      <w:sz w:val="21"/>
      <w:szCs w:val="24"/>
      <w:lang w:val="zh-CN" w:eastAsia="zh-CN" w:bidi="zh-CN"/>
    </w:rPr>
  </w:style>
  <w:style w:type="paragraph" w:customStyle="1" w:styleId="32">
    <w:name w:val="WPSOffice手动目录 1"/>
    <w:autoRedefine/>
    <w:qFormat/>
    <w:uiPriority w:val="0"/>
    <w:rPr>
      <w:rFonts w:ascii="Times New Roman" w:hAnsi="Times New Roman" w:eastAsia="宋体" w:cs="Times New Roman"/>
      <w:lang w:val="en-US" w:eastAsia="zh-CN" w:bidi="ar-SA"/>
    </w:rPr>
  </w:style>
  <w:style w:type="paragraph" w:customStyle="1" w:styleId="33">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4">
    <w:name w:val="批注文字 Char"/>
    <w:basedOn w:val="24"/>
    <w:link w:val="7"/>
    <w:autoRedefine/>
    <w:qFormat/>
    <w:uiPriority w:val="99"/>
    <w:rPr>
      <w:rFonts w:asciiTheme="minorHAnsi" w:hAnsiTheme="minorHAnsi" w:eastAsiaTheme="minorEastAsia" w:cstheme="minorBidi"/>
      <w:kern w:val="2"/>
      <w:sz w:val="21"/>
      <w:szCs w:val="24"/>
    </w:rPr>
  </w:style>
  <w:style w:type="character" w:customStyle="1" w:styleId="35">
    <w:name w:val="批注主题 Char"/>
    <w:basedOn w:val="34"/>
    <w:link w:val="20"/>
    <w:autoRedefine/>
    <w:qFormat/>
    <w:uiPriority w:val="0"/>
    <w:rPr>
      <w:rFonts w:asciiTheme="minorHAnsi" w:hAnsiTheme="minorHAnsi" w:eastAsiaTheme="minorEastAsia" w:cstheme="minorBidi"/>
      <w:b/>
      <w:bCs/>
      <w:kern w:val="2"/>
      <w:sz w:val="21"/>
      <w:szCs w:val="24"/>
    </w:rPr>
  </w:style>
  <w:style w:type="character" w:customStyle="1" w:styleId="36">
    <w:name w:val="批注框文本 Char"/>
    <w:basedOn w:val="24"/>
    <w:link w:val="14"/>
    <w:autoRedefine/>
    <w:qFormat/>
    <w:uiPriority w:val="0"/>
    <w:rPr>
      <w:rFonts w:asciiTheme="minorHAnsi" w:hAnsiTheme="minorHAnsi" w:eastAsiaTheme="minorEastAsia" w:cstheme="minorBidi"/>
      <w:kern w:val="2"/>
      <w:sz w:val="18"/>
      <w:szCs w:val="18"/>
    </w:rPr>
  </w:style>
  <w:style w:type="character" w:customStyle="1" w:styleId="37">
    <w:name w:val="正文文本缩进 2 Char"/>
    <w:basedOn w:val="24"/>
    <w:link w:val="13"/>
    <w:autoRedefine/>
    <w:qFormat/>
    <w:uiPriority w:val="99"/>
    <w:rPr>
      <w:rFonts w:asciiTheme="minorHAnsi" w:hAnsiTheme="minorHAnsi" w:eastAsiaTheme="minorEastAsia" w:cstheme="minorBidi"/>
      <w:kern w:val="2"/>
      <w:sz w:val="21"/>
      <w:szCs w:val="24"/>
    </w:rPr>
  </w:style>
  <w:style w:type="character" w:customStyle="1" w:styleId="38">
    <w:name w:val="标题 3 Char"/>
    <w:basedOn w:val="24"/>
    <w:link w:val="4"/>
    <w:autoRedefine/>
    <w:qFormat/>
    <w:uiPriority w:val="0"/>
    <w:rPr>
      <w:rFonts w:ascii="宋体"/>
      <w:b/>
      <w:kern w:val="0"/>
      <w:sz w:val="24"/>
      <w:szCs w:val="20"/>
      <w:u w:val="single"/>
    </w:rPr>
  </w:style>
  <w:style w:type="paragraph" w:customStyle="1" w:styleId="39">
    <w:name w:val="样式 样式 样式 左侧:  2 字符1 + 首行缩进:  2 字符1 + 首行缩进:  2 字符"/>
    <w:basedOn w:val="1"/>
    <w:autoRedefine/>
    <w:qFormat/>
    <w:uiPriority w:val="0"/>
    <w:pPr>
      <w:widowControl/>
      <w:spacing w:before="60" w:after="120" w:line="440" w:lineRule="atLeast"/>
      <w:ind w:firstLine="480"/>
    </w:pPr>
    <w:rPr>
      <w:rFonts w:hint="eastAsia"/>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62C4DA-7BC3-46C7-BF58-DED466DFE03F}">
  <ds:schemaRefs/>
</ds:datastoreItem>
</file>

<file path=docProps/app.xml><?xml version="1.0" encoding="utf-8"?>
<Properties xmlns="http://schemas.openxmlformats.org/officeDocument/2006/extended-properties" xmlns:vt="http://schemas.openxmlformats.org/officeDocument/2006/docPropsVTypes">
  <Template>Normal</Template>
  <Pages>76</Pages>
  <Words>36934</Words>
  <Characters>38069</Characters>
  <Lines>510</Lines>
  <Paragraphs>143</Paragraphs>
  <TotalTime>0</TotalTime>
  <ScaleCrop>false</ScaleCrop>
  <LinksUpToDate>false</LinksUpToDate>
  <CharactersWithSpaces>40686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agz</cp:lastModifiedBy>
  <dcterms:modified xsi:type="dcterms:W3CDTF">2024-04-09T08:27:10Z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650784BD9075403A92D813559A6A241F</vt:lpwstr>
  </property>
</Properties>
</file>