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2E8BE">
      <w:pPr>
        <w:widowControl/>
        <w:jc w:val="center"/>
        <w:rPr>
          <w:rFonts w:hint="eastAsia" w:ascii="宋体" w:hAnsi="宋体" w:eastAsia="宋体"/>
          <w:b/>
          <w:bCs/>
          <w:kern w:val="0"/>
          <w:sz w:val="44"/>
          <w:szCs w:val="44"/>
          <w:shd w:val="clear" w:color="auto" w:fill="FFFFFF"/>
          <w:lang w:eastAsia="zh-CN"/>
        </w:rPr>
      </w:pPr>
    </w:p>
    <w:p w14:paraId="6A5E7F19">
      <w:pPr>
        <w:widowControl/>
        <w:jc w:val="center"/>
        <w:rPr>
          <w:rFonts w:hint="eastAsia" w:ascii="宋体" w:hAnsi="宋体"/>
          <w:b/>
          <w:bCs/>
          <w:kern w:val="0"/>
          <w:sz w:val="56"/>
          <w:szCs w:val="56"/>
          <w:shd w:val="clear" w:color="auto" w:fill="FFFFFF"/>
          <w:lang w:eastAsia="zh-CN"/>
        </w:rPr>
      </w:pPr>
      <w:r>
        <w:rPr>
          <w:rFonts w:hint="eastAsia" w:ascii="宋体" w:hAnsi="宋体"/>
          <w:b/>
          <w:bCs/>
          <w:kern w:val="0"/>
          <w:sz w:val="56"/>
          <w:szCs w:val="56"/>
          <w:shd w:val="clear" w:color="auto" w:fill="FFFFFF"/>
          <w:lang w:eastAsia="zh-CN"/>
        </w:rPr>
        <w:t>阿克陶县市政基础设施管理服务采购项目</w:t>
      </w:r>
    </w:p>
    <w:p w14:paraId="3875AE77">
      <w:pPr>
        <w:widowControl/>
        <w:ind w:firstLine="964" w:firstLineChars="200"/>
        <w:jc w:val="both"/>
        <w:rPr>
          <w:rFonts w:ascii="宋体" w:hAnsi="宋体"/>
          <w:b/>
          <w:kern w:val="0"/>
          <w:szCs w:val="21"/>
        </w:rPr>
      </w:pPr>
      <w:r>
        <w:rPr>
          <w:rFonts w:hint="eastAsia" w:ascii="宋体" w:hAnsi="宋体"/>
          <w:b/>
          <w:bCs/>
          <w:kern w:val="0"/>
          <w:sz w:val="48"/>
          <w:szCs w:val="48"/>
          <w:shd w:val="clear" w:color="auto" w:fill="FFFFFF"/>
        </w:rPr>
        <w:t>（项目编号</w:t>
      </w:r>
      <w:r>
        <w:rPr>
          <w:rFonts w:hint="eastAsia" w:ascii="宋体" w:hAnsi="宋体"/>
          <w:b/>
          <w:bCs/>
          <w:kern w:val="0"/>
          <w:sz w:val="48"/>
          <w:szCs w:val="48"/>
          <w:highlight w:val="none"/>
          <w:shd w:val="clear" w:color="auto" w:fill="FFFFFF"/>
        </w:rPr>
        <w:t>：AKTZBCG-202</w:t>
      </w:r>
      <w:r>
        <w:rPr>
          <w:rFonts w:hint="eastAsia" w:ascii="宋体" w:hAnsi="宋体"/>
          <w:b/>
          <w:bCs/>
          <w:kern w:val="0"/>
          <w:sz w:val="48"/>
          <w:szCs w:val="48"/>
          <w:highlight w:val="none"/>
          <w:shd w:val="clear" w:color="auto" w:fill="FFFFFF"/>
          <w:lang w:val="en-US" w:eastAsia="zh-CN"/>
        </w:rPr>
        <w:t>4043</w:t>
      </w:r>
      <w:r>
        <w:rPr>
          <w:rFonts w:hint="eastAsia" w:ascii="宋体" w:hAnsi="宋体"/>
          <w:b/>
          <w:bCs/>
          <w:kern w:val="0"/>
          <w:sz w:val="44"/>
          <w:szCs w:val="44"/>
          <w:highlight w:val="none"/>
          <w:shd w:val="clear" w:color="auto" w:fill="FFFFFF"/>
        </w:rPr>
        <w:t>）</w:t>
      </w:r>
    </w:p>
    <w:p w14:paraId="2AD7F592">
      <w:pPr>
        <w:pStyle w:val="37"/>
        <w:rPr>
          <w:rFonts w:hAnsi="宋体"/>
          <w:b/>
          <w:sz w:val="16"/>
          <w:szCs w:val="16"/>
        </w:rPr>
      </w:pPr>
    </w:p>
    <w:p w14:paraId="4A60252B">
      <w:pPr>
        <w:pStyle w:val="37"/>
        <w:rPr>
          <w:rFonts w:hAnsi="宋体"/>
          <w:b/>
          <w:sz w:val="16"/>
          <w:szCs w:val="16"/>
        </w:rPr>
      </w:pPr>
    </w:p>
    <w:p w14:paraId="70061EDA">
      <w:pPr>
        <w:pStyle w:val="37"/>
        <w:tabs>
          <w:tab w:val="left" w:pos="8616"/>
        </w:tabs>
        <w:rPr>
          <w:rFonts w:hAnsi="宋体"/>
          <w:b/>
          <w:sz w:val="16"/>
          <w:szCs w:val="16"/>
        </w:rPr>
      </w:pPr>
      <w:r>
        <w:rPr>
          <w:rFonts w:hint="eastAsia" w:hAnsi="宋体"/>
          <w:b/>
          <w:sz w:val="16"/>
          <w:szCs w:val="16"/>
        </w:rPr>
        <w:tab/>
      </w:r>
    </w:p>
    <w:p w14:paraId="1D62E250">
      <w:pPr>
        <w:pStyle w:val="37"/>
        <w:tabs>
          <w:tab w:val="left" w:pos="8616"/>
        </w:tabs>
        <w:rPr>
          <w:rFonts w:hAnsi="宋体"/>
          <w:b/>
          <w:sz w:val="16"/>
          <w:szCs w:val="16"/>
        </w:rPr>
      </w:pPr>
    </w:p>
    <w:p w14:paraId="1F0F1B78">
      <w:pPr>
        <w:pStyle w:val="37"/>
        <w:rPr>
          <w:rFonts w:hAnsi="宋体"/>
          <w:b/>
          <w:sz w:val="16"/>
          <w:szCs w:val="16"/>
        </w:rPr>
      </w:pPr>
    </w:p>
    <w:p w14:paraId="07BA28CC">
      <w:pPr>
        <w:widowControl/>
        <w:autoSpaceDE w:val="0"/>
        <w:autoSpaceDN w:val="0"/>
        <w:ind w:right="-26"/>
        <w:jc w:val="center"/>
        <w:textAlignment w:val="bottom"/>
        <w:rPr>
          <w:rFonts w:ascii="宋体" w:hAnsi="宋体"/>
          <w:b/>
          <w:sz w:val="96"/>
          <w:szCs w:val="96"/>
        </w:rPr>
      </w:pPr>
      <w:r>
        <w:rPr>
          <w:rFonts w:hint="eastAsia" w:ascii="宋体" w:hAnsi="宋体"/>
          <w:b/>
          <w:sz w:val="96"/>
          <w:szCs w:val="96"/>
        </w:rPr>
        <w:t>招</w:t>
      </w:r>
    </w:p>
    <w:p w14:paraId="27BCCD55">
      <w:pPr>
        <w:widowControl/>
        <w:autoSpaceDE w:val="0"/>
        <w:autoSpaceDN w:val="0"/>
        <w:ind w:right="-26"/>
        <w:jc w:val="center"/>
        <w:textAlignment w:val="bottom"/>
        <w:rPr>
          <w:rFonts w:ascii="宋体" w:hAnsi="宋体"/>
          <w:b/>
          <w:sz w:val="96"/>
          <w:szCs w:val="96"/>
        </w:rPr>
      </w:pPr>
      <w:r>
        <w:rPr>
          <w:rFonts w:hint="eastAsia" w:ascii="宋体" w:hAnsi="宋体"/>
          <w:b/>
          <w:sz w:val="96"/>
          <w:szCs w:val="96"/>
        </w:rPr>
        <w:t>标</w:t>
      </w:r>
    </w:p>
    <w:p w14:paraId="29DE5D73">
      <w:pPr>
        <w:widowControl/>
        <w:tabs>
          <w:tab w:val="left" w:pos="4502"/>
          <w:tab w:val="center" w:pos="4832"/>
        </w:tabs>
        <w:autoSpaceDE w:val="0"/>
        <w:autoSpaceDN w:val="0"/>
        <w:ind w:right="-26"/>
        <w:jc w:val="center"/>
        <w:textAlignment w:val="bottom"/>
        <w:rPr>
          <w:rFonts w:ascii="宋体" w:hAnsi="宋体"/>
          <w:b/>
          <w:sz w:val="96"/>
          <w:szCs w:val="96"/>
        </w:rPr>
      </w:pPr>
      <w:r>
        <w:rPr>
          <w:rFonts w:hint="eastAsia" w:ascii="宋体" w:hAnsi="宋体"/>
          <w:b/>
          <w:sz w:val="96"/>
          <w:szCs w:val="96"/>
        </w:rPr>
        <w:t>文</w:t>
      </w:r>
    </w:p>
    <w:p w14:paraId="18B0A3C4">
      <w:pPr>
        <w:widowControl/>
        <w:autoSpaceDE w:val="0"/>
        <w:autoSpaceDN w:val="0"/>
        <w:ind w:right="-26"/>
        <w:jc w:val="center"/>
        <w:textAlignment w:val="bottom"/>
        <w:rPr>
          <w:rFonts w:ascii="宋体" w:hAnsi="宋体"/>
          <w:b/>
          <w:sz w:val="96"/>
          <w:szCs w:val="96"/>
        </w:rPr>
      </w:pPr>
      <w:r>
        <w:rPr>
          <w:rFonts w:hint="eastAsia" w:ascii="宋体" w:hAnsi="宋体"/>
          <w:b/>
          <w:sz w:val="96"/>
          <w:szCs w:val="96"/>
        </w:rPr>
        <w:t>件</w:t>
      </w:r>
    </w:p>
    <w:p w14:paraId="7CE531BB">
      <w:pPr>
        <w:widowControl/>
        <w:autoSpaceDE w:val="0"/>
        <w:autoSpaceDN w:val="0"/>
        <w:ind w:right="-26" w:firstLine="630" w:firstLineChars="196"/>
        <w:textAlignment w:val="bottom"/>
        <w:rPr>
          <w:rFonts w:ascii="宋体" w:hAnsi="宋体"/>
          <w:b/>
          <w:sz w:val="32"/>
        </w:rPr>
      </w:pPr>
    </w:p>
    <w:p w14:paraId="19E9901D">
      <w:pPr>
        <w:pStyle w:val="37"/>
        <w:rPr>
          <w:rFonts w:hAnsi="宋体"/>
        </w:rPr>
      </w:pPr>
    </w:p>
    <w:p w14:paraId="7D422181">
      <w:pPr>
        <w:pStyle w:val="37"/>
        <w:rPr>
          <w:rFonts w:hAnsi="宋体"/>
        </w:rPr>
      </w:pPr>
    </w:p>
    <w:p w14:paraId="2CCF8493">
      <w:pPr>
        <w:widowControl/>
        <w:autoSpaceDE w:val="0"/>
        <w:autoSpaceDN w:val="0"/>
        <w:ind w:right="-26"/>
        <w:textAlignment w:val="bottom"/>
        <w:rPr>
          <w:rFonts w:ascii="宋体" w:hAnsi="宋体"/>
          <w:b/>
          <w:sz w:val="32"/>
        </w:rPr>
      </w:pPr>
      <w:r>
        <w:rPr>
          <w:rFonts w:hint="eastAsia" w:ascii="宋体" w:hAnsi="宋体"/>
          <w:b/>
          <w:sz w:val="32"/>
        </w:rPr>
        <w:t xml:space="preserve"> </w:t>
      </w:r>
    </w:p>
    <w:p w14:paraId="6896FAAD">
      <w:pPr>
        <w:widowControl/>
        <w:autoSpaceDE w:val="0"/>
        <w:autoSpaceDN w:val="0"/>
        <w:ind w:right="-26" w:firstLine="321" w:firstLineChars="100"/>
        <w:textAlignment w:val="bottom"/>
        <w:rPr>
          <w:rFonts w:ascii="宋体" w:hAnsi="宋体"/>
          <w:b/>
          <w:sz w:val="32"/>
        </w:rPr>
      </w:pPr>
      <w:r>
        <w:rPr>
          <w:rFonts w:hint="eastAsia" w:ascii="宋体" w:hAnsi="宋体"/>
          <w:b/>
          <w:sz w:val="32"/>
        </w:rPr>
        <w:t>采购单位：</w:t>
      </w:r>
      <w:r>
        <w:rPr>
          <w:rFonts w:hint="eastAsia" w:ascii="宋体" w:hAnsi="宋体"/>
          <w:b/>
          <w:sz w:val="32"/>
          <w:lang w:val="en-US" w:eastAsia="zh-CN"/>
        </w:rPr>
        <w:t>阿克陶县住房和城乡建设局</w:t>
      </w:r>
      <w:r>
        <w:rPr>
          <w:rFonts w:hint="eastAsia" w:ascii="宋体" w:hAnsi="宋体"/>
          <w:b/>
          <w:sz w:val="32"/>
        </w:rPr>
        <w:t xml:space="preserve">  </w:t>
      </w:r>
      <w:r>
        <w:rPr>
          <w:rFonts w:hint="eastAsia" w:ascii="宋体" w:hAnsi="宋体"/>
          <w:b/>
          <w:bCs/>
          <w:sz w:val="32"/>
          <w:szCs w:val="32"/>
          <w:lang w:val="zh-CN"/>
        </w:rPr>
        <w:t>（盖章）</w:t>
      </w:r>
    </w:p>
    <w:p w14:paraId="1AD9DA52">
      <w:pPr>
        <w:widowControl/>
        <w:tabs>
          <w:tab w:val="left" w:pos="3335"/>
        </w:tabs>
        <w:autoSpaceDE w:val="0"/>
        <w:autoSpaceDN w:val="0"/>
        <w:ind w:right="-26" w:firstLine="630" w:firstLineChars="196"/>
        <w:textAlignment w:val="bottom"/>
        <w:rPr>
          <w:rFonts w:ascii="宋体" w:hAnsi="宋体"/>
          <w:b/>
          <w:sz w:val="32"/>
        </w:rPr>
      </w:pPr>
      <w:r>
        <w:rPr>
          <w:rFonts w:hint="eastAsia" w:ascii="宋体" w:hAnsi="宋体"/>
          <w:b/>
          <w:sz w:val="32"/>
        </w:rPr>
        <w:tab/>
      </w:r>
    </w:p>
    <w:p w14:paraId="52EED05E">
      <w:pPr>
        <w:widowControl/>
        <w:autoSpaceDE w:val="0"/>
        <w:autoSpaceDN w:val="0"/>
        <w:ind w:right="-26" w:firstLine="321" w:firstLineChars="100"/>
        <w:textAlignment w:val="bottom"/>
        <w:rPr>
          <w:rFonts w:ascii="宋体" w:hAnsi="宋体"/>
          <w:b/>
          <w:sz w:val="32"/>
          <w:u w:val="single"/>
        </w:rPr>
      </w:pPr>
      <w:r>
        <w:rPr>
          <w:rFonts w:hint="eastAsia" w:ascii="宋体" w:hAnsi="宋体"/>
          <w:b/>
          <w:sz w:val="32"/>
        </w:rPr>
        <w:t>代理机构：新疆诚成工程项目管理有限公司</w:t>
      </w:r>
      <w:r>
        <w:rPr>
          <w:rFonts w:hint="eastAsia" w:ascii="宋体" w:hAnsi="宋体"/>
          <w:b/>
          <w:bCs/>
          <w:sz w:val="32"/>
          <w:szCs w:val="32"/>
          <w:lang w:val="zh-CN"/>
        </w:rPr>
        <w:t>（盖章）</w:t>
      </w:r>
    </w:p>
    <w:p w14:paraId="4B67A39F">
      <w:pPr>
        <w:widowControl/>
        <w:autoSpaceDE w:val="0"/>
        <w:autoSpaceDN w:val="0"/>
        <w:ind w:right="893" w:firstLine="630" w:firstLineChars="196"/>
        <w:textAlignment w:val="bottom"/>
        <w:rPr>
          <w:rFonts w:ascii="宋体" w:hAnsi="宋体"/>
          <w:b/>
          <w:sz w:val="32"/>
        </w:rPr>
      </w:pPr>
    </w:p>
    <w:p w14:paraId="37535171">
      <w:pPr>
        <w:widowControl/>
        <w:autoSpaceDE w:val="0"/>
        <w:autoSpaceDN w:val="0"/>
        <w:ind w:right="893" w:firstLine="321" w:firstLineChars="100"/>
        <w:textAlignment w:val="bottom"/>
        <w:rPr>
          <w:rFonts w:ascii="宋体" w:hAnsi="宋体"/>
          <w:b/>
          <w:sz w:val="32"/>
          <w:u w:val="single"/>
        </w:rPr>
      </w:pPr>
      <w:r>
        <w:rPr>
          <w:rFonts w:hint="eastAsia" w:ascii="宋体" w:hAnsi="宋体"/>
          <w:b/>
          <w:sz w:val="32"/>
        </w:rPr>
        <w:t>联 系 人：徐静</w:t>
      </w:r>
    </w:p>
    <w:p w14:paraId="26F79A4E">
      <w:pPr>
        <w:widowControl/>
        <w:autoSpaceDE w:val="0"/>
        <w:autoSpaceDN w:val="0"/>
        <w:ind w:right="893" w:firstLine="630" w:firstLineChars="196"/>
        <w:textAlignment w:val="bottom"/>
        <w:rPr>
          <w:rFonts w:ascii="宋体" w:hAnsi="宋体"/>
          <w:b/>
          <w:sz w:val="32"/>
        </w:rPr>
      </w:pPr>
    </w:p>
    <w:p w14:paraId="382BCB87">
      <w:pPr>
        <w:widowControl/>
        <w:autoSpaceDE w:val="0"/>
        <w:autoSpaceDN w:val="0"/>
        <w:spacing w:line="480" w:lineRule="auto"/>
        <w:ind w:right="-26" w:firstLine="321" w:firstLineChars="100"/>
        <w:textAlignment w:val="bottom"/>
        <w:rPr>
          <w:rFonts w:ascii="宋体" w:hAnsi="宋体"/>
          <w:b/>
          <w:sz w:val="32"/>
        </w:rPr>
      </w:pPr>
      <w:r>
        <w:rPr>
          <w:rFonts w:hint="eastAsia" w:ascii="宋体" w:hAnsi="宋体"/>
          <w:b/>
          <w:sz w:val="32"/>
        </w:rPr>
        <w:t>联系电话：13179856473</w:t>
      </w:r>
    </w:p>
    <w:p w14:paraId="3F3E8C88">
      <w:pPr>
        <w:widowControl/>
        <w:autoSpaceDE w:val="0"/>
        <w:autoSpaceDN w:val="0"/>
        <w:spacing w:line="480" w:lineRule="auto"/>
        <w:ind w:right="-26" w:firstLine="321" w:firstLineChars="100"/>
        <w:textAlignment w:val="bottom"/>
        <w:rPr>
          <w:rFonts w:ascii="宋体" w:hAnsi="宋体"/>
          <w:b/>
          <w:sz w:val="32"/>
        </w:rPr>
      </w:pPr>
      <w:r>
        <w:rPr>
          <w:rFonts w:hint="eastAsia" w:ascii="宋体" w:hAnsi="宋体"/>
          <w:b/>
          <w:sz w:val="32"/>
        </w:rPr>
        <w:t>日    期：202</w:t>
      </w:r>
      <w:r>
        <w:rPr>
          <w:rFonts w:hint="eastAsia" w:ascii="宋体" w:hAnsi="宋体"/>
          <w:b/>
          <w:sz w:val="32"/>
          <w:lang w:val="en-US" w:eastAsia="zh-CN"/>
        </w:rPr>
        <w:t>4</w:t>
      </w:r>
      <w:r>
        <w:rPr>
          <w:rFonts w:hint="eastAsia" w:ascii="宋体" w:hAnsi="宋体"/>
          <w:b/>
          <w:sz w:val="32"/>
        </w:rPr>
        <w:t xml:space="preserve"> 年 </w:t>
      </w:r>
      <w:r>
        <w:rPr>
          <w:rFonts w:hint="eastAsia" w:ascii="宋体" w:hAnsi="宋体"/>
          <w:b/>
          <w:sz w:val="32"/>
          <w:lang w:val="en-US" w:eastAsia="zh-CN"/>
        </w:rPr>
        <w:t xml:space="preserve">08 </w:t>
      </w:r>
      <w:r>
        <w:rPr>
          <w:rFonts w:hint="eastAsia" w:ascii="宋体" w:hAnsi="宋体"/>
          <w:b/>
          <w:sz w:val="32"/>
        </w:rPr>
        <w:t>月</w:t>
      </w:r>
    </w:p>
    <w:p w14:paraId="759F8EB8">
      <w:pPr>
        <w:widowControl/>
        <w:autoSpaceDE w:val="0"/>
        <w:autoSpaceDN w:val="0"/>
        <w:ind w:right="893" w:firstLine="866" w:firstLineChars="196"/>
        <w:jc w:val="center"/>
        <w:textAlignment w:val="bottom"/>
        <w:rPr>
          <w:rFonts w:ascii="宋体" w:hAnsi="宋体"/>
          <w:b/>
          <w:sz w:val="44"/>
          <w:szCs w:val="44"/>
        </w:rPr>
        <w:sectPr>
          <w:headerReference r:id="rId3" w:type="default"/>
          <w:footerReference r:id="rId4" w:type="default"/>
          <w:pgSz w:w="11907" w:h="16840"/>
          <w:pgMar w:top="1304" w:right="1417" w:bottom="1304" w:left="1418" w:header="567" w:footer="737" w:gutter="0"/>
          <w:pgNumType w:fmt="decimal" w:start="1"/>
          <w:cols w:space="720" w:num="1"/>
          <w:docGrid w:linePitch="312" w:charSpace="0"/>
        </w:sectPr>
      </w:pPr>
    </w:p>
    <w:p w14:paraId="206BBEC3">
      <w:pPr>
        <w:jc w:val="center"/>
        <w:rPr>
          <w:rFonts w:ascii="宋体" w:hAnsi="宋体"/>
          <w:b/>
          <w:color w:val="000000"/>
          <w:sz w:val="28"/>
          <w:szCs w:val="28"/>
        </w:rPr>
      </w:pPr>
      <w:r>
        <w:rPr>
          <w:rFonts w:hint="eastAsia" w:ascii="宋体" w:hAnsi="宋体"/>
          <w:b/>
          <w:sz w:val="36"/>
          <w:szCs w:val="36"/>
        </w:rPr>
        <w:t>招投标监督管理机构备案登记栏</w:t>
      </w:r>
      <w:bookmarkStart w:id="0" w:name="_Hlt10529670"/>
      <w:bookmarkEnd w:id="0"/>
      <w:bookmarkStart w:id="1" w:name="_Hlt10519329"/>
      <w:bookmarkEnd w:id="1"/>
      <w:bookmarkStart w:id="2" w:name="_Hlt10523642"/>
      <w:bookmarkEnd w:id="2"/>
      <w:bookmarkStart w:id="3" w:name="_Hlt10524018"/>
      <w:bookmarkEnd w:id="3"/>
      <w:bookmarkStart w:id="4" w:name="_Hlt10524010"/>
      <w:bookmarkEnd w:id="4"/>
      <w:bookmarkStart w:id="5" w:name="_Hlt10462525"/>
      <w:bookmarkEnd w:id="5"/>
      <w:bookmarkStart w:id="6" w:name="_Hlt42956379"/>
      <w:bookmarkEnd w:id="6"/>
      <w:bookmarkStart w:id="7" w:name="_Hlt10567911"/>
      <w:bookmarkEnd w:id="7"/>
      <w:bookmarkStart w:id="8" w:name="_Hlt10524029"/>
      <w:bookmarkEnd w:id="8"/>
      <w:bookmarkStart w:id="9" w:name="_Hlt42956360"/>
      <w:bookmarkEnd w:id="9"/>
    </w:p>
    <w:tbl>
      <w:tblPr>
        <w:tblStyle w:val="24"/>
        <w:tblpPr w:leftFromText="180" w:rightFromText="180" w:vertAnchor="text" w:horzAnchor="page" w:tblpX="1302" w:tblpY="1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14:paraId="6366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9" w:hRule="atLeast"/>
        </w:trPr>
        <w:tc>
          <w:tcPr>
            <w:tcW w:w="9820" w:type="dxa"/>
          </w:tcPr>
          <w:p w14:paraId="7AB67A6B">
            <w:pPr>
              <w:spacing w:line="720" w:lineRule="auto"/>
              <w:rPr>
                <w:rFonts w:ascii="宋体" w:hAnsi="宋体"/>
                <w:sz w:val="36"/>
                <w:szCs w:val="32"/>
              </w:rPr>
            </w:pPr>
          </w:p>
          <w:p w14:paraId="07C5C742">
            <w:pPr>
              <w:spacing w:line="1440" w:lineRule="auto"/>
              <w:rPr>
                <w:rFonts w:ascii="宋体" w:hAnsi="宋体"/>
                <w:sz w:val="36"/>
                <w:szCs w:val="32"/>
              </w:rPr>
            </w:pPr>
            <w:r>
              <w:rPr>
                <w:rFonts w:hint="eastAsia" w:ascii="宋体" w:hAnsi="宋体"/>
                <w:sz w:val="36"/>
                <w:szCs w:val="32"/>
              </w:rPr>
              <w:t>采购单位：</w:t>
            </w:r>
            <w:r>
              <w:rPr>
                <w:rFonts w:hint="eastAsia" w:ascii="宋体" w:hAnsi="宋体"/>
                <w:sz w:val="36"/>
                <w:szCs w:val="32"/>
                <w:lang w:val="en-US" w:eastAsia="zh-CN"/>
              </w:rPr>
              <w:t>阿克陶县住房和城乡建设局</w:t>
            </w:r>
            <w:r>
              <w:rPr>
                <w:rFonts w:hint="eastAsia" w:ascii="宋体" w:hAnsi="宋体"/>
                <w:sz w:val="36"/>
                <w:szCs w:val="32"/>
              </w:rPr>
              <w:t xml:space="preserve"> （盖章）</w:t>
            </w:r>
          </w:p>
          <w:p w14:paraId="47C2AFAF">
            <w:pPr>
              <w:spacing w:line="1440" w:lineRule="auto"/>
              <w:rPr>
                <w:rFonts w:hint="eastAsia" w:ascii="宋体" w:hAnsi="宋体"/>
                <w:sz w:val="36"/>
                <w:szCs w:val="32"/>
                <w:highlight w:val="yellow"/>
                <w:lang w:eastAsia="zh-CN"/>
              </w:rPr>
            </w:pPr>
            <w:r>
              <w:rPr>
                <w:rFonts w:hint="eastAsia" w:ascii="宋体" w:hAnsi="宋体"/>
                <w:sz w:val="36"/>
                <w:szCs w:val="32"/>
              </w:rPr>
              <w:t>采购项目名称：</w:t>
            </w:r>
            <w:r>
              <w:rPr>
                <w:rFonts w:hint="eastAsia" w:ascii="宋体" w:hAnsi="宋体"/>
                <w:sz w:val="36"/>
                <w:szCs w:val="32"/>
                <w:lang w:eastAsia="zh-CN"/>
              </w:rPr>
              <w:t>阿克陶县市政基础设施管理服务采购项目</w:t>
            </w:r>
          </w:p>
          <w:p w14:paraId="1946EB3F">
            <w:pPr>
              <w:spacing w:line="1440" w:lineRule="auto"/>
              <w:rPr>
                <w:rFonts w:ascii="宋体" w:hAnsi="宋体"/>
                <w:sz w:val="36"/>
                <w:szCs w:val="32"/>
              </w:rPr>
            </w:pPr>
            <w:r>
              <w:rPr>
                <w:rFonts w:hint="eastAsia" w:ascii="宋体" w:hAnsi="宋体"/>
                <w:sz w:val="36"/>
                <w:szCs w:val="32"/>
              </w:rPr>
              <w:t>代理机构：新疆诚成工程项目管理有限公司（盖章）</w:t>
            </w:r>
          </w:p>
          <w:p w14:paraId="57512033">
            <w:pPr>
              <w:rPr>
                <w:rFonts w:ascii="宋体" w:hAnsi="宋体"/>
                <w:sz w:val="36"/>
                <w:szCs w:val="32"/>
              </w:rPr>
            </w:pPr>
          </w:p>
          <w:p w14:paraId="13EF2232">
            <w:pPr>
              <w:pStyle w:val="37"/>
              <w:rPr>
                <w:rFonts w:hAnsi="宋体"/>
              </w:rPr>
            </w:pPr>
          </w:p>
          <w:p w14:paraId="59D7A0D6">
            <w:pPr>
              <w:jc w:val="center"/>
              <w:rPr>
                <w:rFonts w:ascii="宋体" w:hAnsi="宋体"/>
                <w:sz w:val="36"/>
                <w:szCs w:val="32"/>
              </w:rPr>
            </w:pPr>
            <w:r>
              <w:rPr>
                <w:rFonts w:hint="eastAsia" w:ascii="宋体" w:hAnsi="宋体"/>
                <w:sz w:val="36"/>
                <w:szCs w:val="32"/>
              </w:rPr>
              <w:t>本采购招标文件已报备</w:t>
            </w:r>
          </w:p>
          <w:p w14:paraId="3C8EC8FA">
            <w:pPr>
              <w:jc w:val="center"/>
              <w:rPr>
                <w:rFonts w:ascii="宋体" w:hAnsi="宋体"/>
                <w:sz w:val="36"/>
                <w:szCs w:val="32"/>
              </w:rPr>
            </w:pPr>
          </w:p>
          <w:p w14:paraId="014684C7">
            <w:pPr>
              <w:jc w:val="center"/>
              <w:rPr>
                <w:rFonts w:ascii="宋体" w:hAnsi="宋体"/>
                <w:sz w:val="36"/>
                <w:szCs w:val="32"/>
              </w:rPr>
            </w:pPr>
            <w:r>
              <w:rPr>
                <w:rFonts w:hint="eastAsia" w:ascii="宋体" w:hAnsi="宋体"/>
                <w:sz w:val="36"/>
                <w:szCs w:val="32"/>
              </w:rPr>
              <w:t>202</w:t>
            </w:r>
            <w:r>
              <w:rPr>
                <w:rFonts w:hint="eastAsia" w:ascii="宋体" w:hAnsi="宋体"/>
                <w:sz w:val="36"/>
                <w:szCs w:val="32"/>
                <w:lang w:val="en-US" w:eastAsia="zh-CN"/>
              </w:rPr>
              <w:t>4</w:t>
            </w:r>
            <w:r>
              <w:rPr>
                <w:rFonts w:hint="eastAsia" w:ascii="宋体" w:hAnsi="宋体"/>
                <w:sz w:val="36"/>
                <w:szCs w:val="32"/>
              </w:rPr>
              <w:t>年</w:t>
            </w:r>
            <w:r>
              <w:rPr>
                <w:rFonts w:hint="eastAsia" w:ascii="宋体" w:hAnsi="宋体"/>
                <w:sz w:val="36"/>
                <w:szCs w:val="32"/>
                <w:lang w:val="en-US" w:eastAsia="zh-CN"/>
              </w:rPr>
              <w:t>08</w:t>
            </w:r>
            <w:r>
              <w:rPr>
                <w:rFonts w:hint="eastAsia" w:ascii="宋体" w:hAnsi="宋体"/>
                <w:sz w:val="36"/>
                <w:szCs w:val="32"/>
              </w:rPr>
              <w:t>月</w:t>
            </w:r>
          </w:p>
          <w:p w14:paraId="0956BF2A">
            <w:pPr>
              <w:pStyle w:val="4"/>
              <w:rPr>
                <w:rFonts w:ascii="宋体" w:hAnsi="宋体"/>
              </w:rPr>
            </w:pPr>
          </w:p>
        </w:tc>
      </w:tr>
    </w:tbl>
    <w:p w14:paraId="537BE2AA">
      <w:pPr>
        <w:spacing w:line="340" w:lineRule="exact"/>
        <w:ind w:firstLine="151" w:firstLineChars="50"/>
        <w:jc w:val="center"/>
        <w:rPr>
          <w:rFonts w:hint="eastAsia" w:ascii="宋体" w:hAnsi="宋体"/>
          <w:b/>
          <w:color w:val="000000"/>
          <w:sz w:val="30"/>
          <w:szCs w:val="30"/>
        </w:rPr>
      </w:pPr>
    </w:p>
    <w:p w14:paraId="504EDFBB">
      <w:pPr>
        <w:spacing w:line="340" w:lineRule="exact"/>
        <w:ind w:firstLine="151" w:firstLineChars="50"/>
        <w:jc w:val="center"/>
        <w:rPr>
          <w:rFonts w:hint="eastAsia" w:ascii="宋体" w:hAnsi="宋体"/>
          <w:b/>
          <w:color w:val="000000"/>
          <w:sz w:val="30"/>
          <w:szCs w:val="30"/>
        </w:rPr>
      </w:pPr>
    </w:p>
    <w:p w14:paraId="06231007">
      <w:pPr>
        <w:spacing w:line="340" w:lineRule="exact"/>
        <w:ind w:firstLine="151" w:firstLineChars="50"/>
        <w:jc w:val="center"/>
        <w:rPr>
          <w:rFonts w:hint="eastAsia" w:ascii="宋体" w:hAnsi="宋体"/>
          <w:b/>
          <w:color w:val="000000"/>
          <w:sz w:val="30"/>
          <w:szCs w:val="30"/>
        </w:rPr>
      </w:pPr>
    </w:p>
    <w:p w14:paraId="65D70C47">
      <w:pPr>
        <w:spacing w:line="340" w:lineRule="exact"/>
        <w:ind w:firstLine="151" w:firstLineChars="50"/>
        <w:jc w:val="center"/>
        <w:rPr>
          <w:rFonts w:ascii="宋体" w:hAnsi="宋体"/>
          <w:kern w:val="0"/>
          <w:sz w:val="30"/>
          <w:szCs w:val="30"/>
        </w:rPr>
      </w:pPr>
      <w:r>
        <w:rPr>
          <w:rFonts w:hint="eastAsia" w:ascii="宋体" w:hAnsi="宋体"/>
          <w:b/>
          <w:color w:val="000000"/>
          <w:sz w:val="30"/>
          <w:szCs w:val="30"/>
        </w:rPr>
        <w:t>目  录</w:t>
      </w:r>
      <w:r>
        <w:rPr>
          <w:rFonts w:hint="eastAsia" w:ascii="宋体" w:hAnsi="宋体"/>
          <w:kern w:val="0"/>
          <w:sz w:val="30"/>
          <w:szCs w:val="30"/>
        </w:rPr>
        <w:t xml:space="preserve"> </w:t>
      </w:r>
    </w:p>
    <w:p w14:paraId="74950005">
      <w:pPr>
        <w:spacing w:line="360" w:lineRule="auto"/>
        <w:ind w:firstLine="140" w:firstLineChars="50"/>
        <w:jc w:val="left"/>
        <w:rPr>
          <w:rFonts w:ascii="宋体" w:hAnsi="宋体"/>
          <w:bCs/>
          <w:color w:val="000000"/>
          <w:sz w:val="28"/>
          <w:szCs w:val="28"/>
        </w:rPr>
      </w:pPr>
    </w:p>
    <w:p w14:paraId="0B744905">
      <w:pPr>
        <w:spacing w:line="480" w:lineRule="auto"/>
        <w:ind w:firstLine="105" w:firstLineChars="50"/>
        <w:jc w:val="left"/>
        <w:rPr>
          <w:rFonts w:ascii="宋体" w:hAnsi="宋体"/>
          <w:bCs/>
          <w:color w:val="000000"/>
          <w:szCs w:val="21"/>
        </w:rPr>
      </w:pPr>
      <w:r>
        <w:rPr>
          <w:rFonts w:hint="eastAsia" w:ascii="宋体" w:hAnsi="宋体"/>
          <w:bCs/>
          <w:color w:val="000000"/>
          <w:szCs w:val="21"/>
        </w:rPr>
        <w:t>第一部分 招标公告……………………………………………………………………………3</w:t>
      </w:r>
    </w:p>
    <w:p w14:paraId="3C2625B7">
      <w:pPr>
        <w:spacing w:line="480" w:lineRule="auto"/>
        <w:ind w:firstLine="105" w:firstLineChars="50"/>
        <w:jc w:val="left"/>
        <w:rPr>
          <w:rFonts w:ascii="宋体" w:hAnsi="宋体"/>
          <w:bCs/>
          <w:color w:val="000000"/>
          <w:szCs w:val="21"/>
        </w:rPr>
      </w:pPr>
      <w:r>
        <w:rPr>
          <w:rFonts w:hint="eastAsia" w:ascii="宋体" w:hAnsi="宋体"/>
          <w:bCs/>
          <w:color w:val="000000"/>
          <w:szCs w:val="21"/>
        </w:rPr>
        <w:t>第二部分 投标人须知…………………………………………………………………………6</w:t>
      </w:r>
    </w:p>
    <w:p w14:paraId="2ED4C824">
      <w:pPr>
        <w:spacing w:line="480" w:lineRule="auto"/>
        <w:jc w:val="left"/>
        <w:rPr>
          <w:rFonts w:ascii="宋体" w:hAnsi="宋体"/>
          <w:bCs/>
          <w:color w:val="000000"/>
          <w:szCs w:val="21"/>
        </w:rPr>
      </w:pPr>
      <w:r>
        <w:rPr>
          <w:rFonts w:hint="eastAsia" w:ascii="宋体" w:hAnsi="宋体"/>
          <w:bCs/>
          <w:color w:val="000000"/>
          <w:szCs w:val="21"/>
        </w:rPr>
        <w:t>前附表 …………………………………………………………………………………………6</w:t>
      </w:r>
    </w:p>
    <w:p w14:paraId="2490E601">
      <w:pPr>
        <w:spacing w:line="480" w:lineRule="auto"/>
        <w:jc w:val="left"/>
        <w:rPr>
          <w:rFonts w:ascii="宋体" w:hAnsi="宋体"/>
          <w:bCs/>
          <w:color w:val="000000"/>
          <w:szCs w:val="21"/>
        </w:rPr>
      </w:pPr>
      <w:r>
        <w:rPr>
          <w:rFonts w:hint="eastAsia" w:ascii="宋体" w:hAnsi="宋体"/>
          <w:bCs/>
          <w:color w:val="000000"/>
          <w:szCs w:val="21"/>
        </w:rPr>
        <w:t xml:space="preserve">一.总则…………………………………………………………………………………………12  </w:t>
      </w:r>
    </w:p>
    <w:p w14:paraId="0E251CAC">
      <w:pPr>
        <w:spacing w:line="480" w:lineRule="auto"/>
        <w:jc w:val="left"/>
        <w:rPr>
          <w:rFonts w:ascii="宋体" w:hAnsi="宋体"/>
          <w:bCs/>
          <w:color w:val="000000"/>
          <w:szCs w:val="21"/>
        </w:rPr>
      </w:pPr>
      <w:r>
        <w:rPr>
          <w:rFonts w:hint="eastAsia" w:ascii="宋体" w:hAnsi="宋体"/>
          <w:bCs/>
          <w:color w:val="000000"/>
          <w:szCs w:val="21"/>
        </w:rPr>
        <w:t>二.招标文件……………………………………………………………………………………15</w:t>
      </w:r>
    </w:p>
    <w:p w14:paraId="00137AD2">
      <w:pPr>
        <w:spacing w:line="480" w:lineRule="auto"/>
        <w:ind w:firstLine="105" w:firstLineChars="50"/>
        <w:jc w:val="left"/>
        <w:rPr>
          <w:rFonts w:ascii="宋体" w:hAnsi="宋体"/>
          <w:bCs/>
          <w:color w:val="000000"/>
          <w:szCs w:val="21"/>
        </w:rPr>
      </w:pPr>
      <w:r>
        <w:rPr>
          <w:rFonts w:hint="eastAsia" w:ascii="宋体" w:hAnsi="宋体"/>
          <w:bCs/>
          <w:color w:val="000000"/>
          <w:szCs w:val="21"/>
        </w:rPr>
        <w:t>三.投标文件的编制……………………………………………………………………………16</w:t>
      </w:r>
    </w:p>
    <w:p w14:paraId="29D95DF2">
      <w:pPr>
        <w:spacing w:line="480" w:lineRule="auto"/>
        <w:ind w:firstLine="105" w:firstLineChars="50"/>
        <w:jc w:val="left"/>
        <w:rPr>
          <w:rFonts w:ascii="宋体" w:hAnsi="宋体"/>
          <w:bCs/>
          <w:color w:val="000000"/>
          <w:szCs w:val="21"/>
        </w:rPr>
      </w:pPr>
      <w:r>
        <w:rPr>
          <w:rFonts w:hint="eastAsia" w:ascii="宋体" w:hAnsi="宋体"/>
          <w:bCs/>
          <w:color w:val="000000"/>
          <w:szCs w:val="21"/>
        </w:rPr>
        <w:t>四.投标文件的递交……………………………………………………………………………19</w:t>
      </w:r>
    </w:p>
    <w:p w14:paraId="11ADE3EB">
      <w:pPr>
        <w:spacing w:line="480" w:lineRule="auto"/>
        <w:ind w:firstLine="105" w:firstLineChars="50"/>
        <w:jc w:val="left"/>
        <w:rPr>
          <w:rFonts w:ascii="宋体" w:hAnsi="宋体"/>
          <w:bCs/>
          <w:color w:val="000000"/>
          <w:szCs w:val="21"/>
        </w:rPr>
      </w:pPr>
      <w:r>
        <w:rPr>
          <w:rFonts w:hint="eastAsia" w:ascii="宋体" w:hAnsi="宋体"/>
          <w:bCs/>
          <w:color w:val="000000"/>
          <w:szCs w:val="21"/>
        </w:rPr>
        <w:t>五.开 标、评标和定标…………………………………………………………………………20</w:t>
      </w:r>
    </w:p>
    <w:p w14:paraId="6CDA16DB">
      <w:pPr>
        <w:spacing w:line="480" w:lineRule="auto"/>
        <w:ind w:firstLine="105" w:firstLineChars="50"/>
        <w:jc w:val="left"/>
        <w:rPr>
          <w:rFonts w:ascii="宋体" w:hAnsi="宋体"/>
          <w:bCs/>
          <w:color w:val="000000"/>
          <w:szCs w:val="21"/>
        </w:rPr>
      </w:pPr>
      <w:r>
        <w:rPr>
          <w:rFonts w:hint="eastAsia" w:ascii="宋体" w:hAnsi="宋体"/>
          <w:bCs/>
          <w:color w:val="000000"/>
          <w:szCs w:val="21"/>
        </w:rPr>
        <w:t>六.合同的授予…………………………………………………………………………………27</w:t>
      </w:r>
    </w:p>
    <w:p w14:paraId="30A730FC">
      <w:pPr>
        <w:adjustRightInd w:val="0"/>
        <w:snapToGrid w:val="0"/>
        <w:spacing w:line="440" w:lineRule="exact"/>
        <w:outlineLvl w:val="2"/>
        <w:rPr>
          <w:rFonts w:ascii="宋体" w:hAnsi="宋体"/>
          <w:bCs/>
          <w:color w:val="000000"/>
          <w:szCs w:val="21"/>
        </w:rPr>
      </w:pPr>
      <w:r>
        <w:rPr>
          <w:rFonts w:hint="eastAsia" w:ascii="宋体" w:hAnsi="宋体"/>
          <w:bCs/>
          <w:color w:val="000000"/>
          <w:szCs w:val="21"/>
        </w:rPr>
        <w:t>七.纪律和监督…………………………………………………………………………………27</w:t>
      </w:r>
    </w:p>
    <w:p w14:paraId="10A58CE5">
      <w:pPr>
        <w:spacing w:before="162" w:beforeLines="50" w:after="162" w:afterLines="50" w:line="500" w:lineRule="exact"/>
        <w:rPr>
          <w:rFonts w:ascii="宋体" w:hAnsi="宋体"/>
          <w:bCs/>
          <w:color w:val="000000"/>
          <w:szCs w:val="21"/>
        </w:rPr>
      </w:pPr>
      <w:r>
        <w:rPr>
          <w:rFonts w:hint="eastAsia" w:ascii="宋体" w:hAnsi="宋体"/>
          <w:bCs/>
          <w:color w:val="000000"/>
          <w:szCs w:val="21"/>
        </w:rPr>
        <w:t>八.质疑与投诉…………………………………………………………………………………28</w:t>
      </w:r>
    </w:p>
    <w:p w14:paraId="0C3E8689">
      <w:pPr>
        <w:spacing w:line="480" w:lineRule="auto"/>
        <w:ind w:firstLine="105" w:firstLineChars="50"/>
        <w:jc w:val="left"/>
        <w:rPr>
          <w:rFonts w:ascii="宋体" w:hAnsi="宋体"/>
          <w:bCs/>
          <w:color w:val="000000"/>
          <w:szCs w:val="21"/>
        </w:rPr>
      </w:pPr>
      <w:r>
        <w:rPr>
          <w:rFonts w:hint="eastAsia" w:ascii="宋体" w:hAnsi="宋体"/>
          <w:bCs/>
          <w:color w:val="000000"/>
          <w:szCs w:val="21"/>
        </w:rPr>
        <w:t>第三部 分评标办法……………………………………………………………………………33</w:t>
      </w:r>
    </w:p>
    <w:p w14:paraId="119A16E1">
      <w:pPr>
        <w:spacing w:line="480" w:lineRule="auto"/>
        <w:ind w:firstLine="105" w:firstLineChars="50"/>
        <w:jc w:val="left"/>
        <w:rPr>
          <w:rFonts w:ascii="宋体" w:hAnsi="宋体"/>
          <w:bCs/>
          <w:color w:val="000000"/>
          <w:szCs w:val="21"/>
        </w:rPr>
      </w:pPr>
      <w:r>
        <w:rPr>
          <w:rFonts w:hint="eastAsia" w:ascii="宋体" w:hAnsi="宋体"/>
          <w:bCs/>
          <w:color w:val="000000"/>
          <w:szCs w:val="21"/>
        </w:rPr>
        <w:t>第四部分 采购内容及技术要求………………………………………………………………44</w:t>
      </w:r>
    </w:p>
    <w:p w14:paraId="50DCDBDB">
      <w:pPr>
        <w:spacing w:line="480" w:lineRule="auto"/>
        <w:ind w:firstLine="105" w:firstLineChars="50"/>
        <w:jc w:val="left"/>
        <w:rPr>
          <w:rFonts w:ascii="宋体" w:hAnsi="宋体"/>
          <w:bCs/>
          <w:color w:val="000000"/>
          <w:szCs w:val="21"/>
        </w:rPr>
      </w:pPr>
      <w:r>
        <w:rPr>
          <w:rFonts w:hint="eastAsia" w:ascii="宋体" w:hAnsi="宋体"/>
          <w:bCs/>
          <w:color w:val="000000"/>
          <w:szCs w:val="21"/>
        </w:rPr>
        <w:t>第五部分 合同条款及格式……………………………………………………………………61</w:t>
      </w:r>
    </w:p>
    <w:p w14:paraId="30C6E484">
      <w:pPr>
        <w:spacing w:line="480" w:lineRule="auto"/>
        <w:ind w:firstLine="105" w:firstLineChars="50"/>
        <w:jc w:val="left"/>
        <w:rPr>
          <w:rFonts w:ascii="宋体" w:hAnsi="宋体"/>
          <w:bCs/>
          <w:color w:val="000000"/>
          <w:szCs w:val="21"/>
        </w:rPr>
      </w:pPr>
      <w:r>
        <w:rPr>
          <w:rFonts w:hint="eastAsia" w:ascii="宋体" w:hAnsi="宋体"/>
          <w:bCs/>
          <w:color w:val="000000"/>
          <w:szCs w:val="21"/>
        </w:rPr>
        <w:t>第六部分 投标文件格式………………………………………………………………………69</w:t>
      </w:r>
    </w:p>
    <w:p w14:paraId="0FBA2E7C">
      <w:pPr>
        <w:jc w:val="left"/>
        <w:rPr>
          <w:rFonts w:ascii="宋体" w:hAnsi="宋体"/>
          <w:b/>
          <w:color w:val="000000"/>
          <w:kern w:val="0"/>
          <w:sz w:val="44"/>
          <w:szCs w:val="44"/>
        </w:rPr>
      </w:pPr>
    </w:p>
    <w:p w14:paraId="0ADF90AC">
      <w:pPr>
        <w:pStyle w:val="37"/>
      </w:pPr>
    </w:p>
    <w:p w14:paraId="44084F81">
      <w:pPr>
        <w:widowControl/>
        <w:rPr>
          <w:rFonts w:ascii="宋体" w:hAnsi="宋体"/>
          <w:b/>
          <w:kern w:val="0"/>
          <w:sz w:val="32"/>
          <w:szCs w:val="22"/>
        </w:rPr>
      </w:pPr>
    </w:p>
    <w:p w14:paraId="7737C6AC">
      <w:pPr>
        <w:widowControl/>
        <w:jc w:val="center"/>
        <w:rPr>
          <w:rFonts w:hint="eastAsia" w:ascii="宋体" w:hAnsi="宋体"/>
          <w:b/>
          <w:kern w:val="0"/>
          <w:sz w:val="32"/>
          <w:szCs w:val="22"/>
        </w:rPr>
      </w:pPr>
    </w:p>
    <w:p w14:paraId="5AD99C91">
      <w:pPr>
        <w:widowControl/>
        <w:jc w:val="center"/>
        <w:rPr>
          <w:rFonts w:hint="eastAsia" w:ascii="宋体" w:hAnsi="宋体"/>
          <w:b/>
          <w:kern w:val="0"/>
          <w:sz w:val="32"/>
          <w:szCs w:val="22"/>
        </w:rPr>
      </w:pPr>
    </w:p>
    <w:p w14:paraId="16A4D57E">
      <w:pPr>
        <w:widowControl/>
        <w:jc w:val="center"/>
        <w:rPr>
          <w:rFonts w:hint="eastAsia" w:ascii="宋体" w:hAnsi="宋体"/>
          <w:b/>
          <w:kern w:val="0"/>
          <w:sz w:val="32"/>
          <w:szCs w:val="22"/>
        </w:rPr>
      </w:pPr>
    </w:p>
    <w:p w14:paraId="15F9A24A">
      <w:pPr>
        <w:widowControl/>
        <w:jc w:val="center"/>
        <w:rPr>
          <w:rFonts w:hint="eastAsia" w:ascii="宋体" w:hAnsi="宋体"/>
          <w:b/>
          <w:kern w:val="0"/>
          <w:sz w:val="32"/>
          <w:szCs w:val="22"/>
        </w:rPr>
      </w:pPr>
    </w:p>
    <w:p w14:paraId="1C1A5394">
      <w:pPr>
        <w:widowControl/>
        <w:jc w:val="center"/>
        <w:rPr>
          <w:rFonts w:hint="eastAsia" w:ascii="宋体" w:hAnsi="宋体"/>
          <w:b/>
          <w:kern w:val="0"/>
          <w:sz w:val="32"/>
          <w:szCs w:val="22"/>
        </w:rPr>
      </w:pPr>
    </w:p>
    <w:p w14:paraId="6B2C1A2C">
      <w:pPr>
        <w:widowControl/>
        <w:jc w:val="center"/>
        <w:rPr>
          <w:rFonts w:hint="eastAsia" w:ascii="宋体" w:hAnsi="宋体"/>
          <w:b/>
          <w:kern w:val="0"/>
          <w:sz w:val="32"/>
          <w:szCs w:val="22"/>
        </w:rPr>
      </w:pPr>
    </w:p>
    <w:p w14:paraId="1EBBAF55">
      <w:pPr>
        <w:widowControl/>
        <w:jc w:val="center"/>
        <w:rPr>
          <w:rFonts w:hint="eastAsia" w:ascii="宋体" w:hAnsi="宋体"/>
          <w:b/>
          <w:kern w:val="0"/>
          <w:sz w:val="32"/>
          <w:szCs w:val="22"/>
        </w:rPr>
      </w:pPr>
    </w:p>
    <w:p w14:paraId="7D787220">
      <w:pPr>
        <w:widowControl/>
        <w:jc w:val="center"/>
        <w:rPr>
          <w:rFonts w:ascii="宋体" w:hAnsi="宋体"/>
          <w:b/>
          <w:kern w:val="0"/>
          <w:sz w:val="32"/>
          <w:szCs w:val="22"/>
        </w:rPr>
      </w:pPr>
      <w:r>
        <w:rPr>
          <w:rFonts w:hint="eastAsia" w:ascii="宋体" w:hAnsi="宋体"/>
          <w:b/>
          <w:kern w:val="0"/>
          <w:sz w:val="32"/>
          <w:szCs w:val="22"/>
        </w:rPr>
        <w:t>第一部分 招标公告</w:t>
      </w:r>
    </w:p>
    <w:p w14:paraId="37EAB1AF">
      <w:pPr>
        <w:pStyle w:val="2"/>
        <w:keepNext w:val="0"/>
        <w:keepLines w:val="0"/>
        <w:widowControl/>
        <w:spacing w:line="240" w:lineRule="auto"/>
        <w:jc w:val="center"/>
        <w:rPr>
          <w:rFonts w:hint="eastAsia" w:ascii="仿宋" w:hAnsi="仿宋" w:eastAsia="仿宋" w:cs="仿宋"/>
          <w:color w:val="000000"/>
          <w:sz w:val="22"/>
          <w:szCs w:val="22"/>
          <w:lang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2"/>
          <w:szCs w:val="22"/>
        </w:rPr>
        <w:t xml:space="preserve"> </w:t>
      </w:r>
    </w:p>
    <w:p w14:paraId="2C1D170C">
      <w:pPr>
        <w:pStyle w:val="2"/>
        <w:keepNext w:val="0"/>
        <w:keepLines w:val="0"/>
        <w:widowControl/>
        <w:spacing w:line="240" w:lineRule="auto"/>
        <w:jc w:val="center"/>
        <w:rPr>
          <w:rFonts w:ascii="仿宋" w:hAnsi="仿宋" w:eastAsia="仿宋" w:cs="仿宋"/>
          <w:bCs/>
          <w:color w:val="000000"/>
          <w:sz w:val="28"/>
          <w:szCs w:val="28"/>
        </w:rPr>
      </w:pPr>
      <w:r>
        <w:rPr>
          <w:rFonts w:hint="eastAsia" w:ascii="仿宋" w:hAnsi="仿宋" w:eastAsia="仿宋" w:cs="仿宋"/>
          <w:bCs/>
          <w:color w:val="000000"/>
          <w:szCs w:val="32"/>
          <w:highlight w:val="none"/>
          <w:lang w:eastAsia="zh-CN"/>
        </w:rPr>
        <w:t>阿克陶县市政基础设施管理服务采购项目</w:t>
      </w:r>
      <w:r>
        <w:rPr>
          <w:rFonts w:hint="eastAsia" w:ascii="仿宋" w:hAnsi="仿宋" w:eastAsia="仿宋" w:cs="仿宋"/>
          <w:bCs/>
          <w:color w:val="000000"/>
          <w:szCs w:val="32"/>
        </w:rPr>
        <w:t>公开招标公告</w:t>
      </w:r>
    </w:p>
    <w:tbl>
      <w:tblPr>
        <w:tblStyle w:val="2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7"/>
      </w:tblGrid>
      <w:tr w14:paraId="1034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9740" w:type="dxa"/>
          </w:tcPr>
          <w:p w14:paraId="49B7F394">
            <w:pPr>
              <w:pStyle w:val="22"/>
              <w:spacing w:before="75" w:beforeAutospacing="0" w:after="75" w:afterAutospacing="0"/>
              <w:rPr>
                <w:rFonts w:ascii="仿宋" w:hAnsi="仿宋" w:eastAsia="仿宋" w:cs="仿宋"/>
                <w:color w:val="000000"/>
              </w:rPr>
            </w:pPr>
            <w:r>
              <w:rPr>
                <w:rFonts w:ascii="仿宋" w:hAnsi="仿宋" w:eastAsia="仿宋" w:cs="仿宋"/>
                <w:color w:val="000000"/>
              </w:rPr>
              <w:t>项目概况</w:t>
            </w:r>
          </w:p>
          <w:p w14:paraId="42BBDA01">
            <w:pPr>
              <w:pStyle w:val="22"/>
              <w:spacing w:before="75" w:beforeAutospacing="0" w:after="75" w:afterAutospacing="0"/>
            </w:pPr>
            <w:r>
              <w:rPr>
                <w:rFonts w:hint="eastAsia" w:ascii="仿宋" w:hAnsi="仿宋" w:eastAsia="仿宋" w:cs="仿宋"/>
                <w:lang w:eastAsia="zh-CN"/>
              </w:rPr>
              <w:t>阿克陶县市政基础设施管理服务采购项目</w:t>
            </w:r>
            <w:r>
              <w:rPr>
                <w:rFonts w:hint="eastAsia" w:ascii="仿宋" w:hAnsi="仿宋" w:eastAsia="仿宋" w:cs="仿宋"/>
              </w:rPr>
              <w:t>的潜在</w:t>
            </w:r>
            <w:r>
              <w:rPr>
                <w:rFonts w:hint="eastAsia" w:ascii="仿宋" w:hAnsi="仿宋" w:eastAsia="仿宋" w:cs="仿宋"/>
                <w:color w:val="000000"/>
              </w:rPr>
              <w:t>投标人应在供应商登陆政采云平台http://www.zcygov.cn/，</w:t>
            </w:r>
            <w:r>
              <w:rPr>
                <w:rFonts w:hint="eastAsia" w:ascii="仿宋" w:hAnsi="仿宋" w:eastAsia="仿宋" w:cs="仿宋"/>
              </w:rPr>
              <w:t>在线申请获取采购文件（登录政府采购云平台 → 项目采购 → 获取采购文件 → 申请，审核通过后可下载招标文件，如有操作性问题，可与政采云在线客服进行咨询，咨询电话：95763）获取招标文件，并</w:t>
            </w:r>
            <w:r>
              <w:rPr>
                <w:rFonts w:hint="eastAsia" w:ascii="仿宋" w:hAnsi="仿宋" w:eastAsia="仿宋" w:cs="仿宋"/>
                <w:highlight w:val="none"/>
              </w:rPr>
              <w:t>于 202</w:t>
            </w:r>
            <w:r>
              <w:rPr>
                <w:rFonts w:hint="eastAsia" w:ascii="仿宋" w:hAnsi="仿宋" w:eastAsia="仿宋" w:cs="仿宋"/>
                <w:highlight w:val="none"/>
                <w:lang w:val="en-US" w:eastAsia="zh-CN"/>
              </w:rPr>
              <w:t>4</w:t>
            </w:r>
            <w:r>
              <w:rPr>
                <w:rFonts w:hint="eastAsia" w:ascii="仿宋" w:hAnsi="仿宋" w:eastAsia="仿宋" w:cs="仿宋"/>
                <w:highlight w:val="none"/>
              </w:rPr>
              <w:t>年</w:t>
            </w:r>
            <w:r>
              <w:rPr>
                <w:rFonts w:hint="eastAsia" w:ascii="仿宋" w:hAnsi="仿宋" w:eastAsia="仿宋" w:cs="仿宋"/>
                <w:highlight w:val="none"/>
                <w:lang w:val="en-US" w:eastAsia="zh-CN"/>
              </w:rPr>
              <w:t>09</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 10:30</w:t>
            </w:r>
            <w:r>
              <w:rPr>
                <w:rFonts w:hint="eastAsia" w:ascii="仿宋" w:hAnsi="仿宋" w:eastAsia="仿宋" w:cs="仿宋"/>
              </w:rPr>
              <w:t>（北京时间）前（上传）电子投标文件。</w:t>
            </w:r>
            <w:r>
              <w:rPr>
                <w:rFonts w:hint="eastAsia" w:ascii="仿宋" w:hAnsi="仿宋" w:eastAsia="仿宋" w:cs="仿宋"/>
                <w:color w:val="0000FF"/>
              </w:rPr>
              <w:t xml:space="preserve">                                     </w:t>
            </w:r>
          </w:p>
        </w:tc>
      </w:tr>
    </w:tbl>
    <w:p w14:paraId="62D17976">
      <w:pPr>
        <w:pStyle w:val="22"/>
        <w:spacing w:before="255" w:beforeAutospacing="0" w:after="255" w:afterAutospacing="0" w:line="320" w:lineRule="exact"/>
        <w:jc w:val="both"/>
        <w:rPr>
          <w:rFonts w:ascii="黑体" w:eastAsia="黑体" w:cs="黑体"/>
          <w:sz w:val="27"/>
          <w:szCs w:val="27"/>
        </w:rPr>
      </w:pPr>
      <w:r>
        <w:rPr>
          <w:rStyle w:val="27"/>
          <w:rFonts w:ascii="黑体" w:eastAsia="黑体" w:cs="黑体"/>
          <w:color w:val="000000"/>
          <w:sz w:val="27"/>
          <w:szCs w:val="27"/>
        </w:rPr>
        <w:t>一、项目基本情况</w:t>
      </w:r>
    </w:p>
    <w:p w14:paraId="4266A953">
      <w:pPr>
        <w:pStyle w:val="22"/>
        <w:spacing w:before="75" w:beforeAutospacing="0" w:after="75" w:afterAutospacing="0" w:line="280" w:lineRule="exact"/>
        <w:ind w:firstLine="420"/>
        <w:rPr>
          <w:rFonts w:hint="default" w:ascii="仿宋" w:hAnsi="仿宋" w:eastAsia="仿宋" w:cs="仿宋"/>
          <w:highlight w:val="none"/>
          <w:lang w:val="en-US" w:eastAsia="zh-CN"/>
        </w:rPr>
      </w:pPr>
      <w:r>
        <w:rPr>
          <w:rFonts w:hint="eastAsia" w:ascii="仿宋" w:hAnsi="仿宋" w:eastAsia="仿宋" w:cs="仿宋"/>
          <w:color w:val="000000"/>
        </w:rPr>
        <w:t>项目编号</w:t>
      </w:r>
      <w:r>
        <w:rPr>
          <w:rFonts w:hint="eastAsia" w:ascii="仿宋" w:hAnsi="仿宋" w:eastAsia="仿宋" w:cs="仿宋"/>
        </w:rPr>
        <w:t>：</w:t>
      </w:r>
      <w:r>
        <w:rPr>
          <w:rFonts w:hint="eastAsia" w:ascii="仿宋" w:hAnsi="仿宋" w:eastAsia="仿宋" w:cs="仿宋"/>
          <w:highlight w:val="none"/>
        </w:rPr>
        <w:t>AKTZBCG-202</w:t>
      </w:r>
      <w:r>
        <w:rPr>
          <w:rFonts w:hint="eastAsia" w:ascii="仿宋" w:hAnsi="仿宋" w:eastAsia="仿宋" w:cs="仿宋"/>
          <w:highlight w:val="none"/>
          <w:lang w:val="en-US" w:eastAsia="zh-CN"/>
        </w:rPr>
        <w:t>4043</w:t>
      </w:r>
    </w:p>
    <w:p w14:paraId="339C6A6C">
      <w:pPr>
        <w:pStyle w:val="22"/>
        <w:spacing w:before="75" w:beforeAutospacing="0" w:after="75" w:afterAutospacing="0" w:line="280" w:lineRule="exact"/>
        <w:ind w:firstLine="420"/>
        <w:rPr>
          <w:rFonts w:hint="eastAsia" w:ascii="仿宋" w:hAnsi="仿宋" w:eastAsia="仿宋" w:cs="仿宋"/>
          <w:color w:val="000000"/>
          <w:lang w:eastAsia="zh-CN"/>
        </w:rPr>
      </w:pPr>
      <w:r>
        <w:rPr>
          <w:rFonts w:hint="eastAsia" w:ascii="仿宋" w:hAnsi="仿宋" w:eastAsia="仿宋" w:cs="仿宋"/>
          <w:color w:val="000000"/>
        </w:rPr>
        <w:t>项目名称：</w:t>
      </w:r>
      <w:r>
        <w:rPr>
          <w:rFonts w:hint="eastAsia" w:ascii="仿宋" w:hAnsi="仿宋" w:eastAsia="仿宋" w:cs="仿宋"/>
          <w:color w:val="000000"/>
          <w:lang w:eastAsia="zh-CN"/>
        </w:rPr>
        <w:t>阿克陶县市政基础设施管理服务采购项目</w:t>
      </w:r>
    </w:p>
    <w:p w14:paraId="7E6AF62F">
      <w:pPr>
        <w:pStyle w:val="22"/>
        <w:spacing w:before="75" w:beforeAutospacing="0" w:after="75" w:afterAutospacing="0" w:line="280" w:lineRule="exact"/>
        <w:ind w:firstLine="420"/>
        <w:rPr>
          <w:sz w:val="22"/>
          <w:szCs w:val="22"/>
        </w:rPr>
      </w:pPr>
      <w:r>
        <w:rPr>
          <w:rFonts w:hint="eastAsia" w:ascii="仿宋" w:hAnsi="仿宋" w:eastAsia="仿宋" w:cs="仿宋"/>
          <w:color w:val="000000"/>
        </w:rPr>
        <w:t>采购方式：公开招标</w:t>
      </w:r>
    </w:p>
    <w:p w14:paraId="56C343F2">
      <w:pPr>
        <w:pStyle w:val="22"/>
        <w:spacing w:before="75" w:beforeAutospacing="0" w:after="75" w:afterAutospacing="0" w:line="280" w:lineRule="exact"/>
        <w:ind w:firstLine="420"/>
        <w:rPr>
          <w:rFonts w:hint="default" w:ascii="仿宋" w:hAnsi="仿宋" w:eastAsia="仿宋" w:cs="仿宋"/>
          <w:color w:val="000000"/>
          <w:highlight w:val="yellow"/>
          <w:lang w:val="en-US" w:eastAsia="zh-CN"/>
        </w:rPr>
      </w:pPr>
      <w:r>
        <w:rPr>
          <w:rFonts w:hint="eastAsia" w:ascii="仿宋" w:hAnsi="仿宋" w:eastAsia="仿宋" w:cs="仿宋"/>
          <w:color w:val="000000"/>
        </w:rPr>
        <w:t>预算金额（元）：30528</w:t>
      </w:r>
      <w:r>
        <w:rPr>
          <w:rFonts w:hint="eastAsia" w:ascii="仿宋" w:hAnsi="仿宋" w:eastAsia="仿宋" w:cs="仿宋"/>
          <w:color w:val="000000"/>
          <w:lang w:val="en-US" w:eastAsia="zh-CN"/>
        </w:rPr>
        <w:t>00</w:t>
      </w:r>
    </w:p>
    <w:p w14:paraId="2C133A2D">
      <w:pPr>
        <w:pStyle w:val="22"/>
        <w:spacing w:before="75" w:beforeAutospacing="0" w:after="75" w:afterAutospacing="0" w:line="280" w:lineRule="exact"/>
        <w:ind w:firstLine="420"/>
        <w:rPr>
          <w:rFonts w:ascii="仿宋" w:hAnsi="仿宋" w:eastAsia="仿宋" w:cs="仿宋"/>
          <w:color w:val="000000"/>
          <w:highlight w:val="yellow"/>
        </w:rPr>
      </w:pPr>
      <w:r>
        <w:rPr>
          <w:rFonts w:hint="eastAsia" w:ascii="仿宋" w:hAnsi="仿宋" w:eastAsia="仿宋" w:cs="仿宋"/>
          <w:color w:val="000000"/>
        </w:rPr>
        <w:t>最高限价（元）：30528</w:t>
      </w:r>
      <w:r>
        <w:rPr>
          <w:rFonts w:hint="eastAsia" w:ascii="仿宋" w:hAnsi="仿宋" w:eastAsia="仿宋" w:cs="仿宋"/>
          <w:color w:val="000000"/>
          <w:lang w:val="en-US" w:eastAsia="zh-CN"/>
        </w:rPr>
        <w:t>00</w:t>
      </w:r>
    </w:p>
    <w:p w14:paraId="1B2EB117">
      <w:pPr>
        <w:pStyle w:val="22"/>
        <w:spacing w:before="75" w:beforeAutospacing="0" w:after="75" w:afterAutospacing="0" w:line="280" w:lineRule="exact"/>
        <w:ind w:firstLine="420"/>
        <w:rPr>
          <w:rFonts w:ascii="仿宋" w:hAnsi="仿宋" w:eastAsia="仿宋" w:cs="仿宋"/>
          <w:color w:val="000000"/>
        </w:rPr>
      </w:pPr>
      <w:r>
        <w:rPr>
          <w:rFonts w:hint="eastAsia" w:ascii="仿宋" w:hAnsi="仿宋" w:eastAsia="仿宋" w:cs="仿宋"/>
          <w:color w:val="000000"/>
        </w:rPr>
        <w:t>采购需求：</w:t>
      </w:r>
    </w:p>
    <w:p w14:paraId="488B92D1">
      <w:pPr>
        <w:pStyle w:val="22"/>
        <w:spacing w:before="75" w:beforeAutospacing="0" w:after="75" w:afterAutospacing="0" w:line="280" w:lineRule="exact"/>
        <w:ind w:firstLine="420"/>
        <w:rPr>
          <w:rFonts w:hint="eastAsia" w:ascii="仿宋" w:hAnsi="仿宋" w:eastAsia="仿宋" w:cs="仿宋"/>
          <w:color w:val="000000"/>
        </w:rPr>
      </w:pPr>
      <w:r>
        <w:rPr>
          <w:rFonts w:hint="eastAsia" w:ascii="仿宋" w:hAnsi="仿宋" w:eastAsia="仿宋" w:cs="仿宋"/>
          <w:color w:val="000000"/>
        </w:rPr>
        <w:t>标项名称:</w:t>
      </w:r>
      <w:r>
        <w:rPr>
          <w:rFonts w:hint="eastAsia" w:ascii="仿宋" w:hAnsi="仿宋" w:eastAsia="仿宋" w:cs="仿宋"/>
          <w:color w:val="000000"/>
          <w:lang w:eastAsia="zh-CN"/>
        </w:rPr>
        <w:t>阿克陶县市政基础设施管理服务采购项目</w:t>
      </w:r>
      <w:r>
        <w:rPr>
          <w:rFonts w:hint="eastAsia" w:ascii="仿宋" w:hAnsi="仿宋" w:eastAsia="仿宋" w:cs="仿宋"/>
          <w:color w:val="000000"/>
        </w:rPr>
        <w:t> </w:t>
      </w:r>
    </w:p>
    <w:p w14:paraId="235B1FF7">
      <w:pPr>
        <w:pStyle w:val="22"/>
        <w:spacing w:before="75" w:beforeAutospacing="0" w:after="75" w:afterAutospacing="0" w:line="280" w:lineRule="exact"/>
        <w:ind w:firstLine="420"/>
        <w:rPr>
          <w:rFonts w:ascii="仿宋" w:hAnsi="仿宋" w:eastAsia="仿宋" w:cs="仿宋"/>
          <w:color w:val="000000"/>
        </w:rPr>
      </w:pPr>
      <w:r>
        <w:rPr>
          <w:rFonts w:hint="eastAsia" w:ascii="仿宋" w:hAnsi="仿宋" w:eastAsia="仿宋" w:cs="仿宋"/>
          <w:color w:val="000000"/>
        </w:rPr>
        <w:t>数量:1</w:t>
      </w:r>
    </w:p>
    <w:p w14:paraId="5442329B">
      <w:pPr>
        <w:pStyle w:val="22"/>
        <w:spacing w:before="75" w:beforeAutospacing="0" w:after="75" w:afterAutospacing="0" w:line="280" w:lineRule="exact"/>
        <w:ind w:firstLine="420"/>
        <w:rPr>
          <w:rFonts w:hint="eastAsia" w:ascii="仿宋" w:hAnsi="仿宋" w:eastAsia="仿宋" w:cs="仿宋"/>
          <w:color w:val="000000"/>
          <w:lang w:val="en-US" w:eastAsia="zh-CN"/>
        </w:rPr>
      </w:pPr>
      <w:r>
        <w:rPr>
          <w:rFonts w:hint="eastAsia" w:ascii="仿宋" w:hAnsi="仿宋" w:eastAsia="仿宋" w:cs="仿宋"/>
          <w:color w:val="000000"/>
        </w:rPr>
        <w:t> 预算金额（元）:30528</w:t>
      </w:r>
      <w:r>
        <w:rPr>
          <w:rFonts w:hint="eastAsia" w:ascii="仿宋" w:hAnsi="仿宋" w:eastAsia="仿宋" w:cs="仿宋"/>
          <w:color w:val="000000"/>
          <w:lang w:val="en-US" w:eastAsia="zh-CN"/>
        </w:rPr>
        <w:t>00</w:t>
      </w:r>
    </w:p>
    <w:p w14:paraId="25BF4043">
      <w:pPr>
        <w:pStyle w:val="22"/>
        <w:spacing w:before="75" w:beforeAutospacing="0" w:after="75" w:afterAutospacing="0" w:line="280" w:lineRule="exact"/>
        <w:ind w:firstLine="420"/>
        <w:rPr>
          <w:rFonts w:hint="eastAsia" w:ascii="仿宋" w:hAnsi="仿宋" w:eastAsia="仿宋" w:cs="仿宋"/>
          <w:color w:val="000000"/>
        </w:rPr>
      </w:pPr>
      <w:r>
        <w:rPr>
          <w:rFonts w:hint="eastAsia" w:ascii="仿宋" w:hAnsi="仿宋" w:eastAsia="仿宋" w:cs="仿宋"/>
          <w:color w:val="000000"/>
        </w:rPr>
        <w:t>简要规格描述或项目基本概况介绍、用途：</w:t>
      </w:r>
      <w:r>
        <w:rPr>
          <w:rFonts w:hint="eastAsia" w:ascii="仿宋" w:hAnsi="仿宋" w:eastAsia="仿宋" w:cs="仿宋"/>
          <w:color w:val="000000"/>
          <w:lang w:val="en-US" w:eastAsia="zh-CN"/>
        </w:rPr>
        <w:t>对</w:t>
      </w:r>
      <w:r>
        <w:rPr>
          <w:rFonts w:hint="eastAsia" w:ascii="仿宋" w:hAnsi="仿宋" w:eastAsia="仿宋" w:cs="仿宋"/>
          <w:color w:val="000000"/>
          <w:lang w:eastAsia="zh-CN"/>
        </w:rPr>
        <w:t>市政道路路沿石、护栏市政基础设施管理维护</w:t>
      </w:r>
      <w:r>
        <w:rPr>
          <w:rFonts w:hint="eastAsia" w:ascii="仿宋" w:hAnsi="仿宋" w:eastAsia="仿宋" w:cs="仿宋"/>
          <w:color w:val="000000"/>
        </w:rPr>
        <w:t>（具体详见采购技术参数）</w:t>
      </w:r>
    </w:p>
    <w:p w14:paraId="24DF0775">
      <w:pPr>
        <w:pStyle w:val="22"/>
        <w:spacing w:before="75" w:beforeAutospacing="0" w:after="75" w:afterAutospacing="0" w:line="280" w:lineRule="exact"/>
        <w:ind w:firstLine="420"/>
        <w:rPr>
          <w:rFonts w:ascii="仿宋" w:hAnsi="仿宋" w:eastAsia="仿宋" w:cs="仿宋"/>
          <w:color w:val="000000"/>
        </w:rPr>
      </w:pPr>
      <w:r>
        <w:rPr>
          <w:rFonts w:hint="eastAsia" w:ascii="仿宋" w:hAnsi="仿宋" w:eastAsia="仿宋" w:cs="仿宋"/>
          <w:color w:val="000000"/>
        </w:rPr>
        <w:t> 备注：具体详见参数附件</w:t>
      </w:r>
    </w:p>
    <w:p w14:paraId="078D6192">
      <w:pPr>
        <w:pStyle w:val="22"/>
        <w:spacing w:before="75" w:beforeAutospacing="0" w:after="75" w:afterAutospacing="0" w:line="280" w:lineRule="exact"/>
        <w:ind w:firstLine="420"/>
        <w:rPr>
          <w:rFonts w:hint="eastAsia" w:ascii="仿宋" w:hAnsi="仿宋" w:eastAsia="仿宋" w:cs="仿宋"/>
          <w:color w:val="000000"/>
          <w:highlight w:val="yellow"/>
          <w:lang w:eastAsia="zh-CN"/>
        </w:rPr>
      </w:pPr>
      <w:r>
        <w:rPr>
          <w:rFonts w:hint="eastAsia" w:ascii="仿宋" w:hAnsi="仿宋" w:eastAsia="仿宋" w:cs="仿宋"/>
          <w:color w:val="000000"/>
        </w:rPr>
        <w:t>合同履约期限</w:t>
      </w:r>
      <w:r>
        <w:rPr>
          <w:rFonts w:hint="eastAsia" w:ascii="仿宋" w:hAnsi="仿宋" w:eastAsia="仿宋" w:cs="仿宋"/>
        </w:rPr>
        <w:t>：</w:t>
      </w:r>
      <w:r>
        <w:rPr>
          <w:rFonts w:hint="eastAsia" w:ascii="仿宋" w:hAnsi="仿宋" w:eastAsia="仿宋" w:cs="仿宋"/>
          <w:color w:val="000000"/>
          <w:highlight w:val="none"/>
          <w:lang w:val="en-US" w:eastAsia="zh-CN"/>
        </w:rPr>
        <w:t>六个月</w:t>
      </w:r>
      <w:r>
        <w:rPr>
          <w:rFonts w:hint="eastAsia" w:ascii="仿宋" w:hAnsi="仿宋" w:eastAsia="仿宋" w:cs="仿宋"/>
          <w:color w:val="000000"/>
        </w:rPr>
        <w:t>。</w:t>
      </w:r>
      <w:r>
        <w:rPr>
          <w:rFonts w:hint="eastAsia" w:ascii="仿宋" w:hAnsi="仿宋" w:eastAsia="仿宋" w:cs="仿宋"/>
          <w:color w:val="000000"/>
          <w:lang w:eastAsia="zh-CN"/>
        </w:rPr>
        <w:t>（</w:t>
      </w:r>
      <w:r>
        <w:rPr>
          <w:rFonts w:hint="eastAsia" w:ascii="仿宋" w:hAnsi="仿宋" w:eastAsia="仿宋" w:cs="仿宋"/>
          <w:color w:val="000000"/>
          <w:lang w:val="en-US" w:eastAsia="zh-CN"/>
        </w:rPr>
        <w:t>具体以双方合同约定为准</w:t>
      </w:r>
      <w:r>
        <w:rPr>
          <w:rFonts w:hint="eastAsia" w:ascii="仿宋" w:hAnsi="仿宋" w:eastAsia="仿宋" w:cs="仿宋"/>
          <w:color w:val="000000"/>
          <w:lang w:eastAsia="zh-CN"/>
        </w:rPr>
        <w:t>）</w:t>
      </w:r>
    </w:p>
    <w:p w14:paraId="0787B7D6">
      <w:pPr>
        <w:pStyle w:val="22"/>
        <w:spacing w:before="75" w:beforeAutospacing="0" w:after="75" w:afterAutospacing="0" w:line="280" w:lineRule="exact"/>
        <w:ind w:firstLine="420"/>
        <w:rPr>
          <w:rFonts w:ascii="仿宋" w:hAnsi="仿宋" w:eastAsia="仿宋" w:cs="仿宋"/>
          <w:color w:val="000000"/>
        </w:rPr>
      </w:pPr>
      <w:r>
        <w:rPr>
          <w:rFonts w:hint="eastAsia" w:ascii="仿宋" w:hAnsi="仿宋" w:eastAsia="仿宋" w:cs="仿宋"/>
          <w:color w:val="000000"/>
        </w:rPr>
        <w:t>本项目（否）接受联合体投标。</w:t>
      </w:r>
    </w:p>
    <w:p w14:paraId="7DB3D293">
      <w:pPr>
        <w:pStyle w:val="22"/>
        <w:spacing w:before="75" w:beforeAutospacing="0" w:after="75" w:afterAutospacing="0" w:line="320" w:lineRule="exact"/>
        <w:rPr>
          <w:sz w:val="22"/>
          <w:szCs w:val="22"/>
        </w:rPr>
      </w:pPr>
      <w:r>
        <w:rPr>
          <w:rStyle w:val="27"/>
          <w:rFonts w:ascii="黑体" w:eastAsia="黑体" w:cs="黑体"/>
          <w:color w:val="000000"/>
        </w:rPr>
        <w:t>二、申请人的资格要求：</w:t>
      </w:r>
    </w:p>
    <w:p w14:paraId="089A5382">
      <w:pPr>
        <w:pStyle w:val="22"/>
        <w:spacing w:before="75" w:beforeAutospacing="0" w:after="75" w:afterAutospacing="0"/>
        <w:rPr>
          <w:sz w:val="21"/>
          <w:szCs w:val="21"/>
        </w:rPr>
      </w:pPr>
      <w:r>
        <w:rPr>
          <w:rFonts w:hint="eastAsia" w:ascii="仿宋" w:hAnsi="仿宋" w:eastAsia="仿宋" w:cs="仿宋"/>
          <w:color w:val="000000"/>
          <w:sz w:val="22"/>
          <w:szCs w:val="22"/>
        </w:rPr>
        <w:t>1.满足《中华人民共和国政府采购法》第二十二条规定；</w:t>
      </w:r>
    </w:p>
    <w:p w14:paraId="2CE8BB67">
      <w:pPr>
        <w:pStyle w:val="22"/>
        <w:spacing w:before="75" w:beforeAutospacing="0" w:after="75" w:afterAutospacing="0"/>
        <w:rPr>
          <w:rFonts w:hint="eastAsia" w:ascii="仿宋" w:hAnsi="仿宋" w:eastAsia="仿宋" w:cs="仿宋"/>
          <w:color w:val="000000"/>
          <w:sz w:val="22"/>
          <w:szCs w:val="22"/>
        </w:rPr>
      </w:pPr>
      <w:r>
        <w:rPr>
          <w:rFonts w:hint="eastAsia" w:ascii="仿宋" w:hAnsi="仿宋" w:eastAsia="仿宋" w:cs="仿宋"/>
          <w:color w:val="000000"/>
          <w:sz w:val="22"/>
          <w:szCs w:val="22"/>
        </w:rPr>
        <w:t>2.落实政府采购政策需满足的资格要求：供应商为中小</w:t>
      </w:r>
      <w:r>
        <w:rPr>
          <w:rFonts w:hint="eastAsia" w:ascii="仿宋" w:hAnsi="仿宋" w:eastAsia="仿宋" w:cs="仿宋"/>
          <w:color w:val="000000"/>
          <w:sz w:val="22"/>
          <w:szCs w:val="22"/>
          <w:lang w:eastAsia="zh-CN"/>
        </w:rPr>
        <w:t>、</w:t>
      </w:r>
      <w:r>
        <w:rPr>
          <w:rFonts w:hint="eastAsia" w:ascii="仿宋" w:hAnsi="仿宋" w:eastAsia="仿宋" w:cs="仿宋"/>
          <w:color w:val="000000"/>
          <w:sz w:val="22"/>
          <w:szCs w:val="22"/>
          <w:lang w:val="en-US" w:eastAsia="zh-CN"/>
        </w:rPr>
        <w:t>小微</w:t>
      </w:r>
      <w:r>
        <w:rPr>
          <w:rFonts w:hint="eastAsia" w:ascii="仿宋" w:hAnsi="仿宋" w:eastAsia="仿宋" w:cs="仿宋"/>
          <w:color w:val="000000"/>
          <w:sz w:val="22"/>
          <w:szCs w:val="22"/>
        </w:rPr>
        <w:t>企业</w:t>
      </w:r>
    </w:p>
    <w:p w14:paraId="090A43EE">
      <w:pPr>
        <w:pStyle w:val="22"/>
        <w:spacing w:before="75" w:beforeAutospacing="0" w:after="75" w:afterAutospacing="0"/>
        <w:rPr>
          <w:rFonts w:ascii="仿宋" w:hAnsi="仿宋" w:eastAsia="仿宋" w:cs="仿宋"/>
          <w:color w:val="000000"/>
          <w:sz w:val="22"/>
          <w:szCs w:val="22"/>
        </w:rPr>
      </w:pPr>
      <w:r>
        <w:rPr>
          <w:rFonts w:hint="eastAsia" w:ascii="仿宋" w:hAnsi="仿宋" w:eastAsia="仿宋" w:cs="仿宋"/>
          <w:color w:val="000000"/>
          <w:sz w:val="22"/>
          <w:szCs w:val="22"/>
        </w:rPr>
        <w:t>3.本项目的特定资格要求：（1）有效的三证合一营业执照副本；</w:t>
      </w:r>
    </w:p>
    <w:p w14:paraId="7930948B">
      <w:pPr>
        <w:pStyle w:val="22"/>
        <w:spacing w:before="75" w:beforeAutospacing="0" w:after="75" w:afterAutospacing="0"/>
        <w:rPr>
          <w:rFonts w:ascii="仿宋" w:hAnsi="仿宋" w:eastAsia="仿宋" w:cs="仿宋"/>
          <w:color w:val="000000"/>
          <w:sz w:val="22"/>
          <w:szCs w:val="22"/>
        </w:rPr>
      </w:pPr>
      <w:r>
        <w:rPr>
          <w:rFonts w:hint="eastAsia" w:ascii="仿宋" w:hAnsi="仿宋" w:eastAsia="仿宋" w:cs="仿宋"/>
          <w:color w:val="000000"/>
          <w:sz w:val="22"/>
          <w:szCs w:val="22"/>
        </w:rPr>
        <w:t>（2）法定代表人投标需提供法定代表人资格证明书，委托代理人投标需提供法定代表人授权委托书；</w:t>
      </w:r>
    </w:p>
    <w:p w14:paraId="43F5E63C">
      <w:pPr>
        <w:pStyle w:val="22"/>
        <w:spacing w:before="75" w:beforeAutospacing="0" w:after="75" w:afterAutospacing="0"/>
        <w:rPr>
          <w:rFonts w:ascii="仿宋" w:hAnsi="仿宋" w:eastAsia="仿宋" w:cs="仿宋"/>
          <w:color w:val="000000"/>
          <w:sz w:val="22"/>
          <w:szCs w:val="22"/>
        </w:rPr>
      </w:pPr>
      <w:r>
        <w:rPr>
          <w:rFonts w:hint="eastAsia" w:ascii="仿宋" w:hAnsi="仿宋" w:eastAsia="仿宋" w:cs="仿宋"/>
          <w:color w:val="000000"/>
          <w:sz w:val="22"/>
          <w:szCs w:val="22"/>
        </w:rPr>
        <w:t>（3）投标企业须提供投标人（被授权在职人员）近3个月</w:t>
      </w:r>
      <w:r>
        <w:rPr>
          <w:rFonts w:hint="eastAsia" w:ascii="仿宋" w:hAnsi="仿宋" w:eastAsia="仿宋" w:cs="仿宋"/>
          <w:color w:val="000000"/>
          <w:sz w:val="22"/>
          <w:szCs w:val="22"/>
          <w:lang w:val="en-US" w:eastAsia="zh-CN"/>
        </w:rPr>
        <w:t>任意一个月</w:t>
      </w:r>
      <w:r>
        <w:rPr>
          <w:rFonts w:hint="eastAsia" w:ascii="仿宋" w:hAnsi="仿宋" w:eastAsia="仿宋" w:cs="仿宋"/>
          <w:color w:val="000000"/>
          <w:sz w:val="22"/>
          <w:szCs w:val="22"/>
        </w:rPr>
        <w:t>的社保证明；</w:t>
      </w:r>
    </w:p>
    <w:p w14:paraId="39A97A66">
      <w:pPr>
        <w:pStyle w:val="22"/>
        <w:spacing w:before="75" w:beforeAutospacing="0" w:after="75" w:afterAutospacing="0"/>
        <w:rPr>
          <w:rFonts w:ascii="仿宋" w:hAnsi="仿宋" w:eastAsia="仿宋" w:cs="仿宋"/>
          <w:color w:val="000000"/>
          <w:sz w:val="22"/>
          <w:szCs w:val="22"/>
        </w:rPr>
      </w:pPr>
      <w:r>
        <w:rPr>
          <w:rFonts w:hint="eastAsia" w:ascii="仿宋" w:hAnsi="仿宋" w:eastAsia="仿宋" w:cs="仿宋"/>
          <w:color w:val="000000"/>
          <w:sz w:val="22"/>
          <w:szCs w:val="22"/>
        </w:rPr>
        <w:t>（4）未被“信用中国”（www.creditchina.gov.cn）、中国政府采购网（www.ccgp.gov.cn）列入失信被执行人、重大税收违法案件当事人名单、政府采购严重违法失信行为记录名单；</w:t>
      </w:r>
    </w:p>
    <w:p w14:paraId="2E2D7EFE">
      <w:pPr>
        <w:pStyle w:val="22"/>
        <w:spacing w:before="75" w:beforeAutospacing="0" w:after="75" w:afterAutospacing="0"/>
        <w:rPr>
          <w:rFonts w:hint="eastAsia" w:ascii="仿宋" w:hAnsi="仿宋" w:eastAsia="仿宋" w:cs="仿宋"/>
          <w:color w:val="000000"/>
          <w:sz w:val="22"/>
          <w:szCs w:val="22"/>
        </w:rPr>
      </w:pPr>
      <w:r>
        <w:rPr>
          <w:rFonts w:hint="eastAsia" w:ascii="仿宋" w:hAnsi="仿宋" w:eastAsia="仿宋" w:cs="仿宋"/>
          <w:color w:val="000000"/>
          <w:sz w:val="22"/>
          <w:szCs w:val="22"/>
        </w:rPr>
        <w:t>（5）提供反商业贿赂承诺书（自拟）；</w:t>
      </w:r>
    </w:p>
    <w:p w14:paraId="622A54F4">
      <w:pPr>
        <w:pStyle w:val="22"/>
        <w:spacing w:before="75" w:beforeAutospacing="0" w:after="75" w:afterAutospacing="0"/>
        <w:rPr>
          <w:rFonts w:ascii="仿宋" w:hAnsi="仿宋" w:eastAsia="仿宋" w:cs="仿宋"/>
          <w:color w:val="000000"/>
          <w:sz w:val="22"/>
          <w:szCs w:val="22"/>
        </w:rPr>
      </w:pPr>
      <w:r>
        <w:rPr>
          <w:rFonts w:hint="eastAsia" w:ascii="仿宋" w:hAnsi="仿宋" w:eastAsia="仿宋" w:cs="仿宋"/>
          <w:color w:val="000000"/>
          <w:sz w:val="22"/>
          <w:szCs w:val="22"/>
        </w:rPr>
        <w:t>（6）本项目不接受联合体投标。</w:t>
      </w:r>
    </w:p>
    <w:p w14:paraId="077C6986">
      <w:pPr>
        <w:pStyle w:val="22"/>
        <w:spacing w:before="255" w:beforeAutospacing="0" w:after="255" w:afterAutospacing="0" w:line="280" w:lineRule="exact"/>
        <w:jc w:val="both"/>
        <w:rPr>
          <w:rFonts w:ascii="黑体" w:eastAsia="黑体" w:cs="黑体"/>
        </w:rPr>
      </w:pPr>
      <w:r>
        <w:rPr>
          <w:rStyle w:val="27"/>
          <w:rFonts w:ascii="黑体" w:eastAsia="黑体" w:cs="黑体"/>
          <w:color w:val="000000"/>
        </w:rPr>
        <w:t>三、获取招标文件</w:t>
      </w:r>
    </w:p>
    <w:p w14:paraId="4EDE3846">
      <w:pPr>
        <w:pStyle w:val="22"/>
        <w:spacing w:before="75" w:beforeAutospacing="0" w:after="75" w:afterAutospacing="0" w:line="280" w:lineRule="exact"/>
        <w:ind w:firstLine="420"/>
        <w:rPr>
          <w:sz w:val="21"/>
          <w:szCs w:val="21"/>
          <w:highlight w:val="none"/>
        </w:rPr>
      </w:pPr>
      <w:r>
        <w:rPr>
          <w:rFonts w:hint="eastAsia" w:ascii="仿宋" w:hAnsi="仿宋" w:eastAsia="仿宋" w:cs="仿宋"/>
          <w:color w:val="000000"/>
          <w:sz w:val="22"/>
          <w:szCs w:val="22"/>
          <w:highlight w:val="none"/>
        </w:rPr>
        <w:t>时间：</w:t>
      </w:r>
      <w:r>
        <w:rPr>
          <w:rFonts w:hint="eastAsia" w:ascii="仿宋" w:hAnsi="仿宋" w:eastAsia="仿宋" w:cs="仿宋"/>
          <w:color w:val="000000"/>
          <w:sz w:val="22"/>
          <w:szCs w:val="22"/>
        </w:rPr>
        <w:t>202</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年</w:t>
      </w:r>
      <w:r>
        <w:rPr>
          <w:rFonts w:hint="eastAsia" w:ascii="仿宋" w:hAnsi="仿宋" w:eastAsia="仿宋" w:cs="仿宋"/>
          <w:color w:val="000000"/>
          <w:sz w:val="22"/>
          <w:szCs w:val="22"/>
          <w:highlight w:val="none"/>
        </w:rPr>
        <w:t xml:space="preserve"> </w:t>
      </w:r>
      <w:r>
        <w:rPr>
          <w:rFonts w:hint="eastAsia" w:ascii="仿宋" w:hAnsi="仿宋" w:eastAsia="仿宋" w:cs="仿宋"/>
          <w:color w:val="000000"/>
          <w:sz w:val="22"/>
          <w:szCs w:val="22"/>
          <w:highlight w:val="none"/>
          <w:lang w:val="en-US" w:eastAsia="zh-CN"/>
        </w:rPr>
        <w:t>8</w:t>
      </w:r>
      <w:r>
        <w:rPr>
          <w:rFonts w:hint="eastAsia" w:ascii="仿宋" w:hAnsi="仿宋" w:eastAsia="仿宋" w:cs="仿宋"/>
          <w:color w:val="000000"/>
          <w:sz w:val="22"/>
          <w:szCs w:val="22"/>
          <w:highlight w:val="none"/>
        </w:rPr>
        <w:t>月</w:t>
      </w:r>
      <w:r>
        <w:rPr>
          <w:rFonts w:hint="eastAsia" w:ascii="仿宋" w:hAnsi="仿宋" w:eastAsia="仿宋" w:cs="仿宋"/>
          <w:color w:val="000000"/>
          <w:sz w:val="22"/>
          <w:szCs w:val="22"/>
          <w:highlight w:val="none"/>
          <w:lang w:val="en-US" w:eastAsia="zh-CN"/>
        </w:rPr>
        <w:t>20</w:t>
      </w:r>
      <w:r>
        <w:rPr>
          <w:rFonts w:hint="eastAsia" w:ascii="仿宋" w:hAnsi="仿宋" w:eastAsia="仿宋" w:cs="仿宋"/>
          <w:color w:val="000000"/>
          <w:sz w:val="22"/>
          <w:szCs w:val="22"/>
          <w:highlight w:val="none"/>
        </w:rPr>
        <w:t>日至202</w:t>
      </w:r>
      <w:r>
        <w:rPr>
          <w:rFonts w:hint="eastAsia" w:ascii="仿宋" w:hAnsi="仿宋" w:eastAsia="仿宋" w:cs="仿宋"/>
          <w:color w:val="000000"/>
          <w:sz w:val="22"/>
          <w:szCs w:val="22"/>
          <w:highlight w:val="none"/>
          <w:lang w:val="en-US" w:eastAsia="zh-CN"/>
        </w:rPr>
        <w:t>4</w:t>
      </w:r>
      <w:r>
        <w:rPr>
          <w:rFonts w:hint="eastAsia" w:ascii="仿宋" w:hAnsi="仿宋" w:eastAsia="仿宋" w:cs="仿宋"/>
          <w:color w:val="000000"/>
          <w:sz w:val="22"/>
          <w:szCs w:val="22"/>
          <w:highlight w:val="none"/>
        </w:rPr>
        <w:t>年</w:t>
      </w:r>
      <w:r>
        <w:rPr>
          <w:rFonts w:hint="eastAsia" w:ascii="仿宋" w:hAnsi="仿宋" w:eastAsia="仿宋" w:cs="仿宋"/>
          <w:color w:val="000000"/>
          <w:sz w:val="22"/>
          <w:szCs w:val="22"/>
          <w:highlight w:val="none"/>
          <w:lang w:val="en-US" w:eastAsia="zh-CN"/>
        </w:rPr>
        <w:t>09</w:t>
      </w:r>
      <w:r>
        <w:rPr>
          <w:rFonts w:hint="eastAsia" w:ascii="仿宋" w:hAnsi="仿宋" w:eastAsia="仿宋" w:cs="仿宋"/>
          <w:color w:val="000000"/>
          <w:sz w:val="22"/>
          <w:szCs w:val="22"/>
          <w:highlight w:val="none"/>
        </w:rPr>
        <w:t>月</w:t>
      </w:r>
      <w:r>
        <w:rPr>
          <w:rFonts w:hint="eastAsia" w:ascii="仿宋" w:hAnsi="仿宋" w:eastAsia="仿宋" w:cs="仿宋"/>
          <w:color w:val="000000"/>
          <w:sz w:val="22"/>
          <w:szCs w:val="22"/>
          <w:highlight w:val="none"/>
          <w:lang w:val="en-US" w:eastAsia="zh-CN"/>
        </w:rPr>
        <w:t>18</w:t>
      </w:r>
      <w:r>
        <w:rPr>
          <w:rFonts w:hint="eastAsia" w:ascii="仿宋" w:hAnsi="仿宋" w:eastAsia="仿宋" w:cs="仿宋"/>
          <w:color w:val="000000"/>
          <w:sz w:val="22"/>
          <w:szCs w:val="22"/>
        </w:rPr>
        <w:t>日，每天上午10:00至1</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0，下午16:</w:t>
      </w:r>
      <w:r>
        <w:rPr>
          <w:rFonts w:hint="eastAsia" w:ascii="仿宋" w:hAnsi="仿宋" w:eastAsia="仿宋" w:cs="仿宋"/>
          <w:color w:val="000000"/>
          <w:sz w:val="22"/>
          <w:szCs w:val="22"/>
          <w:lang w:val="en-US" w:eastAsia="zh-CN"/>
        </w:rPr>
        <w:t>3</w:t>
      </w:r>
      <w:r>
        <w:rPr>
          <w:rFonts w:hint="eastAsia" w:ascii="仿宋" w:hAnsi="仿宋" w:eastAsia="仿宋" w:cs="仿宋"/>
          <w:color w:val="000000"/>
          <w:sz w:val="22"/>
          <w:szCs w:val="22"/>
        </w:rPr>
        <w:t>0至</w:t>
      </w:r>
      <w:r>
        <w:rPr>
          <w:rFonts w:hint="eastAsia" w:ascii="仿宋" w:hAnsi="仿宋" w:eastAsia="仿宋" w:cs="仿宋"/>
          <w:color w:val="000000"/>
          <w:sz w:val="22"/>
          <w:szCs w:val="22"/>
          <w:lang w:val="en-US" w:eastAsia="zh-CN"/>
        </w:rPr>
        <w:t>20</w:t>
      </w:r>
      <w:r>
        <w:rPr>
          <w:rFonts w:hint="eastAsia" w:ascii="仿宋" w:hAnsi="仿宋" w:eastAsia="仿宋" w:cs="仿宋"/>
          <w:color w:val="000000"/>
          <w:sz w:val="22"/>
          <w:szCs w:val="22"/>
        </w:rPr>
        <w:t>:</w:t>
      </w:r>
      <w:r>
        <w:rPr>
          <w:rFonts w:hint="eastAsia" w:ascii="仿宋" w:hAnsi="仿宋" w:eastAsia="仿宋" w:cs="仿宋"/>
          <w:color w:val="000000"/>
          <w:sz w:val="22"/>
          <w:szCs w:val="22"/>
          <w:lang w:val="en-US" w:eastAsia="zh-CN"/>
        </w:rPr>
        <w:t>0</w:t>
      </w:r>
      <w:r>
        <w:rPr>
          <w:rFonts w:hint="eastAsia" w:ascii="仿宋" w:hAnsi="仿宋" w:eastAsia="仿宋" w:cs="仿宋"/>
          <w:color w:val="000000"/>
          <w:sz w:val="22"/>
          <w:szCs w:val="22"/>
        </w:rPr>
        <w:t>0（北京</w:t>
      </w:r>
      <w:r>
        <w:rPr>
          <w:rFonts w:hint="eastAsia" w:ascii="仿宋" w:hAnsi="仿宋" w:eastAsia="仿宋" w:cs="仿宋"/>
          <w:sz w:val="22"/>
          <w:szCs w:val="22"/>
          <w:highlight w:val="none"/>
        </w:rPr>
        <w:t>时间，法定节假日除外）</w:t>
      </w:r>
    </w:p>
    <w:p w14:paraId="2BD418A2">
      <w:pPr>
        <w:pStyle w:val="22"/>
        <w:spacing w:before="75" w:beforeAutospacing="0" w:after="75" w:afterAutospacing="0" w:line="280" w:lineRule="exact"/>
        <w:ind w:firstLine="420"/>
        <w:rPr>
          <w:rFonts w:ascii="仿宋" w:hAnsi="仿宋" w:eastAsia="仿宋" w:cs="仿宋"/>
          <w:color w:val="000000"/>
          <w:sz w:val="22"/>
          <w:szCs w:val="22"/>
        </w:rPr>
      </w:pPr>
      <w:r>
        <w:rPr>
          <w:rFonts w:hint="eastAsia" w:ascii="仿宋" w:hAnsi="仿宋" w:eastAsia="仿宋" w:cs="仿宋"/>
          <w:color w:val="000000"/>
          <w:sz w:val="22"/>
          <w:szCs w:val="22"/>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14:paraId="654E208D">
      <w:pPr>
        <w:pStyle w:val="22"/>
        <w:spacing w:before="75" w:beforeAutospacing="0" w:after="75" w:afterAutospacing="0" w:line="280" w:lineRule="exact"/>
        <w:ind w:firstLine="420"/>
        <w:rPr>
          <w:rFonts w:ascii="仿宋" w:hAnsi="仿宋" w:eastAsia="仿宋" w:cs="仿宋"/>
          <w:color w:val="000000"/>
          <w:sz w:val="22"/>
          <w:szCs w:val="22"/>
        </w:rPr>
      </w:pPr>
      <w:r>
        <w:rPr>
          <w:rFonts w:hint="eastAsia" w:ascii="仿宋" w:hAnsi="仿宋" w:eastAsia="仿宋" w:cs="仿宋"/>
          <w:color w:val="000000"/>
          <w:sz w:val="22"/>
          <w:szCs w:val="22"/>
        </w:rPr>
        <w:t>方式：（1）线上获取（登录政府采购云平台 → 项目采购 → 获取招标文件→ 申请，审核通过后可下载招标文件）。本次招标不提供纸质版招标文件。</w:t>
      </w:r>
    </w:p>
    <w:p w14:paraId="6157C071">
      <w:pPr>
        <w:pStyle w:val="22"/>
        <w:spacing w:before="75" w:beforeAutospacing="0" w:after="75" w:afterAutospacing="0" w:line="280" w:lineRule="exact"/>
        <w:ind w:firstLine="420"/>
        <w:rPr>
          <w:sz w:val="21"/>
          <w:szCs w:val="21"/>
        </w:rPr>
      </w:pPr>
      <w:r>
        <w:rPr>
          <w:rFonts w:hint="eastAsia" w:ascii="仿宋" w:hAnsi="仿宋" w:eastAsia="仿宋" w:cs="仿宋"/>
          <w:color w:val="000000"/>
          <w:sz w:val="22"/>
          <w:szCs w:val="22"/>
        </w:rPr>
        <w:t>（2）供应商获取招标文件前应注册成为政府采购云平台正式供应商。</w:t>
      </w:r>
    </w:p>
    <w:p w14:paraId="09974ABD">
      <w:pPr>
        <w:pStyle w:val="22"/>
        <w:spacing w:before="75" w:beforeAutospacing="0" w:after="75" w:afterAutospacing="0" w:line="280" w:lineRule="exact"/>
        <w:ind w:firstLine="420"/>
        <w:rPr>
          <w:sz w:val="21"/>
          <w:szCs w:val="21"/>
        </w:rPr>
      </w:pPr>
      <w:r>
        <w:rPr>
          <w:rFonts w:hint="eastAsia" w:ascii="仿宋" w:hAnsi="仿宋" w:eastAsia="仿宋" w:cs="仿宋"/>
          <w:color w:val="000000"/>
          <w:sz w:val="22"/>
          <w:szCs w:val="22"/>
        </w:rPr>
        <w:t>售价（元）：0</w:t>
      </w:r>
    </w:p>
    <w:p w14:paraId="05F3A7FB">
      <w:pPr>
        <w:pStyle w:val="22"/>
        <w:spacing w:before="255" w:beforeAutospacing="0" w:after="255" w:afterAutospacing="0" w:line="280" w:lineRule="exact"/>
        <w:jc w:val="both"/>
        <w:rPr>
          <w:rFonts w:ascii="黑体" w:eastAsia="黑体" w:cs="黑体"/>
        </w:rPr>
      </w:pPr>
      <w:r>
        <w:rPr>
          <w:rStyle w:val="27"/>
          <w:rFonts w:ascii="黑体" w:eastAsia="黑体" w:cs="黑体"/>
          <w:color w:val="000000"/>
        </w:rPr>
        <w:t>四、提交投标文件截止时间、开标时间和地点</w:t>
      </w:r>
    </w:p>
    <w:p w14:paraId="496A76CF">
      <w:pPr>
        <w:pStyle w:val="22"/>
        <w:spacing w:before="75" w:beforeAutospacing="0" w:after="75" w:afterAutospacing="0" w:line="280" w:lineRule="exact"/>
        <w:ind w:firstLine="420"/>
        <w:rPr>
          <w:rFonts w:hint="eastAsia" w:ascii="仿宋" w:hAnsi="仿宋" w:eastAsia="仿宋" w:cs="仿宋"/>
          <w:color w:val="000000"/>
        </w:rPr>
      </w:pPr>
      <w:r>
        <w:rPr>
          <w:rFonts w:hint="eastAsia" w:ascii="仿宋" w:hAnsi="仿宋" w:eastAsia="仿宋" w:cs="仿宋"/>
          <w:color w:val="000000"/>
        </w:rPr>
        <w:t>提交投标文件截止时</w:t>
      </w:r>
      <w:r>
        <w:rPr>
          <w:rFonts w:hint="eastAsia" w:ascii="仿宋" w:hAnsi="仿宋" w:eastAsia="仿宋" w:cs="仿宋"/>
        </w:rPr>
        <w:t>间</w:t>
      </w:r>
      <w:r>
        <w:rPr>
          <w:rFonts w:hint="eastAsia" w:ascii="仿宋" w:hAnsi="仿宋" w:eastAsia="仿宋" w:cs="仿宋"/>
          <w:color w:val="000000"/>
        </w:rPr>
        <w:t>：</w:t>
      </w:r>
      <w:r>
        <w:rPr>
          <w:rFonts w:hint="eastAsia" w:ascii="仿宋" w:hAnsi="仿宋" w:eastAsia="仿宋" w:cs="仿宋"/>
          <w:color w:val="000000"/>
          <w:sz w:val="22"/>
          <w:szCs w:val="22"/>
        </w:rPr>
        <w:t>202</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 xml:space="preserve">年 </w:t>
      </w: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 xml:space="preserve"> 月 </w:t>
      </w:r>
      <w:r>
        <w:rPr>
          <w:rFonts w:hint="eastAsia" w:ascii="仿宋" w:hAnsi="仿宋" w:eastAsia="仿宋" w:cs="仿宋"/>
          <w:color w:val="000000"/>
          <w:sz w:val="22"/>
          <w:szCs w:val="22"/>
          <w:lang w:val="en-US" w:eastAsia="zh-CN"/>
        </w:rPr>
        <w:t>25</w:t>
      </w:r>
      <w:r>
        <w:rPr>
          <w:rFonts w:hint="eastAsia" w:ascii="仿宋" w:hAnsi="仿宋" w:eastAsia="仿宋" w:cs="仿宋"/>
          <w:color w:val="000000"/>
          <w:sz w:val="22"/>
          <w:szCs w:val="22"/>
        </w:rPr>
        <w:t xml:space="preserve"> 日 10:30（北京</w:t>
      </w:r>
      <w:r>
        <w:rPr>
          <w:rFonts w:hint="eastAsia" w:ascii="仿宋" w:hAnsi="仿宋" w:eastAsia="仿宋" w:cs="仿宋"/>
          <w:color w:val="000000"/>
        </w:rPr>
        <w:t>时间）</w:t>
      </w:r>
    </w:p>
    <w:p w14:paraId="515A4DE1">
      <w:pPr>
        <w:pStyle w:val="22"/>
        <w:spacing w:before="75" w:beforeAutospacing="0" w:after="75" w:afterAutospacing="0" w:line="280" w:lineRule="exact"/>
        <w:ind w:firstLine="420"/>
        <w:rPr>
          <w:rFonts w:ascii="仿宋" w:hAnsi="仿宋" w:eastAsia="仿宋" w:cs="仿宋"/>
          <w:color w:val="000000"/>
        </w:rPr>
      </w:pPr>
      <w:r>
        <w:rPr>
          <w:rFonts w:hint="eastAsia" w:ascii="仿宋" w:hAnsi="仿宋" w:eastAsia="仿宋" w:cs="仿宋"/>
          <w:color w:val="000000"/>
        </w:rPr>
        <w:t xml:space="preserve">投标地点：政府采购云平台（www.zcygov.cn）         </w:t>
      </w:r>
    </w:p>
    <w:p w14:paraId="2BA04405">
      <w:pPr>
        <w:pStyle w:val="22"/>
        <w:spacing w:before="75" w:beforeAutospacing="0" w:after="75" w:afterAutospacing="0" w:line="280" w:lineRule="exact"/>
        <w:ind w:firstLine="420"/>
        <w:rPr>
          <w:rFonts w:hint="eastAsia" w:ascii="仿宋" w:hAnsi="仿宋" w:eastAsia="仿宋" w:cs="仿宋"/>
          <w:color w:val="000000"/>
        </w:rPr>
      </w:pPr>
      <w:r>
        <w:rPr>
          <w:rFonts w:hint="eastAsia" w:ascii="仿宋" w:hAnsi="仿宋" w:eastAsia="仿宋" w:cs="仿宋"/>
          <w:color w:val="000000"/>
        </w:rPr>
        <w:t>开标时间：</w:t>
      </w:r>
      <w:r>
        <w:rPr>
          <w:rFonts w:hint="eastAsia" w:ascii="仿宋" w:hAnsi="仿宋" w:eastAsia="仿宋" w:cs="仿宋"/>
          <w:color w:val="000000"/>
          <w:sz w:val="22"/>
          <w:szCs w:val="22"/>
        </w:rPr>
        <w:t>202</w:t>
      </w:r>
      <w:r>
        <w:rPr>
          <w:rFonts w:hint="eastAsia" w:ascii="仿宋" w:hAnsi="仿宋" w:eastAsia="仿宋" w:cs="仿宋"/>
          <w:color w:val="000000"/>
          <w:sz w:val="22"/>
          <w:szCs w:val="22"/>
          <w:lang w:val="en-US" w:eastAsia="zh-CN"/>
        </w:rPr>
        <w:t>4</w:t>
      </w:r>
      <w:r>
        <w:rPr>
          <w:rFonts w:hint="eastAsia" w:ascii="仿宋" w:hAnsi="仿宋" w:eastAsia="仿宋" w:cs="仿宋"/>
          <w:color w:val="000000"/>
          <w:sz w:val="22"/>
          <w:szCs w:val="22"/>
        </w:rPr>
        <w:t xml:space="preserve">年 </w:t>
      </w:r>
      <w:r>
        <w:rPr>
          <w:rFonts w:hint="eastAsia" w:ascii="仿宋" w:hAnsi="仿宋" w:eastAsia="仿宋" w:cs="仿宋"/>
          <w:color w:val="000000"/>
          <w:sz w:val="22"/>
          <w:szCs w:val="22"/>
          <w:lang w:val="en-US" w:eastAsia="zh-CN"/>
        </w:rPr>
        <w:t>9</w:t>
      </w:r>
      <w:r>
        <w:rPr>
          <w:rFonts w:hint="eastAsia" w:ascii="仿宋" w:hAnsi="仿宋" w:eastAsia="仿宋" w:cs="仿宋"/>
          <w:color w:val="000000"/>
          <w:sz w:val="22"/>
          <w:szCs w:val="22"/>
        </w:rPr>
        <w:t xml:space="preserve"> 月</w:t>
      </w:r>
      <w:r>
        <w:rPr>
          <w:rFonts w:hint="eastAsia" w:ascii="仿宋" w:hAnsi="仿宋" w:eastAsia="仿宋" w:cs="仿宋"/>
          <w:color w:val="000000"/>
          <w:sz w:val="22"/>
          <w:szCs w:val="22"/>
          <w:lang w:val="en-US" w:eastAsia="zh-CN"/>
        </w:rPr>
        <w:t>25</w:t>
      </w:r>
      <w:r>
        <w:rPr>
          <w:rFonts w:hint="eastAsia" w:ascii="仿宋" w:hAnsi="仿宋" w:eastAsia="仿宋" w:cs="仿宋"/>
          <w:color w:val="000000"/>
          <w:sz w:val="22"/>
          <w:szCs w:val="22"/>
        </w:rPr>
        <w:t>日 10:30（北京时间）</w:t>
      </w:r>
    </w:p>
    <w:p w14:paraId="453FD04B">
      <w:pPr>
        <w:pStyle w:val="22"/>
        <w:spacing w:before="75" w:beforeAutospacing="0" w:after="75" w:afterAutospacing="0" w:line="280" w:lineRule="exact"/>
        <w:ind w:firstLine="420"/>
        <w:rPr>
          <w:sz w:val="22"/>
          <w:szCs w:val="22"/>
        </w:rPr>
      </w:pPr>
      <w:r>
        <w:rPr>
          <w:rFonts w:hint="eastAsia" w:ascii="仿宋" w:hAnsi="仿宋" w:eastAsia="仿宋" w:cs="仿宋"/>
        </w:rPr>
        <w:t>开标地点：在政府采购云平台（www.zcygov.cn）上开启投标文件</w:t>
      </w:r>
    </w:p>
    <w:p w14:paraId="24077F23">
      <w:pPr>
        <w:pStyle w:val="22"/>
        <w:spacing w:before="255" w:beforeAutospacing="0" w:after="255" w:afterAutospacing="0" w:line="280" w:lineRule="exact"/>
        <w:jc w:val="both"/>
        <w:rPr>
          <w:rFonts w:ascii="黑体" w:eastAsia="黑体" w:cs="黑体"/>
          <w:sz w:val="28"/>
          <w:szCs w:val="28"/>
        </w:rPr>
      </w:pPr>
      <w:r>
        <w:rPr>
          <w:rStyle w:val="27"/>
          <w:rFonts w:ascii="黑体" w:eastAsia="黑体" w:cs="黑体"/>
          <w:color w:val="000000"/>
        </w:rPr>
        <w:t>五、公告期限</w:t>
      </w:r>
    </w:p>
    <w:p w14:paraId="044A88C9">
      <w:pPr>
        <w:pStyle w:val="22"/>
        <w:spacing w:before="75" w:beforeAutospacing="0" w:after="75" w:afterAutospacing="0" w:line="280" w:lineRule="exact"/>
        <w:ind w:firstLine="420"/>
        <w:rPr>
          <w:sz w:val="22"/>
          <w:szCs w:val="22"/>
        </w:rPr>
      </w:pPr>
      <w:r>
        <w:rPr>
          <w:rFonts w:hint="eastAsia" w:ascii="仿宋" w:hAnsi="仿宋" w:eastAsia="仿宋" w:cs="仿宋"/>
          <w:color w:val="000000"/>
        </w:rPr>
        <w:t>自本公告发布之日起5个工作日。</w:t>
      </w:r>
    </w:p>
    <w:p w14:paraId="0FDF9DF3">
      <w:pPr>
        <w:pStyle w:val="22"/>
        <w:spacing w:before="255" w:beforeAutospacing="0" w:after="255" w:afterAutospacing="0" w:line="280" w:lineRule="exact"/>
        <w:jc w:val="both"/>
        <w:rPr>
          <w:rFonts w:ascii="黑体" w:eastAsia="黑体" w:cs="黑体"/>
        </w:rPr>
      </w:pPr>
      <w:r>
        <w:rPr>
          <w:rStyle w:val="27"/>
          <w:rFonts w:ascii="黑体" w:eastAsia="黑体" w:cs="黑体"/>
          <w:color w:val="000000"/>
        </w:rPr>
        <w:t>六、其他补充事宜</w:t>
      </w:r>
    </w:p>
    <w:p w14:paraId="63F423AB">
      <w:pPr>
        <w:pStyle w:val="22"/>
        <w:spacing w:before="255" w:beforeAutospacing="0" w:after="255" w:afterAutospacing="0" w:line="320" w:lineRule="exact"/>
        <w:jc w:val="both"/>
        <w:rPr>
          <w:rFonts w:ascii="仿宋" w:hAnsi="仿宋" w:eastAsia="仿宋" w:cs="仿宋"/>
          <w:color w:val="000000"/>
        </w:rPr>
      </w:pPr>
      <w:r>
        <w:rPr>
          <w:rFonts w:ascii="仿宋" w:hAnsi="仿宋" w:eastAsia="仿宋" w:cs="仿宋"/>
          <w:color w:val="000000"/>
        </w:rPr>
        <w:t>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color w:val="000000"/>
        </w:rPr>
        <w:br w:type="textWrapping"/>
      </w:r>
      <w:r>
        <w:rPr>
          <w:rFonts w:hint="eastAsia" w:ascii="仿宋" w:hAnsi="仿宋" w:eastAsia="仿宋" w:cs="仿宋"/>
          <w:color w:val="000000"/>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color w:val="000000"/>
        </w:rPr>
        <w:br w:type="textWrapping"/>
      </w:r>
      <w:r>
        <w:rPr>
          <w:rFonts w:hint="eastAsia" w:ascii="仿宋" w:hAnsi="仿宋" w:eastAsia="仿宋" w:cs="仿宋"/>
          <w:color w:val="000000"/>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000000"/>
        </w:rPr>
        <w:br w:type="textWrapping"/>
      </w:r>
      <w:r>
        <w:rPr>
          <w:rFonts w:hint="eastAsia" w:ascii="仿宋" w:hAnsi="仿宋" w:eastAsia="仿宋" w:cs="仿宋"/>
          <w:color w:val="000000"/>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000000"/>
        </w:rPr>
        <w:br w:type="textWrapping"/>
      </w:r>
      <w:r>
        <w:rPr>
          <w:rFonts w:hint="eastAsia" w:ascii="仿宋" w:hAnsi="仿宋" w:eastAsia="仿宋" w:cs="仿宋"/>
          <w:color w:val="000000"/>
        </w:rPr>
        <w:t>5.供应商在开标时须使用制作加密电子投标文件所使用的CA锁及电脑，电脑须提前配置好浏览器（建议使用谷歌浏览器），以便开标时解锁。</w:t>
      </w:r>
      <w:r>
        <w:rPr>
          <w:rFonts w:hint="eastAsia" w:ascii="仿宋" w:hAnsi="仿宋" w:eastAsia="仿宋" w:cs="仿宋"/>
          <w:color w:val="000000"/>
        </w:rPr>
        <w:br w:type="textWrapping"/>
      </w:r>
      <w:r>
        <w:rPr>
          <w:rFonts w:hint="eastAsia" w:ascii="仿宋" w:hAnsi="仿宋" w:eastAsia="仿宋" w:cs="仿宋"/>
          <w:color w:val="000000"/>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r>
        <w:rPr>
          <w:rFonts w:hint="eastAsia" w:ascii="仿宋" w:hAnsi="仿宋" w:eastAsia="仿宋" w:cs="仿宋"/>
          <w:color w:val="000000"/>
        </w:rPr>
        <w:br w:type="textWrapping"/>
      </w:r>
      <w:r>
        <w:rPr>
          <w:rFonts w:hint="eastAsia" w:ascii="仿宋" w:hAnsi="仿宋" w:eastAsia="仿宋" w:cs="仿宋"/>
          <w:color w:val="000000"/>
        </w:rPr>
        <w:t>7.为了保证开评标顺利进行，政采云线上开标功能完全实现，供应商开标所使用的电脑设备须具有视频及语音功能。</w:t>
      </w:r>
    </w:p>
    <w:p w14:paraId="5810B58E">
      <w:pPr>
        <w:pStyle w:val="22"/>
        <w:spacing w:before="0" w:beforeAutospacing="0" w:after="0" w:afterAutospacing="0" w:line="300" w:lineRule="exact"/>
        <w:jc w:val="both"/>
        <w:rPr>
          <w:rFonts w:ascii="仿宋" w:hAnsi="仿宋" w:eastAsia="仿宋" w:cs="仿宋"/>
          <w:b/>
          <w:bCs/>
          <w:color w:val="000000"/>
        </w:rPr>
      </w:pPr>
      <w:r>
        <w:rPr>
          <w:rFonts w:hint="eastAsia" w:ascii="仿宋" w:hAnsi="仿宋" w:eastAsia="仿宋" w:cs="仿宋"/>
          <w:b/>
          <w:bCs/>
          <w:color w:val="000000"/>
        </w:rPr>
        <w:t>特别提示：</w:t>
      </w:r>
    </w:p>
    <w:p w14:paraId="5AAF380B">
      <w:pPr>
        <w:pStyle w:val="22"/>
        <w:spacing w:before="0" w:beforeAutospacing="0" w:after="0" w:afterAutospacing="0" w:line="300" w:lineRule="exact"/>
        <w:jc w:val="both"/>
        <w:rPr>
          <w:rFonts w:ascii="仿宋" w:hAnsi="仿宋" w:eastAsia="仿宋" w:cs="仿宋"/>
          <w:color w:val="000000"/>
          <w:sz w:val="22"/>
          <w:szCs w:val="22"/>
        </w:rPr>
      </w:pPr>
      <w:r>
        <w:rPr>
          <w:rFonts w:hint="eastAsia" w:ascii="仿宋" w:hAnsi="仿宋" w:eastAsia="仿宋" w:cs="仿宋"/>
          <w:color w:val="000000"/>
          <w:sz w:val="22"/>
          <w:szCs w:val="22"/>
        </w:rPr>
        <w:t>1、采购限额标准以上，200万元以下的货物和服务采购项目、400万元以下的工程采购项目，适宜由中小企业提供的，采购人应当专门面向中小企业采购。</w:t>
      </w:r>
    </w:p>
    <w:p w14:paraId="7F0A0354">
      <w:pPr>
        <w:pStyle w:val="22"/>
        <w:spacing w:before="0" w:beforeAutospacing="0" w:after="0" w:afterAutospacing="0" w:line="300" w:lineRule="exact"/>
        <w:jc w:val="both"/>
        <w:rPr>
          <w:rFonts w:ascii="仿宋" w:hAnsi="仿宋" w:eastAsia="仿宋" w:cs="仿宋"/>
          <w:color w:val="000000"/>
          <w:sz w:val="22"/>
          <w:szCs w:val="22"/>
        </w:rPr>
      </w:pPr>
      <w:r>
        <w:rPr>
          <w:rFonts w:hint="eastAsia" w:ascii="仿宋" w:hAnsi="仿宋" w:eastAsia="仿宋" w:cs="仿宋"/>
          <w:color w:val="000000"/>
          <w:sz w:val="22"/>
          <w:szCs w:val="22"/>
        </w:rPr>
        <w:t>2、超过200万元的货物和服务采购项目，预留该部分采购项目预算总额的30%以上专门面向中小企业采购，其中预留给小微企业的比例不低于60%。</w:t>
      </w:r>
    </w:p>
    <w:p w14:paraId="77D4C556">
      <w:pPr>
        <w:pStyle w:val="22"/>
        <w:spacing w:before="0" w:beforeAutospacing="0" w:after="0" w:afterAutospacing="0" w:line="300" w:lineRule="exact"/>
        <w:jc w:val="both"/>
        <w:rPr>
          <w:rFonts w:ascii="仿宋" w:hAnsi="仿宋" w:eastAsia="仿宋" w:cs="仿宋"/>
          <w:color w:val="000000"/>
          <w:sz w:val="22"/>
          <w:szCs w:val="22"/>
        </w:rPr>
      </w:pPr>
      <w:r>
        <w:rPr>
          <w:rFonts w:hint="eastAsia" w:ascii="仿宋" w:hAnsi="仿宋" w:eastAsia="仿宋" w:cs="仿宋"/>
          <w:color w:val="000000"/>
          <w:sz w:val="22"/>
          <w:szCs w:val="22"/>
        </w:rPr>
        <w:t>3、超过400万元的工程采购项目中适宜由中小企业提供的，预留该部分采购项目预算总额的40%以上专门面向中小企业采购，其中预留给小微企业的比例不低于60%。</w:t>
      </w:r>
    </w:p>
    <w:p w14:paraId="7C6D02EE">
      <w:pPr>
        <w:pStyle w:val="22"/>
        <w:spacing w:before="0" w:beforeAutospacing="0" w:after="0" w:afterAutospacing="0" w:line="300" w:lineRule="exact"/>
        <w:jc w:val="both"/>
        <w:rPr>
          <w:rFonts w:ascii="仿宋" w:hAnsi="仿宋" w:eastAsia="仿宋" w:cs="仿宋"/>
          <w:color w:val="000000"/>
          <w:sz w:val="22"/>
          <w:szCs w:val="22"/>
        </w:rPr>
      </w:pPr>
      <w:r>
        <w:rPr>
          <w:rFonts w:hint="eastAsia" w:ascii="仿宋" w:hAnsi="仿宋" w:eastAsia="仿宋" w:cs="仿宋"/>
          <w:color w:val="000000"/>
          <w:sz w:val="22"/>
          <w:szCs w:val="22"/>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D49040A">
      <w:pPr>
        <w:pStyle w:val="22"/>
        <w:spacing w:before="0" w:beforeAutospacing="0" w:after="0" w:afterAutospacing="0" w:line="300" w:lineRule="exact"/>
        <w:jc w:val="both"/>
        <w:rPr>
          <w:rFonts w:ascii="仿宋" w:hAnsi="仿宋" w:eastAsia="仿宋" w:cs="仿宋"/>
          <w:color w:val="000000"/>
        </w:rPr>
      </w:pPr>
      <w:r>
        <w:rPr>
          <w:rFonts w:hint="eastAsia" w:ascii="仿宋" w:hAnsi="仿宋" w:eastAsia="仿宋" w:cs="仿宋"/>
          <w:color w:val="000000"/>
          <w:sz w:val="22"/>
          <w:szCs w:val="22"/>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98E8CD2">
      <w:pPr>
        <w:pStyle w:val="22"/>
        <w:spacing w:before="255" w:beforeAutospacing="0" w:after="255" w:afterAutospacing="0" w:line="320" w:lineRule="exact"/>
        <w:jc w:val="both"/>
        <w:rPr>
          <w:rFonts w:ascii="黑体" w:eastAsia="黑体" w:cs="黑体"/>
          <w:sz w:val="28"/>
          <w:szCs w:val="28"/>
        </w:rPr>
      </w:pPr>
      <w:r>
        <w:rPr>
          <w:rStyle w:val="27"/>
          <w:rFonts w:ascii="黑体" w:eastAsia="黑体" w:cs="黑体"/>
          <w:color w:val="000000"/>
        </w:rPr>
        <w:t>七、对本次采购提出询问，请按以下方式联系</w:t>
      </w:r>
    </w:p>
    <w:p w14:paraId="2E185804">
      <w:pPr>
        <w:pStyle w:val="22"/>
        <w:spacing w:before="75" w:beforeAutospacing="0" w:after="75" w:afterAutospacing="0" w:line="300" w:lineRule="exact"/>
        <w:rPr>
          <w:rFonts w:ascii="仿宋" w:hAnsi="仿宋" w:eastAsia="仿宋" w:cs="仿宋"/>
          <w:sz w:val="22"/>
          <w:szCs w:val="22"/>
        </w:rPr>
      </w:pPr>
      <w:r>
        <w:rPr>
          <w:rFonts w:hint="eastAsia" w:ascii="仿宋" w:hAnsi="仿宋" w:eastAsia="仿宋" w:cs="仿宋"/>
          <w:color w:val="000000"/>
        </w:rPr>
        <w:t>1.采购人信息</w:t>
      </w:r>
    </w:p>
    <w:p w14:paraId="2E7B2767">
      <w:pPr>
        <w:pStyle w:val="22"/>
        <w:spacing w:before="75" w:beforeAutospacing="0" w:after="75" w:afterAutospacing="0" w:line="300" w:lineRule="exact"/>
        <w:rPr>
          <w:rFonts w:ascii="仿宋" w:hAnsi="仿宋" w:eastAsia="仿宋" w:cs="仿宋"/>
          <w:color w:val="000000"/>
        </w:rPr>
      </w:pPr>
      <w:r>
        <w:rPr>
          <w:rFonts w:hint="eastAsia" w:ascii="仿宋" w:hAnsi="仿宋" w:eastAsia="仿宋" w:cs="仿宋"/>
          <w:color w:val="000000"/>
        </w:rPr>
        <w:t>名 称：</w:t>
      </w:r>
      <w:r>
        <w:rPr>
          <w:rFonts w:hint="eastAsia" w:ascii="仿宋" w:hAnsi="仿宋" w:eastAsia="仿宋" w:cs="仿宋"/>
          <w:color w:val="000000"/>
          <w:lang w:val="en-US" w:eastAsia="zh-CN"/>
        </w:rPr>
        <w:t>阿克陶县住房和城乡建设局</w:t>
      </w:r>
      <w:r>
        <w:rPr>
          <w:rFonts w:hint="eastAsia" w:ascii="仿宋" w:hAnsi="仿宋" w:eastAsia="仿宋" w:cs="仿宋"/>
          <w:color w:val="000000"/>
        </w:rPr>
        <w:t xml:space="preserve">      </w:t>
      </w:r>
    </w:p>
    <w:p w14:paraId="47455D64">
      <w:pPr>
        <w:pStyle w:val="22"/>
        <w:spacing w:before="75" w:beforeAutospacing="0" w:after="75" w:afterAutospacing="0" w:line="300" w:lineRule="exact"/>
        <w:rPr>
          <w:rFonts w:ascii="仿宋" w:hAnsi="仿宋" w:eastAsia="仿宋" w:cs="仿宋"/>
          <w:sz w:val="22"/>
          <w:szCs w:val="22"/>
        </w:rPr>
      </w:pPr>
      <w:r>
        <w:rPr>
          <w:rFonts w:hint="eastAsia" w:ascii="仿宋" w:hAnsi="仿宋" w:eastAsia="仿宋" w:cs="仿宋"/>
          <w:color w:val="000000"/>
        </w:rPr>
        <w:t>地 址：克州阿克陶县</w:t>
      </w:r>
    </w:p>
    <w:p w14:paraId="36090923">
      <w:pPr>
        <w:pStyle w:val="22"/>
        <w:spacing w:before="75" w:beforeAutospacing="0" w:after="75" w:afterAutospacing="0" w:line="300" w:lineRule="exact"/>
        <w:rPr>
          <w:rFonts w:hint="default" w:ascii="仿宋" w:hAnsi="仿宋" w:eastAsia="仿宋" w:cs="仿宋"/>
          <w:color w:val="000000"/>
          <w:highlight w:val="yellow"/>
          <w:lang w:val="en-US" w:eastAsia="zh-CN"/>
        </w:rPr>
      </w:pPr>
      <w:r>
        <w:rPr>
          <w:rFonts w:hint="eastAsia" w:ascii="仿宋" w:hAnsi="仿宋" w:eastAsia="仿宋" w:cs="仿宋"/>
          <w:color w:val="000000"/>
        </w:rPr>
        <w:t>联系方式：</w:t>
      </w:r>
      <w:r>
        <w:rPr>
          <w:rFonts w:hint="eastAsia" w:ascii="仿宋" w:hAnsi="仿宋" w:eastAsia="仿宋" w:cs="仿宋"/>
          <w:color w:val="000000"/>
          <w:lang w:val="en-US" w:eastAsia="zh-CN"/>
        </w:rPr>
        <w:t>13770066625</w:t>
      </w:r>
    </w:p>
    <w:p w14:paraId="0250FFE4">
      <w:pPr>
        <w:pStyle w:val="22"/>
        <w:spacing w:before="75" w:beforeAutospacing="0" w:after="75" w:afterAutospacing="0" w:line="300" w:lineRule="exact"/>
        <w:rPr>
          <w:rFonts w:ascii="仿宋" w:hAnsi="仿宋" w:eastAsia="仿宋" w:cs="仿宋"/>
          <w:sz w:val="22"/>
          <w:szCs w:val="22"/>
        </w:rPr>
      </w:pPr>
      <w:r>
        <w:rPr>
          <w:rFonts w:hint="eastAsia" w:ascii="仿宋" w:hAnsi="仿宋" w:eastAsia="仿宋" w:cs="仿宋"/>
          <w:color w:val="000000"/>
        </w:rPr>
        <w:t>采购代理机构信息</w:t>
      </w:r>
    </w:p>
    <w:p w14:paraId="5F3B4638">
      <w:pPr>
        <w:pStyle w:val="22"/>
        <w:spacing w:before="75" w:beforeAutospacing="0" w:after="75" w:afterAutospacing="0" w:line="300" w:lineRule="exact"/>
        <w:rPr>
          <w:rFonts w:ascii="仿宋" w:hAnsi="仿宋" w:eastAsia="仿宋" w:cs="仿宋"/>
          <w:color w:val="000000"/>
        </w:rPr>
      </w:pPr>
      <w:r>
        <w:rPr>
          <w:rFonts w:hint="eastAsia" w:ascii="仿宋" w:hAnsi="仿宋" w:eastAsia="仿宋" w:cs="仿宋"/>
          <w:color w:val="000000"/>
        </w:rPr>
        <w:t>名 称：新疆诚成工程项目管理有限公司 </w:t>
      </w:r>
    </w:p>
    <w:p w14:paraId="28A855A9">
      <w:pPr>
        <w:pStyle w:val="22"/>
        <w:spacing w:before="75" w:beforeAutospacing="0" w:after="75" w:afterAutospacing="0" w:line="300" w:lineRule="exact"/>
        <w:rPr>
          <w:rFonts w:ascii="仿宋" w:hAnsi="仿宋" w:eastAsia="仿宋" w:cs="仿宋"/>
          <w:sz w:val="22"/>
          <w:szCs w:val="22"/>
        </w:rPr>
      </w:pPr>
      <w:r>
        <w:rPr>
          <w:rFonts w:hint="eastAsia" w:ascii="仿宋" w:hAnsi="仿宋" w:eastAsia="仿宋" w:cs="仿宋"/>
          <w:color w:val="000000"/>
        </w:rPr>
        <w:t>地 址：新疆克州阿克陶县发展大厦23楼</w:t>
      </w:r>
    </w:p>
    <w:p w14:paraId="291BD281">
      <w:pPr>
        <w:pStyle w:val="22"/>
        <w:spacing w:before="75" w:beforeAutospacing="0" w:after="75" w:afterAutospacing="0" w:line="300" w:lineRule="exact"/>
        <w:rPr>
          <w:rFonts w:ascii="仿宋" w:hAnsi="仿宋" w:eastAsia="仿宋" w:cs="仿宋"/>
          <w:color w:val="000000"/>
        </w:rPr>
      </w:pPr>
      <w:r>
        <w:rPr>
          <w:rFonts w:hint="eastAsia" w:ascii="仿宋" w:hAnsi="仿宋" w:eastAsia="仿宋" w:cs="仿宋"/>
          <w:color w:val="000000"/>
        </w:rPr>
        <w:t>联系方式：</w:t>
      </w:r>
      <w:r>
        <w:rPr>
          <w:rStyle w:val="29"/>
          <w:rFonts w:hint="eastAsia" w:ascii="仿宋" w:hAnsi="仿宋" w:eastAsia="仿宋" w:cs="仿宋"/>
          <w:color w:val="000000"/>
        </w:rPr>
        <w:t>13179856473</w:t>
      </w:r>
    </w:p>
    <w:p w14:paraId="76EA1E18">
      <w:pPr>
        <w:pStyle w:val="22"/>
        <w:spacing w:before="75" w:beforeAutospacing="0" w:after="75" w:afterAutospacing="0" w:line="300" w:lineRule="exact"/>
        <w:rPr>
          <w:rFonts w:ascii="仿宋" w:hAnsi="仿宋" w:eastAsia="仿宋" w:cs="仿宋"/>
          <w:sz w:val="22"/>
          <w:szCs w:val="22"/>
        </w:rPr>
      </w:pPr>
      <w:r>
        <w:rPr>
          <w:rFonts w:hint="eastAsia" w:ascii="仿宋" w:hAnsi="仿宋" w:eastAsia="仿宋" w:cs="仿宋"/>
          <w:color w:val="000000"/>
        </w:rPr>
        <w:t>3.项目联系方式</w:t>
      </w:r>
    </w:p>
    <w:p w14:paraId="282D372B">
      <w:pPr>
        <w:pStyle w:val="22"/>
        <w:spacing w:before="75" w:beforeAutospacing="0" w:after="75" w:afterAutospacing="0" w:line="300" w:lineRule="exact"/>
        <w:rPr>
          <w:rFonts w:ascii="仿宋" w:hAnsi="仿宋" w:eastAsia="仿宋" w:cs="仿宋"/>
          <w:color w:val="000000"/>
        </w:rPr>
      </w:pPr>
      <w:r>
        <w:rPr>
          <w:rFonts w:hint="eastAsia" w:ascii="仿宋" w:hAnsi="仿宋" w:eastAsia="仿宋" w:cs="仿宋"/>
          <w:color w:val="000000"/>
        </w:rPr>
        <w:t>项目联系人：徐女士</w:t>
      </w:r>
    </w:p>
    <w:p w14:paraId="299AA386">
      <w:pPr>
        <w:pStyle w:val="22"/>
        <w:spacing w:before="75" w:beforeAutospacing="0" w:after="75" w:afterAutospacing="0" w:line="300" w:lineRule="exact"/>
        <w:rPr>
          <w:b/>
          <w:sz w:val="36"/>
        </w:rPr>
      </w:pPr>
      <w:r>
        <w:rPr>
          <w:rFonts w:hint="eastAsia" w:ascii="仿宋" w:hAnsi="仿宋" w:eastAsia="仿宋" w:cs="仿宋"/>
          <w:color w:val="000000"/>
        </w:rPr>
        <w:t>电 话：</w:t>
      </w:r>
      <w:r>
        <w:rPr>
          <w:rStyle w:val="29"/>
          <w:rFonts w:hint="eastAsia" w:ascii="仿宋" w:hAnsi="仿宋" w:eastAsia="仿宋" w:cs="仿宋"/>
          <w:color w:val="000000"/>
        </w:rPr>
        <w:t>13179856473</w:t>
      </w:r>
    </w:p>
    <w:p w14:paraId="0CCEE14E">
      <w:pPr>
        <w:widowControl/>
        <w:spacing w:line="800" w:lineRule="atLeast"/>
        <w:jc w:val="center"/>
        <w:rPr>
          <w:rFonts w:hint="eastAsia" w:ascii="宋体" w:hAnsi="宋体"/>
          <w:b/>
          <w:kern w:val="0"/>
          <w:sz w:val="36"/>
        </w:rPr>
      </w:pPr>
    </w:p>
    <w:p w14:paraId="51273888">
      <w:pPr>
        <w:widowControl/>
        <w:spacing w:line="800" w:lineRule="atLeast"/>
        <w:jc w:val="center"/>
        <w:rPr>
          <w:rFonts w:hint="eastAsia" w:ascii="宋体" w:hAnsi="宋体"/>
          <w:b/>
          <w:kern w:val="0"/>
          <w:sz w:val="36"/>
        </w:rPr>
      </w:pPr>
    </w:p>
    <w:p w14:paraId="0A3179F8">
      <w:pPr>
        <w:widowControl/>
        <w:spacing w:line="800" w:lineRule="atLeast"/>
        <w:jc w:val="center"/>
        <w:rPr>
          <w:rFonts w:hint="eastAsia" w:ascii="宋体" w:hAnsi="宋体"/>
          <w:b/>
          <w:kern w:val="0"/>
          <w:sz w:val="36"/>
        </w:rPr>
      </w:pPr>
    </w:p>
    <w:p w14:paraId="0D2934AB">
      <w:pPr>
        <w:widowControl/>
        <w:spacing w:line="800" w:lineRule="atLeast"/>
        <w:jc w:val="center"/>
        <w:rPr>
          <w:rFonts w:ascii="宋体"/>
          <w:b/>
          <w:sz w:val="32"/>
          <w:szCs w:val="32"/>
        </w:rPr>
      </w:pPr>
      <w:r>
        <w:rPr>
          <w:rFonts w:hint="eastAsia" w:ascii="宋体" w:hAnsi="宋体"/>
          <w:b/>
          <w:kern w:val="0"/>
          <w:sz w:val="36"/>
        </w:rPr>
        <w:t>第二部分  投标人须知</w:t>
      </w:r>
    </w:p>
    <w:p w14:paraId="21847AE8">
      <w:pPr>
        <w:snapToGrid w:val="0"/>
        <w:spacing w:line="500" w:lineRule="exact"/>
        <w:jc w:val="center"/>
        <w:outlineLvl w:val="1"/>
        <w:rPr>
          <w:rFonts w:ascii="宋体"/>
          <w:b/>
          <w:sz w:val="28"/>
          <w:szCs w:val="28"/>
        </w:rPr>
      </w:pPr>
      <w:bookmarkStart w:id="10" w:name="_Toc469495722"/>
      <w:r>
        <w:rPr>
          <w:rFonts w:hint="eastAsia" w:ascii="宋体"/>
          <w:b/>
          <w:sz w:val="32"/>
          <w:szCs w:val="32"/>
        </w:rPr>
        <w:t>一、</w:t>
      </w:r>
      <w:r>
        <w:rPr>
          <w:rFonts w:hint="eastAsia" w:ascii="宋体"/>
          <w:b/>
          <w:sz w:val="28"/>
          <w:szCs w:val="28"/>
        </w:rPr>
        <w:t>投标人须知前附表</w:t>
      </w:r>
      <w:bookmarkEnd w:id="10"/>
    </w:p>
    <w:tbl>
      <w:tblPr>
        <w:tblStyle w:val="24"/>
        <w:tblW w:w="508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85"/>
        <w:gridCol w:w="1382"/>
        <w:gridCol w:w="7474"/>
      </w:tblGrid>
      <w:tr w14:paraId="6A9412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310" w:type="pct"/>
            <w:vAlign w:val="center"/>
          </w:tcPr>
          <w:p w14:paraId="1375DF34">
            <w:pPr>
              <w:pStyle w:val="12"/>
              <w:snapToGrid w:val="0"/>
              <w:spacing w:line="290" w:lineRule="exact"/>
              <w:ind w:left="-94" w:leftChars="-45" w:right="-82" w:rightChars="-39"/>
              <w:jc w:val="center"/>
              <w:rPr>
                <w:b/>
                <w:szCs w:val="21"/>
              </w:rPr>
            </w:pPr>
            <w:r>
              <w:rPr>
                <w:rFonts w:hint="eastAsia"/>
                <w:b/>
                <w:szCs w:val="21"/>
              </w:rPr>
              <w:t>条款号</w:t>
            </w:r>
          </w:p>
        </w:tc>
        <w:tc>
          <w:tcPr>
            <w:tcW w:w="732" w:type="pct"/>
            <w:vAlign w:val="center"/>
          </w:tcPr>
          <w:p w14:paraId="54EE2CBE">
            <w:pPr>
              <w:pStyle w:val="12"/>
              <w:snapToGrid w:val="0"/>
              <w:spacing w:line="290" w:lineRule="exact"/>
              <w:jc w:val="center"/>
              <w:rPr>
                <w:b/>
                <w:szCs w:val="21"/>
              </w:rPr>
            </w:pPr>
            <w:r>
              <w:rPr>
                <w:rFonts w:hint="eastAsia"/>
                <w:b/>
                <w:szCs w:val="21"/>
              </w:rPr>
              <w:t>内容</w:t>
            </w:r>
          </w:p>
        </w:tc>
        <w:tc>
          <w:tcPr>
            <w:tcW w:w="3957" w:type="pct"/>
            <w:vAlign w:val="center"/>
          </w:tcPr>
          <w:p w14:paraId="5866CE67">
            <w:pPr>
              <w:pStyle w:val="12"/>
              <w:snapToGrid w:val="0"/>
              <w:spacing w:line="290" w:lineRule="exact"/>
              <w:jc w:val="center"/>
              <w:rPr>
                <w:b/>
                <w:szCs w:val="21"/>
              </w:rPr>
            </w:pPr>
            <w:r>
              <w:rPr>
                <w:rFonts w:hint="eastAsia"/>
                <w:b/>
                <w:szCs w:val="21"/>
              </w:rPr>
              <w:t>说明与要求</w:t>
            </w:r>
          </w:p>
        </w:tc>
      </w:tr>
      <w:tr w14:paraId="13370E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310" w:type="pct"/>
            <w:vAlign w:val="center"/>
          </w:tcPr>
          <w:p w14:paraId="4CC444E8">
            <w:pPr>
              <w:pStyle w:val="12"/>
              <w:snapToGrid w:val="0"/>
              <w:spacing w:line="290" w:lineRule="exact"/>
              <w:jc w:val="center"/>
              <w:rPr>
                <w:szCs w:val="21"/>
              </w:rPr>
            </w:pPr>
            <w:r>
              <w:rPr>
                <w:rFonts w:hint="eastAsia"/>
                <w:szCs w:val="21"/>
              </w:rPr>
              <w:t>1</w:t>
            </w:r>
          </w:p>
        </w:tc>
        <w:tc>
          <w:tcPr>
            <w:tcW w:w="732" w:type="pct"/>
            <w:vAlign w:val="center"/>
          </w:tcPr>
          <w:p w14:paraId="5E66A234">
            <w:pPr>
              <w:widowControl/>
              <w:spacing w:line="290" w:lineRule="exact"/>
              <w:jc w:val="center"/>
              <w:rPr>
                <w:rFonts w:ascii="宋体" w:hAnsi="宋体"/>
                <w:szCs w:val="21"/>
              </w:rPr>
            </w:pPr>
            <w:r>
              <w:rPr>
                <w:rFonts w:hint="eastAsia" w:ascii="宋体" w:hAnsi="宋体"/>
                <w:szCs w:val="21"/>
              </w:rPr>
              <w:t>项目名称</w:t>
            </w:r>
          </w:p>
          <w:p w14:paraId="5E500341">
            <w:pPr>
              <w:widowControl/>
              <w:spacing w:line="290" w:lineRule="exact"/>
              <w:jc w:val="center"/>
              <w:rPr>
                <w:rFonts w:ascii="宋体" w:hAnsi="宋体"/>
                <w:szCs w:val="21"/>
              </w:rPr>
            </w:pPr>
            <w:r>
              <w:rPr>
                <w:rFonts w:hint="eastAsia" w:ascii="宋体" w:hAnsi="宋体"/>
                <w:szCs w:val="21"/>
              </w:rPr>
              <w:t>项目编号</w:t>
            </w:r>
          </w:p>
          <w:p w14:paraId="41C9BF4C">
            <w:pPr>
              <w:widowControl/>
              <w:spacing w:line="290" w:lineRule="exact"/>
              <w:jc w:val="center"/>
              <w:rPr>
                <w:szCs w:val="21"/>
              </w:rPr>
            </w:pPr>
            <w:r>
              <w:rPr>
                <w:rFonts w:hint="eastAsia" w:ascii="宋体" w:hAnsi="宋体"/>
                <w:szCs w:val="21"/>
              </w:rPr>
              <w:t>采购内容</w:t>
            </w:r>
          </w:p>
        </w:tc>
        <w:tc>
          <w:tcPr>
            <w:tcW w:w="3957" w:type="pct"/>
            <w:vAlign w:val="center"/>
          </w:tcPr>
          <w:p w14:paraId="31BCF15B">
            <w:pPr>
              <w:widowControl/>
              <w:spacing w:line="290" w:lineRule="exact"/>
              <w:rPr>
                <w:rFonts w:hint="eastAsia" w:ascii="宋体" w:hAnsi="宋体"/>
                <w:szCs w:val="21"/>
                <w:lang w:eastAsia="zh-CN"/>
              </w:rPr>
            </w:pPr>
            <w:r>
              <w:rPr>
                <w:rFonts w:hint="eastAsia" w:ascii="宋体" w:hAnsi="宋体"/>
                <w:szCs w:val="21"/>
              </w:rPr>
              <w:t>项目名称：</w:t>
            </w:r>
            <w:r>
              <w:rPr>
                <w:rFonts w:hint="eastAsia" w:ascii="宋体" w:hAnsi="宋体"/>
                <w:szCs w:val="21"/>
                <w:lang w:eastAsia="zh-CN"/>
              </w:rPr>
              <w:t>阿克陶县市政基础设施管理服务采购项目</w:t>
            </w:r>
          </w:p>
          <w:p w14:paraId="5623F35F">
            <w:pPr>
              <w:widowControl/>
              <w:spacing w:line="290" w:lineRule="exact"/>
              <w:rPr>
                <w:rFonts w:hint="default" w:ascii="宋体" w:hAnsi="宋体" w:eastAsia="宋体"/>
                <w:szCs w:val="21"/>
                <w:lang w:val="en-US" w:eastAsia="zh-CN"/>
              </w:rPr>
            </w:pPr>
            <w:r>
              <w:rPr>
                <w:rFonts w:hint="eastAsia" w:ascii="宋体" w:hAnsi="宋体"/>
                <w:szCs w:val="21"/>
              </w:rPr>
              <w:t>项目编号：</w:t>
            </w:r>
            <w:r>
              <w:rPr>
                <w:rFonts w:hint="eastAsia" w:ascii="宋体" w:hAnsi="宋体"/>
                <w:sz w:val="24"/>
                <w:szCs w:val="24"/>
              </w:rPr>
              <w:t>AKTZBCG</w:t>
            </w:r>
            <w:r>
              <w:rPr>
                <w:rFonts w:hint="eastAsia" w:ascii="宋体" w:hAnsi="宋体"/>
                <w:sz w:val="22"/>
                <w:szCs w:val="22"/>
              </w:rPr>
              <w:t>-202</w:t>
            </w:r>
            <w:r>
              <w:rPr>
                <w:rFonts w:hint="eastAsia" w:ascii="宋体" w:hAnsi="宋体"/>
                <w:sz w:val="22"/>
                <w:szCs w:val="22"/>
                <w:lang w:val="en-US" w:eastAsia="zh-CN"/>
              </w:rPr>
              <w:t>4043</w:t>
            </w:r>
          </w:p>
          <w:p w14:paraId="59E7905C">
            <w:pPr>
              <w:widowControl/>
              <w:spacing w:line="290" w:lineRule="exact"/>
              <w:rPr>
                <w:rFonts w:hint="eastAsia" w:eastAsia="宋体"/>
                <w:szCs w:val="21"/>
                <w:lang w:eastAsia="zh-CN"/>
              </w:rPr>
            </w:pPr>
            <w:r>
              <w:rPr>
                <w:rFonts w:hint="eastAsia" w:ascii="宋体" w:hAnsi="宋体"/>
                <w:szCs w:val="21"/>
              </w:rPr>
              <w:t>采购内容：</w:t>
            </w:r>
            <w:r>
              <w:rPr>
                <w:rFonts w:hint="eastAsia" w:ascii="宋体" w:hAnsi="宋体"/>
                <w:szCs w:val="21"/>
                <w:lang w:val="en-US" w:eastAsia="zh-CN"/>
              </w:rPr>
              <w:t>对</w:t>
            </w:r>
            <w:r>
              <w:rPr>
                <w:rFonts w:hint="eastAsia" w:ascii="宋体" w:hAnsi="宋体"/>
                <w:szCs w:val="21"/>
                <w:lang w:eastAsia="zh-CN"/>
              </w:rPr>
              <w:t>市政道路路沿石、护栏市政基础设施管理维护</w:t>
            </w:r>
            <w:r>
              <w:rPr>
                <w:rFonts w:hint="eastAsia" w:ascii="宋体" w:hAnsi="宋体"/>
                <w:szCs w:val="21"/>
              </w:rPr>
              <w:t>（具体详见采购技术参数）</w:t>
            </w:r>
          </w:p>
        </w:tc>
      </w:tr>
      <w:tr w14:paraId="43CC65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310" w:type="pct"/>
            <w:vAlign w:val="center"/>
          </w:tcPr>
          <w:p w14:paraId="6657F2EE">
            <w:pPr>
              <w:pStyle w:val="12"/>
              <w:snapToGrid w:val="0"/>
              <w:spacing w:line="290" w:lineRule="exact"/>
              <w:jc w:val="center"/>
              <w:rPr>
                <w:szCs w:val="21"/>
              </w:rPr>
            </w:pPr>
            <w:r>
              <w:rPr>
                <w:rFonts w:hint="eastAsia"/>
                <w:szCs w:val="21"/>
              </w:rPr>
              <w:t>2</w:t>
            </w:r>
          </w:p>
        </w:tc>
        <w:tc>
          <w:tcPr>
            <w:tcW w:w="732" w:type="pct"/>
            <w:vAlign w:val="center"/>
          </w:tcPr>
          <w:p w14:paraId="48BEEEF8">
            <w:pPr>
              <w:widowControl/>
              <w:spacing w:line="360" w:lineRule="auto"/>
              <w:jc w:val="center"/>
              <w:rPr>
                <w:szCs w:val="21"/>
              </w:rPr>
            </w:pPr>
            <w:r>
              <w:rPr>
                <w:rFonts w:hint="eastAsia" w:ascii="宋体" w:hAnsi="宋体"/>
                <w:szCs w:val="21"/>
              </w:rPr>
              <w:t>采购人</w:t>
            </w:r>
          </w:p>
        </w:tc>
        <w:tc>
          <w:tcPr>
            <w:tcW w:w="3957" w:type="pct"/>
            <w:vAlign w:val="center"/>
          </w:tcPr>
          <w:p w14:paraId="678E67B4">
            <w:pPr>
              <w:widowControl/>
              <w:spacing w:line="360" w:lineRule="auto"/>
              <w:jc w:val="left"/>
              <w:rPr>
                <w:rFonts w:ascii="宋体" w:hAnsi="宋体"/>
                <w:kern w:val="0"/>
                <w:szCs w:val="21"/>
              </w:rPr>
            </w:pPr>
            <w:r>
              <w:rPr>
                <w:rFonts w:hint="eastAsia" w:ascii="宋体" w:hAnsi="宋体"/>
                <w:kern w:val="0"/>
                <w:szCs w:val="21"/>
              </w:rPr>
              <w:t>采购单位：</w:t>
            </w:r>
            <w:r>
              <w:rPr>
                <w:rFonts w:hint="eastAsia" w:ascii="宋体" w:hAnsi="宋体"/>
                <w:szCs w:val="21"/>
                <w:lang w:eastAsia="zh-CN"/>
              </w:rPr>
              <w:t>阿克陶县住房和城乡建设局</w:t>
            </w:r>
            <w:r>
              <w:rPr>
                <w:rFonts w:hint="eastAsia" w:ascii="宋体" w:hAnsi="宋体"/>
                <w:szCs w:val="21"/>
              </w:rPr>
              <w:t xml:space="preserve">       </w:t>
            </w:r>
          </w:p>
          <w:p w14:paraId="0E4E7288">
            <w:pPr>
              <w:widowControl/>
              <w:spacing w:line="360" w:lineRule="auto"/>
              <w:rPr>
                <w:szCs w:val="21"/>
              </w:rPr>
            </w:pPr>
            <w:r>
              <w:rPr>
                <w:rFonts w:hint="eastAsia" w:ascii="宋体" w:hAnsi="宋体"/>
                <w:color w:val="000000"/>
                <w:szCs w:val="21"/>
                <w:shd w:val="clear" w:color="auto" w:fill="FFFFFF"/>
              </w:rPr>
              <w:t>联 系 人：</w:t>
            </w:r>
            <w:r>
              <w:rPr>
                <w:rFonts w:hint="eastAsia" w:ascii="宋体" w:hAnsi="宋体"/>
                <w:szCs w:val="21"/>
                <w:lang w:val="en-US" w:eastAsia="zh-CN"/>
              </w:rPr>
              <w:t>阿不都克依木·热合曼</w:t>
            </w:r>
            <w:r>
              <w:rPr>
                <w:rFonts w:hint="eastAsia" w:ascii="宋体" w:hAnsi="宋体"/>
                <w:szCs w:val="21"/>
                <w:lang w:eastAsia="zh-CN"/>
              </w:rPr>
              <w:t xml:space="preserve"> </w:t>
            </w:r>
            <w:r>
              <w:rPr>
                <w:rFonts w:hint="eastAsia" w:ascii="宋体" w:hAnsi="宋体"/>
                <w:szCs w:val="21"/>
                <w:lang w:val="en-US" w:eastAsia="zh-CN"/>
              </w:rPr>
              <w:t xml:space="preserve"> </w:t>
            </w:r>
            <w:r>
              <w:rPr>
                <w:rFonts w:hint="eastAsia" w:ascii="宋体" w:hAnsi="宋体"/>
                <w:szCs w:val="21"/>
                <w:lang w:eastAsia="zh-CN"/>
              </w:rPr>
              <w:t xml:space="preserve"> 联系电话：</w:t>
            </w:r>
            <w:r>
              <w:rPr>
                <w:rFonts w:hint="eastAsia" w:ascii="宋体" w:hAnsi="宋体"/>
                <w:szCs w:val="21"/>
                <w:lang w:val="en-US" w:eastAsia="zh-CN"/>
              </w:rPr>
              <w:t>13770066625</w:t>
            </w:r>
          </w:p>
        </w:tc>
      </w:tr>
      <w:tr w14:paraId="0B1A61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Align w:val="center"/>
          </w:tcPr>
          <w:p w14:paraId="3EAF1864">
            <w:pPr>
              <w:pStyle w:val="12"/>
              <w:snapToGrid w:val="0"/>
              <w:spacing w:line="290" w:lineRule="exact"/>
              <w:jc w:val="center"/>
              <w:rPr>
                <w:szCs w:val="21"/>
              </w:rPr>
            </w:pPr>
            <w:r>
              <w:rPr>
                <w:rFonts w:hint="eastAsia"/>
                <w:szCs w:val="21"/>
              </w:rPr>
              <w:t>3</w:t>
            </w:r>
          </w:p>
        </w:tc>
        <w:tc>
          <w:tcPr>
            <w:tcW w:w="732" w:type="pct"/>
            <w:vAlign w:val="center"/>
          </w:tcPr>
          <w:p w14:paraId="32CD1587">
            <w:pPr>
              <w:widowControl/>
              <w:spacing w:line="360" w:lineRule="auto"/>
              <w:jc w:val="center"/>
              <w:rPr>
                <w:rFonts w:ascii="宋体" w:hAnsi="宋体"/>
                <w:szCs w:val="21"/>
              </w:rPr>
            </w:pPr>
            <w:r>
              <w:rPr>
                <w:rFonts w:hint="eastAsia" w:ascii="宋体" w:hAnsi="宋体"/>
                <w:szCs w:val="21"/>
              </w:rPr>
              <w:t>采购代理</w:t>
            </w:r>
          </w:p>
          <w:p w14:paraId="5BEE9A9E">
            <w:pPr>
              <w:widowControl/>
              <w:spacing w:line="360" w:lineRule="auto"/>
              <w:jc w:val="center"/>
              <w:rPr>
                <w:szCs w:val="21"/>
              </w:rPr>
            </w:pPr>
            <w:r>
              <w:rPr>
                <w:rFonts w:hint="eastAsia" w:ascii="宋体" w:hAnsi="宋体"/>
                <w:szCs w:val="21"/>
              </w:rPr>
              <w:t>机构</w:t>
            </w:r>
          </w:p>
        </w:tc>
        <w:tc>
          <w:tcPr>
            <w:tcW w:w="3957" w:type="pct"/>
            <w:vAlign w:val="center"/>
          </w:tcPr>
          <w:p w14:paraId="1BFEAE8D">
            <w:pPr>
              <w:widowControl/>
              <w:rPr>
                <w:rFonts w:ascii="宋体" w:hAnsi="宋体"/>
                <w:kern w:val="0"/>
                <w:szCs w:val="21"/>
              </w:rPr>
            </w:pPr>
            <w:r>
              <w:rPr>
                <w:rFonts w:hint="eastAsia" w:ascii="宋体" w:hAnsi="宋体"/>
                <w:kern w:val="0"/>
                <w:szCs w:val="21"/>
              </w:rPr>
              <w:t>名  称：新疆诚成工程项目管理有限公司 </w:t>
            </w:r>
          </w:p>
          <w:p w14:paraId="0CC99D46">
            <w:pPr>
              <w:widowControl/>
              <w:rPr>
                <w:rFonts w:ascii="宋体" w:hAnsi="宋体"/>
                <w:kern w:val="0"/>
                <w:szCs w:val="21"/>
              </w:rPr>
            </w:pPr>
            <w:r>
              <w:rPr>
                <w:rFonts w:hint="eastAsia" w:ascii="宋体" w:hAnsi="宋体"/>
                <w:kern w:val="0"/>
                <w:szCs w:val="21"/>
              </w:rPr>
              <w:t>地  址：新疆克州阿克陶县发展大厦23楼</w:t>
            </w:r>
          </w:p>
          <w:p w14:paraId="16A17434">
            <w:pPr>
              <w:widowControl/>
              <w:rPr>
                <w:szCs w:val="21"/>
              </w:rPr>
            </w:pPr>
            <w:r>
              <w:rPr>
                <w:rFonts w:hint="eastAsia" w:ascii="宋体" w:hAnsi="宋体"/>
                <w:kern w:val="0"/>
                <w:szCs w:val="21"/>
              </w:rPr>
              <w:t xml:space="preserve">联系人：徐女士    </w:t>
            </w:r>
            <w:r>
              <w:rPr>
                <w:rFonts w:hint="eastAsia" w:ascii="宋体" w:hAnsi="宋体"/>
                <w:color w:val="000000"/>
                <w:szCs w:val="21"/>
                <w:shd w:val="clear" w:color="auto" w:fill="FFFFFF"/>
              </w:rPr>
              <w:t>联系</w:t>
            </w:r>
            <w:r>
              <w:rPr>
                <w:rFonts w:hint="eastAsia" w:ascii="宋体" w:hAnsi="宋体"/>
                <w:kern w:val="0"/>
                <w:szCs w:val="21"/>
              </w:rPr>
              <w:t>电话：</w:t>
            </w:r>
            <w:r>
              <w:rPr>
                <w:rFonts w:hint="eastAsia" w:ascii="宋体" w:hAnsi="宋体"/>
                <w:szCs w:val="21"/>
              </w:rPr>
              <w:t>13179856473</w:t>
            </w:r>
          </w:p>
        </w:tc>
      </w:tr>
      <w:tr w14:paraId="463874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310" w:type="pct"/>
            <w:vAlign w:val="center"/>
          </w:tcPr>
          <w:p w14:paraId="262099FF">
            <w:pPr>
              <w:pStyle w:val="12"/>
              <w:snapToGrid w:val="0"/>
              <w:spacing w:line="290" w:lineRule="exact"/>
              <w:jc w:val="center"/>
              <w:rPr>
                <w:szCs w:val="21"/>
              </w:rPr>
            </w:pPr>
            <w:r>
              <w:rPr>
                <w:rFonts w:hint="eastAsia"/>
                <w:szCs w:val="21"/>
              </w:rPr>
              <w:t>4</w:t>
            </w:r>
          </w:p>
        </w:tc>
        <w:tc>
          <w:tcPr>
            <w:tcW w:w="732" w:type="pct"/>
            <w:vAlign w:val="center"/>
          </w:tcPr>
          <w:p w14:paraId="451E1C7A">
            <w:pPr>
              <w:widowControl/>
              <w:spacing w:line="300" w:lineRule="exact"/>
              <w:jc w:val="center"/>
              <w:rPr>
                <w:rFonts w:hint="eastAsia" w:ascii="宋体" w:hAnsi="宋体" w:eastAsia="宋体"/>
                <w:szCs w:val="21"/>
                <w:lang w:val="en-US" w:eastAsia="zh-CN"/>
              </w:rPr>
            </w:pPr>
            <w:r>
              <w:rPr>
                <w:rFonts w:hint="eastAsia" w:ascii="宋体" w:hAnsi="宋体"/>
                <w:szCs w:val="21"/>
              </w:rPr>
              <w:t>最终</w:t>
            </w:r>
            <w:r>
              <w:rPr>
                <w:rFonts w:hint="eastAsia" w:ascii="宋体" w:hAnsi="宋体"/>
                <w:szCs w:val="21"/>
                <w:lang w:val="en-US" w:eastAsia="zh-CN"/>
              </w:rPr>
              <w:t>服务</w:t>
            </w:r>
          </w:p>
          <w:p w14:paraId="651CA14F">
            <w:pPr>
              <w:widowControl/>
              <w:spacing w:line="300" w:lineRule="exact"/>
              <w:jc w:val="center"/>
              <w:rPr>
                <w:szCs w:val="21"/>
              </w:rPr>
            </w:pPr>
            <w:r>
              <w:rPr>
                <w:rFonts w:hint="eastAsia" w:ascii="宋体" w:hAnsi="宋体"/>
                <w:szCs w:val="21"/>
              </w:rPr>
              <w:t>地点</w:t>
            </w:r>
          </w:p>
        </w:tc>
        <w:tc>
          <w:tcPr>
            <w:tcW w:w="3957" w:type="pct"/>
            <w:vAlign w:val="center"/>
          </w:tcPr>
          <w:p w14:paraId="2B364BA2">
            <w:pPr>
              <w:spacing w:line="600" w:lineRule="exact"/>
              <w:jc w:val="left"/>
              <w:rPr>
                <w:rFonts w:ascii="宋体" w:hAnsi="宋体"/>
                <w:szCs w:val="21"/>
              </w:rPr>
            </w:pPr>
            <w:r>
              <w:rPr>
                <w:rFonts w:hint="eastAsia" w:ascii="宋体" w:hAnsi="宋体"/>
                <w:kern w:val="0"/>
                <w:szCs w:val="21"/>
              </w:rPr>
              <w:t>阿克陶县</w:t>
            </w:r>
          </w:p>
        </w:tc>
      </w:tr>
      <w:tr w14:paraId="5C1CFE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310" w:type="pct"/>
            <w:vAlign w:val="center"/>
          </w:tcPr>
          <w:p w14:paraId="6929942C">
            <w:pPr>
              <w:pStyle w:val="12"/>
              <w:snapToGrid w:val="0"/>
              <w:spacing w:line="290" w:lineRule="exact"/>
              <w:jc w:val="center"/>
              <w:rPr>
                <w:szCs w:val="21"/>
              </w:rPr>
            </w:pPr>
            <w:r>
              <w:rPr>
                <w:rFonts w:hint="eastAsia"/>
                <w:szCs w:val="21"/>
              </w:rPr>
              <w:t>5</w:t>
            </w:r>
          </w:p>
        </w:tc>
        <w:tc>
          <w:tcPr>
            <w:tcW w:w="732" w:type="pct"/>
            <w:vAlign w:val="center"/>
          </w:tcPr>
          <w:p w14:paraId="0362B20E">
            <w:pPr>
              <w:widowControl/>
              <w:spacing w:line="334" w:lineRule="exact"/>
              <w:jc w:val="center"/>
              <w:rPr>
                <w:szCs w:val="21"/>
              </w:rPr>
            </w:pPr>
            <w:r>
              <w:rPr>
                <w:rFonts w:hint="eastAsia" w:ascii="宋体" w:hAnsi="宋体"/>
                <w:szCs w:val="21"/>
              </w:rPr>
              <w:t>付款方式</w:t>
            </w:r>
          </w:p>
        </w:tc>
        <w:tc>
          <w:tcPr>
            <w:tcW w:w="3957" w:type="pct"/>
            <w:vAlign w:val="center"/>
          </w:tcPr>
          <w:p w14:paraId="56FDA0BF">
            <w:pPr>
              <w:spacing w:line="440" w:lineRule="exact"/>
              <w:jc w:val="left"/>
              <w:rPr>
                <w:rFonts w:ascii="宋体" w:hAnsi="宋体"/>
                <w:szCs w:val="21"/>
              </w:rPr>
            </w:pPr>
            <w:r>
              <w:rPr>
                <w:rFonts w:hint="eastAsia" w:ascii="宋体" w:hAnsi="宋体"/>
                <w:kern w:val="0"/>
                <w:szCs w:val="21"/>
                <w:lang w:val="en-US" w:eastAsia="zh-CN"/>
              </w:rPr>
              <w:t>具体以</w:t>
            </w:r>
            <w:r>
              <w:rPr>
                <w:rFonts w:hint="eastAsia" w:ascii="宋体" w:hAnsi="宋体"/>
                <w:kern w:val="0"/>
                <w:szCs w:val="21"/>
              </w:rPr>
              <w:t>双方</w:t>
            </w:r>
            <w:r>
              <w:rPr>
                <w:rFonts w:hint="eastAsia" w:ascii="宋体" w:hAnsi="宋体"/>
                <w:kern w:val="0"/>
                <w:szCs w:val="21"/>
                <w:lang w:val="en-US" w:eastAsia="zh-CN"/>
              </w:rPr>
              <w:t>合同</w:t>
            </w:r>
            <w:r>
              <w:rPr>
                <w:rFonts w:hint="eastAsia" w:ascii="宋体" w:hAnsi="宋体"/>
                <w:kern w:val="0"/>
                <w:szCs w:val="21"/>
              </w:rPr>
              <w:t>约定</w:t>
            </w:r>
            <w:r>
              <w:rPr>
                <w:rFonts w:hint="eastAsia" w:ascii="宋体" w:hAnsi="宋体"/>
                <w:kern w:val="0"/>
                <w:szCs w:val="21"/>
                <w:lang w:val="en-US" w:eastAsia="zh-CN"/>
              </w:rPr>
              <w:t>为准</w:t>
            </w:r>
          </w:p>
        </w:tc>
      </w:tr>
      <w:tr w14:paraId="76BD09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5" w:hRule="atLeast"/>
          <w:jc w:val="center"/>
        </w:trPr>
        <w:tc>
          <w:tcPr>
            <w:tcW w:w="310" w:type="pct"/>
            <w:vAlign w:val="center"/>
          </w:tcPr>
          <w:p w14:paraId="3376BE6B">
            <w:pPr>
              <w:pStyle w:val="12"/>
              <w:snapToGrid w:val="0"/>
              <w:spacing w:line="290" w:lineRule="exact"/>
              <w:jc w:val="center"/>
              <w:rPr>
                <w:rFonts w:hint="eastAsia" w:eastAsia="宋体"/>
                <w:szCs w:val="21"/>
                <w:lang w:eastAsia="zh-CN"/>
              </w:rPr>
            </w:pPr>
            <w:r>
              <w:rPr>
                <w:rFonts w:hint="eastAsia"/>
                <w:szCs w:val="21"/>
                <w:lang w:val="en-US" w:eastAsia="zh-CN"/>
              </w:rPr>
              <w:t>6</w:t>
            </w:r>
          </w:p>
        </w:tc>
        <w:tc>
          <w:tcPr>
            <w:tcW w:w="732" w:type="pct"/>
            <w:vAlign w:val="center"/>
          </w:tcPr>
          <w:p w14:paraId="0046D36A">
            <w:pPr>
              <w:widowControl/>
              <w:jc w:val="center"/>
              <w:rPr>
                <w:szCs w:val="21"/>
                <w:highlight w:val="yellow"/>
              </w:rPr>
            </w:pPr>
            <w:r>
              <w:rPr>
                <w:rFonts w:hint="eastAsia" w:ascii="宋体" w:hAnsi="宋体"/>
                <w:kern w:val="0"/>
                <w:szCs w:val="21"/>
              </w:rPr>
              <w:t>服务（交货）时间</w:t>
            </w:r>
          </w:p>
        </w:tc>
        <w:tc>
          <w:tcPr>
            <w:tcW w:w="3957" w:type="pct"/>
            <w:vAlign w:val="center"/>
          </w:tcPr>
          <w:p w14:paraId="418540D6">
            <w:pPr>
              <w:pStyle w:val="22"/>
              <w:rPr>
                <w:sz w:val="21"/>
                <w:szCs w:val="21"/>
                <w:highlight w:val="yellow"/>
              </w:rPr>
            </w:pPr>
            <w:r>
              <w:rPr>
                <w:rFonts w:hint="eastAsia" w:cs="宋体"/>
                <w:kern w:val="0"/>
                <w:sz w:val="21"/>
                <w:szCs w:val="21"/>
                <w:lang w:val="en-US" w:eastAsia="zh-CN" w:bidi="ar-SA"/>
              </w:rPr>
              <w:t>6个月（具体以双方合同约定为准）。</w:t>
            </w:r>
            <w:r>
              <w:rPr>
                <w:rFonts w:hint="eastAsia" w:ascii="宋体" w:hAnsi="宋体" w:eastAsia="宋体" w:cs="宋体"/>
                <w:kern w:val="0"/>
                <w:sz w:val="21"/>
                <w:szCs w:val="21"/>
                <w:lang w:val="en-US" w:eastAsia="zh-CN" w:bidi="ar-SA"/>
              </w:rPr>
              <w:t> </w:t>
            </w:r>
          </w:p>
        </w:tc>
      </w:tr>
      <w:tr w14:paraId="235749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9" w:hRule="atLeast"/>
          <w:jc w:val="center"/>
        </w:trPr>
        <w:tc>
          <w:tcPr>
            <w:tcW w:w="310" w:type="pct"/>
            <w:vAlign w:val="center"/>
          </w:tcPr>
          <w:p w14:paraId="752B7A11">
            <w:pPr>
              <w:pStyle w:val="12"/>
              <w:snapToGrid w:val="0"/>
              <w:spacing w:line="290" w:lineRule="exact"/>
              <w:jc w:val="center"/>
              <w:rPr>
                <w:rFonts w:hint="eastAsia" w:eastAsia="宋体"/>
                <w:szCs w:val="21"/>
                <w:lang w:eastAsia="zh-CN"/>
              </w:rPr>
            </w:pPr>
            <w:r>
              <w:rPr>
                <w:rFonts w:hint="eastAsia"/>
                <w:szCs w:val="21"/>
                <w:lang w:val="en-US" w:eastAsia="zh-CN"/>
              </w:rPr>
              <w:t>7</w:t>
            </w:r>
          </w:p>
        </w:tc>
        <w:tc>
          <w:tcPr>
            <w:tcW w:w="732" w:type="pct"/>
            <w:vAlign w:val="center"/>
          </w:tcPr>
          <w:p w14:paraId="3B6220BC">
            <w:pPr>
              <w:pStyle w:val="12"/>
              <w:snapToGrid w:val="0"/>
              <w:spacing w:line="290" w:lineRule="exact"/>
              <w:ind w:firstLine="210" w:firstLineChars="100"/>
              <w:jc w:val="left"/>
              <w:rPr>
                <w:szCs w:val="21"/>
              </w:rPr>
            </w:pPr>
            <w:r>
              <w:rPr>
                <w:rFonts w:hint="eastAsia"/>
                <w:szCs w:val="21"/>
              </w:rPr>
              <w:t xml:space="preserve">资金来源                                                                                                                                                                 </w:t>
            </w:r>
          </w:p>
        </w:tc>
        <w:tc>
          <w:tcPr>
            <w:tcW w:w="3957" w:type="pct"/>
            <w:vAlign w:val="center"/>
          </w:tcPr>
          <w:p w14:paraId="6EEE0AE3">
            <w:pPr>
              <w:pStyle w:val="12"/>
              <w:snapToGrid w:val="0"/>
              <w:spacing w:line="290" w:lineRule="exac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地方配套资金</w:t>
            </w:r>
          </w:p>
        </w:tc>
      </w:tr>
      <w:tr w14:paraId="6514A5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310" w:type="pct"/>
            <w:vAlign w:val="center"/>
          </w:tcPr>
          <w:p w14:paraId="1021071B">
            <w:pPr>
              <w:pStyle w:val="12"/>
              <w:snapToGrid w:val="0"/>
              <w:spacing w:line="290" w:lineRule="exact"/>
              <w:jc w:val="center"/>
              <w:rPr>
                <w:rFonts w:hint="eastAsia" w:eastAsia="宋体"/>
                <w:szCs w:val="21"/>
                <w:lang w:eastAsia="zh-CN"/>
              </w:rPr>
            </w:pPr>
            <w:r>
              <w:rPr>
                <w:rFonts w:hint="eastAsia"/>
                <w:szCs w:val="21"/>
                <w:lang w:val="en-US" w:eastAsia="zh-CN"/>
              </w:rPr>
              <w:t>8</w:t>
            </w:r>
          </w:p>
        </w:tc>
        <w:tc>
          <w:tcPr>
            <w:tcW w:w="732" w:type="pct"/>
            <w:vAlign w:val="center"/>
          </w:tcPr>
          <w:p w14:paraId="39AE7CB1">
            <w:pPr>
              <w:pStyle w:val="12"/>
              <w:snapToGrid w:val="0"/>
              <w:spacing w:line="290" w:lineRule="exact"/>
              <w:ind w:firstLine="210" w:firstLineChars="100"/>
              <w:jc w:val="left"/>
              <w:rPr>
                <w:szCs w:val="21"/>
              </w:rPr>
            </w:pPr>
            <w:r>
              <w:rPr>
                <w:rFonts w:hint="eastAsia"/>
                <w:szCs w:val="21"/>
              </w:rPr>
              <w:t>招标方式</w:t>
            </w:r>
          </w:p>
        </w:tc>
        <w:tc>
          <w:tcPr>
            <w:tcW w:w="3957" w:type="pct"/>
            <w:vAlign w:val="center"/>
          </w:tcPr>
          <w:p w14:paraId="27532FDB">
            <w:pPr>
              <w:pStyle w:val="12"/>
              <w:snapToGrid w:val="0"/>
              <w:spacing w:line="29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公开招标(本项目采用网上电子招投标)             </w:t>
            </w:r>
          </w:p>
        </w:tc>
      </w:tr>
      <w:tr w14:paraId="1C7366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Align w:val="center"/>
          </w:tcPr>
          <w:p w14:paraId="10AEC53E">
            <w:pPr>
              <w:pStyle w:val="12"/>
              <w:snapToGrid w:val="0"/>
              <w:spacing w:line="290" w:lineRule="exact"/>
              <w:jc w:val="center"/>
              <w:rPr>
                <w:rFonts w:hint="eastAsia" w:eastAsia="宋体"/>
                <w:szCs w:val="21"/>
                <w:lang w:eastAsia="zh-CN"/>
              </w:rPr>
            </w:pPr>
            <w:r>
              <w:rPr>
                <w:rFonts w:hint="eastAsia"/>
                <w:szCs w:val="21"/>
                <w:lang w:val="en-US" w:eastAsia="zh-CN"/>
              </w:rPr>
              <w:t>9</w:t>
            </w:r>
          </w:p>
        </w:tc>
        <w:tc>
          <w:tcPr>
            <w:tcW w:w="732" w:type="pct"/>
            <w:vAlign w:val="center"/>
          </w:tcPr>
          <w:p w14:paraId="11F4123F">
            <w:pPr>
              <w:pStyle w:val="12"/>
              <w:snapToGrid w:val="0"/>
              <w:spacing w:line="290" w:lineRule="exact"/>
              <w:jc w:val="center"/>
              <w:rPr>
                <w:szCs w:val="21"/>
              </w:rPr>
            </w:pPr>
            <w:r>
              <w:rPr>
                <w:rFonts w:hint="eastAsia"/>
                <w:szCs w:val="21"/>
              </w:rPr>
              <w:t>投标人资格条件及其他要求</w:t>
            </w:r>
          </w:p>
        </w:tc>
        <w:tc>
          <w:tcPr>
            <w:tcW w:w="3957" w:type="pct"/>
            <w:vAlign w:val="center"/>
          </w:tcPr>
          <w:p w14:paraId="671CAF6B">
            <w:pPr>
              <w:widowControl/>
            </w:pPr>
            <w:r>
              <w:rPr>
                <w:rFonts w:hint="eastAsia"/>
              </w:rPr>
              <w:t>1.满足《中华人民共和国政府采购法》第二十二条规定；</w:t>
            </w:r>
          </w:p>
          <w:p w14:paraId="3CD6134A">
            <w:pPr>
              <w:widowControl/>
            </w:pPr>
            <w:r>
              <w:rPr>
                <w:rFonts w:hint="eastAsia"/>
              </w:rPr>
              <w:t>2.落实政府采购政策需满足的资格要求：供应商为中小</w:t>
            </w:r>
            <w:r>
              <w:rPr>
                <w:rFonts w:hint="eastAsia"/>
                <w:lang w:eastAsia="zh-CN"/>
              </w:rPr>
              <w:t>、</w:t>
            </w:r>
            <w:r>
              <w:rPr>
                <w:rFonts w:hint="eastAsia"/>
                <w:lang w:val="en-US" w:eastAsia="zh-CN"/>
              </w:rPr>
              <w:t>小微</w:t>
            </w:r>
            <w:r>
              <w:rPr>
                <w:rFonts w:hint="eastAsia"/>
              </w:rPr>
              <w:t>企业</w:t>
            </w:r>
          </w:p>
          <w:p w14:paraId="0ADFAB47">
            <w:pPr>
              <w:snapToGrid w:val="0"/>
            </w:pPr>
            <w:r>
              <w:rPr>
                <w:rFonts w:hint="eastAsia"/>
              </w:rPr>
              <w:t>3.本项目的特定资格要求：</w:t>
            </w:r>
          </w:p>
          <w:p w14:paraId="53D6BE53">
            <w:pPr>
              <w:snapToGrid w:val="0"/>
            </w:pPr>
            <w:r>
              <w:rPr>
                <w:rFonts w:hint="eastAsia"/>
              </w:rPr>
              <w:t>（1）有效的三证合一营业执照副本；</w:t>
            </w:r>
          </w:p>
          <w:p w14:paraId="60653A0C">
            <w:pPr>
              <w:snapToGrid w:val="0"/>
            </w:pPr>
            <w:r>
              <w:rPr>
                <w:rFonts w:hint="eastAsia"/>
              </w:rPr>
              <w:t>（2）法定代表人投标需提供法定代表人资格证明书，委托代理人投标需提供法定代表人授权委托书；</w:t>
            </w:r>
          </w:p>
          <w:p w14:paraId="33CD3444">
            <w:pPr>
              <w:snapToGrid w:val="0"/>
            </w:pPr>
            <w:r>
              <w:rPr>
                <w:rFonts w:hint="eastAsia"/>
              </w:rPr>
              <w:t>（3）投标企业须提供投标人（被授权在职人员）近3个月</w:t>
            </w:r>
            <w:r>
              <w:rPr>
                <w:rFonts w:hint="eastAsia"/>
                <w:lang w:val="en-US" w:eastAsia="zh-CN"/>
              </w:rPr>
              <w:t>任意一个月</w:t>
            </w:r>
            <w:r>
              <w:rPr>
                <w:rFonts w:hint="eastAsia"/>
              </w:rPr>
              <w:t>的社保证明；</w:t>
            </w:r>
          </w:p>
          <w:p w14:paraId="6DC8561D">
            <w:pPr>
              <w:snapToGrid w:val="0"/>
            </w:pPr>
            <w:r>
              <w:rPr>
                <w:rFonts w:hint="eastAsia"/>
              </w:rPr>
              <w:t>（4）</w:t>
            </w:r>
            <w:r>
              <w:rPr>
                <w:rFonts w:hint="eastAsia" w:ascii="Times New Roman" w:hAnsi="Times New Roman" w:cs="Times New Roman"/>
              </w:rPr>
              <w:t>未被“信用中国”（www.creditchina.gov.cn）、中国政府采购网（www.ccgp.gov.cn）列入失信被执行人、重大税收违法案件当事人名单、政府采购严重违法失信行为记录名单</w:t>
            </w:r>
            <w:r>
              <w:rPr>
                <w:rFonts w:hint="eastAsia"/>
              </w:rPr>
              <w:t>；</w:t>
            </w:r>
          </w:p>
          <w:p w14:paraId="66C88732">
            <w:pPr>
              <w:pStyle w:val="22"/>
              <w:spacing w:before="75" w:beforeAutospacing="0" w:after="75" w:afterAutospacing="0"/>
              <w:rPr>
                <w:rFonts w:hint="eastAsia" w:ascii="Times New Roman" w:hAnsi="Times New Roman" w:cs="Times New Roman"/>
                <w:kern w:val="2"/>
                <w:sz w:val="21"/>
              </w:rPr>
            </w:pPr>
            <w:r>
              <w:rPr>
                <w:rFonts w:hint="eastAsia" w:ascii="Times New Roman" w:hAnsi="Times New Roman" w:cs="Times New Roman"/>
                <w:kern w:val="2"/>
                <w:sz w:val="21"/>
              </w:rPr>
              <w:t>（5）提供反商业贿赂承诺书（自拟）；</w:t>
            </w:r>
          </w:p>
          <w:p w14:paraId="36F788E2">
            <w:pPr>
              <w:pStyle w:val="22"/>
              <w:spacing w:before="75" w:beforeAutospacing="0" w:after="75" w:afterAutospacing="0"/>
              <w:rPr>
                <w:rFonts w:hint="eastAsia" w:ascii="Times New Roman" w:hAnsi="Times New Roman" w:cs="Times New Roman"/>
                <w:kern w:val="2"/>
                <w:sz w:val="21"/>
              </w:rPr>
            </w:pPr>
            <w:r>
              <w:rPr>
                <w:rFonts w:hint="eastAsia" w:ascii="Times New Roman" w:hAnsi="Times New Roman" w:cs="Times New Roman"/>
                <w:kern w:val="2"/>
                <w:sz w:val="21"/>
              </w:rPr>
              <w:t>（</w:t>
            </w:r>
            <w:r>
              <w:rPr>
                <w:rFonts w:hint="eastAsia" w:ascii="Times New Roman" w:hAnsi="Times New Roman" w:cs="Times New Roman"/>
                <w:kern w:val="2"/>
                <w:sz w:val="21"/>
                <w:lang w:val="en-US" w:eastAsia="zh-CN"/>
              </w:rPr>
              <w:t>6</w:t>
            </w:r>
            <w:r>
              <w:rPr>
                <w:rFonts w:hint="eastAsia" w:ascii="Times New Roman" w:hAnsi="Times New Roman" w:cs="Times New Roman"/>
                <w:kern w:val="2"/>
                <w:sz w:val="21"/>
              </w:rPr>
              <w:t>）</w:t>
            </w:r>
            <w:r>
              <w:rPr>
                <w:rFonts w:hint="eastAsia" w:ascii="Times New Roman" w:hAnsi="Times New Roman" w:cs="Times New Roman"/>
                <w:kern w:val="2"/>
                <w:sz w:val="21"/>
                <w:lang w:val="en-US" w:eastAsia="zh-CN"/>
              </w:rPr>
              <w:t>按招标文件格式提供</w:t>
            </w:r>
            <w:r>
              <w:rPr>
                <w:rFonts w:hint="eastAsia" w:ascii="Times New Roman" w:hAnsi="Times New Roman" w:cs="Times New Roman"/>
                <w:kern w:val="2"/>
                <w:sz w:val="21"/>
              </w:rPr>
              <w:t>《</w:t>
            </w:r>
            <w:r>
              <w:rPr>
                <w:rFonts w:hint="eastAsia" w:ascii="Times New Roman" w:hAnsi="Times New Roman" w:cs="Times New Roman"/>
                <w:kern w:val="2"/>
                <w:sz w:val="21"/>
                <w:lang w:val="en-US" w:eastAsia="zh-CN"/>
              </w:rPr>
              <w:t>中小企业声明函</w:t>
            </w:r>
            <w:r>
              <w:rPr>
                <w:rFonts w:hint="eastAsia" w:ascii="Times New Roman" w:hAnsi="Times New Roman" w:cs="Times New Roman"/>
                <w:kern w:val="2"/>
                <w:sz w:val="21"/>
              </w:rPr>
              <w:t>》</w:t>
            </w:r>
          </w:p>
          <w:p w14:paraId="36A0A65C">
            <w:pPr>
              <w:pStyle w:val="22"/>
              <w:spacing w:before="75" w:beforeAutospacing="0" w:after="75" w:afterAutospacing="0"/>
              <w:rPr>
                <w:rFonts w:hint="eastAsia"/>
                <w:kern w:val="2"/>
                <w:sz w:val="21"/>
                <w:szCs w:val="21"/>
              </w:rPr>
            </w:pPr>
            <w:r>
              <w:rPr>
                <w:rFonts w:hint="eastAsia"/>
                <w:kern w:val="2"/>
                <w:sz w:val="21"/>
                <w:szCs w:val="21"/>
              </w:rPr>
              <w:t>本项目不接受联合体投标；</w:t>
            </w:r>
          </w:p>
        </w:tc>
      </w:tr>
      <w:tr w14:paraId="655119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310" w:type="pct"/>
            <w:vAlign w:val="center"/>
          </w:tcPr>
          <w:p w14:paraId="7EED1A7F">
            <w:pPr>
              <w:pStyle w:val="12"/>
              <w:snapToGrid w:val="0"/>
              <w:spacing w:line="290" w:lineRule="exact"/>
              <w:jc w:val="center"/>
              <w:rPr>
                <w:rFonts w:hint="default" w:eastAsia="宋体"/>
                <w:szCs w:val="21"/>
                <w:lang w:val="en-US" w:eastAsia="zh-CN"/>
              </w:rPr>
            </w:pPr>
            <w:r>
              <w:rPr>
                <w:rFonts w:hint="eastAsia"/>
                <w:szCs w:val="21"/>
                <w:lang w:val="en-US" w:eastAsia="zh-CN"/>
              </w:rPr>
              <w:t>10</w:t>
            </w:r>
          </w:p>
        </w:tc>
        <w:tc>
          <w:tcPr>
            <w:tcW w:w="732" w:type="pct"/>
            <w:vAlign w:val="center"/>
          </w:tcPr>
          <w:p w14:paraId="11190E02">
            <w:pPr>
              <w:pStyle w:val="12"/>
              <w:snapToGrid w:val="0"/>
              <w:spacing w:line="290" w:lineRule="exact"/>
              <w:jc w:val="center"/>
              <w:rPr>
                <w:rFonts w:ascii="ˎ̥" w:hAnsi="ˎ̥" w:cs="Times New Roman"/>
                <w:szCs w:val="21"/>
              </w:rPr>
            </w:pPr>
            <w:r>
              <w:rPr>
                <w:rFonts w:hint="eastAsia" w:ascii="ˎ̥" w:hAnsi="ˎ̥" w:cs="Times New Roman"/>
                <w:szCs w:val="21"/>
              </w:rPr>
              <w:t>采购范围</w:t>
            </w:r>
          </w:p>
        </w:tc>
        <w:tc>
          <w:tcPr>
            <w:tcW w:w="3957" w:type="pct"/>
            <w:vAlign w:val="center"/>
          </w:tcPr>
          <w:p w14:paraId="7780F376">
            <w:pPr>
              <w:pStyle w:val="22"/>
              <w:spacing w:before="75" w:beforeAutospacing="0" w:after="75" w:afterAutospacing="0" w:line="280" w:lineRule="exact"/>
              <w:rPr>
                <w:rFonts w:ascii="ˎ̥" w:hAnsi="ˎ̥" w:cs="Times New Roman"/>
                <w:color w:val="000000" w:themeColor="text1"/>
                <w:szCs w:val="21"/>
                <w14:textFill>
                  <w14:solidFill>
                    <w14:schemeClr w14:val="tx1"/>
                  </w14:solidFill>
                </w14:textFill>
              </w:rPr>
            </w:pPr>
            <w:r>
              <w:rPr>
                <w:rFonts w:hint="eastAsia" w:ascii="ˎ̥" w:hAnsi="ˎ̥" w:eastAsia="宋体" w:cs="Times New Roman"/>
                <w:kern w:val="2"/>
                <w:sz w:val="21"/>
                <w:szCs w:val="21"/>
                <w:lang w:val="en-US" w:eastAsia="zh-CN" w:bidi="ar-SA"/>
              </w:rPr>
              <w:t>对市政道路路沿石、护栏市政基础设施管理维护（具体详见采购技术参数）</w:t>
            </w:r>
          </w:p>
        </w:tc>
      </w:tr>
      <w:tr w14:paraId="340D9D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310" w:type="pct"/>
            <w:vAlign w:val="center"/>
          </w:tcPr>
          <w:p w14:paraId="3B88A855">
            <w:pPr>
              <w:pStyle w:val="12"/>
              <w:snapToGrid w:val="0"/>
              <w:spacing w:line="290" w:lineRule="exact"/>
              <w:jc w:val="center"/>
              <w:rPr>
                <w:szCs w:val="21"/>
              </w:rPr>
            </w:pPr>
            <w:r>
              <w:rPr>
                <w:rFonts w:hint="eastAsia"/>
                <w:szCs w:val="21"/>
              </w:rPr>
              <w:t>11</w:t>
            </w:r>
          </w:p>
        </w:tc>
        <w:tc>
          <w:tcPr>
            <w:tcW w:w="732" w:type="pct"/>
            <w:vAlign w:val="center"/>
          </w:tcPr>
          <w:p w14:paraId="5C09528C">
            <w:pPr>
              <w:pStyle w:val="12"/>
              <w:snapToGrid w:val="0"/>
              <w:spacing w:line="290" w:lineRule="exact"/>
              <w:jc w:val="center"/>
              <w:rPr>
                <w:szCs w:val="21"/>
              </w:rPr>
            </w:pPr>
            <w:r>
              <w:rPr>
                <w:rFonts w:hint="eastAsia"/>
                <w:szCs w:val="21"/>
              </w:rPr>
              <w:t>供应商信用查询</w:t>
            </w:r>
          </w:p>
        </w:tc>
        <w:tc>
          <w:tcPr>
            <w:tcW w:w="3957" w:type="pct"/>
            <w:vAlign w:val="center"/>
          </w:tcPr>
          <w:p w14:paraId="2AAECE96">
            <w:pPr>
              <w:pStyle w:val="12"/>
              <w:snapToGrid w:val="0"/>
              <w:spacing w:line="290" w:lineRule="exact"/>
              <w:jc w:val="left"/>
              <w:rPr>
                <w:szCs w:val="21"/>
              </w:rPr>
            </w:pPr>
            <w:r>
              <w:rPr>
                <w:rFonts w:hint="eastAsia"/>
                <w:szCs w:val="21"/>
              </w:rPr>
              <w:t>1、查询渠道：信用中国（网址：http://www.creditchina.gov.cn）、中国政府采购网(网址：http://www.ccgp.gov.cn）。</w:t>
            </w:r>
          </w:p>
          <w:p w14:paraId="447F6412">
            <w:pPr>
              <w:pStyle w:val="12"/>
              <w:snapToGrid w:val="0"/>
              <w:spacing w:line="290" w:lineRule="exact"/>
              <w:jc w:val="left"/>
              <w:rPr>
                <w:szCs w:val="21"/>
              </w:rPr>
            </w:pPr>
            <w:r>
              <w:rPr>
                <w:rFonts w:hint="eastAsia"/>
                <w:szCs w:val="21"/>
              </w:rPr>
              <w:t>2、截止时点：开标后评标前。</w:t>
            </w:r>
          </w:p>
          <w:p w14:paraId="416CE789">
            <w:pPr>
              <w:pStyle w:val="12"/>
              <w:snapToGrid w:val="0"/>
              <w:spacing w:line="290" w:lineRule="exact"/>
              <w:jc w:val="left"/>
              <w:rPr>
                <w:szCs w:val="21"/>
              </w:rPr>
            </w:pPr>
            <w:r>
              <w:rPr>
                <w:rFonts w:hint="eastAsia"/>
                <w:szCs w:val="21"/>
              </w:rPr>
              <w:t>3、信用信息查询记录和证据留存的具体方式：由采购组织机构在规定查询时间内打印信用信息查询记录并归入项目档案。</w:t>
            </w:r>
          </w:p>
          <w:p w14:paraId="13FE74E1">
            <w:pPr>
              <w:pStyle w:val="12"/>
              <w:snapToGrid w:val="0"/>
              <w:spacing w:line="290" w:lineRule="exact"/>
              <w:jc w:val="left"/>
              <w:rPr>
                <w:szCs w:val="21"/>
              </w:rPr>
            </w:pPr>
            <w:r>
              <w:rPr>
                <w:rFonts w:hint="eastAsia"/>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290FF3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10" w:type="pct"/>
            <w:vAlign w:val="center"/>
          </w:tcPr>
          <w:p w14:paraId="4E4C2FAE">
            <w:pPr>
              <w:pStyle w:val="12"/>
              <w:snapToGrid w:val="0"/>
              <w:spacing w:line="290" w:lineRule="exact"/>
              <w:jc w:val="center"/>
              <w:rPr>
                <w:szCs w:val="21"/>
              </w:rPr>
            </w:pPr>
            <w:r>
              <w:rPr>
                <w:rFonts w:hint="eastAsia"/>
                <w:szCs w:val="21"/>
              </w:rPr>
              <w:t>12</w:t>
            </w:r>
          </w:p>
        </w:tc>
        <w:tc>
          <w:tcPr>
            <w:tcW w:w="732" w:type="pct"/>
            <w:vAlign w:val="center"/>
          </w:tcPr>
          <w:p w14:paraId="2A2D61E0">
            <w:pPr>
              <w:pStyle w:val="12"/>
              <w:snapToGrid w:val="0"/>
              <w:spacing w:line="290" w:lineRule="exact"/>
              <w:jc w:val="left"/>
              <w:rPr>
                <w:szCs w:val="21"/>
              </w:rPr>
            </w:pPr>
            <w:r>
              <w:rPr>
                <w:rFonts w:hint="eastAsia"/>
                <w:szCs w:val="21"/>
              </w:rPr>
              <w:t>踏勘现场</w:t>
            </w:r>
          </w:p>
        </w:tc>
        <w:tc>
          <w:tcPr>
            <w:tcW w:w="3957" w:type="pct"/>
            <w:vAlign w:val="center"/>
          </w:tcPr>
          <w:p w14:paraId="4FD6A7A8">
            <w:pPr>
              <w:pStyle w:val="12"/>
              <w:snapToGrid w:val="0"/>
              <w:spacing w:line="290" w:lineRule="exact"/>
              <w:rPr>
                <w:szCs w:val="21"/>
              </w:rPr>
            </w:pPr>
            <w:r>
              <w:rPr>
                <w:rFonts w:hint="eastAsia"/>
                <w:szCs w:val="21"/>
              </w:rPr>
              <w:t>不组织,投标人自行组织踏勘现场。</w:t>
            </w:r>
          </w:p>
        </w:tc>
      </w:tr>
      <w:tr w14:paraId="6CA3B8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10" w:type="pct"/>
            <w:vAlign w:val="center"/>
          </w:tcPr>
          <w:p w14:paraId="28B4BE7B">
            <w:pPr>
              <w:pStyle w:val="12"/>
              <w:snapToGrid w:val="0"/>
              <w:spacing w:line="290" w:lineRule="exact"/>
              <w:jc w:val="center"/>
              <w:rPr>
                <w:szCs w:val="21"/>
              </w:rPr>
            </w:pPr>
            <w:r>
              <w:rPr>
                <w:rFonts w:hint="eastAsia"/>
                <w:szCs w:val="21"/>
              </w:rPr>
              <w:t>13</w:t>
            </w:r>
          </w:p>
        </w:tc>
        <w:tc>
          <w:tcPr>
            <w:tcW w:w="732" w:type="pct"/>
            <w:vAlign w:val="center"/>
          </w:tcPr>
          <w:p w14:paraId="561B5476">
            <w:pPr>
              <w:pStyle w:val="12"/>
              <w:snapToGrid w:val="0"/>
              <w:spacing w:line="290" w:lineRule="exact"/>
              <w:jc w:val="left"/>
              <w:rPr>
                <w:rFonts w:hint="eastAsia" w:eastAsia="宋体"/>
                <w:szCs w:val="21"/>
                <w:lang w:eastAsia="zh-CN"/>
              </w:rPr>
            </w:pPr>
            <w:r>
              <w:rPr>
                <w:rFonts w:hint="eastAsia"/>
                <w:szCs w:val="21"/>
                <w:lang w:eastAsia="zh-CN"/>
              </w:rPr>
              <w:t>质保期</w:t>
            </w:r>
          </w:p>
        </w:tc>
        <w:tc>
          <w:tcPr>
            <w:tcW w:w="3957" w:type="pct"/>
            <w:vAlign w:val="center"/>
          </w:tcPr>
          <w:p w14:paraId="2155067D">
            <w:pPr>
              <w:pStyle w:val="12"/>
              <w:snapToGrid w:val="0"/>
              <w:spacing w:line="290" w:lineRule="exact"/>
              <w:rPr>
                <w:rFonts w:hint="eastAsia" w:eastAsia="宋体"/>
                <w:szCs w:val="21"/>
                <w:lang w:eastAsia="zh-CN"/>
              </w:rPr>
            </w:pPr>
            <w:r>
              <w:rPr>
                <w:rFonts w:hint="eastAsia"/>
                <w:szCs w:val="21"/>
                <w:lang w:val="en-US" w:eastAsia="zh-CN"/>
              </w:rPr>
              <w:t>1年（具体以合同签订为准）</w:t>
            </w:r>
          </w:p>
        </w:tc>
      </w:tr>
      <w:tr w14:paraId="19633E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10" w:type="pct"/>
            <w:vAlign w:val="center"/>
          </w:tcPr>
          <w:p w14:paraId="1555A11F">
            <w:pPr>
              <w:snapToGrid w:val="0"/>
              <w:spacing w:line="290" w:lineRule="exact"/>
              <w:jc w:val="center"/>
              <w:rPr>
                <w:szCs w:val="21"/>
              </w:rPr>
            </w:pPr>
            <w:r>
              <w:rPr>
                <w:rFonts w:hint="eastAsia" w:ascii="宋体"/>
                <w:szCs w:val="21"/>
              </w:rPr>
              <w:t>14</w:t>
            </w:r>
          </w:p>
        </w:tc>
        <w:tc>
          <w:tcPr>
            <w:tcW w:w="732" w:type="pct"/>
            <w:vAlign w:val="center"/>
          </w:tcPr>
          <w:p w14:paraId="14D26A24">
            <w:pPr>
              <w:pStyle w:val="12"/>
              <w:snapToGrid w:val="0"/>
              <w:spacing w:line="290" w:lineRule="exact"/>
              <w:jc w:val="left"/>
              <w:rPr>
                <w:szCs w:val="21"/>
              </w:rPr>
            </w:pPr>
            <w:r>
              <w:rPr>
                <w:rFonts w:hint="eastAsia"/>
                <w:szCs w:val="21"/>
              </w:rPr>
              <w:t>联合体投标</w:t>
            </w:r>
          </w:p>
        </w:tc>
        <w:tc>
          <w:tcPr>
            <w:tcW w:w="3957" w:type="pct"/>
            <w:vAlign w:val="center"/>
          </w:tcPr>
          <w:p w14:paraId="11B05D6E">
            <w:pPr>
              <w:spacing w:line="290" w:lineRule="exact"/>
              <w:rPr>
                <w:rFonts w:ascii="宋体" w:hAnsi="宋体"/>
                <w:szCs w:val="21"/>
              </w:rPr>
            </w:pPr>
            <w:r>
              <w:rPr>
                <w:rFonts w:hint="eastAsia" w:hAnsi="宋体"/>
                <w:szCs w:val="21"/>
              </w:rPr>
              <w:t>☑</w:t>
            </w:r>
            <w:r>
              <w:rPr>
                <w:rFonts w:hint="eastAsia" w:ascii="宋体" w:hAnsi="宋体"/>
                <w:szCs w:val="21"/>
              </w:rPr>
              <w:t>不接受</w:t>
            </w:r>
          </w:p>
          <w:p w14:paraId="1A577B6B">
            <w:pPr>
              <w:pStyle w:val="12"/>
              <w:snapToGrid w:val="0"/>
              <w:spacing w:line="290" w:lineRule="exact"/>
              <w:rPr>
                <w:szCs w:val="21"/>
              </w:rPr>
            </w:pPr>
            <w:r>
              <w:rPr>
                <w:rFonts w:hint="eastAsia" w:hAnsi="宋体"/>
                <w:szCs w:val="21"/>
              </w:rPr>
              <w:t>□接受，联合体投标的须在投标文件中提供联合体协议书，联合体所有成员不得超过2家，联合体的任何一方均不得再与其他投标单位联合。</w:t>
            </w:r>
          </w:p>
        </w:tc>
      </w:tr>
      <w:tr w14:paraId="37EF15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310" w:type="pct"/>
            <w:vAlign w:val="center"/>
          </w:tcPr>
          <w:p w14:paraId="766FA3B2">
            <w:pPr>
              <w:snapToGrid w:val="0"/>
              <w:spacing w:line="290" w:lineRule="exact"/>
              <w:jc w:val="center"/>
              <w:rPr>
                <w:rFonts w:ascii="宋体"/>
                <w:szCs w:val="21"/>
              </w:rPr>
            </w:pPr>
            <w:r>
              <w:rPr>
                <w:rFonts w:hint="eastAsia" w:ascii="宋体"/>
                <w:szCs w:val="21"/>
              </w:rPr>
              <w:t>15</w:t>
            </w:r>
          </w:p>
        </w:tc>
        <w:tc>
          <w:tcPr>
            <w:tcW w:w="732" w:type="pct"/>
            <w:vAlign w:val="center"/>
          </w:tcPr>
          <w:p w14:paraId="0A83493E">
            <w:pPr>
              <w:snapToGrid w:val="0"/>
              <w:spacing w:line="290" w:lineRule="exact"/>
              <w:jc w:val="left"/>
              <w:rPr>
                <w:rFonts w:ascii="宋体"/>
                <w:szCs w:val="21"/>
              </w:rPr>
            </w:pPr>
            <w:r>
              <w:rPr>
                <w:rFonts w:hint="eastAsia" w:ascii="宋体"/>
                <w:szCs w:val="21"/>
              </w:rPr>
              <w:t>招标代理费</w:t>
            </w:r>
          </w:p>
        </w:tc>
        <w:tc>
          <w:tcPr>
            <w:tcW w:w="3957" w:type="pct"/>
            <w:vAlign w:val="center"/>
          </w:tcPr>
          <w:p w14:paraId="5D416ADF">
            <w:pPr>
              <w:snapToGrid w:val="0"/>
              <w:rPr>
                <w:rFonts w:hint="eastAsia" w:ascii="宋体" w:hAnsi="宋体"/>
                <w:b/>
                <w:bCs/>
                <w:snapToGrid w:val="0"/>
                <w:sz w:val="20"/>
                <w:szCs w:val="20"/>
              </w:rPr>
            </w:pPr>
            <w:r>
              <w:rPr>
                <w:rFonts w:hint="eastAsia" w:ascii="宋体" w:hAnsi="宋体"/>
                <w:b/>
                <w:bCs/>
                <w:snapToGrid w:val="0"/>
                <w:sz w:val="20"/>
                <w:szCs w:val="20"/>
              </w:rPr>
              <w:t>中标单位在领取本项目中标通知书时，招标代理费依据《关于进一步放开建设项目专业服务价格的通知》（发改价格[2015]299 号）的规定，按中标价计算后收取。</w:t>
            </w:r>
          </w:p>
          <w:p w14:paraId="4142582C">
            <w:pPr>
              <w:snapToGrid w:val="0"/>
              <w:rPr>
                <w:rFonts w:ascii="宋体" w:hAnsi="宋体"/>
                <w:b/>
                <w:bCs/>
                <w:snapToGrid w:val="0"/>
                <w:sz w:val="20"/>
                <w:szCs w:val="20"/>
              </w:rPr>
            </w:pPr>
            <w:r>
              <w:rPr>
                <w:rFonts w:hint="eastAsia" w:ascii="宋体" w:hAnsi="宋体"/>
                <w:b/>
                <w:bCs/>
                <w:snapToGrid w:val="0"/>
                <w:sz w:val="20"/>
                <w:szCs w:val="20"/>
              </w:rPr>
              <w:t>收费标准如下：</w:t>
            </w:r>
          </w:p>
          <w:p w14:paraId="669458D0">
            <w:pPr>
              <w:snapToGrid w:val="0"/>
              <w:rPr>
                <w:rFonts w:ascii="宋体" w:hAnsi="宋体"/>
                <w:snapToGrid w:val="0"/>
                <w:sz w:val="20"/>
                <w:szCs w:val="20"/>
              </w:rPr>
            </w:pPr>
            <w:r>
              <w:rPr>
                <w:rFonts w:hint="eastAsia" w:ascii="宋体" w:hAnsi="宋体"/>
                <w:snapToGrid w:val="0"/>
                <w:sz w:val="20"/>
                <w:szCs w:val="20"/>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14:paraId="78AA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14:paraId="58A4126B">
                  <w:pPr>
                    <w:snapToGrid w:val="0"/>
                    <w:rPr>
                      <w:rFonts w:ascii="宋体" w:hAnsi="宋体"/>
                      <w:snapToGrid w:val="0"/>
                      <w:sz w:val="20"/>
                      <w:szCs w:val="20"/>
                    </w:rPr>
                  </w:pPr>
                  <w:r>
                    <w:rPr>
                      <w:rFonts w:hint="eastAsia" w:ascii="宋体" w:hAnsi="宋体"/>
                      <w:snapToGrid w:val="0"/>
                      <w:sz w:val="20"/>
                      <w:szCs w:val="20"/>
                    </w:rPr>
                    <w:t>中标金额（万元）</w:t>
                  </w:r>
                </w:p>
              </w:tc>
              <w:tc>
                <w:tcPr>
                  <w:tcW w:w="1546" w:type="dxa"/>
                </w:tcPr>
                <w:p w14:paraId="20630222">
                  <w:pPr>
                    <w:snapToGrid w:val="0"/>
                    <w:rPr>
                      <w:rFonts w:ascii="宋体" w:hAnsi="宋体"/>
                      <w:snapToGrid w:val="0"/>
                      <w:sz w:val="20"/>
                      <w:szCs w:val="20"/>
                    </w:rPr>
                  </w:pPr>
                  <w:r>
                    <w:rPr>
                      <w:rFonts w:hint="eastAsia" w:ascii="宋体" w:hAnsi="宋体"/>
                      <w:snapToGrid w:val="0"/>
                      <w:sz w:val="20"/>
                      <w:szCs w:val="20"/>
                    </w:rPr>
                    <w:t>货物招标</w:t>
                  </w:r>
                </w:p>
              </w:tc>
              <w:tc>
                <w:tcPr>
                  <w:tcW w:w="1907" w:type="dxa"/>
                </w:tcPr>
                <w:p w14:paraId="61CA9AA8">
                  <w:pPr>
                    <w:snapToGrid w:val="0"/>
                    <w:rPr>
                      <w:rFonts w:ascii="宋体" w:hAnsi="宋体"/>
                      <w:snapToGrid w:val="0"/>
                      <w:sz w:val="20"/>
                      <w:szCs w:val="20"/>
                    </w:rPr>
                  </w:pPr>
                  <w:r>
                    <w:rPr>
                      <w:rFonts w:hint="eastAsia" w:ascii="宋体" w:hAnsi="宋体"/>
                      <w:snapToGrid w:val="0"/>
                      <w:sz w:val="20"/>
                      <w:szCs w:val="20"/>
                    </w:rPr>
                    <w:t>服务招标</w:t>
                  </w:r>
                </w:p>
              </w:tc>
              <w:tc>
                <w:tcPr>
                  <w:tcW w:w="1292" w:type="dxa"/>
                </w:tcPr>
                <w:p w14:paraId="660847BC">
                  <w:pPr>
                    <w:snapToGrid w:val="0"/>
                    <w:rPr>
                      <w:rFonts w:ascii="宋体" w:hAnsi="宋体"/>
                      <w:snapToGrid w:val="0"/>
                      <w:sz w:val="20"/>
                      <w:szCs w:val="20"/>
                    </w:rPr>
                  </w:pPr>
                  <w:r>
                    <w:rPr>
                      <w:rFonts w:hint="eastAsia" w:ascii="宋体" w:hAnsi="宋体"/>
                      <w:snapToGrid w:val="0"/>
                      <w:sz w:val="20"/>
                      <w:szCs w:val="20"/>
                    </w:rPr>
                    <w:t>备注</w:t>
                  </w:r>
                </w:p>
              </w:tc>
            </w:tr>
            <w:tr w14:paraId="210F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14:paraId="6A2AC7FC">
                  <w:pPr>
                    <w:snapToGrid w:val="0"/>
                    <w:rPr>
                      <w:rFonts w:ascii="宋体" w:hAnsi="宋体"/>
                      <w:snapToGrid w:val="0"/>
                      <w:sz w:val="20"/>
                      <w:szCs w:val="20"/>
                    </w:rPr>
                  </w:pPr>
                  <w:r>
                    <w:rPr>
                      <w:rFonts w:hint="eastAsia" w:ascii="宋体" w:hAnsi="宋体"/>
                      <w:snapToGrid w:val="0"/>
                      <w:sz w:val="20"/>
                      <w:szCs w:val="20"/>
                    </w:rPr>
                    <w:t>100以下</w:t>
                  </w:r>
                </w:p>
              </w:tc>
              <w:tc>
                <w:tcPr>
                  <w:tcW w:w="1546" w:type="dxa"/>
                  <w:vAlign w:val="center"/>
                </w:tcPr>
                <w:p w14:paraId="08FAB190">
                  <w:pPr>
                    <w:snapToGrid w:val="0"/>
                    <w:rPr>
                      <w:rFonts w:ascii="宋体" w:hAnsi="宋体"/>
                      <w:snapToGrid w:val="0"/>
                      <w:sz w:val="20"/>
                      <w:szCs w:val="20"/>
                    </w:rPr>
                  </w:pPr>
                  <w:r>
                    <w:rPr>
                      <w:rFonts w:hint="eastAsia" w:ascii="宋体" w:hAnsi="宋体"/>
                      <w:snapToGrid w:val="0"/>
                      <w:sz w:val="20"/>
                      <w:szCs w:val="20"/>
                    </w:rPr>
                    <w:t>1.5</w:t>
                  </w:r>
                  <w:r>
                    <w:rPr>
                      <w:rFonts w:hint="eastAsia" w:ascii="宋体" w:hAnsi="宋体"/>
                      <w:snapToGrid w:val="0"/>
                      <w:sz w:val="20"/>
                      <w:szCs w:val="20"/>
                      <w:lang w:val="en-US" w:eastAsia="zh-CN"/>
                    </w:rPr>
                    <w:t>8</w:t>
                  </w:r>
                  <w:r>
                    <w:rPr>
                      <w:rFonts w:hint="eastAsia" w:ascii="宋体" w:hAnsi="宋体"/>
                      <w:snapToGrid w:val="0"/>
                      <w:sz w:val="20"/>
                      <w:szCs w:val="20"/>
                    </w:rPr>
                    <w:t>%</w:t>
                  </w:r>
                </w:p>
              </w:tc>
              <w:tc>
                <w:tcPr>
                  <w:tcW w:w="1907" w:type="dxa"/>
                  <w:vAlign w:val="center"/>
                </w:tcPr>
                <w:p w14:paraId="7ECFB0F2">
                  <w:pPr>
                    <w:snapToGrid w:val="0"/>
                    <w:rPr>
                      <w:rFonts w:ascii="宋体" w:hAnsi="宋体"/>
                      <w:snapToGrid w:val="0"/>
                      <w:sz w:val="20"/>
                      <w:szCs w:val="20"/>
                    </w:rPr>
                  </w:pPr>
                  <w:r>
                    <w:rPr>
                      <w:rFonts w:hint="eastAsia" w:ascii="宋体" w:hAnsi="宋体"/>
                      <w:snapToGrid w:val="0"/>
                      <w:sz w:val="20"/>
                      <w:szCs w:val="20"/>
                    </w:rPr>
                    <w:t>1.5</w:t>
                  </w:r>
                  <w:r>
                    <w:rPr>
                      <w:rFonts w:hint="eastAsia" w:ascii="宋体" w:hAnsi="宋体"/>
                      <w:snapToGrid w:val="0"/>
                      <w:sz w:val="20"/>
                      <w:szCs w:val="20"/>
                      <w:lang w:val="en-US" w:eastAsia="zh-CN"/>
                    </w:rPr>
                    <w:t>8</w:t>
                  </w:r>
                  <w:r>
                    <w:rPr>
                      <w:rFonts w:hint="eastAsia" w:ascii="宋体" w:hAnsi="宋体"/>
                      <w:snapToGrid w:val="0"/>
                      <w:sz w:val="20"/>
                      <w:szCs w:val="20"/>
                    </w:rPr>
                    <w:t>%</w:t>
                  </w:r>
                </w:p>
              </w:tc>
              <w:tc>
                <w:tcPr>
                  <w:tcW w:w="1292" w:type="dxa"/>
                </w:tcPr>
                <w:p w14:paraId="4A867C2E">
                  <w:pPr>
                    <w:snapToGrid w:val="0"/>
                    <w:rPr>
                      <w:rFonts w:ascii="宋体" w:hAnsi="宋体"/>
                      <w:snapToGrid w:val="0"/>
                      <w:sz w:val="20"/>
                      <w:szCs w:val="20"/>
                    </w:rPr>
                  </w:pPr>
                </w:p>
              </w:tc>
            </w:tr>
            <w:tr w14:paraId="7393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14:paraId="743ACE68">
                  <w:pPr>
                    <w:snapToGrid w:val="0"/>
                    <w:rPr>
                      <w:rFonts w:ascii="宋体" w:hAnsi="宋体"/>
                      <w:snapToGrid w:val="0"/>
                      <w:sz w:val="20"/>
                      <w:szCs w:val="20"/>
                    </w:rPr>
                  </w:pPr>
                  <w:r>
                    <w:rPr>
                      <w:rFonts w:hint="eastAsia" w:ascii="宋体" w:hAnsi="宋体"/>
                      <w:snapToGrid w:val="0"/>
                      <w:sz w:val="20"/>
                      <w:szCs w:val="20"/>
                    </w:rPr>
                    <w:t>100-500</w:t>
                  </w:r>
                </w:p>
              </w:tc>
              <w:tc>
                <w:tcPr>
                  <w:tcW w:w="1546" w:type="dxa"/>
                  <w:vAlign w:val="center"/>
                </w:tcPr>
                <w:p w14:paraId="78CE4032">
                  <w:pPr>
                    <w:snapToGrid w:val="0"/>
                    <w:rPr>
                      <w:rFonts w:ascii="宋体" w:hAnsi="宋体"/>
                      <w:snapToGrid w:val="0"/>
                      <w:sz w:val="20"/>
                      <w:szCs w:val="20"/>
                    </w:rPr>
                  </w:pPr>
                  <w:r>
                    <w:rPr>
                      <w:rFonts w:hint="eastAsia" w:ascii="宋体" w:hAnsi="宋体"/>
                      <w:snapToGrid w:val="0"/>
                      <w:sz w:val="20"/>
                      <w:szCs w:val="20"/>
                    </w:rPr>
                    <w:t>1.1</w:t>
                  </w:r>
                  <w:r>
                    <w:rPr>
                      <w:rFonts w:hint="eastAsia" w:ascii="宋体" w:hAnsi="宋体"/>
                      <w:snapToGrid w:val="0"/>
                      <w:sz w:val="20"/>
                      <w:szCs w:val="20"/>
                      <w:lang w:val="en-US" w:eastAsia="zh-CN"/>
                    </w:rPr>
                    <w:t>6</w:t>
                  </w:r>
                  <w:r>
                    <w:rPr>
                      <w:rFonts w:hint="eastAsia" w:ascii="宋体" w:hAnsi="宋体"/>
                      <w:snapToGrid w:val="0"/>
                      <w:sz w:val="20"/>
                      <w:szCs w:val="20"/>
                    </w:rPr>
                    <w:t>%</w:t>
                  </w:r>
                </w:p>
              </w:tc>
              <w:tc>
                <w:tcPr>
                  <w:tcW w:w="1907" w:type="dxa"/>
                  <w:vAlign w:val="center"/>
                </w:tcPr>
                <w:p w14:paraId="32F53BDB">
                  <w:pPr>
                    <w:snapToGrid w:val="0"/>
                    <w:rPr>
                      <w:rFonts w:ascii="宋体" w:hAnsi="宋体"/>
                      <w:snapToGrid w:val="0"/>
                      <w:sz w:val="20"/>
                      <w:szCs w:val="20"/>
                    </w:rPr>
                  </w:pPr>
                  <w:r>
                    <w:rPr>
                      <w:rFonts w:hint="eastAsia" w:ascii="宋体" w:hAnsi="宋体"/>
                      <w:snapToGrid w:val="0"/>
                      <w:sz w:val="20"/>
                      <w:szCs w:val="20"/>
                    </w:rPr>
                    <w:t>0.8</w:t>
                  </w:r>
                  <w:r>
                    <w:rPr>
                      <w:rFonts w:hint="eastAsia" w:ascii="宋体" w:hAnsi="宋体"/>
                      <w:snapToGrid w:val="0"/>
                      <w:sz w:val="20"/>
                      <w:szCs w:val="20"/>
                      <w:lang w:val="en-US" w:eastAsia="zh-CN"/>
                    </w:rPr>
                    <w:t>4</w:t>
                  </w:r>
                  <w:r>
                    <w:rPr>
                      <w:rFonts w:hint="eastAsia" w:ascii="宋体" w:hAnsi="宋体"/>
                      <w:snapToGrid w:val="0"/>
                      <w:sz w:val="20"/>
                      <w:szCs w:val="20"/>
                    </w:rPr>
                    <w:t>%</w:t>
                  </w:r>
                </w:p>
              </w:tc>
              <w:tc>
                <w:tcPr>
                  <w:tcW w:w="1292" w:type="dxa"/>
                </w:tcPr>
                <w:p w14:paraId="365D7A81">
                  <w:pPr>
                    <w:snapToGrid w:val="0"/>
                    <w:rPr>
                      <w:rFonts w:ascii="宋体" w:hAnsi="宋体"/>
                      <w:snapToGrid w:val="0"/>
                      <w:sz w:val="20"/>
                      <w:szCs w:val="20"/>
                    </w:rPr>
                  </w:pPr>
                </w:p>
              </w:tc>
            </w:tr>
            <w:tr w14:paraId="2279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14:paraId="52EEE2DA">
                  <w:pPr>
                    <w:snapToGrid w:val="0"/>
                    <w:rPr>
                      <w:rFonts w:ascii="宋体" w:hAnsi="宋体"/>
                      <w:snapToGrid w:val="0"/>
                      <w:sz w:val="20"/>
                      <w:szCs w:val="20"/>
                    </w:rPr>
                  </w:pPr>
                  <w:r>
                    <w:rPr>
                      <w:rFonts w:hint="eastAsia" w:ascii="宋体" w:hAnsi="宋体"/>
                      <w:snapToGrid w:val="0"/>
                      <w:sz w:val="20"/>
                      <w:szCs w:val="20"/>
                    </w:rPr>
                    <w:t>500-1000</w:t>
                  </w:r>
                </w:p>
              </w:tc>
              <w:tc>
                <w:tcPr>
                  <w:tcW w:w="1546" w:type="dxa"/>
                  <w:vAlign w:val="center"/>
                </w:tcPr>
                <w:p w14:paraId="4016587B">
                  <w:pPr>
                    <w:snapToGrid w:val="0"/>
                    <w:rPr>
                      <w:rFonts w:ascii="宋体" w:hAnsi="宋体"/>
                      <w:snapToGrid w:val="0"/>
                      <w:sz w:val="20"/>
                      <w:szCs w:val="20"/>
                    </w:rPr>
                  </w:pPr>
                  <w:r>
                    <w:rPr>
                      <w:rFonts w:hint="eastAsia" w:ascii="宋体" w:hAnsi="宋体"/>
                      <w:snapToGrid w:val="0"/>
                      <w:sz w:val="20"/>
                      <w:szCs w:val="20"/>
                    </w:rPr>
                    <w:t>0.</w:t>
                  </w:r>
                  <w:r>
                    <w:rPr>
                      <w:rFonts w:hint="eastAsia" w:ascii="宋体" w:hAnsi="宋体"/>
                      <w:snapToGrid w:val="0"/>
                      <w:sz w:val="20"/>
                      <w:szCs w:val="20"/>
                      <w:lang w:val="en-US" w:eastAsia="zh-CN"/>
                    </w:rPr>
                    <w:t>93</w:t>
                  </w:r>
                  <w:r>
                    <w:rPr>
                      <w:rFonts w:hint="eastAsia" w:ascii="宋体" w:hAnsi="宋体"/>
                      <w:snapToGrid w:val="0"/>
                      <w:sz w:val="20"/>
                      <w:szCs w:val="20"/>
                    </w:rPr>
                    <w:t>%</w:t>
                  </w:r>
                </w:p>
              </w:tc>
              <w:tc>
                <w:tcPr>
                  <w:tcW w:w="1907" w:type="dxa"/>
                  <w:vAlign w:val="center"/>
                </w:tcPr>
                <w:p w14:paraId="1CEA2483">
                  <w:pPr>
                    <w:snapToGrid w:val="0"/>
                    <w:rPr>
                      <w:rFonts w:ascii="宋体" w:hAnsi="宋体"/>
                      <w:snapToGrid w:val="0"/>
                      <w:sz w:val="20"/>
                      <w:szCs w:val="20"/>
                    </w:rPr>
                  </w:pPr>
                  <w:r>
                    <w:rPr>
                      <w:rFonts w:hint="eastAsia" w:ascii="宋体" w:hAnsi="宋体"/>
                      <w:snapToGrid w:val="0"/>
                      <w:sz w:val="20"/>
                      <w:szCs w:val="20"/>
                    </w:rPr>
                    <w:t>0.</w:t>
                  </w:r>
                  <w:r>
                    <w:rPr>
                      <w:rFonts w:hint="eastAsia" w:ascii="宋体" w:hAnsi="宋体"/>
                      <w:snapToGrid w:val="0"/>
                      <w:sz w:val="20"/>
                      <w:szCs w:val="20"/>
                      <w:lang w:val="en-US" w:eastAsia="zh-CN"/>
                    </w:rPr>
                    <w:t>62</w:t>
                  </w:r>
                  <w:r>
                    <w:rPr>
                      <w:rFonts w:hint="eastAsia" w:ascii="宋体" w:hAnsi="宋体"/>
                      <w:snapToGrid w:val="0"/>
                      <w:sz w:val="20"/>
                      <w:szCs w:val="20"/>
                    </w:rPr>
                    <w:t>%</w:t>
                  </w:r>
                </w:p>
              </w:tc>
              <w:tc>
                <w:tcPr>
                  <w:tcW w:w="1292" w:type="dxa"/>
                </w:tcPr>
                <w:p w14:paraId="23892221">
                  <w:pPr>
                    <w:snapToGrid w:val="0"/>
                    <w:rPr>
                      <w:rFonts w:ascii="宋体" w:hAnsi="宋体"/>
                      <w:snapToGrid w:val="0"/>
                      <w:sz w:val="20"/>
                      <w:szCs w:val="20"/>
                    </w:rPr>
                  </w:pPr>
                </w:p>
              </w:tc>
            </w:tr>
            <w:tr w14:paraId="299E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14:paraId="407E6578">
                  <w:pPr>
                    <w:snapToGrid w:val="0"/>
                    <w:rPr>
                      <w:rFonts w:ascii="宋体" w:hAnsi="宋体"/>
                      <w:snapToGrid w:val="0"/>
                      <w:sz w:val="20"/>
                      <w:szCs w:val="20"/>
                    </w:rPr>
                  </w:pPr>
                  <w:r>
                    <w:rPr>
                      <w:rFonts w:hint="eastAsia" w:ascii="宋体" w:hAnsi="宋体"/>
                      <w:snapToGrid w:val="0"/>
                      <w:sz w:val="20"/>
                      <w:szCs w:val="20"/>
                    </w:rPr>
                    <w:t>1000-5000</w:t>
                  </w:r>
                </w:p>
              </w:tc>
              <w:tc>
                <w:tcPr>
                  <w:tcW w:w="1546" w:type="dxa"/>
                  <w:vAlign w:val="center"/>
                </w:tcPr>
                <w:p w14:paraId="4E865C9F">
                  <w:pPr>
                    <w:snapToGrid w:val="0"/>
                    <w:rPr>
                      <w:rFonts w:ascii="宋体" w:hAnsi="宋体"/>
                      <w:snapToGrid w:val="0"/>
                      <w:sz w:val="20"/>
                      <w:szCs w:val="20"/>
                    </w:rPr>
                  </w:pPr>
                  <w:r>
                    <w:rPr>
                      <w:rFonts w:hint="eastAsia" w:ascii="宋体" w:hAnsi="宋体"/>
                      <w:snapToGrid w:val="0"/>
                      <w:sz w:val="20"/>
                      <w:szCs w:val="20"/>
                    </w:rPr>
                    <w:t>0.</w:t>
                  </w:r>
                  <w:r>
                    <w:rPr>
                      <w:rFonts w:hint="eastAsia" w:ascii="宋体" w:hAnsi="宋体"/>
                      <w:snapToGrid w:val="0"/>
                      <w:sz w:val="20"/>
                      <w:szCs w:val="20"/>
                      <w:lang w:val="en-US" w:eastAsia="zh-CN"/>
                    </w:rPr>
                    <w:t>61</w:t>
                  </w:r>
                  <w:r>
                    <w:rPr>
                      <w:rFonts w:hint="eastAsia" w:ascii="宋体" w:hAnsi="宋体"/>
                      <w:snapToGrid w:val="0"/>
                      <w:sz w:val="20"/>
                      <w:szCs w:val="20"/>
                    </w:rPr>
                    <w:t>%</w:t>
                  </w:r>
                </w:p>
              </w:tc>
              <w:tc>
                <w:tcPr>
                  <w:tcW w:w="1907" w:type="dxa"/>
                  <w:vAlign w:val="center"/>
                </w:tcPr>
                <w:p w14:paraId="2A27E976">
                  <w:pPr>
                    <w:snapToGrid w:val="0"/>
                    <w:rPr>
                      <w:rFonts w:ascii="宋体" w:hAnsi="宋体"/>
                      <w:snapToGrid w:val="0"/>
                      <w:sz w:val="20"/>
                      <w:szCs w:val="20"/>
                    </w:rPr>
                  </w:pPr>
                  <w:r>
                    <w:rPr>
                      <w:rFonts w:hint="eastAsia" w:ascii="宋体" w:hAnsi="宋体"/>
                      <w:snapToGrid w:val="0"/>
                      <w:sz w:val="20"/>
                      <w:szCs w:val="20"/>
                    </w:rPr>
                    <w:t>0.</w:t>
                  </w:r>
                  <w:r>
                    <w:rPr>
                      <w:rFonts w:hint="eastAsia" w:ascii="宋体" w:hAnsi="宋体"/>
                      <w:snapToGrid w:val="0"/>
                      <w:sz w:val="20"/>
                      <w:szCs w:val="20"/>
                      <w:lang w:val="en-US" w:eastAsia="zh-CN"/>
                    </w:rPr>
                    <w:t>35</w:t>
                  </w:r>
                  <w:r>
                    <w:rPr>
                      <w:rFonts w:hint="eastAsia" w:ascii="宋体" w:hAnsi="宋体"/>
                      <w:snapToGrid w:val="0"/>
                      <w:sz w:val="20"/>
                      <w:szCs w:val="20"/>
                    </w:rPr>
                    <w:t>%</w:t>
                  </w:r>
                </w:p>
              </w:tc>
              <w:tc>
                <w:tcPr>
                  <w:tcW w:w="1292" w:type="dxa"/>
                </w:tcPr>
                <w:p w14:paraId="4B192FD3">
                  <w:pPr>
                    <w:snapToGrid w:val="0"/>
                    <w:rPr>
                      <w:rFonts w:ascii="宋体" w:hAnsi="宋体"/>
                      <w:snapToGrid w:val="0"/>
                      <w:sz w:val="20"/>
                      <w:szCs w:val="20"/>
                    </w:rPr>
                  </w:pPr>
                </w:p>
              </w:tc>
            </w:tr>
          </w:tbl>
          <w:p w14:paraId="5E83B8F6">
            <w:pPr>
              <w:snapToGrid w:val="0"/>
              <w:rPr>
                <w:rFonts w:hint="eastAsia" w:ascii="宋体" w:hAnsi="宋体"/>
                <w:snapToGrid w:val="0"/>
                <w:sz w:val="20"/>
                <w:szCs w:val="20"/>
              </w:rPr>
            </w:pPr>
          </w:p>
          <w:p w14:paraId="3D3C6519">
            <w:pPr>
              <w:snapToGrid w:val="0"/>
              <w:rPr>
                <w:rFonts w:ascii="宋体" w:hAnsi="宋体"/>
                <w:szCs w:val="21"/>
              </w:rPr>
            </w:pPr>
            <w:r>
              <w:rPr>
                <w:rFonts w:hint="eastAsia" w:ascii="宋体" w:hAnsi="宋体"/>
                <w:snapToGrid w:val="0"/>
                <w:sz w:val="20"/>
                <w:szCs w:val="20"/>
              </w:rPr>
              <w:t>招标代理服务收费按差额定率累进法计算。</w:t>
            </w:r>
          </w:p>
        </w:tc>
      </w:tr>
      <w:tr w14:paraId="10B276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310" w:type="pct"/>
            <w:vAlign w:val="center"/>
          </w:tcPr>
          <w:p w14:paraId="67FA73BD">
            <w:pPr>
              <w:pStyle w:val="12"/>
              <w:snapToGrid w:val="0"/>
              <w:spacing w:line="290" w:lineRule="exact"/>
              <w:jc w:val="center"/>
              <w:rPr>
                <w:szCs w:val="21"/>
              </w:rPr>
            </w:pPr>
            <w:r>
              <w:rPr>
                <w:rFonts w:hint="eastAsia"/>
                <w:szCs w:val="21"/>
              </w:rPr>
              <w:t>16</w:t>
            </w:r>
          </w:p>
        </w:tc>
        <w:tc>
          <w:tcPr>
            <w:tcW w:w="732" w:type="pct"/>
            <w:vAlign w:val="center"/>
          </w:tcPr>
          <w:p w14:paraId="2169D28A">
            <w:pPr>
              <w:snapToGrid w:val="0"/>
              <w:spacing w:line="290" w:lineRule="exact"/>
              <w:jc w:val="left"/>
              <w:rPr>
                <w:rFonts w:ascii="宋体"/>
                <w:szCs w:val="21"/>
              </w:rPr>
            </w:pPr>
            <w:r>
              <w:rPr>
                <w:rFonts w:hint="eastAsia" w:ascii="宋体"/>
                <w:szCs w:val="21"/>
              </w:rPr>
              <w:t>最高投标限价</w:t>
            </w:r>
          </w:p>
        </w:tc>
        <w:tc>
          <w:tcPr>
            <w:tcW w:w="3957" w:type="pct"/>
            <w:vAlign w:val="center"/>
          </w:tcPr>
          <w:p w14:paraId="33CE6575">
            <w:pPr>
              <w:pStyle w:val="22"/>
              <w:spacing w:before="75" w:beforeAutospacing="0" w:after="75" w:afterAutospacing="0" w:line="320" w:lineRule="exact"/>
              <w:rPr>
                <w:sz w:val="21"/>
                <w:szCs w:val="21"/>
              </w:rPr>
            </w:pPr>
            <w:r>
              <w:rPr>
                <w:rFonts w:hint="eastAsia"/>
                <w:kern w:val="2"/>
                <w:sz w:val="21"/>
                <w:szCs w:val="21"/>
              </w:rPr>
              <w:t>招标人设置投标报价最高上限</w:t>
            </w:r>
            <w:r>
              <w:rPr>
                <w:rFonts w:hint="eastAsia"/>
                <w:sz w:val="21"/>
                <w:szCs w:val="21"/>
              </w:rPr>
              <w:t>：30528</w:t>
            </w:r>
            <w:r>
              <w:rPr>
                <w:rFonts w:hint="eastAsia"/>
                <w:sz w:val="21"/>
                <w:szCs w:val="21"/>
                <w:lang w:val="en-US" w:eastAsia="zh-CN"/>
              </w:rPr>
              <w:t>00</w:t>
            </w:r>
            <w:r>
              <w:rPr>
                <w:rFonts w:hint="eastAsia"/>
                <w:kern w:val="2"/>
                <w:sz w:val="21"/>
                <w:szCs w:val="21"/>
              </w:rPr>
              <w:t>元</w:t>
            </w:r>
            <w:r>
              <w:rPr>
                <w:rFonts w:hint="eastAsia"/>
                <w:sz w:val="21"/>
                <w:szCs w:val="21"/>
              </w:rPr>
              <w:t>，高于最高限价的，其投标文件按无效投标处理</w:t>
            </w:r>
            <w:r>
              <w:rPr>
                <w:rFonts w:hint="eastAsia"/>
                <w:color w:val="0000FF"/>
                <w:sz w:val="21"/>
                <w:szCs w:val="21"/>
              </w:rPr>
              <w:t>。</w:t>
            </w:r>
          </w:p>
        </w:tc>
      </w:tr>
      <w:tr w14:paraId="00BE9C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310" w:type="pct"/>
            <w:vAlign w:val="center"/>
          </w:tcPr>
          <w:p w14:paraId="0025CB80">
            <w:pPr>
              <w:snapToGrid w:val="0"/>
              <w:spacing w:line="290" w:lineRule="exact"/>
              <w:jc w:val="center"/>
              <w:rPr>
                <w:szCs w:val="21"/>
              </w:rPr>
            </w:pPr>
            <w:r>
              <w:rPr>
                <w:rFonts w:hint="eastAsia" w:ascii="宋体"/>
                <w:szCs w:val="21"/>
              </w:rPr>
              <w:t>17</w:t>
            </w:r>
          </w:p>
        </w:tc>
        <w:tc>
          <w:tcPr>
            <w:tcW w:w="732" w:type="pct"/>
            <w:vAlign w:val="center"/>
          </w:tcPr>
          <w:p w14:paraId="4873A3DC">
            <w:pPr>
              <w:pStyle w:val="12"/>
              <w:snapToGrid w:val="0"/>
              <w:spacing w:line="290" w:lineRule="exact"/>
              <w:jc w:val="left"/>
              <w:rPr>
                <w:szCs w:val="21"/>
              </w:rPr>
            </w:pPr>
            <w:r>
              <w:rPr>
                <w:szCs w:val="21"/>
              </w:rPr>
              <w:t>投标有效期</w:t>
            </w:r>
          </w:p>
        </w:tc>
        <w:tc>
          <w:tcPr>
            <w:tcW w:w="3957" w:type="pct"/>
            <w:vAlign w:val="center"/>
          </w:tcPr>
          <w:p w14:paraId="39CF1D66">
            <w:pPr>
              <w:pStyle w:val="12"/>
              <w:snapToGrid w:val="0"/>
              <w:spacing w:line="290" w:lineRule="exact"/>
              <w:rPr>
                <w:szCs w:val="21"/>
              </w:rPr>
            </w:pPr>
            <w:r>
              <w:rPr>
                <w:rFonts w:hint="eastAsia"/>
                <w:szCs w:val="21"/>
              </w:rPr>
              <w:t>投标有效期为</w:t>
            </w:r>
            <w:r>
              <w:rPr>
                <w:rFonts w:hint="eastAsia"/>
                <w:szCs w:val="21"/>
                <w:u w:val="single"/>
              </w:rPr>
              <w:t xml:space="preserve"> 60 </w:t>
            </w:r>
            <w:r>
              <w:rPr>
                <w:rFonts w:hint="eastAsia"/>
                <w:szCs w:val="21"/>
              </w:rPr>
              <w:t>日历天（从投标截止之日算起）。在此期限内，凡符合本采购文件要求的投标文件均保持有效。</w:t>
            </w:r>
          </w:p>
        </w:tc>
      </w:tr>
      <w:tr w14:paraId="32DB3F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310" w:type="pct"/>
            <w:vMerge w:val="restart"/>
            <w:vAlign w:val="center"/>
          </w:tcPr>
          <w:p w14:paraId="51CF7C1B">
            <w:pPr>
              <w:pStyle w:val="12"/>
              <w:snapToGrid w:val="0"/>
              <w:spacing w:line="290" w:lineRule="exact"/>
              <w:jc w:val="center"/>
              <w:rPr>
                <w:szCs w:val="21"/>
              </w:rPr>
            </w:pPr>
            <w:r>
              <w:rPr>
                <w:rFonts w:hint="eastAsia"/>
                <w:szCs w:val="21"/>
              </w:rPr>
              <w:t>18</w:t>
            </w:r>
          </w:p>
        </w:tc>
        <w:tc>
          <w:tcPr>
            <w:tcW w:w="732" w:type="pct"/>
            <w:tcBorders>
              <w:bottom w:val="single" w:color="auto" w:sz="4" w:space="0"/>
            </w:tcBorders>
            <w:vAlign w:val="center"/>
          </w:tcPr>
          <w:p w14:paraId="63002425">
            <w:pPr>
              <w:snapToGrid w:val="0"/>
              <w:spacing w:line="290" w:lineRule="exact"/>
              <w:jc w:val="left"/>
              <w:rPr>
                <w:rFonts w:ascii="宋体"/>
                <w:szCs w:val="21"/>
              </w:rPr>
            </w:pPr>
            <w:r>
              <w:rPr>
                <w:rFonts w:hint="eastAsia" w:ascii="宋体"/>
                <w:szCs w:val="21"/>
              </w:rPr>
              <w:t>投标保证金</w:t>
            </w:r>
          </w:p>
        </w:tc>
        <w:tc>
          <w:tcPr>
            <w:tcW w:w="3957" w:type="pct"/>
            <w:tcBorders>
              <w:bottom w:val="single" w:color="auto" w:sz="4" w:space="0"/>
            </w:tcBorders>
          </w:tcPr>
          <w:p w14:paraId="480EBD56">
            <w:pPr>
              <w:snapToGrid w:val="0"/>
              <w:spacing w:line="290" w:lineRule="exact"/>
              <w:rPr>
                <w:rFonts w:ascii="宋体" w:hAnsi="宋体" w:cs="宋体-18030"/>
                <w:szCs w:val="21"/>
              </w:rPr>
            </w:pPr>
            <w:r>
              <w:rPr>
                <w:rFonts w:hint="eastAsia" w:ascii="宋体" w:hAnsi="宋体" w:cs="宋体-18030"/>
                <w:b/>
                <w:bCs/>
                <w:szCs w:val="21"/>
              </w:rPr>
              <w:t>投标保证金交纳方式：</w:t>
            </w:r>
            <w:r>
              <w:rPr>
                <w:rFonts w:hint="eastAsia" w:ascii="宋体" w:hAnsi="Courier New"/>
                <w:szCs w:val="21"/>
              </w:rPr>
              <w:t>投标保证金应当以支票、汇票、本票、网上银行支付或者金融机构、担保机构出具的保函等非现金形式缴纳。</w:t>
            </w:r>
          </w:p>
        </w:tc>
      </w:tr>
      <w:tr w14:paraId="791480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26156914">
            <w:pPr>
              <w:snapToGrid w:val="0"/>
              <w:spacing w:line="290" w:lineRule="exact"/>
              <w:jc w:val="center"/>
              <w:rPr>
                <w:rFonts w:ascii="宋体"/>
                <w:szCs w:val="21"/>
              </w:rPr>
            </w:pPr>
          </w:p>
        </w:tc>
        <w:tc>
          <w:tcPr>
            <w:tcW w:w="4689" w:type="pct"/>
            <w:gridSpan w:val="2"/>
            <w:tcBorders>
              <w:top w:val="single" w:color="auto" w:sz="4" w:space="0"/>
            </w:tcBorders>
            <w:vAlign w:val="center"/>
          </w:tcPr>
          <w:p w14:paraId="6A845858">
            <w:pPr>
              <w:pStyle w:val="14"/>
              <w:spacing w:line="360" w:lineRule="exact"/>
              <w:ind w:left="0"/>
              <w:rPr>
                <w:rFonts w:cs="Times New Roman"/>
                <w:sz w:val="21"/>
                <w:szCs w:val="24"/>
              </w:rPr>
            </w:pPr>
            <w:r>
              <w:rPr>
                <w:rFonts w:hint="eastAsia" w:cs="Times New Roman"/>
                <w:sz w:val="21"/>
                <w:szCs w:val="24"/>
              </w:rPr>
              <w:t>投标保证金金额：</w:t>
            </w:r>
            <w:r>
              <w:rPr>
                <w:rFonts w:hint="eastAsia" w:ascii="宋体" w:hAnsi="宋体" w:cs="宋体-18030"/>
                <w:b/>
                <w:bCs/>
                <w:sz w:val="21"/>
                <w:szCs w:val="21"/>
                <w:highlight w:val="none"/>
                <w:lang w:val="en-US" w:eastAsia="zh-CN"/>
              </w:rPr>
              <w:t>3</w:t>
            </w:r>
            <w:r>
              <w:rPr>
                <w:rFonts w:hint="eastAsia" w:ascii="宋体" w:hAnsi="宋体" w:cs="宋体-18030"/>
                <w:b/>
                <w:bCs/>
                <w:sz w:val="21"/>
                <w:szCs w:val="21"/>
                <w:highlight w:val="none"/>
              </w:rPr>
              <w:t>0000元（</w:t>
            </w:r>
            <w:r>
              <w:rPr>
                <w:rFonts w:hint="eastAsia" w:ascii="宋体" w:hAnsi="宋体" w:cs="宋体-18030"/>
                <w:b/>
                <w:bCs/>
                <w:sz w:val="21"/>
                <w:szCs w:val="21"/>
                <w:highlight w:val="none"/>
                <w:lang w:val="en-US" w:eastAsia="zh-CN"/>
              </w:rPr>
              <w:t>叁</w:t>
            </w:r>
            <w:r>
              <w:rPr>
                <w:rFonts w:hint="eastAsia" w:ascii="宋体" w:hAnsi="宋体" w:cs="宋体-18030"/>
                <w:b/>
                <w:bCs/>
                <w:sz w:val="21"/>
                <w:szCs w:val="21"/>
                <w:highlight w:val="none"/>
              </w:rPr>
              <w:t>万元整）</w:t>
            </w:r>
          </w:p>
          <w:p w14:paraId="23093741">
            <w:pPr>
              <w:jc w:val="left"/>
              <w:rPr>
                <w:rFonts w:hint="eastAsia" w:cs="Times New Roman"/>
              </w:rPr>
            </w:pPr>
            <w:r>
              <w:rPr>
                <w:rFonts w:hint="eastAsia" w:cs="Times New Roman"/>
              </w:rPr>
              <w:t>投标保证金交纳要求：</w:t>
            </w:r>
          </w:p>
          <w:p w14:paraId="564F2C17">
            <w:pPr>
              <w:jc w:val="left"/>
            </w:pPr>
            <w:r>
              <w:rPr>
                <w:rFonts w:hint="eastAsia" w:cs="Times New Roman"/>
              </w:rPr>
              <w:t>1、投标保证金以电汇、网银等转账形式提交的，应在投标截止时间202</w:t>
            </w:r>
            <w:r>
              <w:rPr>
                <w:rFonts w:hint="eastAsia" w:cs="Times New Roman"/>
                <w:lang w:val="en-US" w:eastAsia="zh-CN"/>
              </w:rPr>
              <w:t>4</w:t>
            </w:r>
            <w:r>
              <w:rPr>
                <w:rFonts w:hint="eastAsia" w:cs="Times New Roman"/>
              </w:rPr>
              <w:t>年</w:t>
            </w:r>
            <w:r>
              <w:rPr>
                <w:rFonts w:hint="eastAsia" w:cs="Times New Roman"/>
                <w:lang w:val="en-US" w:eastAsia="zh-CN"/>
              </w:rPr>
              <w:t>9</w:t>
            </w:r>
            <w:r>
              <w:rPr>
                <w:rFonts w:hint="eastAsia" w:cs="Times New Roman"/>
              </w:rPr>
              <w:t xml:space="preserve"> 月</w:t>
            </w:r>
            <w:r>
              <w:rPr>
                <w:rFonts w:hint="eastAsia" w:cs="Times New Roman"/>
                <w:lang w:val="en-US" w:eastAsia="zh-CN"/>
              </w:rPr>
              <w:t>25</w:t>
            </w:r>
            <w:r>
              <w:rPr>
                <w:rFonts w:hint="eastAsia" w:cs="Times New Roman"/>
              </w:rPr>
              <w:t>日10时</w:t>
            </w:r>
            <w:r>
              <w:rPr>
                <w:rFonts w:hint="eastAsia" w:cs="Times New Roman"/>
                <w:lang w:val="en-US" w:eastAsia="zh-CN"/>
              </w:rPr>
              <w:t>3</w:t>
            </w:r>
            <w:r>
              <w:rPr>
                <w:rFonts w:hint="eastAsia" w:cs="Times New Roman"/>
              </w:rPr>
              <w:t>0分（北京时间）前一次性汇入指定账户（以到账时间为准），不接受现金及任何个人汇款。</w:t>
            </w:r>
            <w:r>
              <w:rPr>
                <w:rFonts w:hint="eastAsia"/>
              </w:rPr>
              <w:t>确认到账后持以下材料：1.银行回执单2.营业执照3.投标人联系电话（手机号码）到阿克陶县政务服务和公共资源交易中心二楼换取票据收据，标书内附此票据收据复印件。</w:t>
            </w:r>
          </w:p>
          <w:p w14:paraId="42AE0C8F">
            <w:pPr>
              <w:jc w:val="left"/>
            </w:pPr>
            <w:r>
              <w:rPr>
                <w:rFonts w:hint="eastAsia"/>
              </w:rPr>
              <w:t>2、投标保证金以保函等票据形式提交的，标书内附此票据复印件。</w:t>
            </w:r>
          </w:p>
          <w:p w14:paraId="19492BB5">
            <w:pPr>
              <w:jc w:val="left"/>
            </w:pPr>
            <w:r>
              <w:rPr>
                <w:rFonts w:hint="eastAsia"/>
              </w:rPr>
              <w:t>3、有效投标保证金成功交纳后，截止开标时间，供应商无正当理由不参加该项目投标且不递交弃标函，投标保证金不予退还。</w:t>
            </w:r>
          </w:p>
          <w:p w14:paraId="5F5FDD09">
            <w:pPr>
              <w:jc w:val="left"/>
            </w:pPr>
            <w:r>
              <w:rPr>
                <w:rFonts w:hint="eastAsia"/>
              </w:rPr>
              <w:t>户  名：阿克陶县政务服务和公共资源交易中心</w:t>
            </w:r>
          </w:p>
          <w:p w14:paraId="7217B8E1">
            <w:pPr>
              <w:jc w:val="left"/>
            </w:pPr>
            <w:r>
              <w:rPr>
                <w:rFonts w:hint="eastAsia"/>
              </w:rPr>
              <w:t>账  号：30465101040026944</w:t>
            </w:r>
          </w:p>
          <w:p w14:paraId="466138D1">
            <w:pPr>
              <w:jc w:val="left"/>
            </w:pPr>
            <w:r>
              <w:rPr>
                <w:rFonts w:hint="eastAsia"/>
              </w:rPr>
              <w:t>行  名：中国农业银行阿克陶县支行营业部</w:t>
            </w:r>
          </w:p>
          <w:p w14:paraId="6E5BB9E3">
            <w:pPr>
              <w:jc w:val="left"/>
            </w:pPr>
            <w:r>
              <w:rPr>
                <w:rFonts w:hint="eastAsia"/>
              </w:rPr>
              <w:t>行  号：103893246513</w:t>
            </w:r>
          </w:p>
          <w:p w14:paraId="32879C11">
            <w:pPr>
              <w:jc w:val="left"/>
            </w:pPr>
            <w:r>
              <w:rPr>
                <w:rFonts w:hint="eastAsia"/>
              </w:rPr>
              <w:t>联系人：邓先生</w:t>
            </w:r>
          </w:p>
          <w:p w14:paraId="16DC4218">
            <w:pPr>
              <w:jc w:val="left"/>
            </w:pPr>
            <w:r>
              <w:rPr>
                <w:rFonts w:hint="eastAsia"/>
              </w:rPr>
              <w:t>电  话：18719937118  0908-5724161</w:t>
            </w:r>
          </w:p>
          <w:p w14:paraId="104ABC52">
            <w:pPr>
              <w:jc w:val="left"/>
            </w:pPr>
            <w:r>
              <w:rPr>
                <w:rFonts w:hint="eastAsia"/>
              </w:rPr>
              <w:t>（备注：须写清楚某某公司某某项目保证金）</w:t>
            </w:r>
          </w:p>
          <w:p w14:paraId="27E9CF8D">
            <w:pPr>
              <w:jc w:val="left"/>
            </w:pPr>
            <w:r>
              <w:rPr>
                <w:rFonts w:hint="eastAsia"/>
              </w:rPr>
              <w:t>投标企业退投标保证金，需要的资料有：</w:t>
            </w:r>
          </w:p>
          <w:p w14:paraId="4A1DE41D">
            <w:pPr>
              <w:numPr>
                <w:ilvl w:val="0"/>
                <w:numId w:val="1"/>
              </w:numPr>
              <w:jc w:val="left"/>
            </w:pPr>
            <w:r>
              <w:rPr>
                <w:rFonts w:hint="eastAsia"/>
              </w:rPr>
              <w:t>投标企业提供公司收款收据原件（盖公章）</w:t>
            </w:r>
          </w:p>
          <w:p w14:paraId="05F5C4B7">
            <w:pPr>
              <w:numPr>
                <w:ilvl w:val="0"/>
                <w:numId w:val="1"/>
              </w:numPr>
              <w:jc w:val="left"/>
            </w:pPr>
            <w:r>
              <w:rPr>
                <w:rFonts w:hint="eastAsia"/>
              </w:rPr>
              <w:t>投标公司开户信息（复印件）</w:t>
            </w:r>
          </w:p>
          <w:p w14:paraId="3891480A">
            <w:pPr>
              <w:numPr>
                <w:ilvl w:val="0"/>
                <w:numId w:val="1"/>
              </w:numPr>
              <w:jc w:val="left"/>
            </w:pPr>
            <w:r>
              <w:rPr>
                <w:rFonts w:hint="eastAsia"/>
              </w:rPr>
              <w:t>系统给公司开具的收款收据（复印件）</w:t>
            </w:r>
          </w:p>
          <w:p w14:paraId="79F91760">
            <w:pPr>
              <w:numPr>
                <w:ilvl w:val="0"/>
                <w:numId w:val="1"/>
              </w:numPr>
              <w:jc w:val="left"/>
            </w:pPr>
            <w:r>
              <w:rPr>
                <w:rFonts w:hint="eastAsia"/>
              </w:rPr>
              <w:t>中标企业退投标保证金需持合同（复印件）</w:t>
            </w:r>
          </w:p>
          <w:p w14:paraId="673B8D48">
            <w:pPr>
              <w:jc w:val="left"/>
            </w:pPr>
            <w:r>
              <w:rPr>
                <w:rFonts w:hint="eastAsia"/>
              </w:rPr>
              <w:t>注：如投标企业无法到场办理请联系交易中心工作人员。</w:t>
            </w:r>
          </w:p>
          <w:p w14:paraId="6E823381">
            <w:pPr>
              <w:jc w:val="left"/>
            </w:pPr>
            <w:r>
              <w:rPr>
                <w:rFonts w:hint="eastAsia"/>
              </w:rPr>
              <w:t>联系人：邓先生</w:t>
            </w:r>
          </w:p>
          <w:p w14:paraId="28FB2862">
            <w:pPr>
              <w:jc w:val="left"/>
              <w:rPr>
                <w:rFonts w:ascii="宋体" w:hAnsi="宋体"/>
                <w:szCs w:val="21"/>
              </w:rPr>
            </w:pPr>
            <w:r>
              <w:rPr>
                <w:rFonts w:hint="eastAsia"/>
              </w:rPr>
              <w:t>电  话：18719937118  0908-5724161</w:t>
            </w:r>
            <w:r>
              <w:rPr>
                <w:rFonts w:hint="eastAsia" w:ascii="宋体" w:hAnsi="宋体"/>
                <w:szCs w:val="21"/>
              </w:rPr>
              <w:t xml:space="preserve"> </w:t>
            </w:r>
          </w:p>
        </w:tc>
      </w:tr>
      <w:tr w14:paraId="401A65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310" w:type="pct"/>
            <w:vAlign w:val="center"/>
          </w:tcPr>
          <w:p w14:paraId="21DC90BD">
            <w:pPr>
              <w:snapToGrid w:val="0"/>
              <w:spacing w:line="290" w:lineRule="exact"/>
              <w:jc w:val="center"/>
              <w:rPr>
                <w:szCs w:val="21"/>
              </w:rPr>
            </w:pPr>
            <w:r>
              <w:rPr>
                <w:rFonts w:hint="eastAsia" w:ascii="宋体"/>
                <w:szCs w:val="21"/>
              </w:rPr>
              <w:t>19</w:t>
            </w:r>
          </w:p>
        </w:tc>
        <w:tc>
          <w:tcPr>
            <w:tcW w:w="732" w:type="pct"/>
            <w:vAlign w:val="center"/>
          </w:tcPr>
          <w:p w14:paraId="53D4BAC3">
            <w:pPr>
              <w:pStyle w:val="12"/>
              <w:snapToGrid w:val="0"/>
              <w:spacing w:line="290" w:lineRule="exact"/>
              <w:rPr>
                <w:szCs w:val="21"/>
              </w:rPr>
            </w:pPr>
            <w:r>
              <w:rPr>
                <w:rFonts w:hint="eastAsia"/>
                <w:szCs w:val="21"/>
              </w:rPr>
              <w:t>投标文件形式</w:t>
            </w:r>
          </w:p>
        </w:tc>
        <w:tc>
          <w:tcPr>
            <w:tcW w:w="3957" w:type="pct"/>
            <w:vAlign w:val="center"/>
          </w:tcPr>
          <w:p w14:paraId="19752A4D">
            <w:pPr>
              <w:pStyle w:val="12"/>
              <w:snapToGrid w:val="0"/>
              <w:spacing w:line="290" w:lineRule="exact"/>
              <w:rPr>
                <w:szCs w:val="21"/>
              </w:rPr>
            </w:pPr>
            <w:r>
              <w:rPr>
                <w:rFonts w:hint="eastAsia"/>
                <w:szCs w:val="21"/>
              </w:rPr>
              <w:t>电子投标文件包括“电子加密投标文件”和“备份投标文件”，在投标文件编制完成后同时生成。</w:t>
            </w:r>
          </w:p>
          <w:p w14:paraId="1802C7B2">
            <w:pPr>
              <w:pStyle w:val="12"/>
              <w:snapToGrid w:val="0"/>
              <w:spacing w:line="290" w:lineRule="exact"/>
              <w:rPr>
                <w:szCs w:val="21"/>
              </w:rPr>
            </w:pPr>
            <w:r>
              <w:rPr>
                <w:rFonts w:hint="eastAsia"/>
                <w:szCs w:val="21"/>
              </w:rPr>
              <w:t>1、“电子加密投标文件”是指通过“政采云电子交易客户端”完成投标文件编制后生成并加密的数据电文形式的投标文件。</w:t>
            </w:r>
          </w:p>
          <w:p w14:paraId="24FE694F">
            <w:pPr>
              <w:pStyle w:val="12"/>
              <w:snapToGrid w:val="0"/>
              <w:spacing w:line="290" w:lineRule="exact"/>
              <w:rPr>
                <w:szCs w:val="21"/>
              </w:rPr>
            </w:pPr>
            <w:r>
              <w:rPr>
                <w:rFonts w:hint="eastAsia"/>
                <w:szCs w:val="21"/>
              </w:rPr>
              <w:t>2、“备份投标文件”是指与“电子加密投标文件”同时生成的数据电文形式的电子文件（备份标书，用于供应商标书解密异常时应急使用），其他方式编制的备份投标文件视为无效备份投标文件。</w:t>
            </w:r>
          </w:p>
        </w:tc>
      </w:tr>
      <w:tr w14:paraId="09EE26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310" w:type="pct"/>
            <w:vAlign w:val="center"/>
          </w:tcPr>
          <w:p w14:paraId="0A1809A6">
            <w:pPr>
              <w:snapToGrid w:val="0"/>
              <w:spacing w:line="290" w:lineRule="exact"/>
              <w:ind w:left="-78" w:leftChars="-37" w:right="-94" w:rightChars="-45"/>
              <w:jc w:val="center"/>
              <w:rPr>
                <w:rFonts w:ascii="宋体"/>
                <w:szCs w:val="21"/>
              </w:rPr>
            </w:pPr>
            <w:r>
              <w:rPr>
                <w:rFonts w:hint="eastAsia" w:ascii="宋体"/>
                <w:szCs w:val="21"/>
              </w:rPr>
              <w:t>20</w:t>
            </w:r>
          </w:p>
        </w:tc>
        <w:tc>
          <w:tcPr>
            <w:tcW w:w="732" w:type="pct"/>
            <w:vAlign w:val="center"/>
          </w:tcPr>
          <w:p w14:paraId="673BE0EF">
            <w:pPr>
              <w:pStyle w:val="12"/>
              <w:snapToGrid w:val="0"/>
              <w:spacing w:line="290" w:lineRule="exact"/>
              <w:rPr>
                <w:szCs w:val="21"/>
              </w:rPr>
            </w:pPr>
            <w:r>
              <w:rPr>
                <w:rFonts w:hint="eastAsia"/>
                <w:b/>
                <w:bCs/>
                <w:szCs w:val="21"/>
              </w:rPr>
              <w:t>投标文件份数及要求</w:t>
            </w:r>
          </w:p>
        </w:tc>
        <w:tc>
          <w:tcPr>
            <w:tcW w:w="3957" w:type="pct"/>
            <w:vAlign w:val="center"/>
          </w:tcPr>
          <w:p w14:paraId="471F721B">
            <w:pPr>
              <w:pStyle w:val="12"/>
              <w:snapToGrid w:val="0"/>
              <w:spacing w:line="290" w:lineRule="exact"/>
              <w:rPr>
                <w:rFonts w:hAnsi="宋体"/>
                <w:szCs w:val="24"/>
              </w:rPr>
            </w:pPr>
            <w:r>
              <w:rPr>
                <w:rFonts w:hint="eastAsia" w:hAnsi="宋体"/>
                <w:szCs w:val="24"/>
              </w:rPr>
              <w:t>1、一份电子加密标书（“.jmbs”格式），一份备份标书文件（“.bfbs”格式）。</w:t>
            </w:r>
          </w:p>
          <w:p w14:paraId="653DB4A4">
            <w:pPr>
              <w:pStyle w:val="12"/>
              <w:snapToGrid w:val="0"/>
              <w:spacing w:line="290" w:lineRule="exact"/>
              <w:rPr>
                <w:rFonts w:hAnsi="宋体"/>
                <w:szCs w:val="24"/>
              </w:rPr>
            </w:pPr>
            <w:r>
              <w:rPr>
                <w:rFonts w:hint="eastAsia" w:hAnsi="宋体"/>
                <w:szCs w:val="24"/>
              </w:rPr>
              <w:t>2、每份电子投标文件应包括资格证明文件和商务及技术文件两部分。</w:t>
            </w:r>
          </w:p>
          <w:p w14:paraId="5D2BC8B7">
            <w:pPr>
              <w:pStyle w:val="12"/>
              <w:snapToGrid w:val="0"/>
              <w:spacing w:line="290" w:lineRule="exact"/>
              <w:rPr>
                <w:szCs w:val="21"/>
              </w:rPr>
            </w:pPr>
          </w:p>
        </w:tc>
      </w:tr>
      <w:tr w14:paraId="2182EF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10" w:type="pct"/>
            <w:vMerge w:val="restart"/>
            <w:vAlign w:val="center"/>
          </w:tcPr>
          <w:p w14:paraId="52ABBDFF">
            <w:pPr>
              <w:snapToGrid w:val="0"/>
              <w:spacing w:line="290" w:lineRule="exact"/>
              <w:ind w:left="-78" w:leftChars="-37" w:right="-94" w:rightChars="-45"/>
              <w:jc w:val="center"/>
              <w:rPr>
                <w:rFonts w:ascii="宋体"/>
                <w:szCs w:val="21"/>
              </w:rPr>
            </w:pPr>
            <w:r>
              <w:rPr>
                <w:rFonts w:hint="eastAsia" w:ascii="宋体"/>
                <w:szCs w:val="21"/>
              </w:rPr>
              <w:t>21</w:t>
            </w:r>
          </w:p>
        </w:tc>
        <w:tc>
          <w:tcPr>
            <w:tcW w:w="732" w:type="pct"/>
            <w:vMerge w:val="restart"/>
            <w:vAlign w:val="center"/>
          </w:tcPr>
          <w:p w14:paraId="44048042">
            <w:pPr>
              <w:pStyle w:val="12"/>
              <w:snapToGrid w:val="0"/>
              <w:spacing w:line="290" w:lineRule="exact"/>
              <w:rPr>
                <w:rFonts w:hAnsi="宋体"/>
                <w:bCs/>
                <w:szCs w:val="21"/>
              </w:rPr>
            </w:pPr>
            <w:r>
              <w:rPr>
                <w:rFonts w:hint="eastAsia" w:hAnsi="宋体"/>
                <w:b/>
                <w:bCs/>
                <w:szCs w:val="21"/>
                <w:lang w:bidi="zh-CN"/>
              </w:rPr>
              <w:t>投标文件的上传和递交</w:t>
            </w:r>
          </w:p>
        </w:tc>
        <w:tc>
          <w:tcPr>
            <w:tcW w:w="3957" w:type="pct"/>
            <w:vAlign w:val="center"/>
          </w:tcPr>
          <w:p w14:paraId="0B023017">
            <w:pPr>
              <w:pStyle w:val="12"/>
              <w:snapToGrid w:val="0"/>
              <w:spacing w:line="290" w:lineRule="exact"/>
              <w:rPr>
                <w:szCs w:val="21"/>
                <w:u w:val="single"/>
              </w:rPr>
            </w:pPr>
            <w:r>
              <w:rPr>
                <w:rFonts w:hint="eastAsia"/>
                <w:szCs w:val="21"/>
              </w:rPr>
              <w:t>1.电子加密投标文件：投标文件制作完成并生成加密标书，在投标截止时间前，供应商需将加密的投标文件上传至政采云平台，</w:t>
            </w:r>
            <w:r>
              <w:rPr>
                <w:rFonts w:hint="eastAsia"/>
                <w:b/>
                <w:bCs/>
                <w:szCs w:val="21"/>
                <w:u w:val="single"/>
              </w:rPr>
              <w:t>在开标时间开始后，待采购组织机构发出解密通知后30分钟内解密投标文件。</w:t>
            </w:r>
          </w:p>
          <w:p w14:paraId="470E64C6">
            <w:pPr>
              <w:pStyle w:val="12"/>
              <w:snapToGrid w:val="0"/>
              <w:spacing w:line="290" w:lineRule="exact"/>
              <w:rPr>
                <w:szCs w:val="21"/>
              </w:rPr>
            </w:pPr>
            <w:r>
              <w:rPr>
                <w:rFonts w:hint="eastAsia"/>
                <w:szCs w:val="21"/>
              </w:rPr>
              <w:t>a.供应商未能在投标截止时间前成功上传电子加密投标文件的投标无效。</w:t>
            </w:r>
          </w:p>
          <w:p w14:paraId="0C96BAF3">
            <w:pPr>
              <w:pStyle w:val="12"/>
              <w:snapToGrid w:val="0"/>
              <w:spacing w:line="290" w:lineRule="exact"/>
              <w:rPr>
                <w:szCs w:val="21"/>
              </w:rPr>
            </w:pPr>
            <w:r>
              <w:rPr>
                <w:rFonts w:hint="eastAsia"/>
                <w:szCs w:val="21"/>
              </w:rPr>
              <w:t>b.供应商成功上传电子加密投标文件后，可自行打印投标文件接收回执。</w:t>
            </w:r>
          </w:p>
        </w:tc>
      </w:tr>
      <w:tr w14:paraId="785736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310" w:type="pct"/>
            <w:vMerge w:val="continue"/>
            <w:vAlign w:val="center"/>
          </w:tcPr>
          <w:p w14:paraId="50953BB3">
            <w:pPr>
              <w:widowControl/>
              <w:snapToGrid w:val="0"/>
              <w:spacing w:line="290" w:lineRule="exact"/>
              <w:ind w:firstLine="88" w:firstLineChars="42"/>
              <w:jc w:val="left"/>
              <w:rPr>
                <w:szCs w:val="21"/>
              </w:rPr>
            </w:pPr>
          </w:p>
        </w:tc>
        <w:tc>
          <w:tcPr>
            <w:tcW w:w="732" w:type="pct"/>
            <w:vMerge w:val="continue"/>
            <w:vAlign w:val="center"/>
          </w:tcPr>
          <w:p w14:paraId="60336377">
            <w:pPr>
              <w:pStyle w:val="12"/>
              <w:snapToGrid w:val="0"/>
              <w:spacing w:line="290" w:lineRule="exact"/>
              <w:rPr>
                <w:rFonts w:hAnsi="宋体"/>
                <w:szCs w:val="21"/>
              </w:rPr>
            </w:pPr>
          </w:p>
        </w:tc>
        <w:tc>
          <w:tcPr>
            <w:tcW w:w="3957" w:type="pct"/>
            <w:vAlign w:val="center"/>
          </w:tcPr>
          <w:p w14:paraId="78E213FA">
            <w:pPr>
              <w:pStyle w:val="12"/>
              <w:snapToGrid w:val="0"/>
              <w:spacing w:line="290" w:lineRule="exact"/>
              <w:rPr>
                <w:szCs w:val="21"/>
              </w:rPr>
            </w:pPr>
            <w:r>
              <w:rPr>
                <w:rFonts w:hint="eastAsia"/>
                <w:szCs w:val="21"/>
              </w:rPr>
              <w:t>2.备份投标文件：供应商在投标截止时间前将加密的投标文件上传至政府采购云平台，还可以在投标截止时间前以电子邮件方式提供备份投标文件1份（接收人邮箱：1144238079@qq.com，接收人：徐静，电话：13179856473），“备份投标文件”由供应商自愿提供，采购文件不作强制性要求；如不提供或未按要求提供的，当电子投标文件无法解密时，将导致无备份投标文件而失去投标资格。</w:t>
            </w:r>
          </w:p>
          <w:p w14:paraId="5FB68321">
            <w:pPr>
              <w:pStyle w:val="12"/>
              <w:snapToGrid w:val="0"/>
              <w:spacing w:line="290" w:lineRule="exact"/>
              <w:rPr>
                <w:szCs w:val="21"/>
              </w:rPr>
            </w:pPr>
            <w:r>
              <w:rPr>
                <w:rFonts w:hint="eastAsia"/>
                <w:szCs w:val="21"/>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3DF1498C">
            <w:pPr>
              <w:pStyle w:val="12"/>
              <w:snapToGrid w:val="0"/>
              <w:spacing w:line="290" w:lineRule="exact"/>
              <w:rPr>
                <w:szCs w:val="21"/>
              </w:rPr>
            </w:pPr>
            <w:r>
              <w:rPr>
                <w:rFonts w:hint="eastAsia"/>
                <w:szCs w:val="21"/>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14F84D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310" w:type="pct"/>
            <w:vAlign w:val="center"/>
          </w:tcPr>
          <w:p w14:paraId="1F2CEE95">
            <w:pPr>
              <w:snapToGrid w:val="0"/>
              <w:spacing w:line="290" w:lineRule="exact"/>
              <w:ind w:left="-78" w:leftChars="-37" w:right="-94" w:rightChars="-45"/>
              <w:jc w:val="center"/>
              <w:rPr>
                <w:rFonts w:ascii="宋体"/>
                <w:szCs w:val="21"/>
              </w:rPr>
            </w:pPr>
            <w:r>
              <w:rPr>
                <w:rFonts w:hint="eastAsia" w:ascii="宋体"/>
                <w:szCs w:val="21"/>
              </w:rPr>
              <w:t>22</w:t>
            </w:r>
          </w:p>
        </w:tc>
        <w:tc>
          <w:tcPr>
            <w:tcW w:w="732" w:type="pct"/>
            <w:vAlign w:val="center"/>
          </w:tcPr>
          <w:p w14:paraId="36F81C22">
            <w:pPr>
              <w:snapToGrid w:val="0"/>
              <w:spacing w:line="290" w:lineRule="exact"/>
              <w:jc w:val="left"/>
              <w:rPr>
                <w:rFonts w:ascii="宋体"/>
                <w:szCs w:val="21"/>
              </w:rPr>
            </w:pPr>
            <w:r>
              <w:rPr>
                <w:rFonts w:hint="eastAsia" w:ascii="宋体"/>
                <w:szCs w:val="21"/>
              </w:rPr>
              <w:t>投标截止时间及地点</w:t>
            </w:r>
          </w:p>
        </w:tc>
        <w:tc>
          <w:tcPr>
            <w:tcW w:w="3957" w:type="pct"/>
            <w:vAlign w:val="center"/>
          </w:tcPr>
          <w:p w14:paraId="58FCD07D">
            <w:pPr>
              <w:snapToGrid w:val="0"/>
              <w:spacing w:line="290" w:lineRule="exact"/>
              <w:ind w:firstLine="19" w:firstLineChars="9"/>
              <w:rPr>
                <w:rFonts w:hint="eastAsia" w:ascii="宋体" w:hAnsi="Courier New" w:eastAsia="宋体" w:cs="宋体"/>
                <w:kern w:val="2"/>
                <w:sz w:val="21"/>
                <w:szCs w:val="21"/>
                <w:lang w:val="en-US" w:eastAsia="zh-CN" w:bidi="ar-SA"/>
              </w:rPr>
            </w:pPr>
            <w:r>
              <w:rPr>
                <w:rFonts w:hint="eastAsia" w:ascii="宋体"/>
                <w:b/>
                <w:bCs/>
                <w:szCs w:val="21"/>
              </w:rPr>
              <w:t>投标截止时间</w:t>
            </w:r>
            <w:r>
              <w:rPr>
                <w:rFonts w:hint="eastAsia"/>
                <w:b/>
                <w:bCs/>
                <w:szCs w:val="21"/>
              </w:rPr>
              <w:t>：</w:t>
            </w:r>
            <w:r>
              <w:rPr>
                <w:rFonts w:hint="eastAsia" w:ascii="宋体" w:hAnsi="Courier New" w:eastAsia="宋体" w:cs="宋体"/>
                <w:kern w:val="2"/>
                <w:sz w:val="21"/>
                <w:szCs w:val="21"/>
                <w:lang w:val="en-US" w:eastAsia="zh-CN" w:bidi="ar-SA"/>
              </w:rPr>
              <w:t>202</w:t>
            </w:r>
            <w:r>
              <w:rPr>
                <w:rFonts w:hint="eastAsia" w:ascii="宋体" w:hAnsi="Courier New" w:cs="宋体"/>
                <w:kern w:val="2"/>
                <w:sz w:val="21"/>
                <w:szCs w:val="21"/>
                <w:lang w:val="en-US" w:eastAsia="zh-CN" w:bidi="ar-SA"/>
              </w:rPr>
              <w:t>4</w:t>
            </w:r>
            <w:r>
              <w:rPr>
                <w:rFonts w:hint="eastAsia" w:ascii="宋体" w:hAnsi="Courier New" w:eastAsia="宋体" w:cs="宋体"/>
                <w:kern w:val="2"/>
                <w:sz w:val="21"/>
                <w:szCs w:val="21"/>
                <w:lang w:val="en-US" w:eastAsia="zh-CN" w:bidi="ar-SA"/>
              </w:rPr>
              <w:t xml:space="preserve">年 </w:t>
            </w:r>
            <w:r>
              <w:rPr>
                <w:rFonts w:hint="eastAsia" w:ascii="宋体" w:hAnsi="Courier New" w:cs="宋体"/>
                <w:kern w:val="2"/>
                <w:sz w:val="21"/>
                <w:szCs w:val="21"/>
                <w:lang w:val="en-US" w:eastAsia="zh-CN" w:bidi="ar-SA"/>
              </w:rPr>
              <w:t>9</w:t>
            </w:r>
            <w:r>
              <w:rPr>
                <w:rFonts w:hint="eastAsia" w:ascii="宋体" w:hAnsi="Courier New" w:eastAsia="宋体" w:cs="宋体"/>
                <w:kern w:val="2"/>
                <w:sz w:val="21"/>
                <w:szCs w:val="21"/>
                <w:lang w:val="en-US" w:eastAsia="zh-CN" w:bidi="ar-SA"/>
              </w:rPr>
              <w:t xml:space="preserve"> 月</w:t>
            </w:r>
            <w:r>
              <w:rPr>
                <w:rFonts w:hint="eastAsia" w:ascii="宋体" w:hAnsi="Courier New" w:cs="宋体"/>
                <w:kern w:val="2"/>
                <w:sz w:val="21"/>
                <w:szCs w:val="21"/>
                <w:lang w:val="en-US" w:eastAsia="zh-CN" w:bidi="ar-SA"/>
              </w:rPr>
              <w:t>25</w:t>
            </w:r>
            <w:r>
              <w:rPr>
                <w:rFonts w:hint="eastAsia" w:ascii="宋体" w:hAnsi="Courier New" w:eastAsia="宋体" w:cs="宋体"/>
                <w:kern w:val="2"/>
                <w:sz w:val="21"/>
                <w:szCs w:val="21"/>
                <w:lang w:val="en-US" w:eastAsia="zh-CN" w:bidi="ar-SA"/>
              </w:rPr>
              <w:t>日10时30分（北京时间）</w:t>
            </w:r>
          </w:p>
          <w:p w14:paraId="1327271F">
            <w:pPr>
              <w:snapToGrid w:val="0"/>
              <w:spacing w:line="290" w:lineRule="exact"/>
              <w:ind w:firstLine="19" w:firstLineChars="9"/>
              <w:rPr>
                <w:szCs w:val="21"/>
              </w:rPr>
            </w:pPr>
            <w:r>
              <w:rPr>
                <w:rFonts w:hint="eastAsia"/>
                <w:b/>
                <w:bCs/>
                <w:szCs w:val="21"/>
              </w:rPr>
              <w:t>投标地点：新疆政府采购云平台（www.zcygov.cn）</w:t>
            </w:r>
          </w:p>
        </w:tc>
      </w:tr>
      <w:tr w14:paraId="107D55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5" w:hRule="atLeast"/>
          <w:jc w:val="center"/>
        </w:trPr>
        <w:tc>
          <w:tcPr>
            <w:tcW w:w="310" w:type="pct"/>
            <w:vAlign w:val="center"/>
          </w:tcPr>
          <w:p w14:paraId="4C15B1E5">
            <w:pPr>
              <w:pStyle w:val="12"/>
              <w:snapToGrid w:val="0"/>
              <w:spacing w:line="290" w:lineRule="exact"/>
              <w:ind w:left="-78" w:leftChars="-37" w:right="-94" w:rightChars="-45"/>
              <w:jc w:val="center"/>
              <w:rPr>
                <w:szCs w:val="21"/>
              </w:rPr>
            </w:pPr>
            <w:r>
              <w:rPr>
                <w:rFonts w:hint="eastAsia"/>
                <w:szCs w:val="21"/>
              </w:rPr>
              <w:t>23</w:t>
            </w:r>
          </w:p>
        </w:tc>
        <w:tc>
          <w:tcPr>
            <w:tcW w:w="732" w:type="pct"/>
            <w:vAlign w:val="center"/>
          </w:tcPr>
          <w:p w14:paraId="194DDFD9">
            <w:pPr>
              <w:snapToGrid w:val="0"/>
              <w:spacing w:line="290" w:lineRule="exact"/>
              <w:jc w:val="left"/>
              <w:rPr>
                <w:rFonts w:ascii="宋体"/>
                <w:szCs w:val="21"/>
              </w:rPr>
            </w:pPr>
            <w:r>
              <w:rPr>
                <w:rFonts w:hint="eastAsia" w:ascii="宋体"/>
                <w:szCs w:val="21"/>
              </w:rPr>
              <w:t>开标时间及地点</w:t>
            </w:r>
          </w:p>
        </w:tc>
        <w:tc>
          <w:tcPr>
            <w:tcW w:w="3957" w:type="pct"/>
            <w:vAlign w:val="center"/>
          </w:tcPr>
          <w:p w14:paraId="305FF95C">
            <w:pPr>
              <w:snapToGrid w:val="0"/>
              <w:spacing w:line="290" w:lineRule="exact"/>
              <w:ind w:firstLine="19" w:firstLineChars="9"/>
              <w:rPr>
                <w:b/>
                <w:bCs/>
                <w:szCs w:val="21"/>
              </w:rPr>
            </w:pPr>
            <w:r>
              <w:rPr>
                <w:rFonts w:hint="eastAsia"/>
                <w:b/>
                <w:bCs/>
                <w:szCs w:val="21"/>
              </w:rPr>
              <w:t>开标时间：同投标截止时间</w:t>
            </w:r>
          </w:p>
          <w:p w14:paraId="071BE1B7">
            <w:pPr>
              <w:snapToGrid w:val="0"/>
              <w:spacing w:line="290" w:lineRule="exact"/>
              <w:ind w:firstLine="19" w:firstLineChars="9"/>
              <w:rPr>
                <w:szCs w:val="21"/>
              </w:rPr>
            </w:pPr>
            <w:r>
              <w:rPr>
                <w:rFonts w:hint="eastAsia"/>
                <w:b/>
                <w:bCs/>
                <w:szCs w:val="21"/>
              </w:rPr>
              <w:t>开标地点：在新疆政府采购云平台（www.zcygov.cn）上开启投标文件</w:t>
            </w:r>
          </w:p>
        </w:tc>
      </w:tr>
      <w:tr w14:paraId="2347BF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10" w:type="pct"/>
            <w:vAlign w:val="center"/>
          </w:tcPr>
          <w:p w14:paraId="577635E6">
            <w:pPr>
              <w:pStyle w:val="12"/>
              <w:snapToGrid w:val="0"/>
              <w:spacing w:line="290" w:lineRule="exact"/>
              <w:ind w:left="-78" w:leftChars="-37" w:right="-94" w:rightChars="-45"/>
              <w:jc w:val="center"/>
              <w:rPr>
                <w:szCs w:val="21"/>
              </w:rPr>
            </w:pPr>
            <w:r>
              <w:rPr>
                <w:rFonts w:hint="eastAsia"/>
                <w:szCs w:val="21"/>
              </w:rPr>
              <w:t>24</w:t>
            </w:r>
          </w:p>
        </w:tc>
        <w:tc>
          <w:tcPr>
            <w:tcW w:w="732" w:type="pct"/>
            <w:vAlign w:val="center"/>
          </w:tcPr>
          <w:p w14:paraId="1F329010">
            <w:pPr>
              <w:pStyle w:val="12"/>
              <w:snapToGrid w:val="0"/>
              <w:spacing w:line="290" w:lineRule="exact"/>
              <w:jc w:val="left"/>
              <w:rPr>
                <w:szCs w:val="21"/>
              </w:rPr>
            </w:pPr>
            <w:r>
              <w:rPr>
                <w:rFonts w:hint="eastAsia"/>
                <w:szCs w:val="21"/>
              </w:rPr>
              <w:t>评标委员会的组建</w:t>
            </w:r>
          </w:p>
        </w:tc>
        <w:tc>
          <w:tcPr>
            <w:tcW w:w="3957" w:type="pct"/>
          </w:tcPr>
          <w:p w14:paraId="68715DC0">
            <w:pPr>
              <w:pStyle w:val="12"/>
              <w:snapToGrid w:val="0"/>
              <w:spacing w:line="290" w:lineRule="exact"/>
              <w:rPr>
                <w:szCs w:val="21"/>
              </w:rPr>
            </w:pPr>
            <w:r>
              <w:rPr>
                <w:rFonts w:hint="eastAsia"/>
                <w:szCs w:val="21"/>
              </w:rPr>
              <w:t>评标委员会由招标人依法组建；</w:t>
            </w:r>
          </w:p>
          <w:p w14:paraId="4F5B630E">
            <w:pPr>
              <w:pStyle w:val="12"/>
              <w:snapToGrid w:val="0"/>
              <w:spacing w:line="290" w:lineRule="exact"/>
              <w:rPr>
                <w:szCs w:val="21"/>
              </w:rPr>
            </w:pPr>
            <w:r>
              <w:rPr>
                <w:rFonts w:hint="eastAsia"/>
                <w:szCs w:val="21"/>
              </w:rPr>
              <w:t>评标专家确定方式：专家评委由招标人在开标前从政采云专家库中随机抽取。</w:t>
            </w:r>
          </w:p>
        </w:tc>
      </w:tr>
      <w:tr w14:paraId="427909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10" w:type="pct"/>
            <w:vAlign w:val="center"/>
          </w:tcPr>
          <w:p w14:paraId="7D0CF02A">
            <w:pPr>
              <w:pStyle w:val="12"/>
              <w:snapToGrid w:val="0"/>
              <w:spacing w:line="290" w:lineRule="exact"/>
              <w:ind w:left="-78" w:leftChars="-37" w:right="-94" w:rightChars="-45"/>
              <w:jc w:val="center"/>
              <w:rPr>
                <w:szCs w:val="21"/>
              </w:rPr>
            </w:pPr>
            <w:r>
              <w:rPr>
                <w:rFonts w:hint="eastAsia"/>
                <w:szCs w:val="21"/>
              </w:rPr>
              <w:t>25</w:t>
            </w:r>
          </w:p>
        </w:tc>
        <w:tc>
          <w:tcPr>
            <w:tcW w:w="732" w:type="pct"/>
            <w:vAlign w:val="center"/>
          </w:tcPr>
          <w:p w14:paraId="7E7D516A">
            <w:pPr>
              <w:pStyle w:val="12"/>
              <w:snapToGrid w:val="0"/>
              <w:spacing w:line="290" w:lineRule="exact"/>
              <w:jc w:val="left"/>
              <w:rPr>
                <w:szCs w:val="21"/>
              </w:rPr>
            </w:pPr>
            <w:r>
              <w:rPr>
                <w:rFonts w:hint="eastAsia"/>
                <w:szCs w:val="21"/>
              </w:rPr>
              <w:t>是否授权评标委员会确定中标候选人</w:t>
            </w:r>
          </w:p>
        </w:tc>
        <w:tc>
          <w:tcPr>
            <w:tcW w:w="3957" w:type="pct"/>
            <w:vAlign w:val="center"/>
          </w:tcPr>
          <w:p w14:paraId="0EBFF621">
            <w:pPr>
              <w:pStyle w:val="12"/>
              <w:snapToGrid w:val="0"/>
              <w:spacing w:line="290" w:lineRule="exact"/>
              <w:rPr>
                <w:szCs w:val="21"/>
              </w:rPr>
            </w:pPr>
            <w:r>
              <w:rPr>
                <w:rFonts w:hint="eastAsia" w:hAnsi="宋体"/>
                <w:szCs w:val="21"/>
              </w:rPr>
              <w:t>是，评标委员会推荐3名中标候选人。</w:t>
            </w:r>
          </w:p>
        </w:tc>
      </w:tr>
      <w:tr w14:paraId="6542E7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310" w:type="pct"/>
            <w:vAlign w:val="center"/>
          </w:tcPr>
          <w:p w14:paraId="16084B20">
            <w:pPr>
              <w:snapToGrid w:val="0"/>
              <w:spacing w:line="290" w:lineRule="exact"/>
              <w:ind w:left="-78" w:leftChars="-37" w:right="-94" w:rightChars="-45"/>
              <w:jc w:val="center"/>
              <w:rPr>
                <w:szCs w:val="21"/>
              </w:rPr>
            </w:pPr>
            <w:r>
              <w:rPr>
                <w:rFonts w:hint="eastAsia" w:ascii="宋体"/>
                <w:szCs w:val="21"/>
              </w:rPr>
              <w:t>26</w:t>
            </w:r>
          </w:p>
        </w:tc>
        <w:tc>
          <w:tcPr>
            <w:tcW w:w="732" w:type="pct"/>
            <w:vAlign w:val="center"/>
          </w:tcPr>
          <w:p w14:paraId="68F11790">
            <w:pPr>
              <w:pStyle w:val="12"/>
              <w:snapToGrid w:val="0"/>
              <w:spacing w:line="290" w:lineRule="exact"/>
              <w:jc w:val="left"/>
              <w:rPr>
                <w:szCs w:val="21"/>
              </w:rPr>
            </w:pPr>
            <w:r>
              <w:rPr>
                <w:rFonts w:hint="eastAsia"/>
                <w:szCs w:val="21"/>
              </w:rPr>
              <w:t>中标候选人公示媒介</w:t>
            </w:r>
          </w:p>
        </w:tc>
        <w:tc>
          <w:tcPr>
            <w:tcW w:w="3957" w:type="pct"/>
            <w:vAlign w:val="center"/>
          </w:tcPr>
          <w:p w14:paraId="20C3C113">
            <w:pPr>
              <w:pStyle w:val="12"/>
              <w:snapToGrid w:val="0"/>
              <w:spacing w:line="290" w:lineRule="exact"/>
              <w:rPr>
                <w:szCs w:val="21"/>
              </w:rPr>
            </w:pPr>
            <w:r>
              <w:rPr>
                <w:rFonts w:hint="eastAsia" w:ascii="Times New Roman" w:hAnsi="Times New Roman" w:cs="Times New Roman"/>
                <w:szCs w:val="21"/>
              </w:rPr>
              <w:t>克州公共资源交易中心网、新疆政府采购网，公示期为一个工作日。</w:t>
            </w:r>
          </w:p>
        </w:tc>
      </w:tr>
      <w:tr w14:paraId="531D38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310" w:type="pct"/>
            <w:vAlign w:val="center"/>
          </w:tcPr>
          <w:p w14:paraId="50A92E14">
            <w:pPr>
              <w:snapToGrid w:val="0"/>
              <w:spacing w:line="290" w:lineRule="exact"/>
              <w:jc w:val="center"/>
              <w:rPr>
                <w:rFonts w:ascii="宋体"/>
                <w:szCs w:val="21"/>
              </w:rPr>
            </w:pPr>
            <w:r>
              <w:rPr>
                <w:rFonts w:hint="eastAsia" w:ascii="宋体" w:hAnsi="宋体"/>
                <w:szCs w:val="21"/>
              </w:rPr>
              <w:t>27</w:t>
            </w:r>
          </w:p>
        </w:tc>
        <w:tc>
          <w:tcPr>
            <w:tcW w:w="732" w:type="pct"/>
            <w:vAlign w:val="center"/>
          </w:tcPr>
          <w:p w14:paraId="06C15AD1">
            <w:pPr>
              <w:snapToGrid w:val="0"/>
              <w:spacing w:line="290" w:lineRule="exact"/>
              <w:jc w:val="left"/>
              <w:rPr>
                <w:rFonts w:ascii="宋体"/>
                <w:szCs w:val="21"/>
              </w:rPr>
            </w:pPr>
            <w:r>
              <w:rPr>
                <w:rFonts w:hint="eastAsia" w:ascii="宋体"/>
                <w:szCs w:val="21"/>
              </w:rPr>
              <w:t>履约担保</w:t>
            </w:r>
          </w:p>
        </w:tc>
        <w:tc>
          <w:tcPr>
            <w:tcW w:w="3957" w:type="pct"/>
          </w:tcPr>
          <w:p w14:paraId="75E23DA7">
            <w:pPr>
              <w:snapToGrid w:val="0"/>
              <w:spacing w:line="290" w:lineRule="exact"/>
              <w:rPr>
                <w:rFonts w:ascii="宋体"/>
                <w:szCs w:val="21"/>
              </w:rPr>
            </w:pPr>
            <w:r>
              <w:rPr>
                <w:rFonts w:hint="eastAsia" w:ascii="宋体"/>
                <w:szCs w:val="21"/>
              </w:rPr>
              <w:t>中标供应商在合同签订后5个工作日内向采购人交纳不超过中标价10%的履约保证金（基本户开户行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14:paraId="3CFC0A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310" w:type="pct"/>
            <w:vAlign w:val="center"/>
          </w:tcPr>
          <w:p w14:paraId="3494ADB8">
            <w:pPr>
              <w:snapToGrid w:val="0"/>
              <w:spacing w:line="290" w:lineRule="exact"/>
              <w:jc w:val="center"/>
              <w:rPr>
                <w:rFonts w:ascii="宋体" w:hAnsi="宋体"/>
                <w:szCs w:val="21"/>
              </w:rPr>
            </w:pPr>
            <w:r>
              <w:rPr>
                <w:rFonts w:hint="eastAsia" w:ascii="宋体" w:hAnsi="宋体"/>
                <w:szCs w:val="21"/>
              </w:rPr>
              <w:t>28</w:t>
            </w:r>
          </w:p>
        </w:tc>
        <w:tc>
          <w:tcPr>
            <w:tcW w:w="732" w:type="pct"/>
            <w:vAlign w:val="center"/>
          </w:tcPr>
          <w:p w14:paraId="4D71BC36">
            <w:pPr>
              <w:snapToGrid w:val="0"/>
              <w:spacing w:line="290" w:lineRule="exact"/>
              <w:rPr>
                <w:rFonts w:ascii="宋体" w:hAnsi="宋体"/>
                <w:szCs w:val="21"/>
              </w:rPr>
            </w:pPr>
            <w:r>
              <w:rPr>
                <w:rFonts w:hint="eastAsia" w:ascii="宋体" w:hAnsi="宋体"/>
                <w:szCs w:val="21"/>
              </w:rPr>
              <w:t>招标文件领取</w:t>
            </w:r>
          </w:p>
        </w:tc>
        <w:tc>
          <w:tcPr>
            <w:tcW w:w="3957" w:type="pct"/>
          </w:tcPr>
          <w:p w14:paraId="75D1F860">
            <w:pPr>
              <w:snapToGrid w:val="0"/>
              <w:spacing w:line="290" w:lineRule="exact"/>
              <w:rPr>
                <w:rFonts w:cs="Times New Roman"/>
              </w:rPr>
            </w:pPr>
            <w:r>
              <w:rPr>
                <w:rFonts w:hint="eastAsia" w:ascii="宋体" w:hAnsi="宋体"/>
                <w:szCs w:val="21"/>
              </w:rPr>
              <w:t>时间：</w:t>
            </w:r>
            <w:r>
              <w:rPr>
                <w:rFonts w:hint="eastAsia" w:ascii="宋体" w:hAnsi="宋体"/>
                <w:szCs w:val="21"/>
                <w:highlight w:val="none"/>
              </w:rPr>
              <w:t>202</w:t>
            </w:r>
            <w:r>
              <w:rPr>
                <w:rFonts w:hint="eastAsia" w:ascii="宋体" w:hAnsi="宋体"/>
                <w:szCs w:val="21"/>
                <w:highlight w:val="none"/>
                <w:lang w:val="en-US" w:eastAsia="zh-CN"/>
              </w:rPr>
              <w:t>4</w:t>
            </w:r>
            <w:r>
              <w:rPr>
                <w:rFonts w:hint="eastAsia" w:ascii="宋体" w:hAnsi="宋体"/>
                <w:szCs w:val="21"/>
                <w:highlight w:val="none"/>
              </w:rPr>
              <w:t xml:space="preserve">年 </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日至202</w:t>
            </w:r>
            <w:r>
              <w:rPr>
                <w:rFonts w:hint="eastAsia" w:ascii="宋体" w:hAnsi="宋体"/>
                <w:szCs w:val="21"/>
                <w:highlight w:val="none"/>
                <w:lang w:val="en-US" w:eastAsia="zh-CN"/>
              </w:rPr>
              <w:t>4</w:t>
            </w:r>
            <w:r>
              <w:rPr>
                <w:rFonts w:hint="eastAsia" w:ascii="宋体" w:hAnsi="宋体"/>
                <w:szCs w:val="21"/>
                <w:highlight w:val="none"/>
              </w:rPr>
              <w:t xml:space="preserve">年 </w:t>
            </w:r>
            <w:r>
              <w:rPr>
                <w:rFonts w:hint="eastAsia" w:ascii="宋体" w:hAnsi="宋体"/>
                <w:szCs w:val="21"/>
                <w:highlight w:val="none"/>
                <w:lang w:val="en-US" w:eastAsia="zh-CN"/>
              </w:rPr>
              <w:t>09</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日，每</w:t>
            </w:r>
            <w:r>
              <w:rPr>
                <w:rFonts w:hint="eastAsia" w:ascii="宋体" w:hAnsi="宋体"/>
                <w:szCs w:val="21"/>
              </w:rPr>
              <w:t>天上午10:00至1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0，下午16:</w:t>
            </w:r>
            <w:r>
              <w:rPr>
                <w:rFonts w:hint="eastAsia" w:ascii="宋体" w:hAnsi="宋体"/>
                <w:szCs w:val="21"/>
                <w:lang w:val="en-US" w:eastAsia="zh-CN"/>
              </w:rPr>
              <w:t>3</w:t>
            </w:r>
            <w:r>
              <w:rPr>
                <w:rFonts w:hint="eastAsia" w:ascii="宋体" w:hAnsi="宋体"/>
                <w:szCs w:val="21"/>
              </w:rPr>
              <w:t>0至</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w:t>
            </w:r>
            <w:r>
              <w:rPr>
                <w:rFonts w:hint="eastAsia" w:ascii="宋体" w:hAnsi="宋体"/>
                <w:szCs w:val="21"/>
              </w:rPr>
              <w:t>0（北京时间，法定节假日除外）</w:t>
            </w:r>
          </w:p>
          <w:p w14:paraId="195CA8B3">
            <w:pPr>
              <w:snapToGrid w:val="0"/>
              <w:spacing w:line="290" w:lineRule="exact"/>
              <w:rPr>
                <w:rFonts w:ascii="宋体" w:hAnsi="宋体"/>
                <w:szCs w:val="21"/>
              </w:rPr>
            </w:pPr>
            <w:r>
              <w:rPr>
                <w:rFonts w:hint="eastAsia" w:ascii="宋体" w:hAnsi="宋体"/>
                <w:szCs w:val="21"/>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14:paraId="696DDAC7">
            <w:pPr>
              <w:snapToGrid w:val="0"/>
              <w:spacing w:line="290" w:lineRule="exact"/>
              <w:rPr>
                <w:rFonts w:ascii="宋体" w:hAnsi="宋体"/>
                <w:szCs w:val="21"/>
              </w:rPr>
            </w:pPr>
            <w:r>
              <w:rPr>
                <w:rFonts w:hint="eastAsia" w:ascii="宋体" w:hAnsi="宋体"/>
                <w:szCs w:val="21"/>
              </w:rPr>
              <w:t>方式：（1）线上获取（登录政府采购云平台 → 项目采购 → 获取招标文件→ 申请，审核通过后可下载招标文件）。本次招标不提供纸质版招标文件。</w:t>
            </w:r>
          </w:p>
          <w:p w14:paraId="11CC321D">
            <w:pPr>
              <w:snapToGrid w:val="0"/>
              <w:spacing w:line="290" w:lineRule="exact"/>
              <w:rPr>
                <w:rFonts w:ascii="宋体" w:hAnsi="宋体"/>
                <w:szCs w:val="21"/>
              </w:rPr>
            </w:pPr>
            <w:r>
              <w:rPr>
                <w:rFonts w:hint="eastAsia" w:ascii="宋体" w:hAnsi="宋体"/>
                <w:szCs w:val="21"/>
              </w:rPr>
              <w:t>（2）供应商获取招标文件前应注册成为政府采购云平台正式供应商。</w:t>
            </w:r>
          </w:p>
        </w:tc>
      </w:tr>
      <w:tr w14:paraId="6CD8F5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2C759E44">
            <w:pPr>
              <w:snapToGrid w:val="0"/>
              <w:spacing w:line="290" w:lineRule="exact"/>
              <w:jc w:val="center"/>
              <w:rPr>
                <w:rFonts w:ascii="宋体" w:hAnsi="宋体"/>
                <w:szCs w:val="21"/>
              </w:rPr>
            </w:pPr>
            <w:r>
              <w:rPr>
                <w:rFonts w:hint="eastAsia" w:ascii="宋体" w:hAnsi="宋体"/>
                <w:szCs w:val="21"/>
              </w:rPr>
              <w:t>29</w:t>
            </w:r>
          </w:p>
        </w:tc>
        <w:tc>
          <w:tcPr>
            <w:tcW w:w="732" w:type="pct"/>
            <w:vMerge w:val="restart"/>
            <w:vAlign w:val="center"/>
          </w:tcPr>
          <w:p w14:paraId="7A02CC0D">
            <w:pPr>
              <w:snapToGrid w:val="0"/>
              <w:spacing w:line="290" w:lineRule="exact"/>
              <w:jc w:val="center"/>
              <w:rPr>
                <w:rFonts w:ascii="宋体" w:hAnsi="宋体"/>
                <w:b/>
                <w:szCs w:val="21"/>
              </w:rPr>
            </w:pPr>
            <w:r>
              <w:rPr>
                <w:rFonts w:hint="eastAsia" w:ascii="宋体" w:hAnsi="宋体"/>
                <w:b/>
                <w:szCs w:val="21"/>
              </w:rPr>
              <w:t>重要说明</w:t>
            </w:r>
          </w:p>
        </w:tc>
        <w:tc>
          <w:tcPr>
            <w:tcW w:w="3957" w:type="pct"/>
          </w:tcPr>
          <w:p w14:paraId="2698A163">
            <w:pPr>
              <w:snapToGrid w:val="0"/>
              <w:spacing w:line="290" w:lineRule="exact"/>
              <w:jc w:val="left"/>
              <w:rPr>
                <w:rFonts w:ascii="宋体" w:hAnsi="宋体"/>
                <w:szCs w:val="21"/>
              </w:rPr>
            </w:pPr>
            <w:r>
              <w:rPr>
                <w:rFonts w:hint="eastAsia" w:ascii="宋体" w:hAnsi="宋体"/>
                <w:szCs w:val="21"/>
              </w:rPr>
              <w:t>1.本项目采用全流程不见面电子开评标，投标供应商需要使用CA加密设备，供应商可通过新疆数字证书认证中心官网（https://www.xjca.com.cn/）或下载“新疆政务通”APP自行进行申领。</w:t>
            </w:r>
          </w:p>
          <w:p w14:paraId="1ACCAC67">
            <w:pPr>
              <w:snapToGrid w:val="0"/>
              <w:spacing w:line="290" w:lineRule="exact"/>
              <w:jc w:val="left"/>
              <w:rPr>
                <w:rFonts w:ascii="宋体" w:hAnsi="宋体"/>
                <w:szCs w:val="21"/>
              </w:rPr>
            </w:pPr>
            <w:r>
              <w:rPr>
                <w:rFonts w:hint="eastAsia" w:ascii="宋体" w:hAnsi="宋体"/>
                <w:szCs w:val="21"/>
              </w:rPr>
              <w:t>2.本项目实行网上投标，采用加密电子投标文件(供应商须使用CA加密设备通过政采云电子投标客户端制作投标文件)。若供应商参与投标，自行承担投标一切费用。</w:t>
            </w:r>
          </w:p>
          <w:p w14:paraId="4DC18E20">
            <w:pPr>
              <w:snapToGrid w:val="0"/>
              <w:spacing w:line="290" w:lineRule="exact"/>
              <w:jc w:val="left"/>
              <w:rPr>
                <w:rFonts w:ascii="宋体" w:hAnsi="宋体"/>
                <w:szCs w:val="21"/>
              </w:rPr>
            </w:pPr>
            <w:r>
              <w:rPr>
                <w:rFonts w:hint="eastAsia" w:ascii="宋体" w:hAnsi="宋体"/>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7B188F25">
            <w:pPr>
              <w:snapToGrid w:val="0"/>
              <w:spacing w:line="290" w:lineRule="exact"/>
              <w:jc w:val="left"/>
              <w:rPr>
                <w:rFonts w:ascii="宋体" w:hAnsi="宋体"/>
                <w:szCs w:val="21"/>
              </w:rPr>
            </w:pPr>
            <w:r>
              <w:rPr>
                <w:rFonts w:hint="eastAsia" w:ascii="宋体" w:hAnsi="宋体"/>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241C49FF">
            <w:pPr>
              <w:snapToGrid w:val="0"/>
              <w:spacing w:line="290" w:lineRule="exact"/>
              <w:jc w:val="left"/>
              <w:rPr>
                <w:rFonts w:ascii="宋体" w:hAnsi="宋体"/>
                <w:szCs w:val="21"/>
              </w:rPr>
            </w:pPr>
            <w:r>
              <w:rPr>
                <w:rFonts w:hint="eastAsia" w:ascii="宋体" w:hAnsi="宋体"/>
                <w:szCs w:val="21"/>
              </w:rPr>
              <w:t>5.供应商在开标时须使用制作加密电子投标文件所使用的CA锁及电脑，电脑须提前配置好浏览器（建议使用谷歌浏览器），以便开标时解锁。</w:t>
            </w:r>
          </w:p>
          <w:p w14:paraId="3839E8EA">
            <w:pPr>
              <w:snapToGrid w:val="0"/>
              <w:spacing w:line="290" w:lineRule="exact"/>
              <w:jc w:val="left"/>
              <w:rPr>
                <w:rFonts w:ascii="宋体" w:hAnsi="宋体"/>
                <w:szCs w:val="21"/>
              </w:rPr>
            </w:pPr>
            <w:r>
              <w:rPr>
                <w:rFonts w:hint="eastAsia" w:ascii="宋体" w:hAnsi="宋体"/>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4FB4B9A4">
            <w:pPr>
              <w:snapToGrid w:val="0"/>
              <w:spacing w:line="290" w:lineRule="exact"/>
              <w:jc w:val="left"/>
              <w:rPr>
                <w:rFonts w:ascii="宋体" w:hAnsi="宋体"/>
                <w:szCs w:val="21"/>
              </w:rPr>
            </w:pPr>
            <w:r>
              <w:rPr>
                <w:rFonts w:hint="eastAsia" w:ascii="宋体" w:hAnsi="宋体"/>
                <w:szCs w:val="21"/>
              </w:rPr>
              <w:t>7.为了保证开评标顺利进行，政采云线上开标功能完全实现，供应商开标所使用的电脑设备须具有视频及语音功能。</w:t>
            </w:r>
          </w:p>
        </w:tc>
      </w:tr>
      <w:tr w14:paraId="686FB5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08661B31">
            <w:pPr>
              <w:snapToGrid w:val="0"/>
              <w:spacing w:line="290" w:lineRule="exact"/>
              <w:rPr>
                <w:rFonts w:ascii="宋体" w:hAnsi="宋体"/>
                <w:b/>
                <w:szCs w:val="21"/>
              </w:rPr>
            </w:pPr>
          </w:p>
        </w:tc>
        <w:tc>
          <w:tcPr>
            <w:tcW w:w="732" w:type="pct"/>
            <w:vMerge w:val="continue"/>
            <w:vAlign w:val="center"/>
          </w:tcPr>
          <w:p w14:paraId="6C5CC1F8">
            <w:pPr>
              <w:snapToGrid w:val="0"/>
              <w:spacing w:line="290" w:lineRule="exact"/>
              <w:rPr>
                <w:rFonts w:ascii="宋体" w:hAnsi="宋体"/>
                <w:b/>
                <w:szCs w:val="21"/>
              </w:rPr>
            </w:pPr>
          </w:p>
        </w:tc>
        <w:tc>
          <w:tcPr>
            <w:tcW w:w="3957" w:type="pct"/>
          </w:tcPr>
          <w:p w14:paraId="27F8CE10">
            <w:pPr>
              <w:snapToGrid w:val="0"/>
              <w:spacing w:line="290" w:lineRule="exact"/>
              <w:ind w:firstLine="422" w:firstLineChars="200"/>
              <w:rPr>
                <w:rFonts w:ascii="宋体" w:hAnsi="宋体"/>
                <w:b/>
                <w:szCs w:val="21"/>
              </w:rPr>
            </w:pPr>
            <w:r>
              <w:rPr>
                <w:rFonts w:hint="eastAsia" w:ascii="宋体" w:hAnsi="宋体"/>
                <w:b/>
                <w:szCs w:val="21"/>
              </w:rPr>
              <w:t>1、电子招投标情况说明：</w:t>
            </w:r>
          </w:p>
          <w:p w14:paraId="042911B8">
            <w:pPr>
              <w:snapToGrid w:val="0"/>
              <w:spacing w:line="290" w:lineRule="exact"/>
              <w:ind w:firstLine="420" w:firstLineChars="200"/>
              <w:rPr>
                <w:rFonts w:ascii="宋体" w:hAnsi="宋体"/>
                <w:szCs w:val="21"/>
              </w:rPr>
            </w:pPr>
            <w:r>
              <w:rPr>
                <w:rFonts w:hint="eastAsia" w:ascii="宋体" w:hAnsi="宋体"/>
                <w:szCs w:val="21"/>
              </w:rPr>
              <w:t>（1）</w:t>
            </w:r>
            <w:r>
              <w:rPr>
                <w:rFonts w:hint="eastAsia" w:ascii="宋体" w:hAnsi="宋体"/>
                <w:b/>
                <w:szCs w:val="21"/>
              </w:rPr>
              <w:t>电子招投标</w:t>
            </w:r>
            <w:r>
              <w:rPr>
                <w:rFonts w:hint="eastAsia" w:ascii="宋体" w:hAnsi="宋体"/>
                <w:szCs w:val="21"/>
              </w:rPr>
              <w:t>：本项目以数据电文形式，依托“政府采购云平台（www.zcygov.cn）”进行招投标活动</w:t>
            </w:r>
            <w:r>
              <w:rPr>
                <w:rFonts w:hint="eastAsia" w:ascii="宋体" w:hAnsi="宋体"/>
                <w:b/>
                <w:bCs/>
                <w:szCs w:val="21"/>
              </w:rPr>
              <w:t>。</w:t>
            </w:r>
          </w:p>
          <w:p w14:paraId="524115FC">
            <w:pPr>
              <w:snapToGrid w:val="0"/>
              <w:spacing w:line="290" w:lineRule="exact"/>
              <w:ind w:firstLine="420" w:firstLineChars="200"/>
              <w:rPr>
                <w:rFonts w:ascii="宋体" w:hAnsi="宋体"/>
                <w:szCs w:val="21"/>
              </w:rPr>
            </w:pPr>
            <w:r>
              <w:rPr>
                <w:rFonts w:hint="eastAsia" w:ascii="宋体" w:hAnsi="宋体"/>
                <w:szCs w:val="21"/>
              </w:rPr>
              <w:t>（2）</w:t>
            </w:r>
            <w:r>
              <w:rPr>
                <w:rFonts w:hint="eastAsia" w:ascii="宋体" w:hAnsi="宋体"/>
                <w:b/>
                <w:szCs w:val="21"/>
              </w:rPr>
              <w:t>投标准备</w:t>
            </w:r>
            <w:r>
              <w:rPr>
                <w:rFonts w:hint="eastAsia" w:ascii="宋体" w:hAnsi="宋体"/>
                <w:szCs w:val="21"/>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E4F9374">
            <w:pPr>
              <w:snapToGrid w:val="0"/>
              <w:spacing w:line="290" w:lineRule="exact"/>
              <w:ind w:firstLine="420" w:firstLineChars="200"/>
              <w:rPr>
                <w:rFonts w:ascii="宋体" w:hAnsi="宋体"/>
                <w:szCs w:val="21"/>
              </w:rPr>
            </w:pPr>
            <w:r>
              <w:rPr>
                <w:rFonts w:hint="eastAsia" w:ascii="宋体" w:hAnsi="宋体"/>
                <w:szCs w:val="21"/>
              </w:rPr>
              <w:t>（3）</w:t>
            </w:r>
            <w:r>
              <w:rPr>
                <w:rFonts w:hint="eastAsia" w:ascii="宋体" w:hAnsi="宋体"/>
                <w:b/>
                <w:szCs w:val="21"/>
              </w:rPr>
              <w:t>采购文件的获取</w:t>
            </w:r>
            <w:r>
              <w:rPr>
                <w:rFonts w:hint="eastAsia" w:ascii="宋体" w:hAnsi="宋体"/>
                <w:szCs w:val="21"/>
              </w:rPr>
              <w:t>：使用账号登录或者</w:t>
            </w:r>
            <w:r>
              <w:rPr>
                <w:rFonts w:hint="eastAsia" w:ascii="宋体" w:hAnsi="宋体"/>
                <w:szCs w:val="21"/>
                <w:lang w:bidi="zh-CN"/>
              </w:rPr>
              <w:t>短信验证码</w:t>
            </w:r>
            <w:r>
              <w:rPr>
                <w:rFonts w:hint="eastAsia" w:ascii="宋体" w:hAnsi="宋体"/>
                <w:szCs w:val="21"/>
              </w:rPr>
              <w:t>或者使用CA登录政采云平台；进入“项目采购”应用，在获取采购文件菜单中选择项目，获取采购文件。申请获取采购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w:t>
            </w:r>
          </w:p>
          <w:p w14:paraId="7E89A1B6">
            <w:pPr>
              <w:snapToGrid w:val="0"/>
              <w:spacing w:line="290" w:lineRule="exact"/>
              <w:ind w:firstLine="420" w:firstLineChars="200"/>
              <w:rPr>
                <w:rFonts w:ascii="宋体" w:hAnsi="宋体"/>
                <w:szCs w:val="21"/>
              </w:rPr>
            </w:pPr>
            <w:r>
              <w:rPr>
                <w:rFonts w:hint="eastAsia" w:ascii="宋体" w:hAnsi="宋体"/>
                <w:szCs w:val="21"/>
              </w:rPr>
              <w:t>（4）</w:t>
            </w:r>
            <w:r>
              <w:rPr>
                <w:rFonts w:hint="eastAsia" w:ascii="宋体" w:hAnsi="宋体"/>
                <w:b/>
                <w:szCs w:val="21"/>
              </w:rPr>
              <w:t>投标文件的制作</w:t>
            </w:r>
            <w:r>
              <w:rPr>
                <w:rFonts w:hint="eastAsia" w:ascii="宋体" w:hAnsi="宋体"/>
                <w:szCs w:val="21"/>
              </w:rPr>
              <w:t>：在“政采云电子交易客户端”中完成“填写基本信息”、“导入投标文件”、“标书关联”、“标书检查”、“电子签名”、“生成电子标书”等操作。</w:t>
            </w:r>
          </w:p>
          <w:p w14:paraId="0A902997">
            <w:pPr>
              <w:snapToGrid w:val="0"/>
              <w:spacing w:line="290" w:lineRule="exact"/>
              <w:ind w:firstLine="420" w:firstLineChars="200"/>
              <w:rPr>
                <w:rFonts w:ascii="宋体" w:hAnsi="宋体"/>
                <w:szCs w:val="21"/>
              </w:rPr>
            </w:pPr>
            <w:r>
              <w:rPr>
                <w:rFonts w:hint="eastAsia" w:ascii="宋体" w:hAnsi="宋体"/>
                <w:szCs w:val="21"/>
              </w:rPr>
              <w:t>（5）</w:t>
            </w:r>
            <w:r>
              <w:rPr>
                <w:rFonts w:hint="eastAsia" w:ascii="宋体" w:hAnsi="宋体"/>
                <w:b/>
                <w:szCs w:val="21"/>
              </w:rPr>
              <w:t>投标文件的传输递交</w:t>
            </w:r>
            <w:r>
              <w:rPr>
                <w:rFonts w:hint="eastAsia" w:ascii="宋体" w:hAnsi="宋体"/>
                <w:szCs w:val="21"/>
              </w:rPr>
              <w:t>：供应商在投标截止时间前将加密的投标文件上传至政府采购云平台，还可以在投标截止时间前以电子邮件方式提供备份投标文件1份（接收人邮箱：1144238079@qq.com，接收人：徐静，电话：13179856473），</w:t>
            </w:r>
            <w:r>
              <w:rPr>
                <w:rFonts w:hint="eastAsia" w:ascii="宋体" w:hAnsi="宋体"/>
                <w:b/>
                <w:bCs/>
                <w:szCs w:val="21"/>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szCs w:val="21"/>
              </w:rPr>
              <w:t>。</w:t>
            </w:r>
          </w:p>
          <w:p w14:paraId="06B79823">
            <w:pPr>
              <w:snapToGrid w:val="0"/>
              <w:spacing w:line="290" w:lineRule="exact"/>
              <w:ind w:firstLine="420" w:firstLineChars="200"/>
              <w:rPr>
                <w:rFonts w:ascii="宋体" w:hAnsi="宋体"/>
                <w:szCs w:val="21"/>
              </w:rPr>
            </w:pPr>
            <w:r>
              <w:rPr>
                <w:rFonts w:hint="eastAsia" w:ascii="宋体" w:hAnsi="宋体"/>
                <w:szCs w:val="21"/>
              </w:rPr>
              <w:t>（6）</w:t>
            </w:r>
            <w:r>
              <w:rPr>
                <w:rFonts w:hint="eastAsia" w:ascii="宋体" w:hAnsi="宋体"/>
                <w:b/>
                <w:szCs w:val="21"/>
              </w:rPr>
              <w:t>投标文件的解密</w:t>
            </w:r>
            <w:r>
              <w:rPr>
                <w:rFonts w:hint="eastAsia" w:ascii="宋体" w:hAnsi="宋体"/>
                <w:szCs w:val="21"/>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06141DE3">
            <w:pPr>
              <w:snapToGrid w:val="0"/>
              <w:spacing w:line="290" w:lineRule="exact"/>
              <w:ind w:firstLine="420" w:firstLineChars="200"/>
              <w:rPr>
                <w:rFonts w:ascii="宋体" w:hAnsi="宋体"/>
                <w:szCs w:val="21"/>
              </w:rPr>
            </w:pPr>
            <w:r>
              <w:rPr>
                <w:rFonts w:hint="eastAsia" w:ascii="宋体" w:hAnsi="宋体"/>
                <w:szCs w:val="21"/>
              </w:rPr>
              <w:t>（7）</w:t>
            </w:r>
            <w:r>
              <w:rPr>
                <w:rFonts w:hint="eastAsia" w:ascii="宋体" w:hAnsi="宋体"/>
                <w:b/>
                <w:szCs w:val="21"/>
              </w:rPr>
              <w:t>具体操作指南</w:t>
            </w:r>
            <w:r>
              <w:rPr>
                <w:rFonts w:hint="eastAsia" w:ascii="宋体" w:hAnsi="宋体"/>
                <w:szCs w:val="21"/>
              </w:rPr>
              <w:t>：详见政采云平台“服务中心-帮助文档-项目采购-操作流程-电子招投标-政府采购项目电子交易管理操作指南-供应商”。</w:t>
            </w:r>
          </w:p>
          <w:p w14:paraId="3FC9054E">
            <w:pPr>
              <w:snapToGrid w:val="0"/>
              <w:spacing w:line="290" w:lineRule="exact"/>
              <w:ind w:firstLine="420" w:firstLineChars="200"/>
              <w:rPr>
                <w:rFonts w:ascii="宋体" w:hAnsi="宋体"/>
                <w:szCs w:val="21"/>
              </w:rPr>
            </w:pPr>
            <w:r>
              <w:rPr>
                <w:rFonts w:hint="eastAsia" w:ascii="宋体" w:hAnsi="宋体"/>
                <w:szCs w:val="21"/>
              </w:rPr>
              <w:t>（8）供应商在进行上述操作时，如遇技术问题可登录政采云（https://</w:t>
            </w:r>
            <w:r>
              <w:fldChar w:fldCharType="begin"/>
            </w:r>
            <w:r>
              <w:instrText xml:space="preserve"> HYPERLINK "http://www.zcygov.cn/" </w:instrText>
            </w:r>
            <w:r>
              <w:fldChar w:fldCharType="separate"/>
            </w:r>
            <w:r>
              <w:rPr>
                <w:rFonts w:hint="eastAsia" w:ascii="宋体" w:hAnsi="宋体"/>
                <w:szCs w:val="21"/>
              </w:rPr>
              <w:t>www.zcygov.cn/</w:t>
            </w:r>
            <w:r>
              <w:fldChar w:fldCharType="end"/>
            </w:r>
            <w:r>
              <w:rPr>
                <w:rFonts w:hint="eastAsia" w:ascii="宋体" w:hAnsi="宋体"/>
                <w:szCs w:val="21"/>
              </w:rPr>
              <w:t>），点击右侧咨询小采，获取采小蜜智能服务管家帮助，或拨打政采云服务热线 400-881-7190 获取热线服务帮助。</w:t>
            </w:r>
          </w:p>
          <w:p w14:paraId="449A66B7">
            <w:pPr>
              <w:pStyle w:val="6"/>
              <w:adjustRightInd/>
              <w:snapToGrid w:val="0"/>
              <w:spacing w:line="290" w:lineRule="exact"/>
              <w:ind w:firstLine="420" w:firstLineChars="200"/>
              <w:textAlignment w:val="auto"/>
              <w:rPr>
                <w:rFonts w:ascii="宋体" w:hAnsi="宋体"/>
                <w:bCs/>
                <w:szCs w:val="21"/>
              </w:rPr>
            </w:pPr>
            <w:r>
              <w:rPr>
                <w:rFonts w:hint="eastAsia" w:ascii="宋体" w:hAnsi="宋体"/>
                <w:bCs/>
                <w:szCs w:val="21"/>
              </w:rPr>
              <w:t>温馨提醒：供应商应提前上传，以便在上传时遇到技术问题，有充足的时间请教平台的技术人员。</w:t>
            </w:r>
          </w:p>
          <w:p w14:paraId="192358BF">
            <w:pPr>
              <w:snapToGrid w:val="0"/>
              <w:spacing w:line="290" w:lineRule="exact"/>
              <w:ind w:firstLine="403" w:firstLineChars="192"/>
              <w:rPr>
                <w:rFonts w:ascii="宋体" w:hAnsi="宋体"/>
                <w:szCs w:val="21"/>
              </w:rPr>
            </w:pPr>
            <w:r>
              <w:rPr>
                <w:rFonts w:hint="eastAsia" w:ascii="宋体" w:hAnsi="宋体"/>
                <w:bCs/>
                <w:szCs w:val="21"/>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szCs w:val="21"/>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宋体" w:hAnsi="宋体"/>
                <w:bCs/>
                <w:szCs w:val="21"/>
              </w:rPr>
              <w:t>未按规定获取采购文件或逾期提出的不予受理、答复。</w:t>
            </w:r>
          </w:p>
        </w:tc>
      </w:tr>
      <w:tr w14:paraId="748EB4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6F98A12A">
            <w:pPr>
              <w:snapToGrid w:val="0"/>
              <w:spacing w:line="360" w:lineRule="auto"/>
              <w:jc w:val="left"/>
              <w:rPr>
                <w:rFonts w:ascii="宋体" w:hAnsi="宋体"/>
                <w:b/>
                <w:szCs w:val="21"/>
              </w:rPr>
            </w:pPr>
            <w:r>
              <w:rPr>
                <w:rFonts w:hint="eastAsia" w:ascii="宋体" w:hAnsi="宋体"/>
                <w:color w:val="000000"/>
                <w:szCs w:val="21"/>
              </w:rPr>
              <w:t>30</w:t>
            </w:r>
          </w:p>
        </w:tc>
        <w:tc>
          <w:tcPr>
            <w:tcW w:w="732" w:type="pct"/>
            <w:vMerge w:val="restart"/>
            <w:vAlign w:val="center"/>
          </w:tcPr>
          <w:p w14:paraId="358E9E19">
            <w:pPr>
              <w:snapToGrid w:val="0"/>
              <w:spacing w:line="360" w:lineRule="auto"/>
              <w:jc w:val="left"/>
              <w:rPr>
                <w:rFonts w:ascii="宋体" w:hAnsi="宋体"/>
                <w:b/>
                <w:szCs w:val="21"/>
              </w:rPr>
            </w:pPr>
            <w:r>
              <w:rPr>
                <w:rFonts w:hint="eastAsia" w:ascii="宋体" w:hAnsi="宋体"/>
                <w:color w:val="000000"/>
                <w:szCs w:val="21"/>
              </w:rPr>
              <w:t>中小微企业政策文件</w:t>
            </w:r>
          </w:p>
        </w:tc>
        <w:tc>
          <w:tcPr>
            <w:tcW w:w="3957" w:type="pct"/>
          </w:tcPr>
          <w:p w14:paraId="3D1061B7">
            <w:pPr>
              <w:snapToGrid w:val="0"/>
              <w:spacing w:line="360" w:lineRule="auto"/>
              <w:jc w:val="left"/>
              <w:rPr>
                <w:rFonts w:ascii="宋体" w:hAnsi="宋体"/>
                <w:bCs/>
                <w:szCs w:val="21"/>
              </w:rPr>
            </w:pPr>
            <w:r>
              <w:rPr>
                <w:rFonts w:hint="eastAsia" w:ascii="宋体" w:hAnsi="宋体"/>
                <w:color w:val="000000"/>
                <w:szCs w:val="21"/>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14:paraId="5C148F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2C81A257">
            <w:pPr>
              <w:snapToGrid w:val="0"/>
              <w:spacing w:line="360" w:lineRule="auto"/>
              <w:jc w:val="left"/>
              <w:rPr>
                <w:rFonts w:ascii="宋体" w:hAnsi="宋体"/>
                <w:color w:val="000000"/>
                <w:szCs w:val="21"/>
              </w:rPr>
            </w:pPr>
          </w:p>
        </w:tc>
        <w:tc>
          <w:tcPr>
            <w:tcW w:w="732" w:type="pct"/>
            <w:vMerge w:val="continue"/>
            <w:vAlign w:val="center"/>
          </w:tcPr>
          <w:p w14:paraId="2B35A463">
            <w:pPr>
              <w:snapToGrid w:val="0"/>
              <w:spacing w:line="360" w:lineRule="auto"/>
              <w:jc w:val="left"/>
              <w:rPr>
                <w:rFonts w:ascii="宋体" w:hAnsi="宋体"/>
                <w:color w:val="000000"/>
                <w:szCs w:val="21"/>
              </w:rPr>
            </w:pPr>
          </w:p>
        </w:tc>
        <w:tc>
          <w:tcPr>
            <w:tcW w:w="3957" w:type="pct"/>
          </w:tcPr>
          <w:p w14:paraId="677A3817">
            <w:pPr>
              <w:snapToGrid w:val="0"/>
              <w:spacing w:line="360" w:lineRule="auto"/>
              <w:jc w:val="left"/>
              <w:rPr>
                <w:rFonts w:ascii="宋体" w:hAnsi="宋体"/>
                <w:color w:val="000000"/>
                <w:szCs w:val="21"/>
              </w:rPr>
            </w:pPr>
            <w:r>
              <w:rPr>
                <w:rFonts w:hint="eastAsia" w:ascii="宋体" w:hAnsi="宋体"/>
                <w:szCs w:val="21"/>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2D036C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1D2BAB8A">
            <w:pPr>
              <w:snapToGrid w:val="0"/>
              <w:spacing w:line="360" w:lineRule="auto"/>
              <w:jc w:val="left"/>
              <w:rPr>
                <w:rFonts w:ascii="宋体" w:hAnsi="宋体"/>
                <w:color w:val="000000"/>
                <w:szCs w:val="21"/>
              </w:rPr>
            </w:pPr>
          </w:p>
        </w:tc>
        <w:tc>
          <w:tcPr>
            <w:tcW w:w="732" w:type="pct"/>
            <w:vMerge w:val="continue"/>
            <w:vAlign w:val="center"/>
          </w:tcPr>
          <w:p w14:paraId="118634FB">
            <w:pPr>
              <w:snapToGrid w:val="0"/>
              <w:spacing w:line="360" w:lineRule="auto"/>
              <w:jc w:val="left"/>
              <w:rPr>
                <w:rFonts w:ascii="宋体" w:hAnsi="宋体"/>
                <w:color w:val="000000"/>
                <w:szCs w:val="21"/>
              </w:rPr>
            </w:pPr>
          </w:p>
        </w:tc>
        <w:tc>
          <w:tcPr>
            <w:tcW w:w="3957" w:type="pct"/>
          </w:tcPr>
          <w:p w14:paraId="7F696B2E">
            <w:pPr>
              <w:snapToGrid w:val="0"/>
              <w:spacing w:line="360" w:lineRule="auto"/>
              <w:jc w:val="left"/>
              <w:rPr>
                <w:rFonts w:ascii="宋体" w:hAnsi="宋体"/>
                <w:color w:val="000000"/>
                <w:szCs w:val="21"/>
              </w:rPr>
            </w:pPr>
            <w:r>
              <w:rPr>
                <w:rFonts w:hint="eastAsia" w:ascii="宋体" w:hAnsi="宋体"/>
                <w:szCs w:val="21"/>
              </w:rPr>
              <w:t>（3）根据财政部、民政部、中国残疾人联合会《关于促进残疾人就业政府采购政策的通知》（财库[2017]141号），在政府采购活动中，残疾人福利性单位视同小型、微型企业。投标人属于残疾人福利性单位的，按照文件格式提供残疾人福利性单位声明函。</w:t>
            </w:r>
          </w:p>
        </w:tc>
      </w:tr>
      <w:tr w14:paraId="7DD596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restart"/>
            <w:vAlign w:val="center"/>
          </w:tcPr>
          <w:p w14:paraId="6AA002DB">
            <w:pPr>
              <w:snapToGrid w:val="0"/>
              <w:spacing w:line="360" w:lineRule="auto"/>
              <w:jc w:val="left"/>
              <w:rPr>
                <w:rFonts w:ascii="宋体" w:hAnsi="宋体"/>
                <w:color w:val="000000"/>
                <w:szCs w:val="21"/>
              </w:rPr>
            </w:pPr>
            <w:r>
              <w:rPr>
                <w:rFonts w:hint="eastAsia" w:ascii="宋体" w:hAnsi="宋体"/>
                <w:color w:val="000000"/>
                <w:szCs w:val="21"/>
              </w:rPr>
              <w:t>31</w:t>
            </w:r>
          </w:p>
        </w:tc>
        <w:tc>
          <w:tcPr>
            <w:tcW w:w="732" w:type="pct"/>
            <w:vMerge w:val="restart"/>
            <w:vAlign w:val="center"/>
          </w:tcPr>
          <w:p w14:paraId="1AAF7A95">
            <w:pPr>
              <w:snapToGrid w:val="0"/>
              <w:spacing w:line="360" w:lineRule="auto"/>
              <w:jc w:val="left"/>
              <w:rPr>
                <w:rFonts w:ascii="宋体" w:hAnsi="宋体"/>
                <w:color w:val="000000"/>
                <w:szCs w:val="21"/>
              </w:rPr>
            </w:pPr>
            <w:r>
              <w:rPr>
                <w:rFonts w:hint="eastAsia" w:ascii="宋体" w:hAnsi="宋体"/>
                <w:color w:val="000000"/>
                <w:szCs w:val="21"/>
              </w:rPr>
              <w:t>中小微企业政策文件说明</w:t>
            </w:r>
          </w:p>
        </w:tc>
        <w:tc>
          <w:tcPr>
            <w:tcW w:w="3957" w:type="pct"/>
          </w:tcPr>
          <w:p w14:paraId="51825E41">
            <w:pPr>
              <w:numPr>
                <w:ilvl w:val="0"/>
                <w:numId w:val="2"/>
              </w:numPr>
              <w:snapToGrid w:val="0"/>
              <w:spacing w:line="240" w:lineRule="auto"/>
              <w:jc w:val="left"/>
              <w:rPr>
                <w:rFonts w:hint="eastAsia" w:eastAsia="宋体" w:cs="宋体"/>
                <w:b/>
                <w:bCs/>
              </w:rPr>
            </w:pPr>
            <w:r>
              <w:rPr>
                <w:rFonts w:hint="eastAsia" w:eastAsia="宋体" w:cs="宋体"/>
                <w:b/>
                <w:bCs/>
              </w:rPr>
              <w:t>本项目为专门面向中小企业（含中型、小型、微型企业）采购项目。</w:t>
            </w:r>
          </w:p>
          <w:p w14:paraId="16371E6D">
            <w:pPr>
              <w:pStyle w:val="5"/>
              <w:spacing w:line="240" w:lineRule="auto"/>
              <w:rPr>
                <w:rFonts w:hint="default" w:eastAsia="宋体"/>
                <w:sz w:val="22"/>
                <w:szCs w:val="22"/>
                <w:lang w:val="en-US" w:eastAsia="zh-CN"/>
              </w:rPr>
            </w:pPr>
            <w:r>
              <w:rPr>
                <w:rFonts w:hint="eastAsia" w:eastAsia="宋体" w:cs="宋体"/>
                <w:sz w:val="22"/>
                <w:szCs w:val="22"/>
                <w:lang w:val="en-US" w:eastAsia="zh-CN"/>
              </w:rPr>
              <w:t>注：供应商应按招标文件要求提供</w:t>
            </w:r>
            <w:r>
              <w:rPr>
                <w:rFonts w:hint="eastAsia" w:ascii="宋体" w:hAnsi="宋体"/>
                <w:sz w:val="22"/>
                <w:szCs w:val="18"/>
              </w:rPr>
              <w:t>《</w:t>
            </w:r>
            <w:r>
              <w:rPr>
                <w:rFonts w:hint="eastAsia" w:eastAsia="宋体" w:cs="宋体"/>
                <w:sz w:val="22"/>
                <w:szCs w:val="22"/>
                <w:lang w:val="en-US" w:eastAsia="zh-CN"/>
              </w:rPr>
              <w:t>中小企业声明函》</w:t>
            </w:r>
          </w:p>
          <w:p w14:paraId="18994128">
            <w:pPr>
              <w:numPr>
                <w:ilvl w:val="0"/>
                <w:numId w:val="2"/>
              </w:numPr>
              <w:snapToGrid w:val="0"/>
              <w:spacing w:line="240" w:lineRule="auto"/>
              <w:jc w:val="left"/>
            </w:pPr>
            <w:r>
              <w:rPr>
                <w:rFonts w:hint="eastAsia" w:eastAsia="宋体" w:cs="宋体"/>
              </w:rPr>
              <w:t>本采</w:t>
            </w:r>
            <w:r>
              <w:rPr>
                <w:rFonts w:hint="eastAsia"/>
              </w:rPr>
              <w:t>购项目中小企业划分标准所属行业为:</w:t>
            </w:r>
            <w:r>
              <w:rPr>
                <w:rFonts w:hint="eastAsia"/>
                <w:b/>
                <w:bCs/>
                <w:u w:val="single"/>
                <w:lang w:val="en-US" w:eastAsia="zh-CN"/>
              </w:rPr>
              <w:t>租赁和商务服务业</w:t>
            </w:r>
            <w:r>
              <w:rPr>
                <w:rFonts w:hint="eastAsia" w:ascii="宋体" w:hAnsi="宋体"/>
                <w:color w:val="000000"/>
                <w:szCs w:val="21"/>
                <w:lang w:val="en-US" w:eastAsia="zh-CN"/>
              </w:rPr>
              <w:t xml:space="preserve"> </w:t>
            </w:r>
          </w:p>
        </w:tc>
      </w:tr>
      <w:tr w14:paraId="3B76B5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0" w:type="pct"/>
            <w:vMerge w:val="continue"/>
            <w:vAlign w:val="center"/>
          </w:tcPr>
          <w:p w14:paraId="7C1ECD22">
            <w:pPr>
              <w:snapToGrid w:val="0"/>
              <w:spacing w:line="360" w:lineRule="auto"/>
              <w:jc w:val="left"/>
              <w:rPr>
                <w:rFonts w:ascii="宋体" w:hAnsi="宋体"/>
                <w:color w:val="000000"/>
                <w:szCs w:val="21"/>
              </w:rPr>
            </w:pPr>
          </w:p>
        </w:tc>
        <w:tc>
          <w:tcPr>
            <w:tcW w:w="732" w:type="pct"/>
            <w:vMerge w:val="continue"/>
            <w:vAlign w:val="center"/>
          </w:tcPr>
          <w:p w14:paraId="436DB138">
            <w:pPr>
              <w:snapToGrid w:val="0"/>
              <w:spacing w:line="360" w:lineRule="auto"/>
              <w:jc w:val="left"/>
              <w:rPr>
                <w:rFonts w:ascii="宋体" w:hAnsi="宋体"/>
                <w:color w:val="000000"/>
                <w:szCs w:val="21"/>
              </w:rPr>
            </w:pPr>
          </w:p>
        </w:tc>
        <w:tc>
          <w:tcPr>
            <w:tcW w:w="3957" w:type="pct"/>
          </w:tcPr>
          <w:p w14:paraId="46B89514">
            <w:pPr>
              <w:pStyle w:val="32"/>
              <w:ind w:left="0" w:firstLine="0" w:firstLineChars="0"/>
              <w:rPr>
                <w:sz w:val="20"/>
                <w:szCs w:val="18"/>
              </w:rPr>
            </w:pPr>
            <w:r>
              <w:rPr>
                <w:rFonts w:hint="eastAsia"/>
                <w:sz w:val="20"/>
                <w:szCs w:val="18"/>
              </w:rPr>
              <w:t>中小企业划型标准规定</w:t>
            </w:r>
          </w:p>
          <w:p w14:paraId="04C91F83">
            <w:pPr>
              <w:pStyle w:val="32"/>
              <w:ind w:left="0" w:firstLine="0" w:firstLineChars="0"/>
              <w:rPr>
                <w:sz w:val="20"/>
                <w:szCs w:val="18"/>
              </w:rPr>
            </w:pPr>
            <w:r>
              <w:rPr>
                <w:rFonts w:hint="eastAsia"/>
                <w:sz w:val="20"/>
                <w:szCs w:val="18"/>
              </w:rPr>
              <w:t>一、根据《中华人民共和国中小企业促进法》和《国务院关于进一步促进中小企业发展的若干意见》(（国发〔2009〕[2009]36号)，制定本规定。</w:t>
            </w:r>
          </w:p>
          <w:p w14:paraId="73375A6C">
            <w:pPr>
              <w:pStyle w:val="32"/>
              <w:ind w:left="0" w:firstLine="0" w:firstLineChars="0"/>
              <w:rPr>
                <w:sz w:val="20"/>
                <w:szCs w:val="18"/>
              </w:rPr>
            </w:pPr>
            <w:r>
              <w:rPr>
                <w:rFonts w:hint="eastAsia"/>
                <w:sz w:val="20"/>
                <w:szCs w:val="18"/>
              </w:rPr>
              <w:t>二、中小企业划分为中型、小型、微型三种类型，具体标准根据企业从业人员、营业收入、资产总额等指标，结合行业特点制定。</w:t>
            </w:r>
          </w:p>
          <w:p w14:paraId="3E1F07E5">
            <w:pPr>
              <w:pStyle w:val="32"/>
              <w:ind w:left="0" w:firstLine="0" w:firstLineChars="0"/>
              <w:rPr>
                <w:sz w:val="20"/>
                <w:szCs w:val="18"/>
              </w:rPr>
            </w:pPr>
            <w:r>
              <w:rPr>
                <w:rFonts w:hint="eastAsia"/>
                <w:sz w:val="20"/>
                <w:szCs w:val="18"/>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9D8CAD">
            <w:pPr>
              <w:pStyle w:val="32"/>
              <w:ind w:left="0" w:firstLine="0" w:firstLineChars="0"/>
              <w:rPr>
                <w:sz w:val="20"/>
                <w:szCs w:val="18"/>
              </w:rPr>
            </w:pPr>
            <w:r>
              <w:rPr>
                <w:rFonts w:hint="eastAsia"/>
                <w:sz w:val="20"/>
                <w:szCs w:val="18"/>
              </w:rPr>
              <w:t>四、各行业划型标准为：</w:t>
            </w:r>
          </w:p>
          <w:p w14:paraId="240C5B7F">
            <w:pPr>
              <w:pStyle w:val="32"/>
              <w:ind w:left="0" w:firstLine="0" w:firstLineChars="0"/>
              <w:rPr>
                <w:sz w:val="20"/>
                <w:szCs w:val="18"/>
              </w:rPr>
            </w:pPr>
            <w:r>
              <w:rPr>
                <w:rFonts w:hint="eastAsia"/>
                <w:sz w:val="20"/>
                <w:szCs w:val="18"/>
              </w:rPr>
              <w:t>（一）农、林、牧、渔业。营业收入20000万元以下的为中小微型企业。其中，营业收入500万元及以上的为中型企业，营业收入50万元及以上的为小型企业，营业收入50万元以下的为微型企业。</w:t>
            </w:r>
          </w:p>
          <w:p w14:paraId="541EE065">
            <w:pPr>
              <w:pStyle w:val="32"/>
              <w:ind w:left="0" w:firstLine="0" w:firstLineChars="0"/>
              <w:rPr>
                <w:sz w:val="20"/>
                <w:szCs w:val="18"/>
              </w:rPr>
            </w:pPr>
            <w:r>
              <w:rPr>
                <w:rFonts w:hint="eastAsia"/>
                <w:sz w:val="20"/>
                <w:szCs w:val="1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F1233C">
            <w:pPr>
              <w:pStyle w:val="32"/>
              <w:ind w:left="0" w:firstLine="0" w:firstLineChars="0"/>
              <w:rPr>
                <w:sz w:val="20"/>
                <w:szCs w:val="18"/>
              </w:rPr>
            </w:pPr>
            <w:r>
              <w:rPr>
                <w:rFonts w:hint="eastAsia"/>
                <w:sz w:val="20"/>
                <w:szCs w:val="1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1A4091">
            <w:pPr>
              <w:pStyle w:val="32"/>
              <w:ind w:left="0" w:firstLine="0" w:firstLineChars="0"/>
              <w:rPr>
                <w:sz w:val="20"/>
                <w:szCs w:val="18"/>
              </w:rPr>
            </w:pPr>
            <w:r>
              <w:rPr>
                <w:rFonts w:hint="eastAsia"/>
                <w:sz w:val="20"/>
                <w:szCs w:val="1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A3E5C5D">
            <w:pPr>
              <w:pStyle w:val="32"/>
              <w:ind w:left="0" w:firstLine="0" w:firstLineChars="0"/>
              <w:rPr>
                <w:sz w:val="20"/>
                <w:szCs w:val="18"/>
              </w:rPr>
            </w:pPr>
            <w:r>
              <w:rPr>
                <w:rFonts w:hint="eastAsia"/>
                <w:sz w:val="20"/>
                <w:szCs w:val="1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F71D5E">
            <w:pPr>
              <w:pStyle w:val="32"/>
              <w:ind w:left="0" w:firstLine="0" w:firstLineChars="0"/>
              <w:rPr>
                <w:sz w:val="20"/>
                <w:szCs w:val="18"/>
              </w:rPr>
            </w:pPr>
            <w:r>
              <w:rPr>
                <w:rFonts w:hint="eastAsia"/>
                <w:sz w:val="20"/>
                <w:szCs w:val="1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91CA345">
            <w:pPr>
              <w:pStyle w:val="32"/>
              <w:ind w:left="0" w:firstLine="0" w:firstLineChars="0"/>
              <w:rPr>
                <w:sz w:val="20"/>
                <w:szCs w:val="18"/>
              </w:rPr>
            </w:pPr>
            <w:r>
              <w:rPr>
                <w:rFonts w:hint="eastAsia"/>
                <w:sz w:val="20"/>
                <w:szCs w:val="1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3B1C70C">
            <w:pPr>
              <w:pStyle w:val="32"/>
              <w:ind w:left="0" w:firstLine="0" w:firstLineChars="0"/>
              <w:rPr>
                <w:sz w:val="20"/>
                <w:szCs w:val="18"/>
              </w:rPr>
            </w:pPr>
            <w:r>
              <w:rPr>
                <w:rFonts w:hint="eastAsia"/>
                <w:sz w:val="20"/>
                <w:szCs w:val="1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2DE096">
            <w:pPr>
              <w:pStyle w:val="32"/>
              <w:ind w:left="0" w:firstLine="0" w:firstLineChars="0"/>
              <w:rPr>
                <w:sz w:val="20"/>
                <w:szCs w:val="18"/>
              </w:rPr>
            </w:pPr>
            <w:r>
              <w:rPr>
                <w:rFonts w:hint="eastAsia"/>
                <w:sz w:val="20"/>
                <w:szCs w:val="1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B49DEB">
            <w:pPr>
              <w:pStyle w:val="32"/>
              <w:ind w:left="0" w:firstLine="0" w:firstLineChars="0"/>
              <w:rPr>
                <w:sz w:val="20"/>
                <w:szCs w:val="18"/>
              </w:rPr>
            </w:pPr>
            <w:r>
              <w:rPr>
                <w:rFonts w:hint="eastAsia"/>
                <w:sz w:val="20"/>
                <w:szCs w:val="1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659CD1">
            <w:pPr>
              <w:pStyle w:val="32"/>
              <w:ind w:left="0" w:firstLine="0" w:firstLineChars="0"/>
              <w:rPr>
                <w:sz w:val="20"/>
                <w:szCs w:val="18"/>
              </w:rPr>
            </w:pPr>
            <w:r>
              <w:rPr>
                <w:rFonts w:hint="eastAsia"/>
                <w:sz w:val="20"/>
                <w:szCs w:val="1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AFD3A5">
            <w:pPr>
              <w:pStyle w:val="32"/>
              <w:ind w:left="0" w:firstLine="0" w:firstLineChars="0"/>
              <w:rPr>
                <w:sz w:val="20"/>
                <w:szCs w:val="18"/>
              </w:rPr>
            </w:pPr>
            <w:r>
              <w:rPr>
                <w:rFonts w:hint="eastAsia"/>
                <w:sz w:val="20"/>
                <w:szCs w:val="1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F724DF">
            <w:pPr>
              <w:pStyle w:val="32"/>
              <w:ind w:left="0" w:firstLine="0" w:firstLineChars="0"/>
              <w:rPr>
                <w:sz w:val="20"/>
                <w:szCs w:val="18"/>
              </w:rPr>
            </w:pPr>
            <w:r>
              <w:rPr>
                <w:rFonts w:hint="eastAsia"/>
                <w:sz w:val="20"/>
                <w:szCs w:val="1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FA6775">
            <w:pPr>
              <w:pStyle w:val="32"/>
              <w:ind w:left="0" w:firstLine="0" w:firstLineChars="0"/>
              <w:rPr>
                <w:sz w:val="20"/>
                <w:szCs w:val="18"/>
              </w:rPr>
            </w:pPr>
            <w:r>
              <w:rPr>
                <w:rFonts w:hint="eastAsia"/>
                <w:sz w:val="20"/>
                <w:szCs w:val="1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7387F1">
            <w:pPr>
              <w:pStyle w:val="32"/>
              <w:ind w:left="0" w:firstLine="0" w:firstLineChars="0"/>
              <w:rPr>
                <w:sz w:val="20"/>
                <w:szCs w:val="18"/>
              </w:rPr>
            </w:pPr>
            <w:r>
              <w:rPr>
                <w:rFonts w:hint="eastAsia"/>
                <w:sz w:val="20"/>
                <w:szCs w:val="1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809213">
            <w:pPr>
              <w:pStyle w:val="32"/>
              <w:ind w:left="0" w:firstLine="0" w:firstLineChars="0"/>
              <w:rPr>
                <w:sz w:val="20"/>
                <w:szCs w:val="18"/>
              </w:rPr>
            </w:pPr>
            <w:r>
              <w:rPr>
                <w:rFonts w:hint="eastAsia"/>
                <w:sz w:val="20"/>
                <w:szCs w:val="18"/>
              </w:rPr>
              <w:t>（十六）其他未列明行业。从业人员300人以下的为中小微型企业。其中，从业人员100人及以上的为中型企业；从业人员10人及以上的为小型企业；从业人员10人以下的为微型企业。</w:t>
            </w:r>
          </w:p>
          <w:p w14:paraId="25F96990">
            <w:pPr>
              <w:pStyle w:val="32"/>
              <w:ind w:left="0" w:firstLine="0" w:firstLineChars="0"/>
              <w:rPr>
                <w:sz w:val="20"/>
                <w:szCs w:val="18"/>
              </w:rPr>
            </w:pPr>
            <w:r>
              <w:rPr>
                <w:rFonts w:hint="eastAsia"/>
                <w:sz w:val="20"/>
                <w:szCs w:val="18"/>
              </w:rPr>
              <w:t>五、企业类型的划分以统计部门的统计数据为依据。</w:t>
            </w:r>
          </w:p>
          <w:p w14:paraId="47D30C20">
            <w:pPr>
              <w:pStyle w:val="32"/>
              <w:ind w:left="0" w:firstLine="0" w:firstLineChars="0"/>
              <w:rPr>
                <w:sz w:val="20"/>
                <w:szCs w:val="18"/>
              </w:rPr>
            </w:pPr>
            <w:r>
              <w:rPr>
                <w:rFonts w:hint="eastAsia"/>
                <w:sz w:val="20"/>
                <w:szCs w:val="18"/>
              </w:rPr>
              <w:t>六、本规定适用于在中华人民共和国境内依法设立的各类所有制和各种组织形式的企业。个体工商户和本规定以外的行业，参照本规定进行划型。</w:t>
            </w:r>
          </w:p>
          <w:p w14:paraId="4C5ABD85">
            <w:pPr>
              <w:pStyle w:val="32"/>
              <w:ind w:left="0" w:firstLine="0" w:firstLineChars="0"/>
              <w:rPr>
                <w:sz w:val="20"/>
                <w:szCs w:val="18"/>
              </w:rPr>
            </w:pPr>
            <w:r>
              <w:rPr>
                <w:rFonts w:hint="eastAsia"/>
                <w:sz w:val="20"/>
                <w:szCs w:val="18"/>
              </w:rPr>
              <w:t>七、本规定的中型企业标准上限即为大型企业标准的下限，国家统计部门据此制定大中小微型企业的统计分类。国务院有关部门据此进行相关数据分析，不得制定与本规定不一致的企业划型标准。</w:t>
            </w:r>
          </w:p>
          <w:p w14:paraId="43F3A6B2">
            <w:pPr>
              <w:pStyle w:val="32"/>
              <w:ind w:left="0" w:firstLine="0" w:firstLineChars="0"/>
              <w:rPr>
                <w:sz w:val="20"/>
                <w:szCs w:val="18"/>
              </w:rPr>
            </w:pPr>
            <w:r>
              <w:rPr>
                <w:rFonts w:hint="eastAsia"/>
                <w:sz w:val="20"/>
                <w:szCs w:val="18"/>
              </w:rPr>
              <w:t>八、本规定由工业和信息化部、国家统计局会同有关部门根据《国民经济行业分类》修订情况和企业发展变化情况适时修订。</w:t>
            </w:r>
          </w:p>
          <w:p w14:paraId="180751D4">
            <w:pPr>
              <w:pStyle w:val="32"/>
              <w:ind w:left="0" w:firstLine="0" w:firstLineChars="0"/>
              <w:rPr>
                <w:sz w:val="20"/>
                <w:szCs w:val="18"/>
              </w:rPr>
            </w:pPr>
            <w:r>
              <w:rPr>
                <w:rFonts w:hint="eastAsia"/>
                <w:sz w:val="20"/>
                <w:szCs w:val="18"/>
              </w:rPr>
              <w:t>九、本规定由工业和信息化部、国家统计局会同有关部门负责解释。</w:t>
            </w:r>
          </w:p>
          <w:p w14:paraId="31667991">
            <w:pPr>
              <w:pStyle w:val="32"/>
              <w:ind w:left="0" w:firstLine="0" w:firstLineChars="0"/>
            </w:pPr>
            <w:r>
              <w:rPr>
                <w:rFonts w:hint="eastAsia"/>
                <w:sz w:val="20"/>
                <w:szCs w:val="18"/>
              </w:rPr>
              <w:t>十、本规定自发布之日起执行，原国家经贸委、原国家计委、财政部和国家统计局2003年颁布的《中小企业标准暂行规定》同时废止。</w:t>
            </w:r>
          </w:p>
        </w:tc>
      </w:tr>
      <w:tr w14:paraId="41AF20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42" w:type="pct"/>
            <w:gridSpan w:val="2"/>
            <w:vAlign w:val="center"/>
          </w:tcPr>
          <w:p w14:paraId="3B0DBF75">
            <w:pPr>
              <w:snapToGrid w:val="0"/>
              <w:spacing w:line="290" w:lineRule="exact"/>
              <w:ind w:firstLine="632" w:firstLineChars="300"/>
              <w:rPr>
                <w:b/>
                <w:szCs w:val="21"/>
              </w:rPr>
            </w:pPr>
            <w:r>
              <w:rPr>
                <w:rFonts w:hint="eastAsia"/>
                <w:b/>
                <w:szCs w:val="21"/>
              </w:rPr>
              <w:t>备注</w:t>
            </w:r>
          </w:p>
        </w:tc>
        <w:tc>
          <w:tcPr>
            <w:tcW w:w="3957" w:type="pct"/>
          </w:tcPr>
          <w:p w14:paraId="40CFDC57">
            <w:pPr>
              <w:snapToGrid w:val="0"/>
              <w:spacing w:line="290" w:lineRule="exact"/>
              <w:jc w:val="left"/>
              <w:rPr>
                <w:b/>
                <w:szCs w:val="21"/>
              </w:rPr>
            </w:pPr>
            <w:r>
              <w:rPr>
                <w:rFonts w:hint="eastAsia"/>
                <w:b/>
                <w:szCs w:val="21"/>
              </w:rPr>
              <w:t>投标人使用相同IP地址的，一经发现，相关部门将进一步核实，查实后按串通投标处理。</w:t>
            </w:r>
          </w:p>
        </w:tc>
      </w:tr>
    </w:tbl>
    <w:p w14:paraId="6A80333F">
      <w:pPr>
        <w:pageBreakBefore/>
        <w:spacing w:before="325" w:beforeLines="100" w:after="325" w:afterLines="100" w:line="440" w:lineRule="exact"/>
        <w:jc w:val="center"/>
        <w:outlineLvl w:val="1"/>
        <w:rPr>
          <w:rFonts w:ascii="宋体"/>
          <w:b/>
          <w:sz w:val="28"/>
          <w:szCs w:val="32"/>
        </w:rPr>
      </w:pPr>
      <w:r>
        <w:rPr>
          <w:rFonts w:hint="eastAsia" w:ascii="宋体"/>
          <w:b/>
          <w:sz w:val="28"/>
          <w:szCs w:val="28"/>
        </w:rPr>
        <w:t>二、投标人须知</w:t>
      </w:r>
    </w:p>
    <w:p w14:paraId="76C940D0">
      <w:pPr>
        <w:spacing w:line="440" w:lineRule="exact"/>
        <w:jc w:val="center"/>
        <w:outlineLvl w:val="2"/>
        <w:rPr>
          <w:rFonts w:ascii="宋体"/>
          <w:sz w:val="28"/>
          <w:szCs w:val="28"/>
        </w:rPr>
      </w:pPr>
      <w:bookmarkStart w:id="11" w:name="_Toc469495724"/>
      <w:r>
        <w:rPr>
          <w:rFonts w:hint="eastAsia" w:ascii="宋体"/>
          <w:b/>
          <w:sz w:val="28"/>
          <w:szCs w:val="28"/>
        </w:rPr>
        <w:t>（一）</w:t>
      </w:r>
      <w:r>
        <w:rPr>
          <w:rFonts w:hint="eastAsia" w:ascii="宋体"/>
          <w:b/>
          <w:sz w:val="28"/>
          <w:szCs w:val="32"/>
        </w:rPr>
        <w:t>总  则</w:t>
      </w:r>
      <w:bookmarkEnd w:id="11"/>
    </w:p>
    <w:p w14:paraId="391B4C64">
      <w:pPr>
        <w:snapToGrid w:val="0"/>
        <w:spacing w:line="440" w:lineRule="exact"/>
        <w:ind w:firstLine="422" w:firstLineChars="200"/>
        <w:rPr>
          <w:rFonts w:ascii="宋体"/>
          <w:b/>
          <w:szCs w:val="21"/>
        </w:rPr>
      </w:pPr>
      <w:r>
        <w:rPr>
          <w:rFonts w:hint="eastAsia" w:ascii="宋体"/>
          <w:b/>
          <w:szCs w:val="21"/>
        </w:rPr>
        <w:t>1.项目概况</w:t>
      </w:r>
    </w:p>
    <w:p w14:paraId="407458AE">
      <w:pPr>
        <w:snapToGrid w:val="0"/>
        <w:spacing w:line="440" w:lineRule="exact"/>
        <w:ind w:firstLine="420" w:firstLineChars="200"/>
        <w:rPr>
          <w:rFonts w:ascii="宋体"/>
          <w:szCs w:val="21"/>
          <w:u w:val="single"/>
        </w:rPr>
      </w:pPr>
      <w:r>
        <w:rPr>
          <w:rFonts w:hint="eastAsia" w:ascii="宋体"/>
          <w:szCs w:val="21"/>
        </w:rPr>
        <w:t>1.1本次招标采购项目名称：见投标人须知前附表。</w:t>
      </w:r>
    </w:p>
    <w:p w14:paraId="5B061752">
      <w:pPr>
        <w:snapToGrid w:val="0"/>
        <w:spacing w:line="440" w:lineRule="exact"/>
        <w:ind w:firstLine="420" w:firstLineChars="200"/>
        <w:rPr>
          <w:rFonts w:ascii="宋体"/>
          <w:szCs w:val="21"/>
          <w:u w:val="single"/>
        </w:rPr>
      </w:pPr>
      <w:r>
        <w:rPr>
          <w:rFonts w:hint="eastAsia" w:ascii="宋体"/>
          <w:szCs w:val="21"/>
        </w:rPr>
        <w:t xml:space="preserve">               项目编号：见投标人须知前附表。</w:t>
      </w:r>
    </w:p>
    <w:p w14:paraId="37EFD31E">
      <w:pPr>
        <w:snapToGrid w:val="0"/>
        <w:spacing w:line="440" w:lineRule="exact"/>
        <w:ind w:firstLine="420" w:firstLineChars="200"/>
        <w:rPr>
          <w:rFonts w:ascii="宋体"/>
          <w:szCs w:val="21"/>
          <w:u w:val="single"/>
        </w:rPr>
      </w:pPr>
      <w:r>
        <w:rPr>
          <w:rFonts w:hint="eastAsia" w:ascii="宋体"/>
          <w:szCs w:val="21"/>
        </w:rPr>
        <w:t xml:space="preserve">                 招标人：见投标人须知前附表。</w:t>
      </w:r>
    </w:p>
    <w:p w14:paraId="426BA159">
      <w:pPr>
        <w:snapToGrid w:val="0"/>
        <w:spacing w:line="440" w:lineRule="exact"/>
        <w:ind w:firstLine="420" w:firstLineChars="200"/>
        <w:rPr>
          <w:rFonts w:ascii="宋体"/>
          <w:szCs w:val="21"/>
          <w:u w:val="single"/>
        </w:rPr>
      </w:pPr>
      <w:r>
        <w:rPr>
          <w:rFonts w:hint="eastAsia" w:ascii="宋体"/>
          <w:szCs w:val="21"/>
        </w:rPr>
        <w:t xml:space="preserve">      供货期（服务周期）：见投标人须知前附表。</w:t>
      </w:r>
    </w:p>
    <w:p w14:paraId="47C82E93">
      <w:pPr>
        <w:snapToGrid w:val="0"/>
        <w:spacing w:line="440" w:lineRule="exact"/>
        <w:ind w:firstLine="420" w:firstLineChars="200"/>
        <w:rPr>
          <w:rFonts w:ascii="宋体"/>
          <w:szCs w:val="21"/>
          <w:u w:val="single"/>
        </w:rPr>
      </w:pPr>
      <w:r>
        <w:rPr>
          <w:rFonts w:hint="eastAsia" w:ascii="宋体"/>
          <w:szCs w:val="21"/>
        </w:rPr>
        <w:t xml:space="preserve">               供货地点：见投标人须知前附表。</w:t>
      </w:r>
    </w:p>
    <w:p w14:paraId="65122F37">
      <w:pPr>
        <w:snapToGrid w:val="0"/>
        <w:spacing w:line="440" w:lineRule="exact"/>
        <w:ind w:firstLine="420" w:firstLineChars="200"/>
        <w:rPr>
          <w:rFonts w:ascii="宋体"/>
          <w:szCs w:val="21"/>
          <w:u w:val="single"/>
        </w:rPr>
      </w:pPr>
      <w:r>
        <w:rPr>
          <w:rFonts w:hint="eastAsia" w:ascii="宋体"/>
          <w:szCs w:val="21"/>
        </w:rPr>
        <w:t>1.2招标人及联系人: 见投标人须知前附表。</w:t>
      </w:r>
    </w:p>
    <w:p w14:paraId="0E5E1C65">
      <w:pPr>
        <w:snapToGrid w:val="0"/>
        <w:spacing w:line="440" w:lineRule="exact"/>
        <w:ind w:firstLine="525" w:firstLineChars="250"/>
        <w:rPr>
          <w:rFonts w:ascii="宋体"/>
          <w:szCs w:val="21"/>
          <w:u w:val="single"/>
        </w:rPr>
      </w:pPr>
      <w:r>
        <w:rPr>
          <w:rFonts w:hint="eastAsia" w:ascii="宋体"/>
          <w:szCs w:val="21"/>
        </w:rPr>
        <w:t xml:space="preserve"> 代理机构及联系人: 见投标人须知前附表。</w:t>
      </w:r>
    </w:p>
    <w:p w14:paraId="4D208156">
      <w:pPr>
        <w:snapToGrid w:val="0"/>
        <w:spacing w:line="440" w:lineRule="exact"/>
        <w:ind w:firstLine="420" w:firstLineChars="200"/>
        <w:rPr>
          <w:rFonts w:ascii="宋体"/>
          <w:szCs w:val="21"/>
        </w:rPr>
      </w:pPr>
      <w:r>
        <w:rPr>
          <w:rFonts w:hint="eastAsia" w:ascii="宋体"/>
          <w:szCs w:val="21"/>
        </w:rPr>
        <w:t>1.3资金来源：见投标人须知前附表。</w:t>
      </w:r>
    </w:p>
    <w:p w14:paraId="7E4AF8D8">
      <w:pPr>
        <w:snapToGrid w:val="0"/>
        <w:spacing w:line="440" w:lineRule="exact"/>
        <w:ind w:firstLine="420" w:firstLineChars="200"/>
        <w:rPr>
          <w:rFonts w:ascii="宋体"/>
          <w:szCs w:val="21"/>
        </w:rPr>
      </w:pPr>
      <w:r>
        <w:rPr>
          <w:rFonts w:hint="eastAsia" w:ascii="宋体"/>
          <w:szCs w:val="21"/>
        </w:rPr>
        <w:t>1.4本项目预算：见投标人须知前附表。</w:t>
      </w:r>
    </w:p>
    <w:p w14:paraId="290FDB31">
      <w:pPr>
        <w:snapToGrid w:val="0"/>
        <w:spacing w:line="440" w:lineRule="exact"/>
        <w:ind w:firstLine="420" w:firstLineChars="200"/>
        <w:rPr>
          <w:rFonts w:ascii="宋体"/>
          <w:szCs w:val="21"/>
        </w:rPr>
      </w:pPr>
      <w:r>
        <w:rPr>
          <w:rFonts w:hint="eastAsia" w:ascii="宋体"/>
          <w:szCs w:val="21"/>
        </w:rPr>
        <w:t>1.5本项目控制价：见投标人须知前附表。</w:t>
      </w:r>
    </w:p>
    <w:p w14:paraId="234A0011">
      <w:pPr>
        <w:snapToGrid w:val="0"/>
        <w:spacing w:line="440" w:lineRule="exact"/>
        <w:ind w:firstLine="422" w:firstLineChars="200"/>
        <w:rPr>
          <w:rFonts w:ascii="宋体"/>
          <w:b/>
          <w:szCs w:val="21"/>
        </w:rPr>
      </w:pPr>
      <w:r>
        <w:rPr>
          <w:rFonts w:hint="eastAsia" w:ascii="宋体"/>
          <w:b/>
          <w:szCs w:val="21"/>
        </w:rPr>
        <w:t>2.招标范围：</w:t>
      </w:r>
    </w:p>
    <w:p w14:paraId="36BA8D1C">
      <w:pPr>
        <w:snapToGrid w:val="0"/>
        <w:spacing w:line="440" w:lineRule="exact"/>
        <w:ind w:firstLine="420" w:firstLineChars="200"/>
        <w:rPr>
          <w:rFonts w:ascii="宋体"/>
          <w:szCs w:val="21"/>
          <w:u w:val="single"/>
        </w:rPr>
      </w:pPr>
      <w:r>
        <w:rPr>
          <w:rFonts w:hint="eastAsia" w:ascii="宋体"/>
          <w:szCs w:val="21"/>
        </w:rPr>
        <w:t>2.1 采购内容：见投标人须知前附表。</w:t>
      </w:r>
    </w:p>
    <w:p w14:paraId="5D57AF84">
      <w:pPr>
        <w:snapToGrid w:val="0"/>
        <w:spacing w:line="440" w:lineRule="exact"/>
        <w:ind w:firstLine="420" w:firstLineChars="200"/>
        <w:rPr>
          <w:rFonts w:ascii="宋体"/>
          <w:szCs w:val="21"/>
        </w:rPr>
      </w:pPr>
      <w:r>
        <w:rPr>
          <w:rFonts w:hint="eastAsia" w:ascii="宋体"/>
          <w:szCs w:val="21"/>
        </w:rPr>
        <w:t>2.2 技术要求：详见采购文件第四章采购内容及技术要求。</w:t>
      </w:r>
    </w:p>
    <w:p w14:paraId="4A82471C">
      <w:pPr>
        <w:snapToGrid w:val="0"/>
        <w:spacing w:line="440" w:lineRule="exact"/>
        <w:ind w:firstLine="422" w:firstLineChars="200"/>
        <w:rPr>
          <w:rFonts w:ascii="宋体"/>
          <w:b/>
          <w:szCs w:val="21"/>
        </w:rPr>
      </w:pPr>
      <w:r>
        <w:rPr>
          <w:rFonts w:hint="eastAsia" w:ascii="宋体"/>
          <w:b/>
          <w:szCs w:val="21"/>
        </w:rPr>
        <w:t>3.标包划分：</w:t>
      </w:r>
    </w:p>
    <w:p w14:paraId="33C02335">
      <w:pPr>
        <w:snapToGrid w:val="0"/>
        <w:spacing w:line="440" w:lineRule="exact"/>
        <w:ind w:firstLine="420" w:firstLineChars="200"/>
        <w:jc w:val="left"/>
        <w:rPr>
          <w:rFonts w:ascii="宋体"/>
          <w:szCs w:val="21"/>
        </w:rPr>
      </w:pPr>
      <w:r>
        <w:rPr>
          <w:rFonts w:hint="eastAsia" w:ascii="宋体"/>
          <w:szCs w:val="21"/>
        </w:rPr>
        <w:t>3.1本项目划分：</w:t>
      </w:r>
      <w:r>
        <w:rPr>
          <w:rFonts w:hint="eastAsia" w:ascii="宋体"/>
          <w:szCs w:val="21"/>
          <w:u w:val="single"/>
        </w:rPr>
        <w:t xml:space="preserve"> 1 </w:t>
      </w:r>
      <w:r>
        <w:rPr>
          <w:rFonts w:hint="eastAsia" w:ascii="宋体"/>
          <w:szCs w:val="21"/>
        </w:rPr>
        <w:t xml:space="preserve"> </w:t>
      </w:r>
      <w:r>
        <w:rPr>
          <w:rFonts w:hint="eastAsia"/>
          <w:szCs w:val="21"/>
        </w:rPr>
        <w:t>个标包</w:t>
      </w:r>
      <w:r>
        <w:rPr>
          <w:rFonts w:hint="eastAsia" w:ascii="宋体" w:hAnsi="宋体"/>
          <w:kern w:val="0"/>
          <w:szCs w:val="21"/>
        </w:rPr>
        <w:t>。</w:t>
      </w:r>
    </w:p>
    <w:p w14:paraId="4597202E">
      <w:pPr>
        <w:snapToGrid w:val="0"/>
        <w:spacing w:line="440" w:lineRule="exact"/>
        <w:ind w:firstLine="422" w:firstLineChars="200"/>
        <w:rPr>
          <w:rFonts w:ascii="宋体"/>
          <w:b/>
          <w:szCs w:val="21"/>
        </w:rPr>
      </w:pPr>
      <w:r>
        <w:rPr>
          <w:rFonts w:hint="eastAsia" w:ascii="宋体"/>
          <w:b/>
          <w:szCs w:val="21"/>
        </w:rPr>
        <w:t>4.招标方式：</w:t>
      </w:r>
    </w:p>
    <w:p w14:paraId="364AF941">
      <w:pPr>
        <w:snapToGrid w:val="0"/>
        <w:spacing w:line="440" w:lineRule="exact"/>
        <w:ind w:firstLine="420" w:firstLineChars="200"/>
        <w:rPr>
          <w:rFonts w:ascii="宋体"/>
          <w:szCs w:val="21"/>
        </w:rPr>
      </w:pPr>
      <w:r>
        <w:rPr>
          <w:rFonts w:hint="eastAsia" w:ascii="宋体"/>
          <w:szCs w:val="21"/>
        </w:rPr>
        <w:t>4.1本项目招标方式：见投标人须知前附表。</w:t>
      </w:r>
    </w:p>
    <w:p w14:paraId="7AC3FBF8">
      <w:pPr>
        <w:snapToGrid w:val="0"/>
        <w:spacing w:line="440" w:lineRule="exact"/>
        <w:ind w:firstLine="422" w:firstLineChars="200"/>
        <w:rPr>
          <w:rFonts w:ascii="宋体"/>
          <w:b/>
          <w:szCs w:val="21"/>
        </w:rPr>
      </w:pPr>
      <w:r>
        <w:rPr>
          <w:rFonts w:hint="eastAsia" w:ascii="宋体"/>
          <w:b/>
          <w:szCs w:val="21"/>
        </w:rPr>
        <w:t>5.计价方式：</w:t>
      </w:r>
    </w:p>
    <w:p w14:paraId="487ED5B7">
      <w:pPr>
        <w:snapToGrid w:val="0"/>
        <w:spacing w:line="440" w:lineRule="exact"/>
        <w:ind w:firstLine="420" w:firstLineChars="200"/>
        <w:rPr>
          <w:rFonts w:ascii="宋体"/>
          <w:szCs w:val="21"/>
        </w:rPr>
      </w:pPr>
      <w:r>
        <w:rPr>
          <w:rFonts w:hint="eastAsia" w:ascii="宋体"/>
          <w:szCs w:val="21"/>
        </w:rPr>
        <w:t>5.1本次招标项目合同采用</w:t>
      </w:r>
      <w:r>
        <w:rPr>
          <w:rFonts w:hint="eastAsia" w:ascii="宋体"/>
          <w:szCs w:val="21"/>
          <w:u w:val="single"/>
        </w:rPr>
        <w:t xml:space="preserve">   固定总价 。</w:t>
      </w:r>
    </w:p>
    <w:p w14:paraId="1F8BF921">
      <w:pPr>
        <w:snapToGrid w:val="0"/>
        <w:spacing w:line="440" w:lineRule="exact"/>
        <w:ind w:firstLine="422" w:firstLineChars="200"/>
        <w:rPr>
          <w:rFonts w:ascii="宋体"/>
          <w:b/>
          <w:szCs w:val="21"/>
        </w:rPr>
      </w:pPr>
      <w:r>
        <w:rPr>
          <w:rFonts w:hint="eastAsia" w:ascii="宋体"/>
          <w:b/>
          <w:szCs w:val="21"/>
        </w:rPr>
        <w:t>6.评标办法：</w:t>
      </w:r>
    </w:p>
    <w:p w14:paraId="15CA0172">
      <w:pPr>
        <w:snapToGrid w:val="0"/>
        <w:spacing w:line="440" w:lineRule="exact"/>
        <w:ind w:firstLine="420" w:firstLineChars="200"/>
        <w:rPr>
          <w:rFonts w:ascii="宋体"/>
          <w:szCs w:val="21"/>
        </w:rPr>
      </w:pPr>
      <w:r>
        <w:rPr>
          <w:rFonts w:hint="eastAsia" w:ascii="宋体"/>
          <w:szCs w:val="21"/>
        </w:rPr>
        <w:t>6.1本次招标评标采用</w:t>
      </w:r>
      <w:r>
        <w:rPr>
          <w:rFonts w:hint="eastAsia" w:ascii="宋体"/>
          <w:szCs w:val="21"/>
          <w:u w:val="single"/>
        </w:rPr>
        <w:t xml:space="preserve">  综合评分法 </w:t>
      </w:r>
      <w:r>
        <w:rPr>
          <w:rFonts w:hint="eastAsia" w:ascii="宋体"/>
          <w:szCs w:val="21"/>
        </w:rPr>
        <w:t>（详见第三章评标办法）</w:t>
      </w:r>
    </w:p>
    <w:p w14:paraId="3779187E">
      <w:pPr>
        <w:snapToGrid w:val="0"/>
        <w:spacing w:line="440" w:lineRule="exact"/>
        <w:ind w:firstLine="422" w:firstLineChars="200"/>
        <w:rPr>
          <w:rFonts w:ascii="宋体"/>
          <w:b/>
          <w:szCs w:val="21"/>
        </w:rPr>
      </w:pPr>
      <w:r>
        <w:rPr>
          <w:rFonts w:hint="eastAsia" w:ascii="宋体"/>
          <w:b/>
          <w:szCs w:val="21"/>
        </w:rPr>
        <w:t>7.投标人资格：</w:t>
      </w:r>
    </w:p>
    <w:p w14:paraId="467D24B2">
      <w:pPr>
        <w:snapToGrid w:val="0"/>
        <w:spacing w:line="440" w:lineRule="exact"/>
        <w:ind w:firstLine="420" w:firstLineChars="200"/>
        <w:rPr>
          <w:rFonts w:ascii="宋体"/>
          <w:szCs w:val="21"/>
        </w:rPr>
      </w:pPr>
      <w:r>
        <w:rPr>
          <w:rFonts w:hint="eastAsia" w:ascii="宋体"/>
          <w:szCs w:val="21"/>
        </w:rPr>
        <w:t>7.1参与采购活动的投标人必须是满足《中华人民共和国政府采购法》规定条件的法人、其他组织或者自然人：</w:t>
      </w:r>
    </w:p>
    <w:p w14:paraId="71A00385">
      <w:pPr>
        <w:snapToGrid w:val="0"/>
        <w:spacing w:line="440" w:lineRule="exact"/>
        <w:ind w:firstLine="420" w:firstLineChars="200"/>
        <w:rPr>
          <w:rFonts w:ascii="宋体"/>
          <w:szCs w:val="21"/>
        </w:rPr>
      </w:pPr>
      <w:r>
        <w:rPr>
          <w:rFonts w:hint="eastAsia" w:ascii="宋体"/>
          <w:szCs w:val="21"/>
        </w:rPr>
        <w:t>7.2由于政府采购项目的差异性，投标人在参与具体政府采购项目活动时，应仔细阅读该项目的资质要求,具体见投标人须知前附表。</w:t>
      </w:r>
    </w:p>
    <w:p w14:paraId="4C5001A2">
      <w:pPr>
        <w:snapToGrid w:val="0"/>
        <w:spacing w:line="440" w:lineRule="exact"/>
        <w:ind w:firstLine="420" w:firstLineChars="200"/>
        <w:rPr>
          <w:rFonts w:ascii="宋体"/>
          <w:szCs w:val="21"/>
        </w:rPr>
      </w:pPr>
      <w:r>
        <w:rPr>
          <w:rFonts w:hint="eastAsia" w:ascii="宋体"/>
          <w:szCs w:val="21"/>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14:paraId="64F5CA15">
      <w:pPr>
        <w:snapToGrid w:val="0"/>
        <w:spacing w:line="440" w:lineRule="exact"/>
        <w:ind w:firstLine="420" w:firstLineChars="200"/>
        <w:rPr>
          <w:rFonts w:ascii="宋体"/>
          <w:szCs w:val="21"/>
        </w:rPr>
      </w:pPr>
      <w:r>
        <w:rPr>
          <w:rFonts w:hint="eastAsia" w:ascii="宋体"/>
          <w:szCs w:val="21"/>
        </w:rPr>
        <w:t>7.4投标人必须确保自己在信息库中注册的信息真实、准确，并保证投标文件中的有关信息与库中的信息相一致。否则，投标人因此蒙受损失，招标人概不负责。</w:t>
      </w:r>
    </w:p>
    <w:p w14:paraId="4D0A9D4E">
      <w:pPr>
        <w:spacing w:line="440" w:lineRule="exact"/>
        <w:ind w:firstLine="422" w:firstLineChars="200"/>
        <w:rPr>
          <w:b/>
          <w:szCs w:val="21"/>
        </w:rPr>
      </w:pPr>
      <w:r>
        <w:rPr>
          <w:rFonts w:hint="eastAsia"/>
          <w:b/>
          <w:szCs w:val="21"/>
        </w:rPr>
        <w:t>8. 投标费用</w:t>
      </w:r>
    </w:p>
    <w:p w14:paraId="63DEDB96">
      <w:pPr>
        <w:snapToGrid w:val="0"/>
        <w:spacing w:line="440" w:lineRule="exact"/>
        <w:ind w:firstLine="420" w:firstLineChars="200"/>
        <w:rPr>
          <w:rFonts w:ascii="宋体"/>
          <w:szCs w:val="21"/>
        </w:rPr>
      </w:pPr>
      <w:r>
        <w:rPr>
          <w:rFonts w:hint="eastAsia" w:ascii="宋体"/>
          <w:szCs w:val="21"/>
        </w:rPr>
        <w:t>8.1投标人准备和参加投标活动发生的费用自理。</w:t>
      </w:r>
    </w:p>
    <w:p w14:paraId="4C736E1F">
      <w:pPr>
        <w:spacing w:line="440" w:lineRule="exact"/>
        <w:ind w:firstLine="422" w:firstLineChars="200"/>
        <w:rPr>
          <w:b/>
          <w:szCs w:val="21"/>
        </w:rPr>
      </w:pPr>
      <w:r>
        <w:rPr>
          <w:rFonts w:hint="eastAsia"/>
          <w:b/>
          <w:szCs w:val="21"/>
        </w:rPr>
        <w:t>9.</w:t>
      </w:r>
      <w:bookmarkStart w:id="12" w:name="_Toc152045539"/>
      <w:bookmarkStart w:id="13" w:name="_Toc247513962"/>
      <w:bookmarkStart w:id="14" w:name="_Toc247527563"/>
      <w:bookmarkStart w:id="15" w:name="_Toc247592876"/>
      <w:bookmarkStart w:id="16" w:name="_Toc144974507"/>
      <w:bookmarkStart w:id="17" w:name="_Toc152042315"/>
      <w:bookmarkStart w:id="18" w:name="_Toc296602429"/>
      <w:r>
        <w:rPr>
          <w:rFonts w:hint="eastAsia"/>
          <w:b/>
          <w:szCs w:val="21"/>
        </w:rPr>
        <w:t xml:space="preserve"> 踏勘现场</w:t>
      </w:r>
      <w:bookmarkEnd w:id="12"/>
      <w:bookmarkEnd w:id="13"/>
      <w:bookmarkEnd w:id="14"/>
      <w:bookmarkEnd w:id="15"/>
      <w:bookmarkEnd w:id="16"/>
      <w:bookmarkEnd w:id="17"/>
      <w:bookmarkEnd w:id="18"/>
    </w:p>
    <w:p w14:paraId="167B4B90">
      <w:pPr>
        <w:spacing w:line="440" w:lineRule="exact"/>
        <w:ind w:firstLine="409" w:firstLineChars="195"/>
        <w:rPr>
          <w:rFonts w:ascii="宋体"/>
          <w:szCs w:val="21"/>
        </w:rPr>
      </w:pPr>
      <w:r>
        <w:rPr>
          <w:rFonts w:hint="eastAsia" w:ascii="宋体"/>
          <w:szCs w:val="21"/>
        </w:rPr>
        <w:t>9.1 投标人须知前附表规定组织踏勘现场的，招标人按投标人须知前附表规定的时间、地点组织投标人踏勘项目现场。如需踏勘现场，</w:t>
      </w:r>
      <w:r>
        <w:rPr>
          <w:rFonts w:hint="eastAsia"/>
        </w:rPr>
        <w:t>投标人自行踏勘现场的，可咨询本项目采购人或采购代理机构联系人。</w:t>
      </w:r>
      <w:r>
        <w:rPr>
          <w:rFonts w:hint="eastAsia"/>
          <w:b/>
          <w:bCs/>
        </w:rPr>
        <w:t>投标人自行踏勘现场的，可咨询本项目采购人或采购代理机构联系人。</w:t>
      </w:r>
      <w:r>
        <w:rPr>
          <w:rFonts w:hint="eastAsia" w:ascii="宋体"/>
          <w:b/>
          <w:bCs/>
          <w:szCs w:val="21"/>
        </w:rPr>
        <w:t xml:space="preserve"> </w:t>
      </w:r>
    </w:p>
    <w:p w14:paraId="00069D2C">
      <w:pPr>
        <w:spacing w:line="440" w:lineRule="exact"/>
        <w:ind w:firstLine="409" w:firstLineChars="195"/>
        <w:rPr>
          <w:rFonts w:ascii="宋体"/>
          <w:szCs w:val="21"/>
        </w:rPr>
      </w:pPr>
      <w:r>
        <w:rPr>
          <w:rFonts w:hint="eastAsia" w:ascii="宋体"/>
          <w:szCs w:val="21"/>
        </w:rPr>
        <w:t>9.2 投标人踏勘现场发生的费用自理。</w:t>
      </w:r>
    </w:p>
    <w:p w14:paraId="512295D8">
      <w:pPr>
        <w:spacing w:line="440" w:lineRule="exact"/>
        <w:ind w:firstLine="409" w:firstLineChars="195"/>
        <w:rPr>
          <w:rFonts w:ascii="宋体"/>
          <w:szCs w:val="21"/>
        </w:rPr>
      </w:pPr>
      <w:r>
        <w:rPr>
          <w:rFonts w:hint="eastAsia" w:ascii="宋体"/>
          <w:szCs w:val="21"/>
        </w:rPr>
        <w:t>9.3 除招标人的原因外，投标人自行负责在踏勘现场中所发生的人员伤亡和财产损失。</w:t>
      </w:r>
    </w:p>
    <w:p w14:paraId="68AA7DEB">
      <w:pPr>
        <w:spacing w:line="440" w:lineRule="exact"/>
        <w:ind w:firstLine="409" w:firstLineChars="195"/>
        <w:rPr>
          <w:rFonts w:ascii="宋体"/>
          <w:szCs w:val="21"/>
        </w:rPr>
      </w:pPr>
      <w:r>
        <w:rPr>
          <w:rFonts w:hint="eastAsia" w:ascii="宋体"/>
          <w:szCs w:val="21"/>
        </w:rPr>
        <w:t>9.4 招标人在踏勘现场中介绍的场地和相关的周边环境情况，供投标人在编制投标文件时参考，招标人不对投标人据此作出的判断和决策负责。</w:t>
      </w:r>
      <w:bookmarkStart w:id="19" w:name="_Toc152045540"/>
      <w:bookmarkStart w:id="20" w:name="_Toc247527564"/>
      <w:bookmarkStart w:id="21" w:name="_Toc296602430"/>
      <w:bookmarkStart w:id="22" w:name="_Toc247513963"/>
      <w:bookmarkStart w:id="23" w:name="_Toc247592877"/>
      <w:bookmarkStart w:id="24" w:name="_Toc144974508"/>
      <w:bookmarkStart w:id="25" w:name="_Toc152042316"/>
    </w:p>
    <w:p w14:paraId="142125AC">
      <w:pPr>
        <w:spacing w:line="440" w:lineRule="exact"/>
        <w:ind w:firstLine="422" w:firstLineChars="200"/>
        <w:rPr>
          <w:b/>
          <w:szCs w:val="21"/>
        </w:rPr>
      </w:pPr>
      <w:r>
        <w:rPr>
          <w:rFonts w:hint="eastAsia"/>
          <w:b/>
          <w:szCs w:val="21"/>
        </w:rPr>
        <w:t>10. 投标预备会</w:t>
      </w:r>
      <w:bookmarkEnd w:id="19"/>
      <w:bookmarkEnd w:id="20"/>
      <w:bookmarkEnd w:id="21"/>
      <w:bookmarkEnd w:id="22"/>
      <w:bookmarkEnd w:id="23"/>
      <w:bookmarkEnd w:id="24"/>
      <w:bookmarkEnd w:id="25"/>
    </w:p>
    <w:p w14:paraId="0DBAEBAD">
      <w:pPr>
        <w:spacing w:line="440" w:lineRule="exact"/>
        <w:ind w:firstLine="409" w:firstLineChars="195"/>
        <w:rPr>
          <w:rFonts w:ascii="宋体"/>
          <w:szCs w:val="21"/>
        </w:rPr>
      </w:pPr>
      <w:r>
        <w:rPr>
          <w:rFonts w:hint="eastAsia" w:ascii="宋体"/>
          <w:szCs w:val="21"/>
        </w:rPr>
        <w:t>10.1投标人须知前附表规定召开投标预备会的，招标人按投标人须知前附表规定的时间和地点召开投标预备会，澄清投标人提出的问题。</w:t>
      </w:r>
    </w:p>
    <w:p w14:paraId="1FF3B55C">
      <w:pPr>
        <w:spacing w:line="440" w:lineRule="exact"/>
        <w:ind w:firstLine="409" w:firstLineChars="195"/>
        <w:rPr>
          <w:rFonts w:ascii="宋体"/>
          <w:szCs w:val="21"/>
        </w:rPr>
      </w:pPr>
      <w:r>
        <w:rPr>
          <w:rFonts w:hint="eastAsia" w:ascii="宋体"/>
          <w:szCs w:val="21"/>
        </w:rPr>
        <w:t>10.2投标人应在投标人须知前附表规定的时间前，将提出的问题送达招标人，以便招标人澄清。</w:t>
      </w:r>
    </w:p>
    <w:p w14:paraId="0C9FC2FA">
      <w:pPr>
        <w:spacing w:line="440" w:lineRule="exact"/>
        <w:ind w:firstLine="409" w:firstLineChars="195"/>
        <w:rPr>
          <w:rFonts w:ascii="宋体"/>
          <w:szCs w:val="21"/>
        </w:rPr>
      </w:pPr>
      <w:r>
        <w:rPr>
          <w:rFonts w:hint="eastAsia" w:ascii="宋体"/>
          <w:szCs w:val="21"/>
        </w:rPr>
        <w:t>10.3招标人在投标人须知前附表规定的时间，将对投标人所提的问题进行澄清。该澄清内容为采购文件的组成部分。</w:t>
      </w:r>
    </w:p>
    <w:p w14:paraId="10B56D96">
      <w:pPr>
        <w:spacing w:line="440" w:lineRule="exact"/>
        <w:ind w:firstLine="422" w:firstLineChars="200"/>
        <w:rPr>
          <w:b/>
          <w:szCs w:val="21"/>
        </w:rPr>
      </w:pPr>
      <w:r>
        <w:rPr>
          <w:rFonts w:hint="eastAsia"/>
          <w:b/>
          <w:szCs w:val="21"/>
        </w:rPr>
        <w:t>11. 联合投标</w:t>
      </w:r>
    </w:p>
    <w:p w14:paraId="22D2B3CA">
      <w:pPr>
        <w:spacing w:line="440" w:lineRule="exact"/>
        <w:ind w:firstLine="409" w:firstLineChars="195"/>
        <w:rPr>
          <w:rFonts w:ascii="宋体"/>
          <w:szCs w:val="21"/>
        </w:rPr>
      </w:pPr>
      <w:r>
        <w:rPr>
          <w:rFonts w:hint="eastAsia" w:ascii="宋体"/>
          <w:szCs w:val="21"/>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73E21135">
      <w:pPr>
        <w:spacing w:line="400" w:lineRule="exact"/>
        <w:ind w:firstLine="409" w:firstLineChars="195"/>
        <w:rPr>
          <w:rFonts w:ascii="宋体"/>
          <w:szCs w:val="21"/>
        </w:rPr>
      </w:pPr>
      <w:r>
        <w:rPr>
          <w:rFonts w:hint="eastAsia" w:ascii="宋体"/>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452EFF9">
      <w:pPr>
        <w:spacing w:line="400" w:lineRule="exact"/>
        <w:ind w:firstLine="411" w:firstLineChars="196"/>
        <w:rPr>
          <w:rFonts w:ascii="宋体"/>
          <w:szCs w:val="21"/>
        </w:rPr>
      </w:pPr>
      <w:r>
        <w:rPr>
          <w:rFonts w:hint="eastAsia" w:ascii="宋体"/>
          <w:szCs w:val="21"/>
        </w:rPr>
        <w:t>11</w:t>
      </w:r>
      <w:r>
        <w:rPr>
          <w:rFonts w:ascii="宋体"/>
          <w:szCs w:val="21"/>
        </w:rPr>
        <w:t>.</w:t>
      </w:r>
      <w:r>
        <w:rPr>
          <w:rFonts w:hint="eastAsia" w:ascii="宋体"/>
          <w:szCs w:val="21"/>
        </w:rPr>
        <w:t>3 联合体应当确定其中一个单位为投标的全权代表，负责参加投标的一切事务，并承担投标及履约中应承担的全部责任与义务。</w:t>
      </w:r>
    </w:p>
    <w:p w14:paraId="520B29B6">
      <w:pPr>
        <w:spacing w:line="400" w:lineRule="exact"/>
        <w:ind w:firstLine="411" w:firstLineChars="196"/>
        <w:rPr>
          <w:rFonts w:ascii="宋体"/>
          <w:szCs w:val="21"/>
        </w:rPr>
      </w:pPr>
      <w:r>
        <w:rPr>
          <w:rFonts w:hint="eastAsia" w:ascii="宋体"/>
          <w:szCs w:val="21"/>
        </w:rPr>
        <w:t>11.4 联合体各方应当共同与招标人签订采购合同，就采购合同约定的事项对招标人承担连带责任。</w:t>
      </w:r>
    </w:p>
    <w:p w14:paraId="06DF1F20">
      <w:pPr>
        <w:spacing w:line="440" w:lineRule="exact"/>
        <w:ind w:firstLine="413" w:firstLineChars="196"/>
        <w:jc w:val="left"/>
        <w:rPr>
          <w:rFonts w:ascii="宋体"/>
          <w:b/>
          <w:szCs w:val="21"/>
        </w:rPr>
      </w:pPr>
      <w:r>
        <w:rPr>
          <w:rFonts w:hint="eastAsia" w:ascii="宋体"/>
          <w:b/>
          <w:szCs w:val="21"/>
        </w:rPr>
        <w:t>12.招标代理费</w:t>
      </w:r>
    </w:p>
    <w:p w14:paraId="4AB47083">
      <w:pPr>
        <w:spacing w:line="360" w:lineRule="auto"/>
        <w:ind w:firstLine="420" w:firstLineChars="200"/>
        <w:rPr>
          <w:rFonts w:hint="eastAsia" w:ascii="宋体"/>
          <w:bCs/>
          <w:szCs w:val="21"/>
        </w:rPr>
      </w:pPr>
      <w:r>
        <w:rPr>
          <w:rFonts w:hint="eastAsia" w:ascii="宋体"/>
          <w:bCs/>
          <w:szCs w:val="21"/>
        </w:rPr>
        <w:t>12.1中标单位在领取本项目中标通知书时，招标代理费依据《关于进一步放开建设项目专业服务价格的通知》（发改价格[2015]299 号）的规定，按中标价计算后收取。</w:t>
      </w:r>
    </w:p>
    <w:p w14:paraId="0CB4C957">
      <w:pPr>
        <w:spacing w:line="360" w:lineRule="auto"/>
        <w:ind w:firstLine="420" w:firstLineChars="200"/>
        <w:rPr>
          <w:rFonts w:hint="eastAsia" w:ascii="宋体" w:hAnsi="宋体"/>
          <w:szCs w:val="21"/>
        </w:rPr>
      </w:pPr>
      <w:r>
        <w:rPr>
          <w:rFonts w:hint="eastAsia" w:ascii="宋体" w:hAnsi="宋体"/>
          <w:szCs w:val="21"/>
        </w:rPr>
        <w:t>收费标准如下：</w:t>
      </w:r>
    </w:p>
    <w:p w14:paraId="27D75AE0">
      <w:pPr>
        <w:spacing w:line="360" w:lineRule="auto"/>
        <w:ind w:firstLine="420" w:firstLineChars="200"/>
        <w:rPr>
          <w:rFonts w:hint="eastAsia" w:ascii="宋体" w:hAnsi="宋体"/>
          <w:szCs w:val="21"/>
        </w:rPr>
      </w:pPr>
      <w:r>
        <w:rPr>
          <w:rFonts w:hint="eastAsia" w:ascii="宋体" w:hAnsi="宋体"/>
          <w:szCs w:val="21"/>
        </w:rPr>
        <w:t>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14:paraId="5C59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14:paraId="5BCC05A8">
            <w:pPr>
              <w:spacing w:line="360" w:lineRule="auto"/>
              <w:rPr>
                <w:rFonts w:hint="eastAsia" w:ascii="宋体" w:hAnsi="宋体"/>
                <w:szCs w:val="21"/>
              </w:rPr>
            </w:pPr>
            <w:r>
              <w:rPr>
                <w:rFonts w:hint="eastAsia" w:ascii="宋体" w:hAnsi="宋体"/>
                <w:szCs w:val="21"/>
              </w:rPr>
              <w:t>中标金额（万元）</w:t>
            </w:r>
          </w:p>
        </w:tc>
        <w:tc>
          <w:tcPr>
            <w:tcW w:w="1546" w:type="dxa"/>
          </w:tcPr>
          <w:p w14:paraId="1D73B3F2">
            <w:pPr>
              <w:spacing w:line="360" w:lineRule="auto"/>
              <w:ind w:firstLine="420" w:firstLineChars="200"/>
              <w:rPr>
                <w:rFonts w:hint="eastAsia" w:ascii="宋体" w:hAnsi="宋体"/>
                <w:szCs w:val="21"/>
              </w:rPr>
            </w:pPr>
            <w:r>
              <w:rPr>
                <w:rFonts w:hint="eastAsia" w:ascii="宋体" w:hAnsi="宋体"/>
                <w:szCs w:val="21"/>
              </w:rPr>
              <w:t>货物招标</w:t>
            </w:r>
          </w:p>
        </w:tc>
        <w:tc>
          <w:tcPr>
            <w:tcW w:w="1907" w:type="dxa"/>
          </w:tcPr>
          <w:p w14:paraId="72DF9D57">
            <w:pPr>
              <w:spacing w:line="360" w:lineRule="auto"/>
              <w:ind w:firstLine="420" w:firstLineChars="200"/>
              <w:rPr>
                <w:rFonts w:hint="eastAsia" w:ascii="宋体" w:hAnsi="宋体"/>
                <w:szCs w:val="21"/>
              </w:rPr>
            </w:pPr>
            <w:r>
              <w:rPr>
                <w:rFonts w:hint="eastAsia" w:ascii="宋体" w:hAnsi="宋体"/>
                <w:szCs w:val="21"/>
              </w:rPr>
              <w:t>服务招标</w:t>
            </w:r>
          </w:p>
        </w:tc>
        <w:tc>
          <w:tcPr>
            <w:tcW w:w="1292" w:type="dxa"/>
          </w:tcPr>
          <w:p w14:paraId="3C140969">
            <w:pPr>
              <w:spacing w:line="360" w:lineRule="auto"/>
              <w:ind w:firstLine="420" w:firstLineChars="200"/>
              <w:rPr>
                <w:rFonts w:hint="eastAsia" w:ascii="宋体" w:hAnsi="宋体"/>
                <w:szCs w:val="21"/>
              </w:rPr>
            </w:pPr>
            <w:r>
              <w:rPr>
                <w:rFonts w:hint="eastAsia" w:ascii="宋体" w:hAnsi="宋体"/>
                <w:szCs w:val="21"/>
              </w:rPr>
              <w:t>备注</w:t>
            </w:r>
          </w:p>
        </w:tc>
      </w:tr>
      <w:tr w14:paraId="199D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14:paraId="03AFC532">
            <w:pPr>
              <w:spacing w:line="360" w:lineRule="auto"/>
              <w:ind w:firstLine="420" w:firstLineChars="200"/>
              <w:rPr>
                <w:rFonts w:hint="eastAsia" w:ascii="宋体" w:hAnsi="宋体"/>
                <w:szCs w:val="21"/>
              </w:rPr>
            </w:pPr>
            <w:r>
              <w:rPr>
                <w:rFonts w:hint="eastAsia" w:ascii="宋体" w:hAnsi="宋体"/>
                <w:szCs w:val="21"/>
              </w:rPr>
              <w:t>100以下</w:t>
            </w:r>
          </w:p>
        </w:tc>
        <w:tc>
          <w:tcPr>
            <w:tcW w:w="1546" w:type="dxa"/>
            <w:vAlign w:val="center"/>
          </w:tcPr>
          <w:p w14:paraId="5D4D27CC">
            <w:pPr>
              <w:spacing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8</w:t>
            </w:r>
            <w:r>
              <w:rPr>
                <w:rFonts w:hint="eastAsia" w:ascii="宋体" w:hAnsi="宋体"/>
                <w:szCs w:val="21"/>
              </w:rPr>
              <w:t>%</w:t>
            </w:r>
          </w:p>
        </w:tc>
        <w:tc>
          <w:tcPr>
            <w:tcW w:w="1907" w:type="dxa"/>
            <w:vAlign w:val="center"/>
          </w:tcPr>
          <w:p w14:paraId="23E417FF">
            <w:pPr>
              <w:spacing w:line="360" w:lineRule="auto"/>
              <w:ind w:firstLine="420" w:firstLineChars="200"/>
              <w:rPr>
                <w:rFonts w:hint="eastAsia" w:ascii="宋体" w:hAnsi="宋体"/>
                <w:szCs w:val="21"/>
              </w:rPr>
            </w:pPr>
            <w:r>
              <w:rPr>
                <w:rFonts w:hint="eastAsia" w:ascii="宋体" w:hAnsi="宋体"/>
                <w:szCs w:val="21"/>
              </w:rPr>
              <w:t>1.5</w:t>
            </w:r>
            <w:r>
              <w:rPr>
                <w:rFonts w:hint="eastAsia" w:ascii="宋体" w:hAnsi="宋体"/>
                <w:szCs w:val="21"/>
                <w:lang w:val="en-US" w:eastAsia="zh-CN"/>
              </w:rPr>
              <w:t>8</w:t>
            </w:r>
            <w:r>
              <w:rPr>
                <w:rFonts w:hint="eastAsia" w:ascii="宋体" w:hAnsi="宋体"/>
                <w:szCs w:val="21"/>
              </w:rPr>
              <w:t>%</w:t>
            </w:r>
          </w:p>
        </w:tc>
        <w:tc>
          <w:tcPr>
            <w:tcW w:w="1292" w:type="dxa"/>
          </w:tcPr>
          <w:p w14:paraId="439BF3CE">
            <w:pPr>
              <w:spacing w:line="360" w:lineRule="auto"/>
              <w:ind w:firstLine="420" w:firstLineChars="200"/>
              <w:rPr>
                <w:rFonts w:hint="eastAsia" w:ascii="宋体" w:hAnsi="宋体"/>
                <w:szCs w:val="21"/>
              </w:rPr>
            </w:pPr>
          </w:p>
        </w:tc>
      </w:tr>
      <w:tr w14:paraId="5C7C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14:paraId="5C110DAC">
            <w:pPr>
              <w:spacing w:line="360" w:lineRule="auto"/>
              <w:ind w:firstLine="420" w:firstLineChars="200"/>
              <w:rPr>
                <w:rFonts w:hint="eastAsia" w:ascii="宋体" w:hAnsi="宋体"/>
                <w:szCs w:val="21"/>
              </w:rPr>
            </w:pPr>
            <w:r>
              <w:rPr>
                <w:rFonts w:hint="eastAsia" w:ascii="宋体" w:hAnsi="宋体"/>
                <w:szCs w:val="21"/>
              </w:rPr>
              <w:t>100-500</w:t>
            </w:r>
          </w:p>
        </w:tc>
        <w:tc>
          <w:tcPr>
            <w:tcW w:w="1546" w:type="dxa"/>
            <w:vAlign w:val="center"/>
          </w:tcPr>
          <w:p w14:paraId="21AA78E4">
            <w:pPr>
              <w:spacing w:line="360" w:lineRule="auto"/>
              <w:ind w:firstLine="420" w:firstLineChars="200"/>
              <w:rPr>
                <w:rFonts w:hint="eastAsia" w:ascii="宋体" w:hAnsi="宋体"/>
                <w:szCs w:val="21"/>
              </w:rPr>
            </w:pPr>
            <w:r>
              <w:rPr>
                <w:rFonts w:hint="eastAsia" w:ascii="宋体" w:hAnsi="宋体"/>
                <w:szCs w:val="21"/>
              </w:rPr>
              <w:t>1.1</w:t>
            </w:r>
            <w:r>
              <w:rPr>
                <w:rFonts w:hint="eastAsia" w:ascii="宋体" w:hAnsi="宋体"/>
                <w:szCs w:val="21"/>
                <w:lang w:val="en-US" w:eastAsia="zh-CN"/>
              </w:rPr>
              <w:t>6</w:t>
            </w:r>
            <w:r>
              <w:rPr>
                <w:rFonts w:hint="eastAsia" w:ascii="宋体" w:hAnsi="宋体"/>
                <w:szCs w:val="21"/>
              </w:rPr>
              <w:t>%</w:t>
            </w:r>
          </w:p>
        </w:tc>
        <w:tc>
          <w:tcPr>
            <w:tcW w:w="1907" w:type="dxa"/>
            <w:vAlign w:val="center"/>
          </w:tcPr>
          <w:p w14:paraId="76B21053">
            <w:pPr>
              <w:spacing w:line="360" w:lineRule="auto"/>
              <w:ind w:firstLine="420" w:firstLineChars="200"/>
              <w:rPr>
                <w:rFonts w:hint="eastAsia" w:ascii="宋体" w:hAnsi="宋体"/>
                <w:szCs w:val="21"/>
              </w:rPr>
            </w:pPr>
            <w:r>
              <w:rPr>
                <w:rFonts w:hint="eastAsia" w:ascii="宋体" w:hAnsi="宋体"/>
                <w:szCs w:val="21"/>
              </w:rPr>
              <w:t>0.8</w:t>
            </w:r>
            <w:r>
              <w:rPr>
                <w:rFonts w:hint="eastAsia" w:ascii="宋体" w:hAnsi="宋体"/>
                <w:szCs w:val="21"/>
                <w:lang w:val="en-US" w:eastAsia="zh-CN"/>
              </w:rPr>
              <w:t>4</w:t>
            </w:r>
            <w:r>
              <w:rPr>
                <w:rFonts w:hint="eastAsia" w:ascii="宋体" w:hAnsi="宋体"/>
                <w:szCs w:val="21"/>
              </w:rPr>
              <w:t>%</w:t>
            </w:r>
          </w:p>
        </w:tc>
        <w:tc>
          <w:tcPr>
            <w:tcW w:w="1292" w:type="dxa"/>
          </w:tcPr>
          <w:p w14:paraId="7188C21E">
            <w:pPr>
              <w:spacing w:line="360" w:lineRule="auto"/>
              <w:ind w:firstLine="420" w:firstLineChars="200"/>
              <w:rPr>
                <w:rFonts w:hint="eastAsia" w:ascii="宋体" w:hAnsi="宋体"/>
                <w:szCs w:val="21"/>
              </w:rPr>
            </w:pPr>
          </w:p>
        </w:tc>
      </w:tr>
      <w:tr w14:paraId="6C95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14:paraId="53851592">
            <w:pPr>
              <w:spacing w:line="360" w:lineRule="auto"/>
              <w:ind w:firstLine="420" w:firstLineChars="200"/>
              <w:rPr>
                <w:rFonts w:hint="eastAsia" w:ascii="宋体" w:hAnsi="宋体"/>
                <w:szCs w:val="21"/>
              </w:rPr>
            </w:pPr>
            <w:r>
              <w:rPr>
                <w:rFonts w:hint="eastAsia" w:ascii="宋体" w:hAnsi="宋体"/>
                <w:szCs w:val="21"/>
              </w:rPr>
              <w:t>500-1000</w:t>
            </w:r>
          </w:p>
        </w:tc>
        <w:tc>
          <w:tcPr>
            <w:tcW w:w="1546" w:type="dxa"/>
            <w:vAlign w:val="center"/>
          </w:tcPr>
          <w:p w14:paraId="175F2924">
            <w:pPr>
              <w:spacing w:line="360" w:lineRule="auto"/>
              <w:ind w:firstLine="420" w:firstLineChars="200"/>
              <w:rPr>
                <w:rFonts w:hint="eastAsia" w:ascii="宋体" w:hAnsi="宋体"/>
                <w:szCs w:val="21"/>
              </w:rPr>
            </w:pPr>
            <w:r>
              <w:rPr>
                <w:rFonts w:hint="eastAsia" w:ascii="宋体" w:hAnsi="宋体"/>
                <w:szCs w:val="21"/>
              </w:rPr>
              <w:t>0.</w:t>
            </w:r>
            <w:r>
              <w:rPr>
                <w:rFonts w:hint="eastAsia" w:ascii="宋体" w:hAnsi="宋体"/>
                <w:szCs w:val="21"/>
                <w:lang w:val="en-US" w:eastAsia="zh-CN"/>
              </w:rPr>
              <w:t>93</w:t>
            </w:r>
            <w:r>
              <w:rPr>
                <w:rFonts w:hint="eastAsia" w:ascii="宋体" w:hAnsi="宋体"/>
                <w:szCs w:val="21"/>
              </w:rPr>
              <w:t>%</w:t>
            </w:r>
          </w:p>
        </w:tc>
        <w:tc>
          <w:tcPr>
            <w:tcW w:w="1907" w:type="dxa"/>
            <w:vAlign w:val="center"/>
          </w:tcPr>
          <w:p w14:paraId="22D866A5">
            <w:pPr>
              <w:spacing w:line="360" w:lineRule="auto"/>
              <w:ind w:firstLine="420" w:firstLineChars="200"/>
              <w:rPr>
                <w:rFonts w:hint="eastAsia" w:ascii="宋体" w:hAnsi="宋体"/>
                <w:szCs w:val="21"/>
              </w:rPr>
            </w:pPr>
            <w:r>
              <w:rPr>
                <w:rFonts w:hint="eastAsia" w:ascii="宋体" w:hAnsi="宋体"/>
                <w:szCs w:val="21"/>
              </w:rPr>
              <w:t>0.</w:t>
            </w:r>
            <w:r>
              <w:rPr>
                <w:rFonts w:hint="eastAsia" w:ascii="宋体" w:hAnsi="宋体"/>
                <w:szCs w:val="21"/>
                <w:lang w:val="en-US" w:eastAsia="zh-CN"/>
              </w:rPr>
              <w:t>62</w:t>
            </w:r>
            <w:r>
              <w:rPr>
                <w:rFonts w:hint="eastAsia" w:ascii="宋体" w:hAnsi="宋体"/>
                <w:szCs w:val="21"/>
              </w:rPr>
              <w:t>%</w:t>
            </w:r>
          </w:p>
        </w:tc>
        <w:tc>
          <w:tcPr>
            <w:tcW w:w="1292" w:type="dxa"/>
          </w:tcPr>
          <w:p w14:paraId="792C29BC">
            <w:pPr>
              <w:spacing w:line="360" w:lineRule="auto"/>
              <w:ind w:firstLine="420" w:firstLineChars="200"/>
              <w:rPr>
                <w:rFonts w:hint="eastAsia" w:ascii="宋体" w:hAnsi="宋体"/>
                <w:szCs w:val="21"/>
              </w:rPr>
            </w:pPr>
          </w:p>
        </w:tc>
      </w:tr>
      <w:tr w14:paraId="707E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14:paraId="0F9B8097">
            <w:pPr>
              <w:spacing w:line="360" w:lineRule="auto"/>
              <w:ind w:firstLine="420" w:firstLineChars="200"/>
              <w:rPr>
                <w:rFonts w:hint="eastAsia" w:ascii="宋体" w:hAnsi="宋体"/>
                <w:szCs w:val="21"/>
              </w:rPr>
            </w:pPr>
            <w:r>
              <w:rPr>
                <w:rFonts w:hint="eastAsia" w:ascii="宋体" w:hAnsi="宋体"/>
                <w:szCs w:val="21"/>
              </w:rPr>
              <w:t>1000-5000</w:t>
            </w:r>
          </w:p>
        </w:tc>
        <w:tc>
          <w:tcPr>
            <w:tcW w:w="1546" w:type="dxa"/>
            <w:vAlign w:val="center"/>
          </w:tcPr>
          <w:p w14:paraId="330B538F">
            <w:pPr>
              <w:spacing w:line="360" w:lineRule="auto"/>
              <w:ind w:firstLine="420" w:firstLineChars="200"/>
              <w:rPr>
                <w:rFonts w:hint="eastAsia" w:ascii="宋体" w:hAnsi="宋体"/>
                <w:szCs w:val="21"/>
              </w:rPr>
            </w:pPr>
            <w:r>
              <w:rPr>
                <w:rFonts w:hint="eastAsia" w:ascii="宋体" w:hAnsi="宋体"/>
                <w:szCs w:val="21"/>
              </w:rPr>
              <w:t>0.</w:t>
            </w:r>
            <w:r>
              <w:rPr>
                <w:rFonts w:hint="eastAsia" w:ascii="宋体" w:hAnsi="宋体"/>
                <w:szCs w:val="21"/>
                <w:lang w:val="en-US" w:eastAsia="zh-CN"/>
              </w:rPr>
              <w:t>61</w:t>
            </w:r>
            <w:r>
              <w:rPr>
                <w:rFonts w:hint="eastAsia" w:ascii="宋体" w:hAnsi="宋体"/>
                <w:szCs w:val="21"/>
              </w:rPr>
              <w:t>%</w:t>
            </w:r>
          </w:p>
        </w:tc>
        <w:tc>
          <w:tcPr>
            <w:tcW w:w="1907" w:type="dxa"/>
            <w:vAlign w:val="center"/>
          </w:tcPr>
          <w:p w14:paraId="2B4AB1AF">
            <w:pPr>
              <w:spacing w:line="360" w:lineRule="auto"/>
              <w:ind w:firstLine="420" w:firstLineChars="200"/>
              <w:rPr>
                <w:rFonts w:hint="eastAsia" w:ascii="宋体" w:hAnsi="宋体"/>
                <w:szCs w:val="21"/>
              </w:rPr>
            </w:pPr>
            <w:r>
              <w:rPr>
                <w:rFonts w:hint="eastAsia" w:ascii="宋体" w:hAnsi="宋体"/>
                <w:szCs w:val="21"/>
              </w:rPr>
              <w:t>0.</w:t>
            </w:r>
            <w:r>
              <w:rPr>
                <w:rFonts w:hint="eastAsia" w:ascii="宋体" w:hAnsi="宋体"/>
                <w:szCs w:val="21"/>
                <w:lang w:val="en-US" w:eastAsia="zh-CN"/>
              </w:rPr>
              <w:t>35</w:t>
            </w:r>
            <w:r>
              <w:rPr>
                <w:rFonts w:hint="eastAsia" w:ascii="宋体" w:hAnsi="宋体"/>
                <w:szCs w:val="21"/>
              </w:rPr>
              <w:t>%</w:t>
            </w:r>
          </w:p>
        </w:tc>
        <w:tc>
          <w:tcPr>
            <w:tcW w:w="1292" w:type="dxa"/>
          </w:tcPr>
          <w:p w14:paraId="535F6E9B">
            <w:pPr>
              <w:spacing w:line="360" w:lineRule="auto"/>
              <w:ind w:firstLine="420" w:firstLineChars="200"/>
              <w:rPr>
                <w:rFonts w:hint="eastAsia" w:ascii="宋体" w:hAnsi="宋体"/>
                <w:szCs w:val="21"/>
              </w:rPr>
            </w:pPr>
          </w:p>
        </w:tc>
      </w:tr>
    </w:tbl>
    <w:p w14:paraId="60D19941">
      <w:pPr>
        <w:spacing w:line="440" w:lineRule="exact"/>
        <w:ind w:firstLine="420" w:firstLineChars="200"/>
        <w:rPr>
          <w:rFonts w:hint="eastAsia" w:ascii="宋体" w:hAnsi="宋体"/>
          <w:szCs w:val="21"/>
        </w:rPr>
      </w:pPr>
      <w:r>
        <w:rPr>
          <w:rFonts w:hint="eastAsia" w:ascii="宋体" w:hAnsi="宋体"/>
          <w:szCs w:val="21"/>
        </w:rPr>
        <w:t>招标代理服务收费按差额定率累进法计算。招标代理服务收费按差额定率累进法计算</w:t>
      </w:r>
    </w:p>
    <w:p w14:paraId="541B5DE3">
      <w:pPr>
        <w:spacing w:line="440" w:lineRule="exact"/>
        <w:ind w:firstLine="422" w:firstLineChars="200"/>
        <w:rPr>
          <w:b/>
          <w:szCs w:val="21"/>
        </w:rPr>
      </w:pPr>
      <w:r>
        <w:rPr>
          <w:rFonts w:hint="eastAsia"/>
          <w:b/>
          <w:szCs w:val="21"/>
        </w:rPr>
        <w:t>13.投标人应注意的事项</w:t>
      </w:r>
    </w:p>
    <w:p w14:paraId="65C29968">
      <w:pPr>
        <w:spacing w:line="440" w:lineRule="exact"/>
        <w:ind w:firstLine="420" w:firstLineChars="200"/>
        <w:rPr>
          <w:rFonts w:ascii="宋体"/>
          <w:bCs/>
          <w:szCs w:val="21"/>
        </w:rPr>
      </w:pPr>
      <w:r>
        <w:rPr>
          <w:rFonts w:hint="eastAsia" w:ascii="宋体" w:hAnsi="宋体"/>
          <w:szCs w:val="21"/>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14:paraId="324408E6">
      <w:pPr>
        <w:spacing w:line="440" w:lineRule="exact"/>
        <w:ind w:firstLine="420" w:firstLineChars="200"/>
        <w:rPr>
          <w:rFonts w:ascii="宋体"/>
          <w:bCs/>
          <w:szCs w:val="21"/>
        </w:rPr>
      </w:pPr>
      <w:r>
        <w:rPr>
          <w:rFonts w:hint="eastAsia" w:ascii="宋体"/>
          <w:bCs/>
          <w:szCs w:val="21"/>
        </w:rPr>
        <w:t>13.2 投标人对采购内容中规定的技术参数、规格等要求必须完全响应或优于采购文件中的要求。</w:t>
      </w:r>
    </w:p>
    <w:p w14:paraId="62864DEB">
      <w:pPr>
        <w:spacing w:line="440" w:lineRule="exact"/>
        <w:ind w:firstLine="411" w:firstLineChars="196"/>
        <w:rPr>
          <w:rFonts w:ascii="宋体"/>
          <w:bCs/>
          <w:szCs w:val="21"/>
        </w:rPr>
      </w:pPr>
      <w:r>
        <w:rPr>
          <w:rFonts w:hint="eastAsia" w:ascii="宋体"/>
          <w:bCs/>
          <w:szCs w:val="21"/>
        </w:rPr>
        <w:t>13.3所有投标人的投标保证金都应在采购文件规定的投标保证金缴纳截止日期前缴纳。</w:t>
      </w:r>
    </w:p>
    <w:p w14:paraId="22085941">
      <w:pPr>
        <w:spacing w:line="440" w:lineRule="exact"/>
        <w:ind w:firstLine="411" w:firstLineChars="196"/>
        <w:rPr>
          <w:rFonts w:ascii="宋体"/>
          <w:bCs/>
          <w:szCs w:val="21"/>
        </w:rPr>
      </w:pPr>
      <w:r>
        <w:rPr>
          <w:rFonts w:hint="eastAsia" w:ascii="宋体"/>
          <w:bCs/>
          <w:szCs w:val="21"/>
        </w:rPr>
        <w:t>13.4</w:t>
      </w:r>
      <w:r>
        <w:rPr>
          <w:rFonts w:ascii="宋体"/>
          <w:bCs/>
          <w:szCs w:val="21"/>
        </w:rPr>
        <w:t>单位负责人为同一人或者存在直接控股、管理关系的不同供应商，不得参加同一合同项下的政府采购活动。</w:t>
      </w:r>
      <w:r>
        <w:rPr>
          <w:rFonts w:ascii="宋体" w:hAnsi="宋体"/>
          <w:szCs w:val="21"/>
        </w:rPr>
        <w:t>为采购项目提供整体设计、规范编制或者项目管理、监理、检测等服务的供应商，不得再参加该采购项目的其他采购活动。</w:t>
      </w:r>
    </w:p>
    <w:p w14:paraId="0D51EE9D">
      <w:pPr>
        <w:snapToGrid w:val="0"/>
        <w:spacing w:line="440" w:lineRule="exact"/>
        <w:ind w:firstLine="420" w:firstLineChars="200"/>
        <w:rPr>
          <w:rFonts w:ascii="宋体"/>
          <w:szCs w:val="21"/>
        </w:rPr>
      </w:pPr>
      <w:r>
        <w:rPr>
          <w:rFonts w:hint="eastAsia" w:ascii="宋体"/>
          <w:bCs/>
          <w:szCs w:val="21"/>
        </w:rPr>
        <w:t>13.5本项目只接受</w:t>
      </w:r>
      <w:r>
        <w:rPr>
          <w:rFonts w:hint="eastAsia" w:ascii="宋体"/>
          <w:szCs w:val="21"/>
        </w:rPr>
        <w:t>成为新疆维吾尔自治区政府采购网正式注册入库并完成CA数字证书申领供应商参与投标。因未注册入库、未办理CA数字证书等原因造成无法投标或投标失败等后果由供应商自行承担。</w:t>
      </w:r>
    </w:p>
    <w:p w14:paraId="4A8D4B17">
      <w:pPr>
        <w:wordWrap w:val="0"/>
        <w:spacing w:line="440" w:lineRule="exact"/>
        <w:ind w:firstLine="420" w:firstLineChars="200"/>
        <w:rPr>
          <w:rFonts w:ascii="宋体"/>
          <w:bCs/>
          <w:szCs w:val="21"/>
        </w:rPr>
      </w:pPr>
      <w:r>
        <w:rPr>
          <w:rFonts w:hint="eastAsia" w:ascii="宋体"/>
          <w:bCs/>
          <w:szCs w:val="21"/>
        </w:rPr>
        <w:t>13.6  投标人被视为充分熟悉本招标项目所在地的与履行合同有关的各种情况，包括但不限于：</w:t>
      </w:r>
    </w:p>
    <w:p w14:paraId="528BB41D">
      <w:pPr>
        <w:spacing w:line="400" w:lineRule="exact"/>
        <w:ind w:firstLine="315" w:firstLineChars="150"/>
        <w:rPr>
          <w:rFonts w:ascii="宋体"/>
          <w:bCs/>
          <w:szCs w:val="21"/>
        </w:rPr>
      </w:pPr>
      <w:r>
        <w:rPr>
          <w:rFonts w:hint="eastAsia" w:ascii="宋体"/>
          <w:bCs/>
          <w:szCs w:val="21"/>
        </w:rPr>
        <w:t>（1）国家对本次投标货物和服务的生产、安装调试、验收、维修等有关法律、法规及行业管理标准；</w:t>
      </w:r>
    </w:p>
    <w:p w14:paraId="001E7848">
      <w:pPr>
        <w:spacing w:line="400" w:lineRule="exact"/>
        <w:ind w:firstLine="315" w:firstLineChars="150"/>
        <w:rPr>
          <w:rFonts w:ascii="宋体"/>
          <w:bCs/>
          <w:szCs w:val="21"/>
        </w:rPr>
      </w:pPr>
      <w:r>
        <w:rPr>
          <w:rFonts w:hint="eastAsia" w:ascii="宋体"/>
          <w:bCs/>
          <w:szCs w:val="21"/>
        </w:rPr>
        <w:t>（2）本地区有关管理部门的相关规定；</w:t>
      </w:r>
    </w:p>
    <w:p w14:paraId="378AD458">
      <w:pPr>
        <w:spacing w:line="400" w:lineRule="exact"/>
        <w:ind w:firstLine="315" w:firstLineChars="150"/>
        <w:rPr>
          <w:rFonts w:ascii="宋体"/>
          <w:bCs/>
          <w:szCs w:val="21"/>
        </w:rPr>
      </w:pPr>
      <w:r>
        <w:rPr>
          <w:rFonts w:hint="eastAsia" w:ascii="宋体"/>
          <w:bCs/>
          <w:szCs w:val="21"/>
        </w:rPr>
        <w:t>（3）招标人的相关场地情况、基础建设、电力供应情况及相关设计标准。</w:t>
      </w:r>
    </w:p>
    <w:p w14:paraId="7C54C001">
      <w:pPr>
        <w:spacing w:line="400" w:lineRule="exact"/>
        <w:ind w:firstLine="315" w:firstLineChars="150"/>
        <w:rPr>
          <w:rFonts w:ascii="宋体"/>
          <w:bCs/>
          <w:szCs w:val="21"/>
        </w:rPr>
      </w:pPr>
      <w:r>
        <w:rPr>
          <w:rFonts w:hint="eastAsia" w:ascii="宋体"/>
          <w:bCs/>
          <w:szCs w:val="21"/>
        </w:rPr>
        <w:t>本采购文件不再对上述情况进行描述。</w:t>
      </w:r>
    </w:p>
    <w:p w14:paraId="5CDD85C0">
      <w:pPr>
        <w:spacing w:before="325" w:beforeLines="100" w:after="325" w:afterLines="100" w:line="440" w:lineRule="exact"/>
        <w:jc w:val="center"/>
        <w:outlineLvl w:val="2"/>
        <w:rPr>
          <w:rFonts w:ascii="宋体"/>
          <w:b/>
          <w:sz w:val="28"/>
          <w:szCs w:val="28"/>
        </w:rPr>
      </w:pPr>
      <w:bookmarkStart w:id="26" w:name="_Toc469495725"/>
      <w:r>
        <w:rPr>
          <w:rFonts w:hint="eastAsia" w:ascii="宋体"/>
          <w:b/>
          <w:sz w:val="28"/>
          <w:szCs w:val="28"/>
        </w:rPr>
        <w:t>（二）</w:t>
      </w:r>
      <w:bookmarkEnd w:id="26"/>
      <w:r>
        <w:rPr>
          <w:rFonts w:hint="eastAsia" w:ascii="宋体"/>
          <w:b/>
          <w:sz w:val="28"/>
          <w:szCs w:val="28"/>
        </w:rPr>
        <w:t>招标文件</w:t>
      </w:r>
    </w:p>
    <w:p w14:paraId="3B6A6664">
      <w:pPr>
        <w:spacing w:line="440" w:lineRule="exact"/>
        <w:ind w:firstLine="422" w:firstLineChars="200"/>
        <w:rPr>
          <w:b/>
          <w:szCs w:val="21"/>
        </w:rPr>
      </w:pPr>
      <w:r>
        <w:rPr>
          <w:rFonts w:hint="eastAsia"/>
          <w:b/>
          <w:szCs w:val="21"/>
        </w:rPr>
        <w:t>15. 采购文件的编制依据</w:t>
      </w:r>
    </w:p>
    <w:p w14:paraId="23FBE849">
      <w:pPr>
        <w:spacing w:line="440" w:lineRule="exact"/>
        <w:ind w:firstLine="420" w:firstLineChars="200"/>
        <w:rPr>
          <w:rFonts w:ascii="宋体"/>
          <w:szCs w:val="21"/>
        </w:rPr>
      </w:pPr>
      <w:r>
        <w:rPr>
          <w:rFonts w:hint="eastAsia" w:ascii="宋体"/>
          <w:szCs w:val="21"/>
        </w:rPr>
        <w:t>根据《中华人民共和国政府采购法》、《政府采购货物和服务招标投标管理办法》和《中华人民共和国民法典》</w:t>
      </w:r>
      <w:r>
        <w:rPr>
          <w:rFonts w:hint="eastAsia" w:ascii="宋体"/>
          <w:spacing w:val="-2"/>
          <w:szCs w:val="21"/>
        </w:rPr>
        <w:t>等相关法律法规和规章及部、省、市级规范性文件的规定，编制本采购文件。</w:t>
      </w:r>
    </w:p>
    <w:p w14:paraId="55D0B7A3">
      <w:pPr>
        <w:spacing w:line="440" w:lineRule="exact"/>
        <w:ind w:firstLine="422" w:firstLineChars="200"/>
        <w:rPr>
          <w:b/>
          <w:szCs w:val="21"/>
        </w:rPr>
      </w:pPr>
      <w:r>
        <w:rPr>
          <w:rFonts w:hint="eastAsia"/>
          <w:b/>
          <w:szCs w:val="21"/>
        </w:rPr>
        <w:t>16. 采购文件的组成</w:t>
      </w:r>
    </w:p>
    <w:p w14:paraId="2EADBDB7">
      <w:pPr>
        <w:spacing w:line="440" w:lineRule="exact"/>
        <w:ind w:firstLine="420" w:firstLineChars="200"/>
        <w:rPr>
          <w:rFonts w:ascii="宋体"/>
          <w:szCs w:val="21"/>
        </w:rPr>
      </w:pPr>
      <w:r>
        <w:rPr>
          <w:rFonts w:hint="eastAsia" w:ascii="宋体"/>
          <w:szCs w:val="21"/>
        </w:rPr>
        <w:t>16.1 采购文件包括内容：</w:t>
      </w:r>
    </w:p>
    <w:p w14:paraId="141BE442">
      <w:pPr>
        <w:spacing w:line="440" w:lineRule="exact"/>
        <w:ind w:firstLine="1470" w:firstLineChars="700"/>
        <w:rPr>
          <w:rFonts w:ascii="宋体"/>
          <w:szCs w:val="21"/>
        </w:rPr>
      </w:pPr>
      <w:r>
        <w:rPr>
          <w:rFonts w:hint="eastAsia" w:ascii="宋体"/>
          <w:szCs w:val="21"/>
        </w:rPr>
        <w:t>第一章  招标公告</w:t>
      </w:r>
    </w:p>
    <w:p w14:paraId="115A370F">
      <w:pPr>
        <w:spacing w:line="440" w:lineRule="exact"/>
        <w:ind w:firstLine="1470" w:firstLineChars="700"/>
        <w:rPr>
          <w:rFonts w:ascii="宋体"/>
          <w:szCs w:val="21"/>
        </w:rPr>
      </w:pPr>
      <w:r>
        <w:rPr>
          <w:rFonts w:hint="eastAsia" w:ascii="宋体"/>
          <w:szCs w:val="21"/>
        </w:rPr>
        <w:t>第二章  投标须知</w:t>
      </w:r>
    </w:p>
    <w:p w14:paraId="5F1C3874">
      <w:pPr>
        <w:spacing w:line="440" w:lineRule="exact"/>
        <w:ind w:firstLine="1470" w:firstLineChars="700"/>
        <w:rPr>
          <w:rFonts w:ascii="宋体"/>
          <w:szCs w:val="21"/>
        </w:rPr>
      </w:pPr>
      <w:r>
        <w:rPr>
          <w:rFonts w:hint="eastAsia" w:ascii="宋体"/>
          <w:szCs w:val="21"/>
        </w:rPr>
        <w:t>第三章  评标办法</w:t>
      </w:r>
    </w:p>
    <w:p w14:paraId="3B670F52">
      <w:pPr>
        <w:spacing w:line="440" w:lineRule="exact"/>
        <w:ind w:firstLine="1470" w:firstLineChars="700"/>
        <w:rPr>
          <w:rFonts w:ascii="宋体"/>
          <w:szCs w:val="21"/>
        </w:rPr>
      </w:pPr>
      <w:r>
        <w:rPr>
          <w:rFonts w:hint="eastAsia" w:ascii="宋体"/>
          <w:szCs w:val="21"/>
        </w:rPr>
        <w:t>第四章  采购内容及技术要求</w:t>
      </w:r>
    </w:p>
    <w:p w14:paraId="5E48B19A">
      <w:pPr>
        <w:spacing w:line="440" w:lineRule="exact"/>
        <w:ind w:firstLine="1470" w:firstLineChars="700"/>
        <w:rPr>
          <w:rFonts w:ascii="宋体"/>
          <w:szCs w:val="21"/>
        </w:rPr>
      </w:pPr>
      <w:r>
        <w:rPr>
          <w:rFonts w:hint="eastAsia" w:ascii="宋体"/>
          <w:szCs w:val="21"/>
        </w:rPr>
        <w:t>第五章  合同条款及格式</w:t>
      </w:r>
    </w:p>
    <w:p w14:paraId="647BCE93">
      <w:pPr>
        <w:spacing w:line="440" w:lineRule="exact"/>
        <w:ind w:firstLine="1470" w:firstLineChars="700"/>
        <w:rPr>
          <w:rFonts w:ascii="宋体"/>
          <w:szCs w:val="21"/>
        </w:rPr>
      </w:pPr>
      <w:r>
        <w:rPr>
          <w:rFonts w:hint="eastAsia" w:ascii="宋体"/>
          <w:szCs w:val="21"/>
        </w:rPr>
        <w:t>第六章  投标文件格式文本</w:t>
      </w:r>
    </w:p>
    <w:p w14:paraId="75290F99">
      <w:pPr>
        <w:spacing w:line="440" w:lineRule="exact"/>
        <w:ind w:firstLine="1470" w:firstLineChars="700"/>
        <w:rPr>
          <w:rFonts w:ascii="宋体"/>
          <w:szCs w:val="21"/>
        </w:rPr>
      </w:pPr>
      <w:r>
        <w:rPr>
          <w:rFonts w:hint="eastAsia" w:ascii="宋体"/>
          <w:szCs w:val="21"/>
        </w:rPr>
        <w:t>第七章  招标单位、招标代理机构对本文件的确认</w:t>
      </w:r>
    </w:p>
    <w:p w14:paraId="2017616A">
      <w:pPr>
        <w:spacing w:line="440" w:lineRule="exact"/>
        <w:rPr>
          <w:rFonts w:ascii="宋体"/>
          <w:szCs w:val="21"/>
        </w:rPr>
      </w:pPr>
      <w:r>
        <w:rPr>
          <w:rFonts w:hint="eastAsia" w:ascii="宋体"/>
          <w:szCs w:val="21"/>
        </w:rPr>
        <w:t xml:space="preserve"> 16.2 除16.1内容外，招标答疑亦为采购文件的组成部分，对招标人和投标人起约束作用。</w:t>
      </w:r>
    </w:p>
    <w:p w14:paraId="69978F77">
      <w:pPr>
        <w:pStyle w:val="12"/>
        <w:wordWrap w:val="0"/>
        <w:spacing w:line="400" w:lineRule="exact"/>
        <w:rPr>
          <w:szCs w:val="21"/>
        </w:rPr>
      </w:pPr>
      <w:r>
        <w:rPr>
          <w:rFonts w:hint="eastAsia"/>
          <w:szCs w:val="21"/>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3D7BEF47">
      <w:pPr>
        <w:wordWrap w:val="0"/>
        <w:spacing w:line="440" w:lineRule="exact"/>
        <w:rPr>
          <w:rFonts w:ascii="宋体"/>
          <w:szCs w:val="21"/>
        </w:rPr>
      </w:pPr>
      <w:r>
        <w:rPr>
          <w:rFonts w:hint="eastAsia" w:ascii="宋体"/>
          <w:szCs w:val="21"/>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14:paraId="0CE94EB6">
      <w:pPr>
        <w:spacing w:line="440" w:lineRule="exact"/>
        <w:ind w:firstLine="422" w:firstLineChars="200"/>
        <w:rPr>
          <w:rFonts w:ascii="宋体"/>
          <w:b/>
          <w:bCs/>
          <w:szCs w:val="21"/>
        </w:rPr>
      </w:pPr>
      <w:r>
        <w:rPr>
          <w:rFonts w:hint="eastAsia" w:ascii="宋体"/>
          <w:b/>
          <w:bCs/>
          <w:szCs w:val="21"/>
        </w:rPr>
        <w:t>17. 采购文件的修改、补充、解释</w:t>
      </w:r>
    </w:p>
    <w:p w14:paraId="5BF5C007">
      <w:pPr>
        <w:wordWrap w:val="0"/>
        <w:spacing w:line="400" w:lineRule="exact"/>
        <w:ind w:firstLine="315" w:firstLineChars="150"/>
        <w:rPr>
          <w:rFonts w:ascii="宋体" w:hAnsi="宋体"/>
          <w:szCs w:val="21"/>
        </w:rPr>
      </w:pPr>
      <w:r>
        <w:rPr>
          <w:rFonts w:hint="eastAsia" w:ascii="宋体" w:hAnsi="宋体"/>
          <w:szCs w:val="21"/>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14:paraId="66CDF837">
      <w:pPr>
        <w:wordWrap w:val="0"/>
        <w:spacing w:line="400" w:lineRule="exact"/>
        <w:ind w:firstLine="315" w:firstLineChars="150"/>
        <w:rPr>
          <w:rFonts w:ascii="宋体" w:hAnsi="宋体"/>
          <w:szCs w:val="21"/>
        </w:rPr>
      </w:pPr>
      <w:r>
        <w:rPr>
          <w:rFonts w:hint="eastAsia" w:ascii="宋体" w:hAnsi="宋体"/>
          <w:szCs w:val="21"/>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44A004BA">
      <w:pPr>
        <w:wordWrap w:val="0"/>
        <w:spacing w:line="400" w:lineRule="exact"/>
        <w:ind w:firstLine="315" w:firstLineChars="150"/>
        <w:rPr>
          <w:rFonts w:ascii="宋体" w:hAnsi="宋体"/>
          <w:szCs w:val="21"/>
        </w:rPr>
      </w:pPr>
      <w:r>
        <w:rPr>
          <w:rFonts w:hint="eastAsia" w:ascii="宋体" w:hAnsi="宋体"/>
          <w:bCs/>
          <w:szCs w:val="21"/>
        </w:rPr>
        <w:t xml:space="preserve">17.3 </w:t>
      </w:r>
      <w:r>
        <w:rPr>
          <w:rFonts w:hint="eastAsia" w:ascii="宋体" w:hAnsi="宋体"/>
          <w:szCs w:val="21"/>
        </w:rPr>
        <w:t>供应商在规定的时间内未对采购文件提出疑问、质疑或要求澄清的，将视其为无异议。</w:t>
      </w:r>
    </w:p>
    <w:p w14:paraId="468BA633">
      <w:pPr>
        <w:spacing w:line="400" w:lineRule="exact"/>
        <w:ind w:firstLine="420" w:firstLineChars="200"/>
        <w:rPr>
          <w:rFonts w:ascii="宋体" w:hAnsi="宋体"/>
          <w:bCs/>
          <w:szCs w:val="21"/>
        </w:rPr>
      </w:pPr>
      <w:r>
        <w:rPr>
          <w:rFonts w:hint="eastAsia" w:ascii="宋体" w:hAnsi="宋体"/>
          <w:bCs/>
          <w:szCs w:val="21"/>
        </w:rPr>
        <w:t>17.4 采购文件的解释</w:t>
      </w:r>
    </w:p>
    <w:p w14:paraId="4EC70679">
      <w:pPr>
        <w:spacing w:line="400" w:lineRule="exact"/>
        <w:ind w:firstLine="420" w:firstLineChars="200"/>
        <w:rPr>
          <w:rFonts w:ascii="宋体" w:hAnsi="宋体"/>
          <w:szCs w:val="21"/>
        </w:rPr>
      </w:pPr>
      <w:r>
        <w:rPr>
          <w:rFonts w:hint="eastAsia" w:ascii="宋体" w:hAnsi="宋体"/>
          <w:szCs w:val="21"/>
        </w:rPr>
        <w:t>本采购文件由招标人（或其委托的招标代理机构）负责解释。</w:t>
      </w:r>
    </w:p>
    <w:p w14:paraId="12410A7C">
      <w:pPr>
        <w:spacing w:line="400" w:lineRule="exact"/>
        <w:rPr>
          <w:rFonts w:ascii="宋体" w:hAnsi="宋体"/>
          <w:b/>
          <w:szCs w:val="21"/>
        </w:rPr>
      </w:pPr>
      <w:r>
        <w:rPr>
          <w:rFonts w:hint="eastAsia" w:ascii="宋体" w:hAnsi="宋体"/>
          <w:b/>
          <w:szCs w:val="21"/>
        </w:rPr>
        <w:t xml:space="preserve">   </w:t>
      </w:r>
      <w:r>
        <w:rPr>
          <w:rFonts w:hint="eastAsia"/>
          <w:b/>
          <w:szCs w:val="21"/>
        </w:rPr>
        <w:t xml:space="preserve">18. </w:t>
      </w:r>
      <w:r>
        <w:rPr>
          <w:rFonts w:hint="eastAsia" w:ascii="宋体" w:hAnsi="宋体"/>
          <w:b/>
          <w:szCs w:val="21"/>
        </w:rPr>
        <w:t>采购文件的发出</w:t>
      </w:r>
    </w:p>
    <w:p w14:paraId="7D7EDD97">
      <w:pPr>
        <w:spacing w:line="400" w:lineRule="exact"/>
        <w:ind w:firstLine="315" w:firstLineChars="150"/>
        <w:rPr>
          <w:rFonts w:ascii="宋体" w:hAnsi="宋体"/>
          <w:szCs w:val="21"/>
        </w:rPr>
      </w:pPr>
      <w:r>
        <w:rPr>
          <w:rFonts w:hint="eastAsia" w:ascii="宋体" w:hAnsi="宋体"/>
          <w:szCs w:val="21"/>
        </w:rPr>
        <w:t>18.1  采购文件、采购文件的澄清、修改、补充及招标答疑等均应报相关部门备案后，方可发出。</w:t>
      </w:r>
    </w:p>
    <w:p w14:paraId="64D504BE">
      <w:pPr>
        <w:spacing w:line="440" w:lineRule="exact"/>
        <w:ind w:firstLine="280" w:firstLineChars="133"/>
        <w:rPr>
          <w:rFonts w:ascii="宋体"/>
          <w:szCs w:val="21"/>
        </w:rPr>
      </w:pPr>
      <w:bookmarkStart w:id="27" w:name="_Toc469495726"/>
      <w:r>
        <w:rPr>
          <w:rFonts w:hint="eastAsia"/>
          <w:b/>
          <w:szCs w:val="21"/>
        </w:rPr>
        <w:t xml:space="preserve">19. </w:t>
      </w:r>
      <w:r>
        <w:rPr>
          <w:rFonts w:hint="eastAsia" w:ascii="宋体"/>
          <w:szCs w:val="21"/>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34BE662A">
      <w:pPr>
        <w:spacing w:line="400" w:lineRule="exact"/>
        <w:ind w:firstLine="420"/>
        <w:rPr>
          <w:rFonts w:ascii="宋体"/>
          <w:szCs w:val="21"/>
        </w:rPr>
      </w:pPr>
      <w:r>
        <w:rPr>
          <w:rFonts w:hint="eastAsia" w:ascii="宋体"/>
          <w:szCs w:val="21"/>
        </w:rPr>
        <w:t>采购文件中应明确样品送检方式、检测费用支付方法、投标人在规定时间内无法提供第三方权威检测机构检测报告的处理方式。（采购人根据项目需求按上述要求自行描述）</w:t>
      </w:r>
    </w:p>
    <w:p w14:paraId="198F05B0">
      <w:pPr>
        <w:spacing w:before="325" w:beforeLines="100" w:after="325" w:afterLines="100" w:line="440" w:lineRule="exact"/>
        <w:jc w:val="center"/>
        <w:outlineLvl w:val="2"/>
        <w:rPr>
          <w:rFonts w:ascii="宋体"/>
          <w:b/>
          <w:sz w:val="28"/>
          <w:szCs w:val="28"/>
        </w:rPr>
      </w:pPr>
      <w:r>
        <w:rPr>
          <w:rFonts w:hint="eastAsia" w:ascii="宋体"/>
          <w:b/>
          <w:sz w:val="28"/>
          <w:szCs w:val="28"/>
        </w:rPr>
        <w:t>（三）投标文件的编制</w:t>
      </w:r>
      <w:bookmarkEnd w:id="27"/>
    </w:p>
    <w:p w14:paraId="693753AA">
      <w:pPr>
        <w:spacing w:line="440" w:lineRule="exact"/>
        <w:ind w:firstLine="306" w:firstLineChars="145"/>
        <w:rPr>
          <w:rFonts w:ascii="宋体"/>
          <w:b/>
          <w:szCs w:val="21"/>
        </w:rPr>
      </w:pPr>
      <w:r>
        <w:rPr>
          <w:rFonts w:hint="eastAsia"/>
          <w:b/>
          <w:szCs w:val="21"/>
        </w:rPr>
        <w:t xml:space="preserve">20. </w:t>
      </w:r>
      <w:r>
        <w:rPr>
          <w:rFonts w:hint="eastAsia" w:ascii="宋体"/>
          <w:b/>
          <w:szCs w:val="21"/>
        </w:rPr>
        <w:t>投标的语言及度量衡单位</w:t>
      </w:r>
    </w:p>
    <w:p w14:paraId="449B14D0">
      <w:pPr>
        <w:spacing w:line="440" w:lineRule="exact"/>
        <w:ind w:firstLine="283" w:firstLineChars="135"/>
        <w:rPr>
          <w:rFonts w:ascii="宋体"/>
          <w:szCs w:val="21"/>
        </w:rPr>
      </w:pPr>
      <w:r>
        <w:rPr>
          <w:rFonts w:hint="eastAsia" w:ascii="宋体"/>
          <w:szCs w:val="21"/>
        </w:rPr>
        <w:t>20.1</w:t>
      </w:r>
      <w:r>
        <w:rPr>
          <w:rFonts w:ascii="宋体" w:hAnsi="宋体"/>
          <w:szCs w:val="21"/>
        </w:rPr>
        <w:t>投标人</w:t>
      </w:r>
      <w:r>
        <w:rPr>
          <w:rFonts w:hint="eastAsia" w:ascii="宋体" w:hAnsi="宋体"/>
          <w:szCs w:val="21"/>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28C76B47">
      <w:pPr>
        <w:spacing w:line="440" w:lineRule="exact"/>
        <w:ind w:firstLine="283" w:firstLineChars="135"/>
        <w:rPr>
          <w:rFonts w:ascii="宋体"/>
          <w:szCs w:val="21"/>
        </w:rPr>
      </w:pPr>
      <w:r>
        <w:rPr>
          <w:rFonts w:hint="eastAsia" w:ascii="宋体"/>
          <w:szCs w:val="21"/>
        </w:rPr>
        <w:t xml:space="preserve"> 20.2除采购文件中另有规定外，投标书所使用的度量衡均须采用法定计量单位。</w:t>
      </w:r>
    </w:p>
    <w:p w14:paraId="3B6C6E8A">
      <w:pPr>
        <w:spacing w:line="400" w:lineRule="exact"/>
        <w:ind w:firstLine="207" w:firstLineChars="98"/>
        <w:rPr>
          <w:rFonts w:ascii="宋体" w:hAnsi="宋体"/>
          <w:b/>
          <w:szCs w:val="21"/>
        </w:rPr>
      </w:pPr>
      <w:r>
        <w:rPr>
          <w:rFonts w:hint="eastAsia"/>
          <w:b/>
          <w:szCs w:val="21"/>
        </w:rPr>
        <w:t xml:space="preserve">21. </w:t>
      </w:r>
      <w:r>
        <w:rPr>
          <w:rFonts w:hint="eastAsia" w:ascii="宋体" w:hAnsi="宋体"/>
          <w:b/>
          <w:szCs w:val="21"/>
        </w:rPr>
        <w:t>投标文件的组成</w:t>
      </w:r>
    </w:p>
    <w:p w14:paraId="188A8F01">
      <w:pPr>
        <w:spacing w:line="400" w:lineRule="exact"/>
        <w:ind w:firstLine="420" w:firstLineChars="200"/>
        <w:rPr>
          <w:rFonts w:ascii="宋体"/>
          <w:szCs w:val="21"/>
        </w:rPr>
      </w:pPr>
      <w:r>
        <w:rPr>
          <w:rFonts w:hint="eastAsia" w:ascii="宋体" w:hAnsi="宋体"/>
          <w:szCs w:val="21"/>
        </w:rPr>
        <w:t>资格证明文件和商务及技术文件两部分。</w:t>
      </w:r>
    </w:p>
    <w:p w14:paraId="570039D3">
      <w:pPr>
        <w:spacing w:line="440" w:lineRule="exact"/>
        <w:ind w:firstLine="310" w:firstLineChars="147"/>
        <w:rPr>
          <w:rFonts w:ascii="宋体"/>
          <w:b/>
          <w:szCs w:val="21"/>
        </w:rPr>
      </w:pPr>
      <w:r>
        <w:rPr>
          <w:rFonts w:hint="eastAsia" w:ascii="宋体"/>
          <w:b/>
          <w:szCs w:val="21"/>
        </w:rPr>
        <w:t>21.1资格证明文件（包括但不限于）</w:t>
      </w:r>
    </w:p>
    <w:p w14:paraId="54576966">
      <w:pPr>
        <w:spacing w:line="440" w:lineRule="exact"/>
        <w:ind w:firstLine="308" w:firstLineChars="147"/>
        <w:rPr>
          <w:rFonts w:hAnsi="宋体"/>
          <w:szCs w:val="21"/>
        </w:rPr>
      </w:pPr>
      <w:r>
        <w:rPr>
          <w:rFonts w:hint="eastAsia" w:hAnsi="宋体"/>
          <w:szCs w:val="21"/>
        </w:rPr>
        <w:t>资格证明文件是证明投标人有资格参加投标和中标后有能力履行合同的文件，这些文件应能满足招标的要求，否则作无效投标处理。</w:t>
      </w:r>
    </w:p>
    <w:p w14:paraId="366D9B4E">
      <w:pPr>
        <w:spacing w:line="400" w:lineRule="exact"/>
        <w:ind w:firstLine="210" w:firstLineChars="100"/>
        <w:rPr>
          <w:rFonts w:ascii="宋体" w:hAnsi="宋体" w:cs="Times New Roman"/>
          <w:szCs w:val="21"/>
        </w:rPr>
      </w:pPr>
      <w:r>
        <w:rPr>
          <w:rFonts w:hint="eastAsia" w:ascii="宋体" w:hAnsi="宋体" w:cs="Times New Roman"/>
          <w:szCs w:val="21"/>
        </w:rPr>
        <w:t xml:space="preserve">  （1）开标一览表（见投标文件格式一）;</w:t>
      </w:r>
    </w:p>
    <w:p w14:paraId="3AD84825">
      <w:pPr>
        <w:spacing w:line="400" w:lineRule="exact"/>
        <w:ind w:firstLine="417" w:firstLineChars="199"/>
        <w:rPr>
          <w:rFonts w:ascii="宋体" w:hAnsi="宋体" w:cs="Times New Roman"/>
          <w:szCs w:val="21"/>
        </w:rPr>
      </w:pPr>
      <w:r>
        <w:rPr>
          <w:rFonts w:hint="eastAsia" w:ascii="宋体" w:hAnsi="宋体" w:cs="Times New Roman"/>
          <w:szCs w:val="21"/>
        </w:rPr>
        <w:t>（2）营业执照副本（三证合一）</w:t>
      </w:r>
    </w:p>
    <w:p w14:paraId="1F624C58">
      <w:pPr>
        <w:spacing w:line="400" w:lineRule="exact"/>
        <w:ind w:firstLine="420" w:firstLineChars="200"/>
        <w:rPr>
          <w:rFonts w:ascii="宋体" w:hAnsi="宋体" w:cs="Times New Roman"/>
          <w:szCs w:val="21"/>
        </w:rPr>
      </w:pPr>
      <w:r>
        <w:rPr>
          <w:rFonts w:hint="eastAsia" w:ascii="宋体" w:hAnsi="宋体" w:cs="Times New Roman"/>
          <w:szCs w:val="21"/>
        </w:rPr>
        <w:t>（3）法定代表人资格证明书（见投标文件格式二，自然人投标的无需提供）；</w:t>
      </w:r>
    </w:p>
    <w:p w14:paraId="6474B926">
      <w:pPr>
        <w:spacing w:line="400" w:lineRule="exact"/>
        <w:ind w:firstLine="420" w:firstLineChars="200"/>
        <w:rPr>
          <w:rFonts w:ascii="宋体" w:hAnsi="宋体" w:cs="Times New Roman"/>
          <w:szCs w:val="21"/>
        </w:rPr>
      </w:pPr>
      <w:r>
        <w:rPr>
          <w:rFonts w:hint="eastAsia" w:ascii="宋体" w:hAnsi="宋体" w:cs="Times New Roman"/>
          <w:szCs w:val="21"/>
        </w:rPr>
        <w:t>（4）法定代表人授权委托书（见投标文件格式三，自然人投标的无需提供）；</w:t>
      </w:r>
    </w:p>
    <w:p w14:paraId="48F72A8C">
      <w:pPr>
        <w:spacing w:line="400" w:lineRule="exact"/>
        <w:ind w:firstLine="417" w:firstLineChars="199"/>
        <w:rPr>
          <w:rFonts w:ascii="宋体" w:hAnsi="宋体" w:cs="Times New Roman"/>
          <w:szCs w:val="21"/>
        </w:rPr>
      </w:pPr>
      <w:r>
        <w:rPr>
          <w:rFonts w:hint="eastAsia" w:ascii="宋体" w:hAnsi="宋体" w:cs="Times New Roman"/>
          <w:szCs w:val="21"/>
        </w:rPr>
        <w:t>（5）投标保证金</w:t>
      </w:r>
      <w:r>
        <w:rPr>
          <w:rFonts w:hint="eastAsia" w:ascii="宋体" w:hAnsi="宋体" w:cs="Times New Roman"/>
          <w:szCs w:val="21"/>
          <w:lang w:val="en-US" w:eastAsia="zh-CN"/>
        </w:rPr>
        <w:t>收据</w:t>
      </w:r>
      <w:r>
        <w:rPr>
          <w:rFonts w:hint="eastAsia" w:ascii="宋体" w:hAnsi="宋体" w:cs="Times New Roman"/>
          <w:szCs w:val="21"/>
        </w:rPr>
        <w:t>或投标担保函；</w:t>
      </w:r>
    </w:p>
    <w:p w14:paraId="4C3C9926">
      <w:pPr>
        <w:spacing w:line="400" w:lineRule="exact"/>
        <w:ind w:firstLine="417" w:firstLineChars="199"/>
        <w:rPr>
          <w:rFonts w:hint="eastAsia" w:ascii="宋体" w:hAnsi="宋体" w:eastAsia="宋体" w:cs="Times New Roman"/>
          <w:szCs w:val="21"/>
          <w:lang w:eastAsia="zh-CN"/>
        </w:rPr>
      </w:pPr>
      <w:r>
        <w:rPr>
          <w:rFonts w:hint="eastAsia" w:ascii="宋体" w:hAnsi="宋体" w:cs="Times New Roman"/>
          <w:szCs w:val="21"/>
        </w:rPr>
        <w:t>（6）</w:t>
      </w:r>
      <w:r>
        <w:rPr>
          <w:rFonts w:hint="eastAsia"/>
        </w:rPr>
        <w:t>投标企业须提供投标人（被授权在职人员）近3个月</w:t>
      </w:r>
      <w:r>
        <w:rPr>
          <w:rFonts w:hint="eastAsia"/>
          <w:lang w:val="en-US" w:eastAsia="zh-CN"/>
        </w:rPr>
        <w:t>任意一个月</w:t>
      </w:r>
      <w:r>
        <w:rPr>
          <w:rFonts w:hint="eastAsia"/>
        </w:rPr>
        <w:t>的社保证明；</w:t>
      </w:r>
    </w:p>
    <w:p w14:paraId="26C96B8E">
      <w:pPr>
        <w:spacing w:line="400" w:lineRule="exact"/>
        <w:ind w:firstLine="417" w:firstLineChars="199"/>
        <w:rPr>
          <w:rFonts w:ascii="宋体" w:hAnsi="宋体" w:cs="Times New Roman"/>
          <w:szCs w:val="21"/>
        </w:rPr>
      </w:pPr>
      <w:r>
        <w:rPr>
          <w:rFonts w:hint="eastAsia" w:ascii="宋体" w:hAnsi="宋体" w:cs="Times New Roman"/>
          <w:szCs w:val="21"/>
        </w:rPr>
        <w:t>（7）未被“信用中国”（www.creditchina.gov.cn）、中国政府采购网（www.ccgp.gov.cn）列入失信被执行人、重大税收违法案件当事人名单、政府采购严重违法失信行为记录名单；</w:t>
      </w:r>
    </w:p>
    <w:p w14:paraId="4FA59D3A">
      <w:pPr>
        <w:pStyle w:val="22"/>
        <w:spacing w:before="75" w:beforeAutospacing="0" w:after="75" w:afterAutospacing="0" w:line="320" w:lineRule="exact"/>
        <w:ind w:firstLine="480" w:firstLineChars="200"/>
        <w:rPr>
          <w:rFonts w:hint="eastAsia" w:cs="Times New Roman"/>
          <w:kern w:val="2"/>
          <w:sz w:val="21"/>
          <w:szCs w:val="21"/>
        </w:rPr>
      </w:pPr>
      <w:r>
        <w:rPr>
          <w:rFonts w:hint="eastAsia" w:cs="Times New Roman"/>
          <w:szCs w:val="21"/>
        </w:rPr>
        <w:t>（8）</w:t>
      </w:r>
      <w:r>
        <w:rPr>
          <w:rFonts w:hint="eastAsia" w:cs="Times New Roman"/>
          <w:kern w:val="2"/>
          <w:sz w:val="21"/>
          <w:szCs w:val="21"/>
        </w:rPr>
        <w:t>提供反商业贿赂承诺书（自拟）；</w:t>
      </w:r>
    </w:p>
    <w:p w14:paraId="3A483F2C">
      <w:pPr>
        <w:pStyle w:val="22"/>
        <w:spacing w:before="75" w:beforeAutospacing="0" w:after="75" w:afterAutospacing="0" w:line="320" w:lineRule="exact"/>
        <w:ind w:firstLine="480" w:firstLineChars="200"/>
        <w:rPr>
          <w:rFonts w:ascii="宋体" w:hAnsi="宋体" w:cs="Times New Roman"/>
          <w:szCs w:val="21"/>
        </w:rPr>
      </w:pPr>
      <w:r>
        <w:rPr>
          <w:rFonts w:hint="eastAsia" w:ascii="宋体" w:hAnsi="宋体" w:cs="Times New Roman"/>
          <w:szCs w:val="21"/>
          <w:highlight w:val="none"/>
        </w:rPr>
        <w:t>（9）投标人须知资料表</w:t>
      </w:r>
      <w:r>
        <w:rPr>
          <w:rFonts w:hint="eastAsia" w:ascii="宋体" w:hAnsi="宋体" w:cs="Times New Roman"/>
          <w:szCs w:val="21"/>
        </w:rPr>
        <w:t>要求的其他资格证明文件;</w:t>
      </w:r>
    </w:p>
    <w:p w14:paraId="79FC3BBB">
      <w:pPr>
        <w:spacing w:line="440" w:lineRule="exact"/>
        <w:ind w:firstLine="211" w:firstLineChars="100"/>
        <w:rPr>
          <w:rFonts w:ascii="Times New Roman" w:hAnsi="宋体" w:cs="Times New Roman"/>
          <w:szCs w:val="21"/>
        </w:rPr>
      </w:pPr>
      <w:r>
        <w:rPr>
          <w:rFonts w:hint="eastAsia" w:ascii="宋体" w:hAnsi="宋体"/>
          <w:b/>
          <w:szCs w:val="21"/>
        </w:rPr>
        <w:t>21.2 商务及技术文件</w:t>
      </w:r>
      <w:r>
        <w:rPr>
          <w:rFonts w:hint="eastAsia" w:ascii="宋体"/>
          <w:b/>
          <w:szCs w:val="21"/>
        </w:rPr>
        <w:t>（包括但不限于）</w:t>
      </w:r>
    </w:p>
    <w:p w14:paraId="3A60F22C">
      <w:pPr>
        <w:spacing w:line="400" w:lineRule="exact"/>
        <w:ind w:firstLine="417" w:firstLineChars="199"/>
        <w:rPr>
          <w:rFonts w:ascii="宋体" w:hAnsi="宋体" w:cs="Times New Roman"/>
          <w:szCs w:val="21"/>
        </w:rPr>
      </w:pPr>
      <w:r>
        <w:rPr>
          <w:rFonts w:hint="eastAsia" w:ascii="宋体" w:hAnsi="宋体" w:cs="Times New Roman"/>
          <w:szCs w:val="21"/>
        </w:rPr>
        <w:t>（1）投标书（投标文件格式四）</w:t>
      </w:r>
    </w:p>
    <w:p w14:paraId="68F88FFC">
      <w:pPr>
        <w:spacing w:line="400" w:lineRule="exact"/>
        <w:ind w:firstLine="417" w:firstLineChars="199"/>
        <w:rPr>
          <w:rFonts w:ascii="宋体" w:hAnsi="宋体" w:cs="Times New Roman"/>
          <w:szCs w:val="21"/>
        </w:rPr>
      </w:pPr>
      <w:r>
        <w:rPr>
          <w:rFonts w:hint="eastAsia" w:ascii="宋体" w:hAnsi="宋体" w:cs="Times New Roman"/>
          <w:szCs w:val="21"/>
        </w:rPr>
        <w:t>（2）投标分项报价表（投标文件格式五）</w:t>
      </w:r>
    </w:p>
    <w:p w14:paraId="3CB401E4">
      <w:pPr>
        <w:spacing w:line="400" w:lineRule="exact"/>
        <w:ind w:firstLine="417" w:firstLineChars="199"/>
        <w:rPr>
          <w:rFonts w:ascii="宋体" w:hAnsi="宋体" w:cs="Times New Roman"/>
          <w:szCs w:val="21"/>
        </w:rPr>
      </w:pPr>
      <w:r>
        <w:rPr>
          <w:rFonts w:hint="eastAsia" w:ascii="宋体" w:hAnsi="宋体" w:cs="Times New Roman"/>
          <w:szCs w:val="21"/>
        </w:rPr>
        <w:t>（3）货物（服务）说明一览表（投标文件格式六）</w:t>
      </w:r>
    </w:p>
    <w:p w14:paraId="3BFEFB89">
      <w:pPr>
        <w:spacing w:line="400" w:lineRule="exact"/>
        <w:ind w:firstLine="417" w:firstLineChars="199"/>
        <w:rPr>
          <w:rFonts w:ascii="宋体" w:hAnsi="宋体" w:cs="Times New Roman"/>
          <w:szCs w:val="21"/>
        </w:rPr>
      </w:pPr>
      <w:r>
        <w:rPr>
          <w:rFonts w:hint="eastAsia" w:ascii="宋体" w:hAnsi="宋体" w:cs="Times New Roman"/>
          <w:szCs w:val="21"/>
        </w:rPr>
        <w:t>（4）技术规格偏离表（投标文件格式七）</w:t>
      </w:r>
    </w:p>
    <w:p w14:paraId="55DF1DDC">
      <w:pPr>
        <w:spacing w:line="400" w:lineRule="exact"/>
        <w:ind w:firstLine="417" w:firstLineChars="199"/>
        <w:rPr>
          <w:rFonts w:ascii="宋体" w:hAnsi="宋体" w:cs="Times New Roman"/>
          <w:szCs w:val="21"/>
        </w:rPr>
      </w:pPr>
      <w:r>
        <w:rPr>
          <w:rFonts w:hint="eastAsia" w:ascii="宋体" w:hAnsi="宋体" w:cs="Times New Roman"/>
          <w:szCs w:val="21"/>
        </w:rPr>
        <w:t>（5）商务条款偏离表（投标文件格式八）</w:t>
      </w:r>
    </w:p>
    <w:p w14:paraId="5B441B3B">
      <w:pPr>
        <w:spacing w:line="400" w:lineRule="exact"/>
        <w:ind w:firstLine="417" w:firstLineChars="199"/>
        <w:rPr>
          <w:rFonts w:ascii="宋体" w:hAnsi="宋体" w:cs="Times New Roman"/>
          <w:szCs w:val="21"/>
        </w:rPr>
      </w:pPr>
      <w:r>
        <w:rPr>
          <w:rFonts w:hint="eastAsia" w:ascii="宋体" w:hAnsi="宋体" w:cs="Times New Roman"/>
          <w:szCs w:val="21"/>
        </w:rPr>
        <w:t>（6）符合《政府采购促进中小企业发展管理办法》、《关于政府采购支持监狱企业发展有关问题的通知》和《三部门联合发布关于促进残疾人就业政府采购政策的通知》条件的投标人提交）</w:t>
      </w:r>
    </w:p>
    <w:p w14:paraId="551880F5">
      <w:pPr>
        <w:spacing w:line="400" w:lineRule="exact"/>
        <w:ind w:firstLine="417" w:firstLineChars="199"/>
        <w:rPr>
          <w:rFonts w:ascii="宋体" w:hAnsi="宋体" w:cs="Times New Roman"/>
          <w:szCs w:val="21"/>
        </w:rPr>
      </w:pPr>
      <w:r>
        <w:rPr>
          <w:rFonts w:hint="eastAsia" w:ascii="宋体" w:hAnsi="宋体" w:cs="Times New Roman"/>
          <w:szCs w:val="21"/>
        </w:rPr>
        <w:t>6-1《投标人企业（单位）类型声明函》（投标文件格式九）</w:t>
      </w:r>
    </w:p>
    <w:p w14:paraId="450B0919">
      <w:pPr>
        <w:spacing w:line="400" w:lineRule="exact"/>
        <w:ind w:firstLine="417" w:firstLineChars="199"/>
        <w:rPr>
          <w:rFonts w:ascii="宋体" w:hAnsi="宋体" w:cs="Times New Roman"/>
          <w:szCs w:val="21"/>
        </w:rPr>
      </w:pPr>
      <w:r>
        <w:rPr>
          <w:rFonts w:hint="eastAsia" w:ascii="宋体" w:hAnsi="宋体" w:cs="Times New Roman"/>
          <w:szCs w:val="21"/>
        </w:rPr>
        <w:t>6-2《残疾人福利性单位声明函》（投标文件格式十）</w:t>
      </w:r>
    </w:p>
    <w:p w14:paraId="4DE8717F">
      <w:pPr>
        <w:spacing w:line="400" w:lineRule="exact"/>
        <w:ind w:firstLine="417" w:firstLineChars="199"/>
        <w:rPr>
          <w:rFonts w:ascii="宋体" w:hAnsi="宋体" w:cs="Times New Roman"/>
          <w:szCs w:val="21"/>
        </w:rPr>
      </w:pPr>
      <w:r>
        <w:rPr>
          <w:rFonts w:hint="eastAsia" w:ascii="宋体" w:hAnsi="宋体" w:cs="Times New Roman"/>
          <w:szCs w:val="21"/>
        </w:rPr>
        <w:t>（7）投标人关联单位的说明（格式自拟）</w:t>
      </w:r>
    </w:p>
    <w:p w14:paraId="5844B2FA">
      <w:pPr>
        <w:spacing w:line="400" w:lineRule="exact"/>
        <w:ind w:firstLine="417" w:firstLineChars="199"/>
        <w:rPr>
          <w:rFonts w:ascii="宋体" w:hAnsi="宋体" w:cs="Times New Roman"/>
          <w:szCs w:val="21"/>
        </w:rPr>
      </w:pPr>
      <w:r>
        <w:rPr>
          <w:rFonts w:hint="eastAsia" w:ascii="宋体" w:hAnsi="宋体" w:cs="Times New Roman"/>
          <w:szCs w:val="21"/>
        </w:rPr>
        <w:t>（8）评分标准和细则中技术部分证明材料（格式自拟）</w:t>
      </w:r>
    </w:p>
    <w:p w14:paraId="34436E76">
      <w:pPr>
        <w:spacing w:line="400" w:lineRule="exact"/>
        <w:ind w:firstLine="424" w:firstLineChars="202"/>
        <w:rPr>
          <w:rFonts w:ascii="宋体"/>
          <w:szCs w:val="21"/>
        </w:rPr>
      </w:pPr>
      <w:r>
        <w:rPr>
          <w:rFonts w:hint="eastAsia" w:ascii="宋体"/>
          <w:szCs w:val="21"/>
        </w:rPr>
        <w:t>（9）</w:t>
      </w:r>
      <w:r>
        <w:rPr>
          <w:rFonts w:hint="eastAsia" w:ascii="宋体" w:hAnsi="宋体" w:cs="Times New Roman"/>
          <w:szCs w:val="21"/>
        </w:rPr>
        <w:t>评分标准和细则中商务部分证明材料（格式自拟）</w:t>
      </w:r>
    </w:p>
    <w:p w14:paraId="7AA1FF85">
      <w:pPr>
        <w:spacing w:line="400" w:lineRule="exact"/>
        <w:ind w:firstLine="424" w:firstLineChars="202"/>
        <w:rPr>
          <w:rFonts w:ascii="宋体"/>
          <w:szCs w:val="21"/>
        </w:rPr>
      </w:pPr>
      <w:r>
        <w:rPr>
          <w:rFonts w:hint="eastAsia" w:ascii="宋体"/>
          <w:szCs w:val="21"/>
        </w:rPr>
        <w:t>（10）投标人认为有必要提供的其他证明材料（格式自拟）</w:t>
      </w:r>
    </w:p>
    <w:p w14:paraId="2C77AFCF">
      <w:pPr>
        <w:spacing w:line="400" w:lineRule="exact"/>
        <w:ind w:firstLine="420" w:firstLineChars="199"/>
        <w:rPr>
          <w:rFonts w:ascii="宋体"/>
          <w:szCs w:val="21"/>
        </w:rPr>
      </w:pPr>
      <w:r>
        <w:rPr>
          <w:rFonts w:hint="eastAsia" w:ascii="宋体" w:hAnsi="宋体"/>
          <w:b/>
          <w:kern w:val="0"/>
          <w:szCs w:val="21"/>
          <w:u w:val="single"/>
        </w:rPr>
        <w:t>注：以上材料须逐页加盖单位公章。</w:t>
      </w:r>
    </w:p>
    <w:p w14:paraId="7332F16C">
      <w:pPr>
        <w:spacing w:line="400" w:lineRule="exact"/>
        <w:ind w:firstLine="417" w:firstLineChars="199"/>
        <w:rPr>
          <w:rFonts w:ascii="宋体" w:hAnsi="宋体" w:cs="Times New Roman"/>
          <w:szCs w:val="21"/>
        </w:rPr>
      </w:pPr>
      <w:r>
        <w:rPr>
          <w:rFonts w:hint="eastAsia" w:ascii="宋体"/>
          <w:szCs w:val="21"/>
        </w:rPr>
        <w:t>21.3</w:t>
      </w:r>
      <w:r>
        <w:rPr>
          <w:rFonts w:hint="eastAsia" w:ascii="宋体" w:hAnsi="宋体" w:cs="Times New Roman"/>
          <w:szCs w:val="21"/>
        </w:rPr>
        <w:t>投标文件的要求</w:t>
      </w:r>
    </w:p>
    <w:p w14:paraId="1800D761">
      <w:pPr>
        <w:spacing w:line="400" w:lineRule="exact"/>
        <w:ind w:firstLine="417" w:firstLineChars="199"/>
        <w:rPr>
          <w:rFonts w:ascii="宋体" w:hAnsi="宋体" w:cs="Times New Roman"/>
          <w:szCs w:val="21"/>
        </w:rPr>
      </w:pPr>
      <w:r>
        <w:rPr>
          <w:rFonts w:hint="eastAsia" w:ascii="宋体" w:hAnsi="宋体" w:cs="Times New Roman"/>
          <w:szCs w:val="21"/>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3C097B27">
      <w:pPr>
        <w:spacing w:line="400" w:lineRule="exact"/>
        <w:ind w:firstLine="417" w:firstLineChars="199"/>
        <w:rPr>
          <w:rFonts w:ascii="宋体" w:hAnsi="宋体" w:cs="Times New Roman"/>
          <w:szCs w:val="21"/>
        </w:rPr>
      </w:pPr>
      <w:r>
        <w:rPr>
          <w:rFonts w:hint="eastAsia" w:ascii="宋体" w:hAnsi="宋体" w:cs="Times New Roman"/>
          <w:szCs w:val="21"/>
        </w:rPr>
        <w:t>（2）投标文件格式应按本采购文件第六章格式要求编制，不得对采购文件格式进行增删更改，否则按无效标处理。</w:t>
      </w:r>
    </w:p>
    <w:p w14:paraId="05B0DED7">
      <w:pPr>
        <w:spacing w:line="400" w:lineRule="exact"/>
        <w:ind w:firstLine="417" w:firstLineChars="199"/>
        <w:rPr>
          <w:rFonts w:ascii="宋体" w:hAnsi="宋体" w:cs="Times New Roman"/>
          <w:szCs w:val="21"/>
        </w:rPr>
      </w:pPr>
      <w:r>
        <w:rPr>
          <w:rFonts w:hint="eastAsia" w:ascii="宋体" w:hAnsi="宋体" w:cs="Times New Roman"/>
          <w:szCs w:val="21"/>
        </w:rPr>
        <w:t xml:space="preserve">（3）对采购文件格式可更改的例外情况：采购文件第六章附件格式要求中明确规定表格中行数不够用时可按相同格式增加行数，其他一切内容和格式不得更改。 </w:t>
      </w:r>
    </w:p>
    <w:p w14:paraId="0AFE1B2B">
      <w:pPr>
        <w:spacing w:line="400" w:lineRule="exact"/>
        <w:ind w:firstLine="417" w:firstLineChars="199"/>
        <w:rPr>
          <w:rFonts w:ascii="宋体" w:hAnsi="宋体" w:cs="Times New Roman"/>
          <w:szCs w:val="21"/>
        </w:rPr>
      </w:pPr>
      <w:r>
        <w:rPr>
          <w:rFonts w:hint="eastAsia" w:ascii="宋体" w:hAnsi="宋体" w:cs="Times New Roman"/>
          <w:szCs w:val="21"/>
        </w:rPr>
        <w:t>（4）投标文件为电子投标文件，电子投标文件按“政采云供应商项目采购-电子招投标操作指南”及本采购文件要求制作、加密传输。</w:t>
      </w:r>
    </w:p>
    <w:p w14:paraId="08BE30A2">
      <w:pPr>
        <w:spacing w:line="400" w:lineRule="exact"/>
        <w:ind w:firstLine="417" w:firstLineChars="199"/>
        <w:rPr>
          <w:rFonts w:ascii="宋体"/>
          <w:szCs w:val="21"/>
        </w:rPr>
      </w:pPr>
      <w:r>
        <w:rPr>
          <w:rFonts w:hint="eastAsia" w:ascii="宋体" w:hAnsi="宋体" w:cs="Times New Roman"/>
          <w:szCs w:val="21"/>
        </w:rPr>
        <w:t>（5）投标文件未在投标截止时间前完成传输的，视为投标文件撤回；投标文件未按时解密也未提供备份投标文件的，亦视为投标文件撤回。</w:t>
      </w:r>
    </w:p>
    <w:p w14:paraId="0E17B460">
      <w:pPr>
        <w:spacing w:line="440" w:lineRule="exact"/>
        <w:ind w:firstLine="422" w:firstLineChars="200"/>
        <w:rPr>
          <w:rFonts w:ascii="宋体"/>
          <w:szCs w:val="21"/>
        </w:rPr>
      </w:pPr>
      <w:r>
        <w:rPr>
          <w:rFonts w:hint="eastAsia" w:ascii="宋体"/>
          <w:b/>
          <w:szCs w:val="21"/>
        </w:rPr>
        <w:t>22</w:t>
      </w:r>
      <w:r>
        <w:rPr>
          <w:rFonts w:hint="eastAsia" w:ascii="宋体"/>
          <w:szCs w:val="21"/>
        </w:rPr>
        <w:t>.</w:t>
      </w:r>
      <w:r>
        <w:rPr>
          <w:rFonts w:hint="eastAsia" w:ascii="宋体"/>
          <w:b/>
          <w:szCs w:val="21"/>
        </w:rPr>
        <w:t>投标报价</w:t>
      </w:r>
    </w:p>
    <w:p w14:paraId="6BF37EB8">
      <w:pPr>
        <w:spacing w:line="440" w:lineRule="exact"/>
        <w:ind w:firstLine="420" w:firstLineChars="200"/>
        <w:rPr>
          <w:rFonts w:ascii="宋体"/>
          <w:szCs w:val="21"/>
        </w:rPr>
      </w:pPr>
      <w:r>
        <w:rPr>
          <w:rFonts w:hint="eastAsia" w:ascii="宋体"/>
          <w:szCs w:val="21"/>
        </w:rPr>
        <w:t>22.1投标报价文件中的单价和总价全部采用人民币表示。</w:t>
      </w:r>
    </w:p>
    <w:p w14:paraId="73044D5D">
      <w:pPr>
        <w:spacing w:line="440" w:lineRule="exact"/>
        <w:ind w:firstLine="420" w:firstLineChars="200"/>
        <w:rPr>
          <w:rFonts w:ascii="宋体"/>
          <w:szCs w:val="21"/>
        </w:rPr>
      </w:pPr>
      <w:r>
        <w:rPr>
          <w:rFonts w:hint="eastAsia" w:ascii="宋体"/>
          <w:szCs w:val="21"/>
        </w:rPr>
        <w:t>22.2投标报价表上应清楚地标明投标人拟提供货物（服务）的名称、型号、生产厂家、数量、单价和总价。</w:t>
      </w:r>
    </w:p>
    <w:p w14:paraId="7EB86272">
      <w:pPr>
        <w:spacing w:line="440" w:lineRule="exact"/>
        <w:ind w:firstLine="420" w:firstLineChars="200"/>
        <w:rPr>
          <w:rFonts w:ascii="宋体"/>
          <w:szCs w:val="21"/>
        </w:rPr>
      </w:pPr>
      <w:r>
        <w:rPr>
          <w:rFonts w:hint="eastAsia" w:ascii="宋体"/>
          <w:szCs w:val="21"/>
        </w:rPr>
        <w:t>22.3投标人只允许有一个方案、一个报价。</w:t>
      </w:r>
    </w:p>
    <w:p w14:paraId="34ADAD05">
      <w:pPr>
        <w:spacing w:line="440" w:lineRule="exact"/>
        <w:ind w:firstLine="420" w:firstLineChars="200"/>
        <w:rPr>
          <w:rFonts w:ascii="宋体"/>
          <w:szCs w:val="21"/>
        </w:rPr>
      </w:pPr>
      <w:r>
        <w:rPr>
          <w:rFonts w:hint="eastAsia" w:ascii="宋体"/>
          <w:szCs w:val="21"/>
        </w:rPr>
        <w:t>22.4投标人应按“采购内容及技术参数要求”所列货物（服务）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5342403D">
      <w:pPr>
        <w:spacing w:line="440" w:lineRule="exact"/>
        <w:ind w:firstLine="420" w:firstLineChars="200"/>
        <w:rPr>
          <w:rFonts w:ascii="宋体"/>
          <w:szCs w:val="21"/>
        </w:rPr>
      </w:pPr>
      <w:r>
        <w:rPr>
          <w:rFonts w:hint="eastAsia" w:ascii="宋体"/>
          <w:szCs w:val="21"/>
        </w:rPr>
        <w:t>22.5投标报价的价格是货物（服务）交货地验收价格，其总价即为履行合同的固定总价。</w:t>
      </w:r>
    </w:p>
    <w:p w14:paraId="210EFD32">
      <w:pPr>
        <w:spacing w:line="440" w:lineRule="exact"/>
        <w:ind w:firstLine="420" w:firstLineChars="200"/>
        <w:rPr>
          <w:rFonts w:ascii="宋体"/>
          <w:szCs w:val="21"/>
        </w:rPr>
      </w:pPr>
      <w:r>
        <w:rPr>
          <w:rFonts w:hint="eastAsia" w:ascii="宋体"/>
          <w:szCs w:val="21"/>
        </w:rPr>
        <w:t>22.6技术要求中规定的安装、调试和培训费用应包括在投标价格中。投标文件报价为含税价，招标人不再为此次招标支付任何费用。</w:t>
      </w:r>
    </w:p>
    <w:p w14:paraId="45DD4D3C">
      <w:pPr>
        <w:spacing w:line="440" w:lineRule="exact"/>
        <w:ind w:firstLine="420" w:firstLineChars="200"/>
        <w:rPr>
          <w:rFonts w:ascii="宋体"/>
          <w:szCs w:val="21"/>
        </w:rPr>
      </w:pPr>
      <w:r>
        <w:rPr>
          <w:rFonts w:hint="eastAsia" w:ascii="宋体"/>
          <w:szCs w:val="21"/>
        </w:rPr>
        <w:t>22.7投标报价应由法定代表人或被授权人签署。</w:t>
      </w:r>
    </w:p>
    <w:p w14:paraId="08E4C9C8">
      <w:pPr>
        <w:spacing w:line="440" w:lineRule="exact"/>
        <w:ind w:firstLine="420" w:firstLineChars="200"/>
        <w:rPr>
          <w:rFonts w:ascii="宋体"/>
          <w:bCs/>
          <w:szCs w:val="21"/>
        </w:rPr>
      </w:pPr>
      <w:r>
        <w:rPr>
          <w:rFonts w:hint="eastAsia" w:ascii="宋体"/>
          <w:bCs/>
          <w:szCs w:val="21"/>
        </w:rPr>
        <w:t>22.8</w:t>
      </w:r>
      <w:r>
        <w:rPr>
          <w:rFonts w:hint="eastAsia" w:ascii="宋体" w:hAnsi="宋体"/>
          <w:b/>
          <w:szCs w:val="21"/>
        </w:rPr>
        <w:t>投标人投标总报价，不得高于本次招标设置的最高限价，</w:t>
      </w:r>
      <w:r>
        <w:rPr>
          <w:rFonts w:hint="eastAsia" w:ascii="宋体" w:hAnsi="宋体"/>
          <w:b/>
          <w:bCs/>
          <w:szCs w:val="21"/>
        </w:rPr>
        <w:t>否则将作为无效投标处理。</w:t>
      </w:r>
    </w:p>
    <w:p w14:paraId="1D87D4D2">
      <w:pPr>
        <w:spacing w:line="440" w:lineRule="exact"/>
        <w:ind w:firstLine="420" w:firstLineChars="200"/>
        <w:rPr>
          <w:rFonts w:ascii="宋体"/>
          <w:szCs w:val="21"/>
        </w:rPr>
      </w:pPr>
      <w:r>
        <w:rPr>
          <w:rFonts w:hint="eastAsia" w:ascii="宋体"/>
          <w:szCs w:val="21"/>
        </w:rPr>
        <w:t>22.9如投标文件中未列明全面实现投标货物（服务）功能而必须配置的配套或辅助设施及相应技术措施的费用，这些费用将被视为已包含在总投标价中。</w:t>
      </w:r>
    </w:p>
    <w:p w14:paraId="1494AF61">
      <w:pPr>
        <w:spacing w:line="440" w:lineRule="exact"/>
        <w:ind w:firstLine="420" w:firstLineChars="200"/>
        <w:rPr>
          <w:rFonts w:ascii="宋体"/>
          <w:szCs w:val="21"/>
        </w:rPr>
      </w:pPr>
      <w:r>
        <w:rPr>
          <w:rFonts w:hint="eastAsia" w:ascii="宋体"/>
          <w:szCs w:val="21"/>
        </w:rPr>
        <w:t>22.10总投标价中不得包含采购文件要求以外的内容，否则，在评标时不予核减，但在授予合同时，招标人有权将这部分价格从其中标价格中扣除。</w:t>
      </w:r>
    </w:p>
    <w:p w14:paraId="44BB3687">
      <w:pPr>
        <w:spacing w:line="440" w:lineRule="exact"/>
        <w:ind w:firstLine="403" w:firstLineChars="192"/>
        <w:rPr>
          <w:rFonts w:ascii="宋体"/>
          <w:szCs w:val="21"/>
        </w:rPr>
      </w:pPr>
      <w:r>
        <w:rPr>
          <w:rFonts w:hint="eastAsia" w:ascii="宋体"/>
          <w:szCs w:val="21"/>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6A3BA741">
      <w:pPr>
        <w:spacing w:line="440" w:lineRule="exact"/>
        <w:ind w:firstLine="403" w:firstLineChars="192"/>
        <w:rPr>
          <w:rFonts w:ascii="宋体"/>
          <w:szCs w:val="21"/>
        </w:rPr>
      </w:pPr>
      <w:r>
        <w:rPr>
          <w:rFonts w:hint="eastAsia" w:ascii="宋体"/>
          <w:szCs w:val="21"/>
        </w:rPr>
        <w:t>22.12投标人不得对从第三方采购货物的随机备品、备件另行收费，否则在计算评标价时这部分费用将不予扣除，在授予合同时将从中标价格中扣除该部分费用。</w:t>
      </w:r>
    </w:p>
    <w:p w14:paraId="1E3493B5">
      <w:pPr>
        <w:spacing w:line="440" w:lineRule="exact"/>
        <w:ind w:firstLine="403" w:firstLineChars="192"/>
        <w:rPr>
          <w:rFonts w:ascii="宋体"/>
          <w:szCs w:val="21"/>
        </w:rPr>
      </w:pPr>
      <w:r>
        <w:rPr>
          <w:rFonts w:hint="eastAsia" w:ascii="宋体"/>
          <w:szCs w:val="21"/>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08099B0C">
      <w:pPr>
        <w:spacing w:line="440" w:lineRule="exact"/>
        <w:ind w:firstLine="422" w:firstLineChars="200"/>
        <w:rPr>
          <w:rFonts w:ascii="宋体"/>
          <w:b/>
          <w:szCs w:val="21"/>
        </w:rPr>
      </w:pPr>
      <w:r>
        <w:rPr>
          <w:rFonts w:hint="eastAsia" w:ascii="宋体"/>
          <w:b/>
          <w:szCs w:val="21"/>
        </w:rPr>
        <w:t>23. 投标有效期</w:t>
      </w:r>
    </w:p>
    <w:p w14:paraId="1CC95371">
      <w:pPr>
        <w:spacing w:line="440" w:lineRule="exact"/>
        <w:ind w:firstLine="420" w:firstLineChars="200"/>
        <w:rPr>
          <w:rFonts w:ascii="宋体"/>
          <w:szCs w:val="21"/>
        </w:rPr>
      </w:pPr>
      <w:r>
        <w:rPr>
          <w:rFonts w:hint="eastAsia" w:ascii="宋体"/>
          <w:szCs w:val="21"/>
        </w:rPr>
        <w:t>23.1 除投标人须知前附表另有规定外，投标有效期为60天。</w:t>
      </w:r>
    </w:p>
    <w:p w14:paraId="14D06808">
      <w:pPr>
        <w:spacing w:line="440" w:lineRule="exact"/>
        <w:ind w:firstLine="420" w:firstLineChars="200"/>
        <w:rPr>
          <w:rFonts w:ascii="宋体"/>
          <w:szCs w:val="21"/>
        </w:rPr>
      </w:pPr>
      <w:r>
        <w:rPr>
          <w:rFonts w:hint="eastAsia" w:ascii="宋体"/>
          <w:szCs w:val="21"/>
        </w:rPr>
        <w:t>23.2在投标有效期内，投标人撤销或修改其投标文件的，应承担采购文件和法律规定的责任。</w:t>
      </w:r>
    </w:p>
    <w:p w14:paraId="210157EB">
      <w:pPr>
        <w:spacing w:line="440" w:lineRule="exact"/>
        <w:ind w:firstLine="420" w:firstLineChars="200"/>
        <w:rPr>
          <w:rFonts w:ascii="宋体"/>
          <w:szCs w:val="21"/>
        </w:rPr>
      </w:pPr>
      <w:r>
        <w:rPr>
          <w:rFonts w:hint="eastAsia" w:ascii="宋体"/>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0E9B240">
      <w:pPr>
        <w:spacing w:line="440" w:lineRule="exact"/>
        <w:ind w:firstLine="405" w:firstLineChars="192"/>
        <w:rPr>
          <w:rFonts w:ascii="宋体"/>
          <w:b/>
          <w:szCs w:val="21"/>
        </w:rPr>
      </w:pPr>
      <w:r>
        <w:rPr>
          <w:rFonts w:hint="eastAsia" w:ascii="宋体"/>
          <w:b/>
          <w:szCs w:val="21"/>
        </w:rPr>
        <w:t>24. 投标保证金</w:t>
      </w:r>
    </w:p>
    <w:p w14:paraId="32FC3396">
      <w:pPr>
        <w:spacing w:line="400" w:lineRule="exact"/>
        <w:ind w:firstLine="420" w:firstLineChars="200"/>
        <w:rPr>
          <w:rFonts w:ascii="宋体"/>
          <w:szCs w:val="21"/>
        </w:rPr>
      </w:pPr>
      <w:r>
        <w:rPr>
          <w:rFonts w:hint="eastAsia" w:ascii="宋体"/>
          <w:szCs w:val="21"/>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6B8CD235">
      <w:pPr>
        <w:spacing w:line="400" w:lineRule="exact"/>
        <w:ind w:firstLine="420" w:firstLineChars="200"/>
        <w:rPr>
          <w:rFonts w:ascii="宋体"/>
          <w:szCs w:val="21"/>
        </w:rPr>
      </w:pPr>
      <w:r>
        <w:rPr>
          <w:rFonts w:hint="eastAsia" w:ascii="宋体"/>
          <w:szCs w:val="21"/>
        </w:rPr>
        <w:t>24.2自中标通知书发出之日起5个工作日内退还未中标投标人的投标保证金，自政府采购合同签订之日起5个工作日内退还中标人的投标保证金。</w:t>
      </w:r>
    </w:p>
    <w:p w14:paraId="2503195A">
      <w:pPr>
        <w:spacing w:line="400" w:lineRule="exact"/>
        <w:ind w:firstLine="420" w:firstLineChars="200"/>
        <w:rPr>
          <w:rFonts w:ascii="宋体"/>
          <w:szCs w:val="21"/>
        </w:rPr>
      </w:pPr>
      <w:r>
        <w:rPr>
          <w:rFonts w:hint="eastAsia" w:ascii="宋体"/>
          <w:szCs w:val="21"/>
        </w:rPr>
        <w:t xml:space="preserve">24.3有下列情形之一的，投标保证金将不予退还： </w:t>
      </w:r>
    </w:p>
    <w:p w14:paraId="098047CD">
      <w:pPr>
        <w:spacing w:line="400" w:lineRule="exact"/>
        <w:ind w:firstLine="420" w:firstLineChars="200"/>
        <w:rPr>
          <w:rFonts w:ascii="宋体"/>
          <w:szCs w:val="21"/>
        </w:rPr>
      </w:pPr>
      <w:r>
        <w:rPr>
          <w:rFonts w:hint="eastAsia" w:ascii="宋体"/>
          <w:szCs w:val="21"/>
        </w:rPr>
        <w:t>（1）投标人在规定的投标有效期内撤回或修改其投标文件；</w:t>
      </w:r>
    </w:p>
    <w:p w14:paraId="36AE37B0">
      <w:pPr>
        <w:spacing w:line="400" w:lineRule="exact"/>
        <w:ind w:firstLine="420" w:firstLineChars="200"/>
        <w:rPr>
          <w:rFonts w:ascii="宋体"/>
          <w:szCs w:val="21"/>
        </w:rPr>
      </w:pPr>
      <w:r>
        <w:rPr>
          <w:rFonts w:hint="eastAsia" w:ascii="宋体"/>
          <w:szCs w:val="21"/>
        </w:rPr>
        <w:t>（2）中标通知书发出后三十天内，中标人无正当理由拒签合同协议书或未按采购文件规定提交履约担保。</w:t>
      </w:r>
    </w:p>
    <w:p w14:paraId="5520C245">
      <w:pPr>
        <w:spacing w:line="400" w:lineRule="exact"/>
        <w:ind w:firstLine="420" w:firstLineChars="200"/>
        <w:rPr>
          <w:rFonts w:ascii="宋体"/>
          <w:szCs w:val="21"/>
        </w:rPr>
      </w:pPr>
      <w:r>
        <w:rPr>
          <w:rFonts w:hint="eastAsia" w:ascii="宋体"/>
          <w:szCs w:val="21"/>
        </w:rPr>
        <w:t>（3）提供虚假材料谋取中标的；</w:t>
      </w:r>
    </w:p>
    <w:p w14:paraId="6B4E818D">
      <w:pPr>
        <w:spacing w:line="400" w:lineRule="exact"/>
        <w:ind w:firstLine="420" w:firstLineChars="200"/>
        <w:rPr>
          <w:rFonts w:ascii="宋体"/>
          <w:szCs w:val="21"/>
        </w:rPr>
      </w:pPr>
      <w:r>
        <w:rPr>
          <w:rFonts w:hint="eastAsia" w:ascii="宋体"/>
          <w:szCs w:val="21"/>
        </w:rPr>
        <w:t>（4）经查实属于陪标、串通投标的等。</w:t>
      </w:r>
    </w:p>
    <w:p w14:paraId="71714152">
      <w:pPr>
        <w:spacing w:line="400" w:lineRule="exact"/>
        <w:ind w:firstLine="420" w:firstLineChars="200"/>
        <w:rPr>
          <w:rFonts w:ascii="宋体"/>
          <w:szCs w:val="21"/>
        </w:rPr>
      </w:pPr>
      <w:bookmarkStart w:id="28" w:name="_Toc469495727"/>
      <w:r>
        <w:rPr>
          <w:rFonts w:hint="eastAsia" w:ascii="宋体"/>
          <w:szCs w:val="21"/>
        </w:rPr>
        <w:t>24.4投标保证金按投标人须知前附表第24条规定执行。</w:t>
      </w:r>
    </w:p>
    <w:p w14:paraId="2245781F">
      <w:pPr>
        <w:pStyle w:val="2"/>
        <w:jc w:val="center"/>
        <w:rPr>
          <w:sz w:val="28"/>
          <w:szCs w:val="28"/>
        </w:rPr>
      </w:pPr>
      <w:r>
        <w:rPr>
          <w:rFonts w:hint="eastAsia"/>
          <w:sz w:val="28"/>
          <w:szCs w:val="28"/>
        </w:rPr>
        <w:t>（四）</w:t>
      </w:r>
      <w:bookmarkEnd w:id="28"/>
      <w:r>
        <w:rPr>
          <w:rFonts w:hint="eastAsia"/>
          <w:sz w:val="28"/>
          <w:szCs w:val="28"/>
        </w:rPr>
        <w:t>投标文件的制作、上传及递交要求</w:t>
      </w:r>
    </w:p>
    <w:p w14:paraId="49AB718D">
      <w:pPr>
        <w:snapToGrid w:val="0"/>
        <w:spacing w:line="360" w:lineRule="auto"/>
        <w:ind w:firstLine="422" w:firstLineChars="200"/>
        <w:rPr>
          <w:rFonts w:ascii="宋体" w:hAnsi="宋体"/>
          <w:b/>
          <w:szCs w:val="21"/>
        </w:rPr>
      </w:pPr>
      <w:r>
        <w:rPr>
          <w:rFonts w:hint="eastAsia" w:ascii="宋体" w:hAnsi="宋体"/>
          <w:b/>
          <w:bCs/>
          <w:szCs w:val="21"/>
        </w:rPr>
        <w:t>25.投标文件的制作要求</w:t>
      </w:r>
    </w:p>
    <w:p w14:paraId="7C9C2AC5">
      <w:pPr>
        <w:pStyle w:val="6"/>
        <w:snapToGrid w:val="0"/>
        <w:spacing w:line="360" w:lineRule="auto"/>
        <w:rPr>
          <w:rFonts w:ascii="宋体" w:hAnsi="宋体"/>
          <w:szCs w:val="21"/>
        </w:rPr>
      </w:pPr>
      <w:r>
        <w:rPr>
          <w:rFonts w:hint="eastAsia" w:ascii="宋体" w:hAnsi="宋体"/>
          <w:bCs/>
          <w:szCs w:val="21"/>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3256405D">
      <w:pPr>
        <w:pStyle w:val="6"/>
        <w:snapToGrid w:val="0"/>
        <w:spacing w:line="360" w:lineRule="auto"/>
        <w:ind w:firstLine="420" w:firstLineChars="200"/>
        <w:rPr>
          <w:rFonts w:ascii="宋体" w:hAnsi="宋体"/>
          <w:szCs w:val="21"/>
        </w:rPr>
      </w:pPr>
      <w:r>
        <w:rPr>
          <w:rFonts w:hint="eastAsia" w:ascii="宋体" w:hAnsi="宋体"/>
          <w:bCs/>
          <w:szCs w:val="21"/>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43A84D95">
      <w:pPr>
        <w:pStyle w:val="6"/>
        <w:snapToGrid w:val="0"/>
        <w:spacing w:line="360" w:lineRule="auto"/>
        <w:ind w:firstLine="420" w:firstLineChars="200"/>
        <w:rPr>
          <w:rFonts w:ascii="宋体" w:hAnsi="宋体"/>
          <w:bCs/>
          <w:szCs w:val="21"/>
        </w:rPr>
      </w:pPr>
      <w:r>
        <w:rPr>
          <w:rFonts w:hint="eastAsia" w:ascii="宋体" w:hAnsi="宋体"/>
          <w:bCs/>
          <w:szCs w:val="21"/>
        </w:rPr>
        <w:t>备份电子投标文件：通过“政采云”平台电子投标工具制作投标文件所产生的备份文件。</w:t>
      </w:r>
    </w:p>
    <w:p w14:paraId="0186B519">
      <w:pPr>
        <w:pStyle w:val="6"/>
        <w:snapToGrid w:val="0"/>
        <w:spacing w:line="360" w:lineRule="auto"/>
        <w:rPr>
          <w:rFonts w:ascii="宋体" w:hAnsi="宋体"/>
          <w:bCs/>
          <w:szCs w:val="21"/>
        </w:rPr>
      </w:pPr>
      <w:r>
        <w:rPr>
          <w:rFonts w:hint="eastAsia" w:ascii="宋体" w:hAnsi="宋体"/>
          <w:bCs/>
          <w:szCs w:val="21"/>
        </w:rPr>
        <w:t>（2）供应商应对所提供的全部资料的真实性、有效性承担法律责任，电子投标文件中所须加盖公章部分均采用CA签章。</w:t>
      </w:r>
    </w:p>
    <w:p w14:paraId="7B15F6F2">
      <w:pPr>
        <w:pStyle w:val="6"/>
        <w:snapToGrid w:val="0"/>
        <w:spacing w:line="360" w:lineRule="auto"/>
        <w:rPr>
          <w:rFonts w:ascii="宋体" w:hAnsi="宋体"/>
          <w:bCs/>
          <w:szCs w:val="21"/>
        </w:rPr>
      </w:pPr>
      <w:r>
        <w:rPr>
          <w:rFonts w:hint="eastAsia" w:ascii="宋体" w:hAnsi="宋体"/>
          <w:bCs/>
          <w:szCs w:val="21"/>
        </w:rPr>
        <w:t>（3）投标文件以及供应商与采购组织机构就有关投标事宜的所有来往函电，均应以中文汉语书写。除签字、盖章、专用名称等特殊情形外，以中文汉语以外的文字表述的投标文件视同未提供。</w:t>
      </w:r>
    </w:p>
    <w:p w14:paraId="13B7891E">
      <w:pPr>
        <w:pStyle w:val="6"/>
        <w:snapToGrid w:val="0"/>
        <w:spacing w:line="360" w:lineRule="auto"/>
        <w:rPr>
          <w:rFonts w:ascii="宋体" w:hAnsi="宋体"/>
          <w:bCs/>
          <w:szCs w:val="21"/>
        </w:rPr>
      </w:pPr>
      <w:r>
        <w:rPr>
          <w:rFonts w:hint="eastAsia" w:ascii="宋体" w:hAnsi="宋体"/>
          <w:bCs/>
          <w:szCs w:val="21"/>
        </w:rPr>
        <w:t>（4）投标计量单位，采购文件已有明确规定的，使用采购文件规定的计量单位；采购文件没有规定的，应采用中华人民共和国法定计量单位（货币单位：人民币元）。</w:t>
      </w:r>
    </w:p>
    <w:p w14:paraId="25B3A914">
      <w:pPr>
        <w:pStyle w:val="6"/>
        <w:snapToGrid w:val="0"/>
        <w:spacing w:line="360" w:lineRule="auto"/>
        <w:rPr>
          <w:rFonts w:ascii="宋体" w:hAnsi="宋体"/>
          <w:bCs/>
          <w:szCs w:val="21"/>
        </w:rPr>
      </w:pPr>
      <w:r>
        <w:rPr>
          <w:rFonts w:hint="eastAsia" w:ascii="宋体" w:hAnsi="宋体"/>
          <w:bCs/>
          <w:szCs w:val="21"/>
        </w:rPr>
        <w:t>（5）若供应商不按采购文件的要求提供资格审查材料，其风险由供应商自行承担。</w:t>
      </w:r>
    </w:p>
    <w:p w14:paraId="6CCDF90F">
      <w:pPr>
        <w:pStyle w:val="6"/>
        <w:snapToGrid w:val="0"/>
        <w:spacing w:line="360" w:lineRule="auto"/>
        <w:rPr>
          <w:rFonts w:ascii="宋体" w:hAnsi="宋体"/>
          <w:bCs/>
          <w:szCs w:val="21"/>
        </w:rPr>
      </w:pPr>
      <w:r>
        <w:rPr>
          <w:rFonts w:hint="eastAsia" w:ascii="宋体" w:hAnsi="宋体"/>
          <w:bCs/>
          <w:szCs w:val="21"/>
        </w:rPr>
        <w:t>（6）与本次投标无关的内容请不要制作在内，确保投标文件有针对性、简洁明了。</w:t>
      </w:r>
    </w:p>
    <w:p w14:paraId="240DCB71">
      <w:pPr>
        <w:snapToGrid w:val="0"/>
        <w:spacing w:line="360" w:lineRule="auto"/>
        <w:ind w:firstLine="422" w:firstLineChars="200"/>
        <w:rPr>
          <w:rFonts w:ascii="宋体" w:hAnsi="宋体"/>
          <w:b/>
          <w:szCs w:val="21"/>
        </w:rPr>
      </w:pPr>
      <w:r>
        <w:rPr>
          <w:rFonts w:hint="eastAsia" w:ascii="宋体" w:hAnsi="宋体"/>
          <w:b/>
          <w:bCs/>
          <w:szCs w:val="21"/>
        </w:rPr>
        <w:t>26.投标文件的上传</w:t>
      </w:r>
    </w:p>
    <w:p w14:paraId="670897C4">
      <w:pPr>
        <w:pStyle w:val="6"/>
        <w:snapToGrid w:val="0"/>
        <w:spacing w:line="360" w:lineRule="auto"/>
        <w:rPr>
          <w:rFonts w:ascii="宋体" w:hAnsi="宋体"/>
          <w:b/>
          <w:bCs/>
          <w:szCs w:val="21"/>
        </w:rPr>
      </w:pPr>
      <w:r>
        <w:rPr>
          <w:rFonts w:hint="eastAsia" w:ascii="宋体" w:hAnsi="宋体"/>
          <w:b/>
          <w:bCs/>
          <w:szCs w:val="21"/>
        </w:rPr>
        <w:t>（1）</w:t>
      </w:r>
      <w:r>
        <w:rPr>
          <w:rFonts w:hint="eastAsia" w:ascii="宋体" w:hAnsi="宋体"/>
          <w:b/>
          <w:bCs/>
          <w:szCs w:val="21"/>
          <w:lang w:bidi="zh-CN"/>
        </w:rPr>
        <w:t>电子加密投标文件（“.jmbs”格式）</w:t>
      </w:r>
      <w:r>
        <w:rPr>
          <w:rFonts w:hint="eastAsia" w:ascii="宋体" w:hAnsi="宋体"/>
          <w:b/>
          <w:bCs/>
          <w:szCs w:val="21"/>
        </w:rPr>
        <w:t>：</w:t>
      </w:r>
    </w:p>
    <w:p w14:paraId="771340C7">
      <w:pPr>
        <w:pStyle w:val="6"/>
        <w:snapToGrid w:val="0"/>
        <w:spacing w:line="360" w:lineRule="auto"/>
        <w:ind w:firstLine="525" w:firstLineChars="250"/>
        <w:rPr>
          <w:rFonts w:ascii="宋体" w:hAnsi="宋体"/>
          <w:bCs/>
          <w:szCs w:val="21"/>
          <w:lang w:bidi="zh-CN"/>
        </w:rPr>
      </w:pPr>
      <w:r>
        <w:rPr>
          <w:rFonts w:hint="eastAsia" w:ascii="宋体" w:hAnsi="宋体"/>
          <w:bCs/>
          <w:szCs w:val="21"/>
          <w:lang w:bidi="zh-CN"/>
        </w:rPr>
        <w:t>a.</w:t>
      </w:r>
      <w:r>
        <w:rPr>
          <w:rFonts w:hint="eastAsia" w:ascii="宋体" w:hAnsi="宋体"/>
          <w:bCs/>
          <w:szCs w:val="21"/>
        </w:rPr>
        <w:t xml:space="preserve"> </w:t>
      </w:r>
      <w:r>
        <w:rPr>
          <w:rFonts w:hint="eastAsia" w:ascii="宋体" w:hAnsi="宋体"/>
          <w:bCs/>
          <w:szCs w:val="21"/>
          <w:lang w:bidi="zh-CN"/>
        </w:rPr>
        <w:t>供应商应在投标截止时间前将电子加密投标文件成功上传递交至新疆政府采购云平台，否则投标无效；</w:t>
      </w:r>
    </w:p>
    <w:p w14:paraId="61AEB427">
      <w:pPr>
        <w:pStyle w:val="6"/>
        <w:snapToGrid w:val="0"/>
        <w:spacing w:line="360" w:lineRule="auto"/>
        <w:ind w:firstLine="525" w:firstLineChars="250"/>
        <w:rPr>
          <w:rFonts w:ascii="宋体" w:hAnsi="宋体"/>
          <w:bCs/>
          <w:szCs w:val="21"/>
        </w:rPr>
      </w:pPr>
      <w:r>
        <w:rPr>
          <w:rFonts w:hint="eastAsia" w:ascii="宋体" w:hAnsi="宋体"/>
          <w:bCs/>
          <w:szCs w:val="21"/>
          <w:lang w:bidi="zh-CN"/>
        </w:rPr>
        <w:t>b.供应商成功上传电子加密投标文件后，可自行打印投标文件接收回执。</w:t>
      </w:r>
    </w:p>
    <w:p w14:paraId="7A36679C">
      <w:pPr>
        <w:pStyle w:val="6"/>
        <w:snapToGrid w:val="0"/>
        <w:spacing w:line="360" w:lineRule="auto"/>
        <w:rPr>
          <w:rFonts w:ascii="宋体" w:hAnsi="宋体"/>
          <w:b/>
          <w:bCs/>
          <w:szCs w:val="21"/>
          <w:lang w:bidi="zh-CN"/>
        </w:rPr>
      </w:pPr>
      <w:r>
        <w:rPr>
          <w:rFonts w:hint="eastAsia" w:ascii="宋体" w:hAnsi="宋体"/>
          <w:b/>
          <w:bCs/>
          <w:szCs w:val="21"/>
        </w:rPr>
        <w:t>（2）</w:t>
      </w:r>
      <w:r>
        <w:rPr>
          <w:rFonts w:hint="eastAsia" w:ascii="宋体" w:hAnsi="宋体"/>
          <w:b/>
          <w:bCs/>
          <w:szCs w:val="21"/>
          <w:lang w:bidi="zh-CN"/>
        </w:rPr>
        <w:t>备份投标文件（“.bfbs”格式）：</w:t>
      </w:r>
    </w:p>
    <w:p w14:paraId="2B003165">
      <w:pPr>
        <w:pStyle w:val="6"/>
        <w:snapToGrid w:val="0"/>
        <w:spacing w:line="360" w:lineRule="auto"/>
        <w:ind w:firstLine="525" w:firstLineChars="250"/>
        <w:rPr>
          <w:rFonts w:ascii="宋体" w:hAnsi="宋体"/>
          <w:szCs w:val="21"/>
          <w:lang w:bidi="zh-CN"/>
        </w:rPr>
      </w:pPr>
      <w:r>
        <w:rPr>
          <w:rFonts w:hint="eastAsia" w:ascii="宋体" w:hAnsi="宋体"/>
          <w:bCs/>
          <w:szCs w:val="21"/>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szCs w:val="21"/>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szCs w:val="21"/>
          <w:lang w:bidi="zh-CN"/>
        </w:rPr>
        <w:fldChar w:fldCharType="begin"/>
      </w:r>
      <w:r>
        <w:rPr>
          <w:rFonts w:hint="eastAsia" w:ascii="宋体" w:hAnsi="宋体"/>
          <w:szCs w:val="21"/>
          <w:lang w:bidi="zh-CN"/>
        </w:rPr>
        <w:instrText xml:space="preserve"> HYPERLINK "mailto:1207446769@qq.com，接收人：陈加轲，电话：15157655122" </w:instrText>
      </w:r>
      <w:r>
        <w:rPr>
          <w:rFonts w:hint="eastAsia" w:ascii="宋体" w:hAnsi="宋体"/>
          <w:szCs w:val="21"/>
          <w:lang w:bidi="zh-CN"/>
        </w:rPr>
        <w:fldChar w:fldCharType="separate"/>
      </w:r>
      <w:r>
        <w:rPr>
          <w:rFonts w:hint="eastAsia" w:ascii="宋体" w:hAnsi="宋体"/>
          <w:szCs w:val="21"/>
          <w:lang w:bidi="zh-CN"/>
        </w:rPr>
        <w:t>1144238079@qq.com</w:t>
      </w:r>
      <w:r>
        <w:rPr>
          <w:rStyle w:val="28"/>
          <w:rFonts w:hint="eastAsia" w:ascii="宋体" w:hAnsi="宋体"/>
          <w:color w:val="auto"/>
          <w:lang w:bidi="zh-CN"/>
        </w:rPr>
        <w:t>，接收人：</w:t>
      </w:r>
      <w:r>
        <w:rPr>
          <w:rFonts w:hint="eastAsia" w:ascii="宋体" w:hAnsi="宋体"/>
          <w:szCs w:val="21"/>
          <w:lang w:bidi="zh-CN"/>
        </w:rPr>
        <w:t>徐静</w:t>
      </w:r>
      <w:r>
        <w:rPr>
          <w:rStyle w:val="28"/>
          <w:rFonts w:hint="eastAsia" w:ascii="宋体" w:hAnsi="宋体"/>
          <w:color w:val="auto"/>
          <w:lang w:bidi="zh-CN"/>
        </w:rPr>
        <w:t>，电话：</w:t>
      </w:r>
      <w:r>
        <w:rPr>
          <w:rFonts w:hint="eastAsia" w:ascii="宋体" w:hAnsi="宋体"/>
          <w:szCs w:val="21"/>
          <w:lang w:bidi="zh-CN"/>
        </w:rPr>
        <w:t>1</w:t>
      </w:r>
      <w:r>
        <w:rPr>
          <w:rFonts w:hint="eastAsia" w:ascii="宋体" w:hAnsi="宋体"/>
          <w:szCs w:val="21"/>
          <w:lang w:bidi="zh-CN"/>
        </w:rPr>
        <w:fldChar w:fldCharType="end"/>
      </w:r>
      <w:r>
        <w:rPr>
          <w:rFonts w:hint="eastAsia" w:ascii="宋体" w:hAnsi="宋体"/>
          <w:szCs w:val="21"/>
          <w:lang w:bidi="zh-CN"/>
        </w:rPr>
        <w:t>3179856473）；</w:t>
      </w:r>
    </w:p>
    <w:p w14:paraId="0F1AD094">
      <w:pPr>
        <w:pStyle w:val="6"/>
        <w:snapToGrid w:val="0"/>
        <w:spacing w:line="360" w:lineRule="auto"/>
        <w:ind w:firstLine="525" w:firstLineChars="250"/>
        <w:rPr>
          <w:rFonts w:ascii="宋体" w:hAnsi="宋体"/>
          <w:bCs/>
          <w:szCs w:val="21"/>
          <w:lang w:bidi="zh-CN"/>
        </w:rPr>
      </w:pPr>
      <w:r>
        <w:rPr>
          <w:rFonts w:hint="eastAsia" w:ascii="宋体" w:hAnsi="宋体"/>
          <w:bCs/>
          <w:szCs w:val="21"/>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4616D7C1">
      <w:pPr>
        <w:snapToGrid w:val="0"/>
        <w:spacing w:line="360" w:lineRule="auto"/>
        <w:ind w:firstLine="422" w:firstLineChars="200"/>
        <w:rPr>
          <w:rFonts w:ascii="宋体" w:hAnsi="宋体"/>
          <w:b/>
          <w:szCs w:val="21"/>
        </w:rPr>
      </w:pPr>
      <w:r>
        <w:rPr>
          <w:rFonts w:hint="eastAsia" w:ascii="宋体" w:hAnsi="宋体"/>
          <w:b/>
          <w:bCs/>
          <w:szCs w:val="21"/>
        </w:rPr>
        <w:t>27.</w:t>
      </w:r>
      <w:r>
        <w:rPr>
          <w:rFonts w:hint="eastAsia" w:ascii="宋体" w:hAnsi="宋体"/>
          <w:b/>
          <w:szCs w:val="21"/>
        </w:rPr>
        <w:t>投标文件的递交要求</w:t>
      </w:r>
    </w:p>
    <w:p w14:paraId="22F94BFB">
      <w:pPr>
        <w:snapToGrid w:val="0"/>
        <w:spacing w:line="360" w:lineRule="auto"/>
        <w:ind w:firstLine="420" w:firstLineChars="200"/>
        <w:rPr>
          <w:rFonts w:ascii="宋体" w:hAnsi="宋体"/>
          <w:szCs w:val="21"/>
        </w:rPr>
      </w:pPr>
      <w:r>
        <w:rPr>
          <w:rFonts w:hint="eastAsia" w:ascii="宋体" w:hAnsi="宋体"/>
          <w:szCs w:val="21"/>
        </w:rPr>
        <w:t>（1）供应商须按照采购文件和政采云平台的要求编制并加密投标文件。在投标文件递交截止时间以前完成投标文件的传输递交，截止时间后递交的投标文件，将被拒收。</w:t>
      </w:r>
    </w:p>
    <w:p w14:paraId="154C82C3">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（2）备份电子投标文件必须在投标截止时间前送达指定的投标地点。备份电子投标文件在截止时间后提交，采购组织机构将拒绝接收。</w:t>
      </w:r>
    </w:p>
    <w:p w14:paraId="674B7A93">
      <w:pPr>
        <w:tabs>
          <w:tab w:val="left" w:pos="1418"/>
        </w:tabs>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（3）如有特殊情况，采购组织机构延长截止时间和开标时间，采购组织机构和供应商的权利和义务将受到新的截止时间和开标时间的约束。</w:t>
      </w:r>
    </w:p>
    <w:p w14:paraId="6C936028">
      <w:pPr>
        <w:snapToGrid w:val="0"/>
        <w:spacing w:line="360" w:lineRule="auto"/>
        <w:ind w:firstLine="422" w:firstLineChars="200"/>
        <w:rPr>
          <w:rFonts w:ascii="宋体" w:hAnsi="宋体"/>
          <w:b/>
          <w:bCs/>
          <w:szCs w:val="21"/>
        </w:rPr>
      </w:pPr>
      <w:r>
        <w:rPr>
          <w:rFonts w:hint="eastAsia" w:ascii="宋体" w:hAnsi="宋体"/>
          <w:b/>
          <w:bCs/>
          <w:szCs w:val="21"/>
        </w:rPr>
        <w:t>28．投标文件的补充、修改与撤回</w:t>
      </w:r>
    </w:p>
    <w:p w14:paraId="4EE92B5F">
      <w:pPr>
        <w:tabs>
          <w:tab w:val="left" w:pos="960"/>
          <w:tab w:val="left" w:pos="1418"/>
        </w:tabs>
        <w:autoSpaceDE w:val="0"/>
        <w:autoSpaceDN w:val="0"/>
        <w:adjustRightInd w:val="0"/>
        <w:snapToGrid w:val="0"/>
        <w:spacing w:line="360" w:lineRule="auto"/>
        <w:ind w:firstLine="420" w:firstLineChars="200"/>
      </w:pPr>
      <w:r>
        <w:rPr>
          <w:rFonts w:hint="eastAsia" w:ascii="宋体" w:hAnsi="宋体"/>
          <w:szCs w:val="21"/>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9" w:name="_Toc469495728"/>
    </w:p>
    <w:p w14:paraId="27818C8F">
      <w:pPr>
        <w:spacing w:before="325" w:beforeLines="100" w:after="325" w:afterLines="100" w:line="440" w:lineRule="exact"/>
        <w:jc w:val="center"/>
        <w:outlineLvl w:val="2"/>
        <w:rPr>
          <w:rFonts w:ascii="黑体" w:eastAsia="黑体"/>
          <w:sz w:val="28"/>
          <w:szCs w:val="28"/>
        </w:rPr>
      </w:pPr>
      <w:r>
        <w:rPr>
          <w:rFonts w:hint="eastAsia" w:ascii="黑体" w:eastAsia="黑体"/>
          <w:sz w:val="28"/>
          <w:szCs w:val="28"/>
        </w:rPr>
        <w:t>（五）开 标、评标和定标</w:t>
      </w:r>
      <w:bookmarkEnd w:id="29"/>
    </w:p>
    <w:p w14:paraId="7C40E0A4">
      <w:pPr>
        <w:snapToGrid w:val="0"/>
        <w:spacing w:line="360" w:lineRule="auto"/>
        <w:ind w:firstLine="422" w:firstLineChars="200"/>
        <w:rPr>
          <w:rFonts w:ascii="宋体" w:hAnsi="宋体"/>
          <w:b/>
          <w:bCs/>
          <w:szCs w:val="21"/>
        </w:rPr>
      </w:pPr>
      <w:r>
        <w:rPr>
          <w:rFonts w:hint="eastAsia" w:ascii="宋体" w:hAnsi="宋体"/>
          <w:b/>
          <w:bCs/>
          <w:szCs w:val="21"/>
        </w:rPr>
        <w:t>29. 开标</w:t>
      </w:r>
    </w:p>
    <w:p w14:paraId="058BF004">
      <w:pPr>
        <w:snapToGrid w:val="0"/>
        <w:spacing w:line="360" w:lineRule="auto"/>
        <w:ind w:firstLine="422" w:firstLineChars="200"/>
        <w:rPr>
          <w:rFonts w:ascii="宋体" w:hAnsi="宋体"/>
          <w:b/>
          <w:bCs/>
          <w:szCs w:val="21"/>
        </w:rPr>
      </w:pPr>
      <w:bookmarkStart w:id="30" w:name="_Toc73975822"/>
      <w:r>
        <w:rPr>
          <w:rFonts w:hint="eastAsia" w:ascii="宋体" w:hAnsi="宋体"/>
          <w:b/>
          <w:bCs/>
          <w:szCs w:val="21"/>
        </w:rPr>
        <w:t>29.1开标邀请</w:t>
      </w:r>
      <w:bookmarkEnd w:id="30"/>
    </w:p>
    <w:p w14:paraId="5181D9BC">
      <w:pPr>
        <w:pStyle w:val="12"/>
        <w:snapToGrid w:val="0"/>
        <w:spacing w:line="360" w:lineRule="auto"/>
        <w:ind w:firstLine="420" w:firstLineChars="200"/>
        <w:rPr>
          <w:rFonts w:hAnsi="宋体"/>
          <w:bCs/>
          <w:szCs w:val="21"/>
        </w:rPr>
      </w:pPr>
      <w:r>
        <w:rPr>
          <w:rFonts w:hint="eastAsia" w:hAnsi="宋体"/>
          <w:bCs/>
          <w:szCs w:val="21"/>
        </w:rPr>
        <w:t>（1）开标准备：本项目开标的准备工作由采购组织机构负责落实，开标过程由采购组织机构负责记录；</w:t>
      </w:r>
    </w:p>
    <w:p w14:paraId="3815E8D5">
      <w:pPr>
        <w:pStyle w:val="12"/>
        <w:snapToGrid w:val="0"/>
        <w:spacing w:line="360" w:lineRule="auto"/>
        <w:ind w:firstLine="420" w:firstLineChars="200"/>
        <w:rPr>
          <w:rFonts w:hAnsi="宋体"/>
          <w:bCs/>
          <w:szCs w:val="21"/>
        </w:rPr>
      </w:pPr>
      <w:r>
        <w:rPr>
          <w:rFonts w:hint="eastAsia" w:hAnsi="宋体"/>
          <w:bCs/>
          <w:szCs w:val="21"/>
        </w:rPr>
        <w:t>（2）开标主持：本项目开标由采购人或者采购代理机构主持；</w:t>
      </w:r>
    </w:p>
    <w:p w14:paraId="1CECEC5D">
      <w:pPr>
        <w:pStyle w:val="12"/>
        <w:snapToGrid w:val="0"/>
        <w:spacing w:line="360" w:lineRule="auto"/>
        <w:ind w:firstLine="420" w:firstLineChars="200"/>
        <w:rPr>
          <w:rFonts w:hAnsi="宋体"/>
          <w:szCs w:val="21"/>
        </w:rPr>
      </w:pPr>
      <w:r>
        <w:rPr>
          <w:rFonts w:hint="eastAsia" w:hAnsi="宋体"/>
          <w:szCs w:val="21"/>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Style w:val="28"/>
          <w:rFonts w:hint="eastAsia" w:hAnsi="宋体"/>
          <w:color w:val="auto"/>
        </w:rPr>
        <w:t>www.zcygov.cn</w:t>
      </w:r>
      <w:r>
        <w:fldChar w:fldCharType="end"/>
      </w:r>
      <w:r>
        <w:rPr>
          <w:rFonts w:hint="eastAsia" w:hAnsi="宋体"/>
          <w:szCs w:val="21"/>
        </w:rPr>
        <w:t>”组织开标、开启投标响应文件，所有供应商均应当准时在线参加。</w:t>
      </w:r>
    </w:p>
    <w:p w14:paraId="207B14BC">
      <w:pPr>
        <w:pStyle w:val="12"/>
        <w:snapToGrid w:val="0"/>
        <w:spacing w:line="360" w:lineRule="auto"/>
        <w:ind w:firstLine="420" w:firstLineChars="200"/>
        <w:rPr>
          <w:rFonts w:hAnsi="宋体"/>
          <w:szCs w:val="21"/>
        </w:rPr>
      </w:pPr>
      <w:r>
        <w:rPr>
          <w:rFonts w:hint="eastAsia" w:hAnsi="宋体"/>
          <w:szCs w:val="21"/>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61C2DADF">
      <w:pPr>
        <w:snapToGrid w:val="0"/>
        <w:spacing w:line="360" w:lineRule="auto"/>
        <w:ind w:firstLine="422" w:firstLineChars="200"/>
        <w:outlineLvl w:val="2"/>
        <w:rPr>
          <w:rFonts w:ascii="宋体" w:hAnsi="宋体"/>
          <w:b/>
          <w:szCs w:val="21"/>
        </w:rPr>
      </w:pPr>
      <w:bookmarkStart w:id="31" w:name="_Toc73975823"/>
      <w:r>
        <w:rPr>
          <w:rFonts w:hint="eastAsia" w:ascii="宋体" w:hAnsi="宋体"/>
          <w:b/>
          <w:szCs w:val="21"/>
        </w:rPr>
        <w:t>29.2</w:t>
      </w:r>
      <w:r>
        <w:rPr>
          <w:rFonts w:hint="eastAsia" w:ascii="宋体" w:hAnsi="宋体"/>
          <w:b/>
          <w:bCs/>
          <w:szCs w:val="21"/>
        </w:rPr>
        <w:t>开标程序（先资格、商务技术后报价）</w:t>
      </w:r>
      <w:bookmarkEnd w:id="31"/>
    </w:p>
    <w:p w14:paraId="114E154B">
      <w:pPr>
        <w:snapToGrid w:val="0"/>
        <w:spacing w:line="360" w:lineRule="auto"/>
        <w:ind w:firstLine="420" w:firstLineChars="200"/>
        <w:rPr>
          <w:rFonts w:ascii="宋体" w:hAnsi="宋体"/>
          <w:szCs w:val="21"/>
        </w:rPr>
      </w:pPr>
      <w:r>
        <w:rPr>
          <w:rFonts w:hint="eastAsia" w:ascii="宋体" w:hAnsi="宋体"/>
          <w:szCs w:val="21"/>
        </w:rPr>
        <w:t>（1）开标时间到后，主持人宣布开标会议开始。</w:t>
      </w:r>
    </w:p>
    <w:p w14:paraId="54F9D36B">
      <w:pPr>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kern w:val="0"/>
          <w:szCs w:val="21"/>
        </w:rPr>
        <w:t>投标文件解密（</w:t>
      </w:r>
      <w:r>
        <w:rPr>
          <w:rFonts w:hint="eastAsia" w:ascii="宋体" w:hAnsi="宋体"/>
          <w:b/>
          <w:kern w:val="0"/>
          <w:szCs w:val="21"/>
        </w:rPr>
        <w:t>解密规定见《供应商须知前附表》</w:t>
      </w:r>
      <w:r>
        <w:rPr>
          <w:rFonts w:hint="eastAsia" w:ascii="宋体" w:hAnsi="宋体"/>
          <w:kern w:val="0"/>
          <w:szCs w:val="21"/>
        </w:rPr>
        <w:t>）</w:t>
      </w:r>
      <w:r>
        <w:rPr>
          <w:rFonts w:hint="eastAsia" w:ascii="宋体" w:hAnsi="宋体"/>
          <w:szCs w:val="21"/>
        </w:rPr>
        <w:t>。</w:t>
      </w:r>
    </w:p>
    <w:p w14:paraId="610BB85F">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kern w:val="0"/>
          <w:szCs w:val="21"/>
        </w:rPr>
        <w:t>投标文件解密异常情况处理（</w:t>
      </w:r>
      <w:r>
        <w:rPr>
          <w:rFonts w:hint="eastAsia" w:ascii="宋体" w:hAnsi="宋体"/>
          <w:b/>
          <w:kern w:val="0"/>
          <w:szCs w:val="21"/>
        </w:rPr>
        <w:t>处理办法见《供应商须知前附表》</w:t>
      </w:r>
      <w:r>
        <w:rPr>
          <w:rFonts w:hint="eastAsia" w:ascii="宋体" w:hAnsi="宋体"/>
          <w:kern w:val="0"/>
          <w:szCs w:val="21"/>
        </w:rPr>
        <w:t>）</w:t>
      </w:r>
      <w:r>
        <w:rPr>
          <w:rFonts w:hint="eastAsia" w:ascii="宋体" w:hAnsi="宋体"/>
          <w:szCs w:val="21"/>
        </w:rPr>
        <w:t>。</w:t>
      </w:r>
    </w:p>
    <w:p w14:paraId="689C3BD7">
      <w:pPr>
        <w:snapToGrid w:val="0"/>
        <w:spacing w:line="360" w:lineRule="auto"/>
        <w:ind w:firstLine="420" w:firstLineChars="200"/>
        <w:rPr>
          <w:rFonts w:ascii="宋体" w:hAnsi="宋体"/>
          <w:kern w:val="0"/>
          <w:szCs w:val="21"/>
        </w:rPr>
      </w:pPr>
      <w:r>
        <w:rPr>
          <w:rFonts w:hint="eastAsia" w:ascii="宋体" w:hAnsi="宋体"/>
          <w:kern w:val="0"/>
          <w:szCs w:val="21"/>
        </w:rPr>
        <w:t>（4）公布投标文件解密情况（投标文件成功解密的供应商名单等信息），组织签署</w:t>
      </w:r>
      <w:r>
        <w:rPr>
          <w:rFonts w:hint="eastAsia" w:ascii="宋体" w:hAnsi="宋体"/>
          <w:b/>
          <w:bCs/>
          <w:kern w:val="0"/>
          <w:szCs w:val="21"/>
        </w:rPr>
        <w:t>《政府采购活动现场确认声明书》，供应商应在20分钟内通过邮件形式将经签署的《政府采购活动现场确认声明书》发送至采购代理机构指定邮箱1144238079@qq.com ，逾期发送或未发送的视为无异议</w:t>
      </w:r>
      <w:r>
        <w:rPr>
          <w:rFonts w:hint="eastAsia" w:ascii="宋体" w:hAnsi="宋体"/>
          <w:kern w:val="0"/>
          <w:szCs w:val="21"/>
        </w:rPr>
        <w:t>。</w:t>
      </w:r>
    </w:p>
    <w:p w14:paraId="50AEB567">
      <w:pPr>
        <w:snapToGrid w:val="0"/>
        <w:spacing w:line="360" w:lineRule="auto"/>
        <w:ind w:firstLine="420" w:firstLineChars="200"/>
        <w:jc w:val="left"/>
        <w:rPr>
          <w:rFonts w:ascii="宋体" w:hAnsi="宋体"/>
          <w:szCs w:val="21"/>
        </w:rPr>
      </w:pPr>
      <w:r>
        <w:rPr>
          <w:rFonts w:hint="eastAsia" w:ascii="宋体" w:hAnsi="宋体"/>
          <w:kern w:val="0"/>
          <w:szCs w:val="21"/>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1681E268">
      <w:pPr>
        <w:snapToGrid w:val="0"/>
        <w:spacing w:line="360" w:lineRule="auto"/>
        <w:ind w:firstLine="420" w:firstLineChars="200"/>
        <w:jc w:val="left"/>
        <w:rPr>
          <w:rFonts w:ascii="宋体" w:hAnsi="宋体"/>
          <w:szCs w:val="21"/>
        </w:rPr>
      </w:pPr>
      <w:r>
        <w:rPr>
          <w:rFonts w:hint="eastAsia" w:ascii="宋体" w:hAnsi="宋体"/>
          <w:kern w:val="0"/>
          <w:szCs w:val="21"/>
        </w:rPr>
        <w:t>（6）商务技术评审结束后，主持人公布商务技术评审无效投标供应商名单和商务技术评审有效投标供应商名单及其商务技术得分情况</w:t>
      </w:r>
      <w:r>
        <w:rPr>
          <w:rFonts w:hint="eastAsia" w:ascii="宋体" w:hAnsi="宋体"/>
          <w:szCs w:val="21"/>
        </w:rPr>
        <w:t>。</w:t>
      </w:r>
      <w:r>
        <w:rPr>
          <w:rFonts w:hint="eastAsia" w:ascii="宋体" w:hAnsi="宋体"/>
          <w:kern w:val="0"/>
          <w:szCs w:val="21"/>
        </w:rPr>
        <w:t>商务技术评审无效的供应商，其报价不再进入评审。</w:t>
      </w:r>
    </w:p>
    <w:p w14:paraId="14467D68">
      <w:pPr>
        <w:snapToGrid w:val="0"/>
        <w:spacing w:line="360" w:lineRule="auto"/>
        <w:ind w:firstLine="420" w:firstLineChars="200"/>
        <w:jc w:val="left"/>
        <w:rPr>
          <w:rFonts w:ascii="宋体" w:hAnsi="宋体"/>
          <w:szCs w:val="21"/>
        </w:rPr>
      </w:pPr>
      <w:r>
        <w:rPr>
          <w:rFonts w:hint="eastAsia" w:ascii="宋体" w:hAnsi="宋体"/>
          <w:kern w:val="0"/>
          <w:szCs w:val="21"/>
        </w:rPr>
        <w:t>（7）开启有效投标供应商的报价，公布开标一览表有关内容，</w:t>
      </w:r>
      <w:r>
        <w:rPr>
          <w:rFonts w:hint="eastAsia" w:ascii="宋体" w:hAnsi="宋体"/>
          <w:szCs w:val="21"/>
          <w:lang w:bidi="zh-CN"/>
        </w:rPr>
        <w:t>并【开启签字时段】，供应商对开标纪录进行在线签字确认（不予确认的应说明理由，否则视为无异议）</w:t>
      </w:r>
      <w:r>
        <w:rPr>
          <w:rFonts w:hint="eastAsia" w:ascii="宋体" w:hAnsi="宋体"/>
          <w:kern w:val="0"/>
          <w:szCs w:val="21"/>
        </w:rPr>
        <w:t>。开标结束后，由评标委员会对报价的合理性、准确性等进行审查核实</w:t>
      </w:r>
      <w:r>
        <w:rPr>
          <w:rFonts w:hint="eastAsia" w:ascii="宋体" w:hAnsi="宋体"/>
          <w:szCs w:val="21"/>
        </w:rPr>
        <w:t>。</w:t>
      </w:r>
    </w:p>
    <w:p w14:paraId="34EC37F7">
      <w:pPr>
        <w:snapToGrid w:val="0"/>
        <w:spacing w:line="360" w:lineRule="auto"/>
        <w:ind w:firstLine="420" w:firstLineChars="200"/>
        <w:rPr>
          <w:rFonts w:ascii="宋体" w:hAnsi="宋体"/>
          <w:szCs w:val="21"/>
        </w:rPr>
      </w:pPr>
      <w:r>
        <w:rPr>
          <w:rFonts w:hint="eastAsia" w:ascii="宋体" w:hAnsi="宋体"/>
          <w:szCs w:val="21"/>
        </w:rPr>
        <w:t>（8）</w:t>
      </w:r>
      <w:r>
        <w:rPr>
          <w:rFonts w:hint="eastAsia" w:ascii="宋体" w:hAnsi="宋体"/>
          <w:kern w:val="0"/>
          <w:szCs w:val="21"/>
        </w:rPr>
        <w:t>评审结束后，采购代理机构在系统上公布评审结果。</w:t>
      </w:r>
    </w:p>
    <w:p w14:paraId="4A07D326">
      <w:pPr>
        <w:snapToGrid w:val="0"/>
        <w:spacing w:line="360" w:lineRule="auto"/>
        <w:ind w:left="480"/>
        <w:rPr>
          <w:rFonts w:ascii="宋体" w:hAnsi="宋体"/>
          <w:b/>
          <w:szCs w:val="21"/>
        </w:rPr>
      </w:pPr>
      <w:r>
        <w:rPr>
          <w:rFonts w:hint="eastAsia" w:ascii="宋体" w:hAnsi="宋体"/>
          <w:b/>
          <w:szCs w:val="21"/>
        </w:rPr>
        <w:t>特别情况说明：</w:t>
      </w:r>
    </w:p>
    <w:p w14:paraId="7C862FBA">
      <w:pPr>
        <w:snapToGrid w:val="0"/>
        <w:spacing w:line="360" w:lineRule="auto"/>
        <w:ind w:firstLine="373" w:firstLineChars="177"/>
        <w:jc w:val="left"/>
        <w:rPr>
          <w:rFonts w:ascii="宋体" w:hAnsi="宋体"/>
          <w:b/>
          <w:kern w:val="0"/>
          <w:szCs w:val="21"/>
        </w:rPr>
      </w:pPr>
      <w:r>
        <w:rPr>
          <w:rFonts w:hint="eastAsia" w:ascii="宋体" w:hAnsi="宋体"/>
          <w:b/>
          <w:kern w:val="0"/>
          <w:szCs w:val="21"/>
        </w:rPr>
        <w:t>（1）本项目采用电子交易，如遇“新疆政府采购云平台”电子化开标或评审程序调整的，按调整后程序执行。</w:t>
      </w:r>
    </w:p>
    <w:p w14:paraId="5E515F7F">
      <w:pPr>
        <w:snapToGrid w:val="0"/>
        <w:spacing w:line="360" w:lineRule="auto"/>
        <w:ind w:firstLine="373" w:firstLineChars="177"/>
        <w:jc w:val="left"/>
        <w:rPr>
          <w:rFonts w:ascii="宋体" w:hAnsi="宋体"/>
          <w:b/>
          <w:kern w:val="0"/>
          <w:szCs w:val="21"/>
        </w:rPr>
      </w:pPr>
      <w:r>
        <w:rPr>
          <w:rFonts w:hint="eastAsia" w:ascii="宋体" w:hAnsi="宋体"/>
          <w:b/>
          <w:kern w:val="0"/>
          <w:szCs w:val="21"/>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b/>
          <w:kern w:val="0"/>
          <w:szCs w:val="21"/>
          <w:u w:val="single"/>
        </w:rPr>
        <w:t>请供应商保证办理投标事宜人员电话畅通、网络在线，签字或盖章确认的时间为20分钟。如未及时签字或盖章确认的，视为无异议</w:t>
      </w:r>
      <w:r>
        <w:rPr>
          <w:rFonts w:hint="eastAsia" w:ascii="宋体" w:hAnsi="宋体"/>
          <w:b/>
          <w:kern w:val="0"/>
          <w:szCs w:val="21"/>
        </w:rPr>
        <w:t>。</w:t>
      </w:r>
    </w:p>
    <w:p w14:paraId="14715A98">
      <w:pPr>
        <w:snapToGrid w:val="0"/>
        <w:spacing w:line="360" w:lineRule="auto"/>
        <w:ind w:firstLine="422" w:firstLineChars="200"/>
        <w:rPr>
          <w:rFonts w:ascii="宋体" w:hAnsi="宋体"/>
          <w:b/>
          <w:kern w:val="0"/>
          <w:szCs w:val="21"/>
        </w:rPr>
      </w:pPr>
      <w:r>
        <w:rPr>
          <w:rFonts w:hint="eastAsia" w:ascii="宋体" w:hAnsi="宋体"/>
          <w:b/>
          <w:kern w:val="0"/>
          <w:szCs w:val="21"/>
        </w:rPr>
        <w:t>29.3 投标供应商资格审查：</w:t>
      </w:r>
    </w:p>
    <w:p w14:paraId="64D4B17E">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bCs/>
          <w:kern w:val="0"/>
          <w:szCs w:val="21"/>
        </w:rPr>
        <w:t>开标（标书信息开启）后，采购人或采购代理机构或</w:t>
      </w:r>
      <w:r>
        <w:rPr>
          <w:rFonts w:hint="eastAsia" w:ascii="宋体" w:hAnsi="宋体"/>
          <w:kern w:val="0"/>
          <w:szCs w:val="21"/>
        </w:rPr>
        <w:t>评审小组</w:t>
      </w:r>
      <w:r>
        <w:rPr>
          <w:rFonts w:hint="eastAsia" w:ascii="宋体" w:hAnsi="宋体"/>
          <w:bCs/>
          <w:kern w:val="0"/>
          <w:szCs w:val="21"/>
        </w:rPr>
        <w:t>首先依法对投标供应商的资格文件进行审查，审查各投标供应商的资格符合情况。</w:t>
      </w:r>
      <w:r>
        <w:rPr>
          <w:rFonts w:hint="eastAsia" w:ascii="宋体" w:hAnsi="宋体"/>
          <w:szCs w:val="21"/>
        </w:rPr>
        <w:t>采购人或采购代理机构</w:t>
      </w:r>
      <w:r>
        <w:rPr>
          <w:rFonts w:hint="eastAsia" w:ascii="宋体" w:hAnsi="宋体"/>
          <w:bCs/>
          <w:kern w:val="0"/>
          <w:szCs w:val="21"/>
        </w:rPr>
        <w:t>或</w:t>
      </w:r>
      <w:r>
        <w:rPr>
          <w:rFonts w:hint="eastAsia" w:ascii="宋体" w:hAnsi="宋体"/>
          <w:kern w:val="0"/>
          <w:szCs w:val="21"/>
        </w:rPr>
        <w:t>评审小组</w:t>
      </w:r>
      <w:r>
        <w:rPr>
          <w:rFonts w:hint="eastAsia" w:ascii="宋体" w:hAnsi="宋体"/>
          <w:szCs w:val="21"/>
        </w:rPr>
        <w:t>对投标供应商所提交的资格证明材料仅负审核的责任。如发现投标供应商所提交的资格证明材料不合法或与事实不符，采购人可取消其中标资格并追究投标供应商的法律责任。</w:t>
      </w:r>
    </w:p>
    <w:p w14:paraId="0C9956CA">
      <w:pPr>
        <w:pStyle w:val="6"/>
        <w:snapToGrid w:val="0"/>
        <w:spacing w:line="360" w:lineRule="auto"/>
        <w:rPr>
          <w:rFonts w:ascii="宋体" w:hAnsi="宋体"/>
          <w:bCs/>
          <w:szCs w:val="21"/>
        </w:rPr>
      </w:pPr>
      <w:r>
        <w:rPr>
          <w:rFonts w:hint="eastAsia" w:ascii="宋体" w:hAnsi="宋体"/>
          <w:bCs/>
          <w:szCs w:val="21"/>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51B0B8CC">
      <w:pPr>
        <w:pStyle w:val="6"/>
        <w:snapToGrid w:val="0"/>
        <w:spacing w:line="360" w:lineRule="auto"/>
        <w:rPr>
          <w:rFonts w:ascii="宋体" w:hAnsi="宋体"/>
          <w:bCs/>
          <w:szCs w:val="21"/>
        </w:rPr>
      </w:pPr>
      <w:r>
        <w:rPr>
          <w:rFonts w:hint="eastAsia" w:ascii="宋体" w:hAnsi="宋体"/>
          <w:bCs/>
          <w:szCs w:val="21"/>
        </w:rPr>
        <w:t>（3）供应商信用记录查询与使用：见《供应商须知前附表》。</w:t>
      </w:r>
    </w:p>
    <w:p w14:paraId="245D5BA0">
      <w:pPr>
        <w:widowControl/>
        <w:spacing w:line="440" w:lineRule="exact"/>
        <w:ind w:firstLine="210" w:firstLineChars="100"/>
        <w:rPr>
          <w:rFonts w:ascii="宋体"/>
          <w:szCs w:val="21"/>
        </w:rPr>
      </w:pPr>
      <w:r>
        <w:rPr>
          <w:rFonts w:hint="eastAsia" w:ascii="宋体"/>
          <w:szCs w:val="21"/>
        </w:rPr>
        <w:t>30.评审工作的组织</w:t>
      </w:r>
    </w:p>
    <w:p w14:paraId="112A53FF">
      <w:pPr>
        <w:widowControl/>
        <w:spacing w:line="440" w:lineRule="exact"/>
        <w:ind w:firstLine="210" w:firstLineChars="100"/>
        <w:rPr>
          <w:rFonts w:ascii="宋体"/>
          <w:szCs w:val="21"/>
        </w:rPr>
      </w:pPr>
      <w:r>
        <w:rPr>
          <w:rFonts w:hint="eastAsia" w:ascii="宋体"/>
          <w:szCs w:val="21"/>
        </w:rPr>
        <w:t>采购人或采购代理机构负责组织本项目的评审工作，并依据《政府采购货物和服务招标投标管理办法（财政部第87号令）》第四十五条的相关规定履行职责。</w:t>
      </w:r>
    </w:p>
    <w:p w14:paraId="4E5A3E65">
      <w:pPr>
        <w:widowControl/>
        <w:spacing w:line="440" w:lineRule="exact"/>
        <w:ind w:firstLine="210" w:firstLineChars="100"/>
        <w:rPr>
          <w:rFonts w:ascii="宋体"/>
          <w:szCs w:val="21"/>
        </w:rPr>
      </w:pPr>
      <w:r>
        <w:rPr>
          <w:rFonts w:hint="eastAsia" w:ascii="宋体"/>
          <w:szCs w:val="21"/>
        </w:rPr>
        <w:t>31. 评标委员会的组建</w:t>
      </w:r>
    </w:p>
    <w:p w14:paraId="5E12342D">
      <w:pPr>
        <w:widowControl/>
        <w:spacing w:line="440" w:lineRule="exact"/>
        <w:ind w:firstLine="210" w:firstLineChars="100"/>
        <w:rPr>
          <w:rFonts w:ascii="宋体"/>
          <w:szCs w:val="21"/>
        </w:rPr>
      </w:pPr>
      <w:r>
        <w:rPr>
          <w:rFonts w:hint="eastAsia" w:ascii="宋体"/>
          <w:szCs w:val="21"/>
        </w:rPr>
        <w:t>31.1评标委员会由采购人或采购代理机构依法组建，成员由采购人代表和评审专家组成，成员人数为五人或以上单数，其中评审专家不少于成员总数的三分之二。</w:t>
      </w:r>
    </w:p>
    <w:p w14:paraId="295EDD77">
      <w:pPr>
        <w:widowControl/>
        <w:spacing w:line="440" w:lineRule="exact"/>
        <w:ind w:firstLine="210" w:firstLineChars="100"/>
        <w:rPr>
          <w:rFonts w:ascii="宋体"/>
          <w:szCs w:val="21"/>
        </w:rPr>
      </w:pPr>
      <w:r>
        <w:rPr>
          <w:rFonts w:hint="eastAsia" w:ascii="宋体"/>
          <w:szCs w:val="21"/>
        </w:rPr>
        <w:t>31.2评审专家从新疆政府采购云平台专家库中通过随机方式抽取产生。评标委员会成员名单在采购结果公告前保密。</w:t>
      </w:r>
    </w:p>
    <w:p w14:paraId="5D18CF2D">
      <w:pPr>
        <w:widowControl/>
        <w:spacing w:line="440" w:lineRule="exact"/>
        <w:ind w:firstLine="210" w:firstLineChars="100"/>
        <w:rPr>
          <w:rFonts w:ascii="宋体"/>
          <w:szCs w:val="21"/>
        </w:rPr>
      </w:pPr>
      <w:r>
        <w:rPr>
          <w:rFonts w:hint="eastAsia" w:ascii="宋体"/>
          <w:szCs w:val="21"/>
        </w:rPr>
        <w:t>32.评标委员会的职责</w:t>
      </w:r>
    </w:p>
    <w:p w14:paraId="367A512B">
      <w:pPr>
        <w:widowControl/>
        <w:spacing w:line="440" w:lineRule="exact"/>
        <w:ind w:firstLine="210" w:firstLineChars="100"/>
        <w:rPr>
          <w:rFonts w:ascii="宋体"/>
          <w:szCs w:val="21"/>
        </w:rPr>
      </w:pPr>
      <w:r>
        <w:rPr>
          <w:rFonts w:hint="eastAsia" w:ascii="宋体"/>
          <w:szCs w:val="21"/>
        </w:rPr>
        <w:t>32.1审查、评价投标文件是否符合采购文件的商务、技术等实质性要求。</w:t>
      </w:r>
    </w:p>
    <w:p w14:paraId="4CD8EA7E">
      <w:pPr>
        <w:widowControl/>
        <w:spacing w:line="440" w:lineRule="exact"/>
        <w:ind w:firstLine="210" w:firstLineChars="100"/>
        <w:rPr>
          <w:rFonts w:ascii="宋体"/>
          <w:szCs w:val="21"/>
        </w:rPr>
      </w:pPr>
      <w:r>
        <w:rPr>
          <w:rFonts w:hint="eastAsia" w:ascii="宋体"/>
          <w:szCs w:val="21"/>
        </w:rPr>
        <w:t>32.2要求供应商对投标文件有关事项作出澄清或者说明。</w:t>
      </w:r>
    </w:p>
    <w:p w14:paraId="74FAA9F0">
      <w:pPr>
        <w:widowControl/>
        <w:spacing w:line="440" w:lineRule="exact"/>
        <w:ind w:firstLine="210" w:firstLineChars="100"/>
        <w:rPr>
          <w:rFonts w:ascii="宋体"/>
          <w:szCs w:val="21"/>
        </w:rPr>
      </w:pPr>
      <w:r>
        <w:rPr>
          <w:rFonts w:hint="eastAsia" w:ascii="宋体"/>
          <w:szCs w:val="21"/>
        </w:rPr>
        <w:t>32.3对投标文件进行比较和评价。</w:t>
      </w:r>
    </w:p>
    <w:p w14:paraId="747EA70B">
      <w:pPr>
        <w:widowControl/>
        <w:spacing w:line="440" w:lineRule="exact"/>
        <w:ind w:firstLine="210" w:firstLineChars="100"/>
        <w:rPr>
          <w:rFonts w:ascii="宋体"/>
          <w:szCs w:val="21"/>
        </w:rPr>
      </w:pPr>
      <w:r>
        <w:rPr>
          <w:rFonts w:hint="eastAsia" w:ascii="宋体"/>
          <w:szCs w:val="21"/>
        </w:rPr>
        <w:t>32.4确定中标候选人名单，以及根据采购人委托直接确定中标人。</w:t>
      </w:r>
    </w:p>
    <w:p w14:paraId="0F424E4A">
      <w:pPr>
        <w:widowControl/>
        <w:spacing w:line="440" w:lineRule="exact"/>
        <w:ind w:firstLine="210" w:firstLineChars="100"/>
        <w:rPr>
          <w:rFonts w:ascii="宋体"/>
          <w:szCs w:val="21"/>
        </w:rPr>
      </w:pPr>
      <w:r>
        <w:rPr>
          <w:rFonts w:hint="eastAsia" w:ascii="宋体"/>
          <w:szCs w:val="21"/>
        </w:rPr>
        <w:t>32.5向采购人、采购代理机构或者有关部门报告评审中发现的违法行为。</w:t>
      </w:r>
    </w:p>
    <w:p w14:paraId="60717647">
      <w:pPr>
        <w:widowControl/>
        <w:spacing w:line="440" w:lineRule="exact"/>
        <w:ind w:firstLine="210" w:firstLineChars="100"/>
        <w:rPr>
          <w:rFonts w:ascii="宋体"/>
          <w:szCs w:val="21"/>
        </w:rPr>
      </w:pPr>
      <w:r>
        <w:rPr>
          <w:rFonts w:hint="eastAsia" w:ascii="宋体"/>
          <w:szCs w:val="21"/>
        </w:rPr>
        <w:t>33. 评标原则</w:t>
      </w:r>
    </w:p>
    <w:p w14:paraId="451210DD">
      <w:pPr>
        <w:widowControl/>
        <w:spacing w:line="440" w:lineRule="exact"/>
        <w:ind w:firstLine="210" w:firstLineChars="100"/>
        <w:rPr>
          <w:rFonts w:ascii="宋体"/>
          <w:szCs w:val="21"/>
        </w:rPr>
      </w:pPr>
      <w:r>
        <w:rPr>
          <w:rFonts w:hint="eastAsia" w:ascii="宋体"/>
          <w:szCs w:val="21"/>
        </w:rPr>
        <w:t>33.1评标委员会将遵循公平、公正、科学的原则，对供应商提交的投标文件进行综合评审，评标委员会按照采购文件规定的评标细则进行评分。</w:t>
      </w:r>
    </w:p>
    <w:p w14:paraId="3B4D87AD">
      <w:pPr>
        <w:widowControl/>
        <w:spacing w:line="440" w:lineRule="exact"/>
        <w:ind w:firstLine="210" w:firstLineChars="100"/>
        <w:rPr>
          <w:rFonts w:ascii="宋体"/>
          <w:szCs w:val="21"/>
        </w:rPr>
      </w:pPr>
      <w:r>
        <w:rPr>
          <w:rFonts w:hint="eastAsia" w:ascii="宋体"/>
          <w:szCs w:val="21"/>
        </w:rPr>
        <w:t xml:space="preserve">33.2客观公正对待所有供应商，对所有投标评价均采用相同的程序和标准。 </w:t>
      </w:r>
    </w:p>
    <w:p w14:paraId="69AE6557">
      <w:pPr>
        <w:widowControl/>
        <w:spacing w:line="440" w:lineRule="exact"/>
        <w:ind w:firstLine="210" w:firstLineChars="100"/>
        <w:rPr>
          <w:rFonts w:ascii="宋体"/>
          <w:szCs w:val="21"/>
        </w:rPr>
      </w:pPr>
      <w:r>
        <w:rPr>
          <w:rFonts w:hint="eastAsia" w:ascii="宋体"/>
          <w:szCs w:val="21"/>
        </w:rPr>
        <w:t>33.3评标委员会成员对需要共同认定的事项存在争议的，按照少数服从多数的原则作出结论。持不同意见的评标委员会成员应当在评审报告上签署不同意见及理由，否则视为同意评审报告。</w:t>
      </w:r>
    </w:p>
    <w:p w14:paraId="62667099">
      <w:pPr>
        <w:widowControl/>
        <w:spacing w:line="440" w:lineRule="exact"/>
        <w:ind w:firstLine="210" w:firstLineChars="100"/>
        <w:rPr>
          <w:rFonts w:ascii="宋体"/>
          <w:szCs w:val="21"/>
        </w:rPr>
      </w:pPr>
      <w:r>
        <w:rPr>
          <w:rFonts w:hint="eastAsia" w:ascii="宋体"/>
          <w:szCs w:val="21"/>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6C9E4EF">
      <w:pPr>
        <w:widowControl/>
        <w:spacing w:line="440" w:lineRule="exact"/>
        <w:ind w:firstLine="210" w:firstLineChars="100"/>
        <w:rPr>
          <w:rFonts w:ascii="宋体"/>
          <w:szCs w:val="21"/>
        </w:rPr>
      </w:pPr>
      <w:r>
        <w:rPr>
          <w:rFonts w:hint="eastAsia" w:ascii="宋体"/>
          <w:szCs w:val="21"/>
        </w:rPr>
        <w:t xml:space="preserve">非单一产品采购项目，采购人应当根据采购项目技术构成、产品价格比重等合理确定核心产品，并在采购文件中载明。多家供应商提供的核心产品品牌相同的，按前款规定处理。      </w:t>
      </w:r>
    </w:p>
    <w:p w14:paraId="3CC5557E">
      <w:pPr>
        <w:widowControl/>
        <w:spacing w:line="440" w:lineRule="exact"/>
        <w:ind w:firstLine="210" w:firstLineChars="100"/>
        <w:rPr>
          <w:rFonts w:ascii="宋体"/>
          <w:szCs w:val="21"/>
        </w:rPr>
      </w:pPr>
      <w:r>
        <w:rPr>
          <w:rFonts w:hint="eastAsia" w:ascii="宋体"/>
          <w:szCs w:val="21"/>
        </w:rPr>
        <w:t>34. 评委纪律</w:t>
      </w:r>
    </w:p>
    <w:p w14:paraId="0D9FFE47">
      <w:pPr>
        <w:widowControl/>
        <w:spacing w:line="440" w:lineRule="exact"/>
        <w:ind w:firstLine="210" w:firstLineChars="100"/>
        <w:rPr>
          <w:rFonts w:ascii="宋体"/>
          <w:szCs w:val="21"/>
        </w:rPr>
      </w:pPr>
      <w:r>
        <w:rPr>
          <w:rFonts w:hint="eastAsia" w:ascii="宋体"/>
          <w:szCs w:val="21"/>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53922C8D">
      <w:pPr>
        <w:widowControl/>
        <w:spacing w:line="440" w:lineRule="exact"/>
        <w:ind w:firstLine="210" w:firstLineChars="100"/>
        <w:rPr>
          <w:rFonts w:ascii="宋体"/>
          <w:szCs w:val="21"/>
        </w:rPr>
      </w:pPr>
      <w:r>
        <w:rPr>
          <w:rFonts w:hint="eastAsia" w:ascii="宋体"/>
          <w:szCs w:val="21"/>
        </w:rPr>
        <w:t>35.评标程序</w:t>
      </w:r>
    </w:p>
    <w:p w14:paraId="3E2126A8">
      <w:pPr>
        <w:widowControl/>
        <w:spacing w:line="440" w:lineRule="exact"/>
        <w:ind w:firstLine="210" w:firstLineChars="100"/>
        <w:rPr>
          <w:rFonts w:ascii="宋体"/>
          <w:szCs w:val="21"/>
        </w:rPr>
      </w:pPr>
      <w:r>
        <w:rPr>
          <w:rFonts w:hint="eastAsia" w:ascii="宋体"/>
          <w:szCs w:val="21"/>
        </w:rPr>
        <w:t>35.1 在评审专家中推选评标委员会组长，采购人代表不得担任评标委员会组长。</w:t>
      </w:r>
    </w:p>
    <w:p w14:paraId="5A375583">
      <w:pPr>
        <w:widowControl/>
        <w:spacing w:line="440" w:lineRule="exact"/>
        <w:ind w:firstLine="210" w:firstLineChars="100"/>
        <w:rPr>
          <w:rFonts w:ascii="宋体"/>
          <w:szCs w:val="21"/>
        </w:rPr>
      </w:pPr>
      <w:r>
        <w:rPr>
          <w:rFonts w:hint="eastAsia" w:ascii="宋体"/>
          <w:szCs w:val="21"/>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77F6AEDF">
      <w:pPr>
        <w:widowControl/>
        <w:spacing w:line="440" w:lineRule="exact"/>
        <w:ind w:firstLine="210" w:firstLineChars="100"/>
        <w:rPr>
          <w:rFonts w:ascii="宋体"/>
          <w:szCs w:val="21"/>
        </w:rPr>
      </w:pPr>
      <w:r>
        <w:rPr>
          <w:rFonts w:hint="eastAsia" w:ascii="宋体"/>
          <w:szCs w:val="21"/>
        </w:rPr>
        <w:t>35.3 评审人员对符合资格的供应商的投标文件的有效性、符合性、完整性和响应程度进行审查，确定是否对采购文件作出实质性响应。</w:t>
      </w:r>
    </w:p>
    <w:p w14:paraId="03C33FCA">
      <w:pPr>
        <w:widowControl/>
        <w:spacing w:line="440" w:lineRule="exact"/>
        <w:ind w:firstLine="210" w:firstLineChars="100"/>
        <w:rPr>
          <w:rFonts w:ascii="宋体"/>
          <w:szCs w:val="21"/>
        </w:rPr>
      </w:pPr>
      <w:r>
        <w:rPr>
          <w:rFonts w:hint="eastAsia" w:ascii="宋体"/>
          <w:szCs w:val="21"/>
        </w:rPr>
        <w:t>35.4 评审人员按采购文件规定的评审方法和评审标准，依法独立对供应商投标文件进行评估、比较，并给予评价或打分，不受任何单位和个人的干预。</w:t>
      </w:r>
    </w:p>
    <w:p w14:paraId="3781E55E">
      <w:pPr>
        <w:widowControl/>
        <w:spacing w:line="440" w:lineRule="exact"/>
        <w:ind w:firstLine="420" w:firstLineChars="200"/>
        <w:rPr>
          <w:rFonts w:ascii="宋体" w:hAnsi="宋体"/>
          <w:kern w:val="0"/>
          <w:szCs w:val="21"/>
        </w:rPr>
      </w:pPr>
      <w:r>
        <w:rPr>
          <w:rFonts w:hint="eastAsia" w:ascii="宋体" w:hAnsi="宋体"/>
          <w:kern w:val="0"/>
          <w:szCs w:val="21"/>
        </w:rPr>
        <w:t>综合评分法服务项目的价格分值占总分值的比重(即权值)为10％，采购项目中含不同采购对象的，以占项目资金比例最高的采购对象确定其项目属性。其价格不列为评分因素，有特殊情况需要在上述规定范围外设定价格分权重的。</w:t>
      </w:r>
    </w:p>
    <w:p w14:paraId="07F0F2E7">
      <w:pPr>
        <w:widowControl/>
        <w:spacing w:line="440" w:lineRule="exact"/>
        <w:ind w:firstLine="480"/>
        <w:rPr>
          <w:rFonts w:ascii="宋体" w:hAnsi="宋体"/>
          <w:kern w:val="0"/>
          <w:szCs w:val="21"/>
        </w:rPr>
      </w:pPr>
      <w:r>
        <w:rPr>
          <w:rFonts w:hint="eastAsia" w:ascii="宋体" w:hAnsi="宋体"/>
          <w:kern w:val="0"/>
          <w:szCs w:val="21"/>
        </w:rPr>
        <w:t>综合评分法中的价格分统一采用低价优先法计算，即满足招标文件要求且最后报价最低的供应商的价格为招标基准价，其价格分为满分。其他供应商的价格分统一按照下列公式计算：</w:t>
      </w:r>
    </w:p>
    <w:p w14:paraId="51E3EEBD">
      <w:pPr>
        <w:widowControl/>
        <w:spacing w:line="440" w:lineRule="exact"/>
        <w:ind w:firstLine="480"/>
        <w:rPr>
          <w:rFonts w:ascii="宋体" w:hAnsi="宋体"/>
          <w:kern w:val="0"/>
          <w:szCs w:val="21"/>
        </w:rPr>
      </w:pPr>
      <w:r>
        <w:rPr>
          <w:rFonts w:hint="eastAsia" w:ascii="宋体" w:hAnsi="宋体"/>
          <w:kern w:val="0"/>
          <w:szCs w:val="21"/>
        </w:rPr>
        <w:t>投标报价得分=（基准价/投标报价）×价格权值×100</w:t>
      </w:r>
    </w:p>
    <w:p w14:paraId="591B09B7">
      <w:pPr>
        <w:widowControl/>
        <w:spacing w:line="440" w:lineRule="exact"/>
        <w:ind w:firstLine="480"/>
        <w:rPr>
          <w:rFonts w:ascii="宋体"/>
          <w:szCs w:val="21"/>
        </w:rPr>
      </w:pPr>
      <w:r>
        <w:rPr>
          <w:rFonts w:hint="eastAsia" w:ascii="宋体" w:hAnsi="宋体"/>
          <w:kern w:val="0"/>
          <w:szCs w:val="21"/>
        </w:rPr>
        <w:t>项目评审过程中，不得去掉最后报价中的最高报价和最低报价。</w:t>
      </w:r>
    </w:p>
    <w:p w14:paraId="4DF78ADE">
      <w:pPr>
        <w:widowControl/>
        <w:spacing w:line="440" w:lineRule="exact"/>
        <w:ind w:firstLine="210" w:firstLineChars="100"/>
        <w:rPr>
          <w:rFonts w:ascii="宋体"/>
          <w:szCs w:val="21"/>
        </w:rPr>
      </w:pPr>
      <w:r>
        <w:rPr>
          <w:rFonts w:hint="eastAsia" w:ascii="宋体"/>
          <w:szCs w:val="21"/>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09CC7FBA">
      <w:pPr>
        <w:widowControl/>
        <w:spacing w:line="440" w:lineRule="exact"/>
        <w:ind w:firstLine="210" w:firstLineChars="100"/>
        <w:rPr>
          <w:rFonts w:ascii="宋体"/>
          <w:szCs w:val="21"/>
        </w:rPr>
      </w:pPr>
      <w:r>
        <w:rPr>
          <w:rFonts w:hint="eastAsia" w:ascii="宋体"/>
          <w:szCs w:val="21"/>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35D72EFE">
      <w:pPr>
        <w:widowControl/>
        <w:spacing w:line="440" w:lineRule="exact"/>
        <w:ind w:firstLine="210" w:firstLineChars="100"/>
        <w:rPr>
          <w:rFonts w:ascii="宋体"/>
          <w:szCs w:val="21"/>
        </w:rPr>
      </w:pPr>
      <w:r>
        <w:rPr>
          <w:rFonts w:hint="eastAsia" w:ascii="宋体"/>
          <w:szCs w:val="21"/>
        </w:rPr>
        <w:t>35.7 评标委员会根据评审汇总情况和采购文件规定确定中标候选供应商排序名单。</w:t>
      </w:r>
    </w:p>
    <w:p w14:paraId="19913C75">
      <w:pPr>
        <w:widowControl/>
        <w:spacing w:line="440" w:lineRule="exact"/>
        <w:ind w:firstLine="210" w:firstLineChars="100"/>
        <w:rPr>
          <w:rFonts w:ascii="宋体"/>
          <w:szCs w:val="21"/>
        </w:rPr>
      </w:pPr>
      <w:r>
        <w:rPr>
          <w:rFonts w:hint="eastAsia" w:ascii="宋体"/>
          <w:szCs w:val="21"/>
        </w:rPr>
        <w:t xml:space="preserve">35.8 起草评审报告，所有评审人员须在评审报告上签字确认，对自己的评审意见承担法律责任。 </w:t>
      </w:r>
    </w:p>
    <w:p w14:paraId="3EBC0978">
      <w:pPr>
        <w:widowControl/>
        <w:spacing w:line="440" w:lineRule="exact"/>
        <w:ind w:firstLine="210" w:firstLineChars="100"/>
        <w:rPr>
          <w:rFonts w:ascii="宋体"/>
          <w:szCs w:val="21"/>
        </w:rPr>
      </w:pPr>
      <w:r>
        <w:rPr>
          <w:rFonts w:hint="eastAsia" w:ascii="宋体"/>
          <w:szCs w:val="21"/>
        </w:rPr>
        <w:t>35.9 采购组织机构对评标委员会评审专家进行评价。</w:t>
      </w:r>
    </w:p>
    <w:p w14:paraId="0B2FD241">
      <w:pPr>
        <w:widowControl/>
        <w:spacing w:line="440" w:lineRule="exact"/>
        <w:ind w:firstLine="210" w:firstLineChars="100"/>
        <w:rPr>
          <w:rFonts w:ascii="宋体"/>
          <w:szCs w:val="21"/>
        </w:rPr>
      </w:pPr>
      <w:r>
        <w:rPr>
          <w:rFonts w:hint="eastAsia" w:ascii="宋体"/>
          <w:szCs w:val="21"/>
        </w:rPr>
        <w:t>35.10 修改评审结果</w:t>
      </w:r>
    </w:p>
    <w:p w14:paraId="5FBDBEC9">
      <w:pPr>
        <w:widowControl/>
        <w:spacing w:line="440" w:lineRule="exact"/>
        <w:ind w:firstLine="210" w:firstLineChars="100"/>
        <w:rPr>
          <w:rFonts w:ascii="宋体"/>
          <w:szCs w:val="21"/>
        </w:rPr>
      </w:pPr>
      <w:r>
        <w:rPr>
          <w:rFonts w:hint="eastAsia" w:ascii="宋体"/>
          <w:szCs w:val="21"/>
        </w:rPr>
        <w:t>评标结果汇总完成后，除下列情形外，任何人不得修改评标结果：</w:t>
      </w:r>
    </w:p>
    <w:p w14:paraId="1213B6D0">
      <w:pPr>
        <w:widowControl/>
        <w:spacing w:line="440" w:lineRule="exact"/>
        <w:ind w:firstLine="210" w:firstLineChars="100"/>
        <w:rPr>
          <w:rFonts w:ascii="宋体"/>
          <w:szCs w:val="21"/>
        </w:rPr>
      </w:pPr>
      <w:r>
        <w:rPr>
          <w:rFonts w:hint="eastAsia" w:ascii="宋体"/>
          <w:szCs w:val="21"/>
        </w:rPr>
        <w:t>（1）分值汇总计算错误的；</w:t>
      </w:r>
    </w:p>
    <w:p w14:paraId="2875E153">
      <w:pPr>
        <w:widowControl/>
        <w:spacing w:line="440" w:lineRule="exact"/>
        <w:ind w:firstLine="210" w:firstLineChars="100"/>
        <w:rPr>
          <w:rFonts w:ascii="宋体"/>
          <w:szCs w:val="21"/>
        </w:rPr>
      </w:pPr>
      <w:r>
        <w:rPr>
          <w:rFonts w:hint="eastAsia" w:ascii="宋体"/>
          <w:szCs w:val="21"/>
        </w:rPr>
        <w:t>（2）分项评分超出评分标准范围的；</w:t>
      </w:r>
    </w:p>
    <w:p w14:paraId="50B6A815">
      <w:pPr>
        <w:widowControl/>
        <w:spacing w:line="440" w:lineRule="exact"/>
        <w:ind w:firstLine="210" w:firstLineChars="100"/>
        <w:rPr>
          <w:rFonts w:ascii="宋体"/>
          <w:szCs w:val="21"/>
        </w:rPr>
      </w:pPr>
      <w:r>
        <w:rPr>
          <w:rFonts w:hint="eastAsia" w:ascii="宋体"/>
          <w:szCs w:val="21"/>
        </w:rPr>
        <w:t>（3）评标委员会成员对客观评审因素评分不一致的；</w:t>
      </w:r>
    </w:p>
    <w:p w14:paraId="368E1FE6">
      <w:pPr>
        <w:widowControl/>
        <w:spacing w:line="440" w:lineRule="exact"/>
        <w:ind w:firstLine="210" w:firstLineChars="100"/>
        <w:rPr>
          <w:rFonts w:ascii="宋体"/>
          <w:szCs w:val="21"/>
        </w:rPr>
      </w:pPr>
      <w:r>
        <w:rPr>
          <w:rFonts w:hint="eastAsia" w:ascii="宋体"/>
          <w:szCs w:val="21"/>
        </w:rPr>
        <w:t>（4）经评标委员会认定评分畸高、畸低的。</w:t>
      </w:r>
    </w:p>
    <w:p w14:paraId="4E9DFD94">
      <w:pPr>
        <w:widowControl/>
        <w:spacing w:line="440" w:lineRule="exact"/>
        <w:ind w:firstLine="210" w:firstLineChars="100"/>
        <w:rPr>
          <w:rFonts w:ascii="宋体"/>
          <w:szCs w:val="21"/>
        </w:rPr>
      </w:pPr>
      <w:r>
        <w:rPr>
          <w:rFonts w:hint="eastAsia" w:ascii="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A1A4BDC">
      <w:pPr>
        <w:spacing w:line="440" w:lineRule="exact"/>
        <w:ind w:firstLine="210" w:firstLineChars="100"/>
        <w:jc w:val="left"/>
        <w:rPr>
          <w:rFonts w:ascii="宋体"/>
          <w:szCs w:val="21"/>
        </w:rPr>
      </w:pPr>
      <w:r>
        <w:rPr>
          <w:rFonts w:hint="eastAsia" w:ascii="宋体"/>
          <w:szCs w:val="21"/>
        </w:rPr>
        <w:t>36．澄清、说明或补正的形式</w:t>
      </w:r>
    </w:p>
    <w:p w14:paraId="044287AD">
      <w:pPr>
        <w:spacing w:line="440" w:lineRule="exact"/>
        <w:ind w:firstLine="210" w:firstLineChars="100"/>
        <w:jc w:val="left"/>
        <w:rPr>
          <w:rFonts w:ascii="宋体"/>
          <w:szCs w:val="21"/>
        </w:rPr>
      </w:pPr>
      <w:r>
        <w:rPr>
          <w:rFonts w:hint="eastAsia" w:ascii="宋体"/>
          <w:szCs w:val="21"/>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szCs w:val="21"/>
        </w:rPr>
        <w:t>投标供应商澄清、说明或补正时间为20分钟</w:t>
      </w:r>
      <w:r>
        <w:rPr>
          <w:rFonts w:hint="eastAsia" w:ascii="宋体"/>
          <w:szCs w:val="21"/>
        </w:rPr>
        <w:t>。</w:t>
      </w:r>
    </w:p>
    <w:p w14:paraId="7047ED05">
      <w:pPr>
        <w:spacing w:line="440" w:lineRule="exact"/>
        <w:ind w:firstLine="210" w:firstLineChars="100"/>
        <w:jc w:val="left"/>
        <w:rPr>
          <w:rFonts w:ascii="宋体"/>
          <w:szCs w:val="21"/>
        </w:rPr>
      </w:pPr>
      <w:r>
        <w:rPr>
          <w:rFonts w:hint="eastAsia" w:ascii="宋体"/>
          <w:szCs w:val="21"/>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111B9E0">
      <w:pPr>
        <w:spacing w:line="440" w:lineRule="exact"/>
        <w:ind w:firstLine="210" w:firstLineChars="100"/>
        <w:jc w:val="left"/>
        <w:rPr>
          <w:rFonts w:ascii="宋体"/>
          <w:szCs w:val="21"/>
        </w:rPr>
      </w:pPr>
      <w:r>
        <w:rPr>
          <w:rFonts w:hint="eastAsia" w:ascii="宋体"/>
          <w:szCs w:val="21"/>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AA36CEE">
      <w:pPr>
        <w:spacing w:line="440" w:lineRule="exact"/>
        <w:ind w:firstLine="210" w:firstLineChars="100"/>
        <w:jc w:val="left"/>
        <w:rPr>
          <w:rFonts w:ascii="宋体"/>
          <w:szCs w:val="21"/>
        </w:rPr>
      </w:pPr>
      <w:r>
        <w:rPr>
          <w:rFonts w:hint="eastAsia" w:ascii="宋体"/>
          <w:szCs w:val="21"/>
        </w:rPr>
        <w:t>37．错误修正的原则</w:t>
      </w:r>
    </w:p>
    <w:p w14:paraId="1A9BD3FF">
      <w:pPr>
        <w:spacing w:line="440" w:lineRule="exact"/>
        <w:ind w:firstLine="210"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14:paraId="3883899B">
      <w:pPr>
        <w:spacing w:line="440" w:lineRule="exact"/>
        <w:ind w:firstLine="210" w:firstLineChars="100"/>
        <w:jc w:val="left"/>
        <w:rPr>
          <w:rFonts w:ascii="宋体"/>
          <w:szCs w:val="21"/>
        </w:rPr>
      </w:pPr>
      <w:r>
        <w:rPr>
          <w:rFonts w:hint="eastAsia" w:ascii="宋体"/>
          <w:szCs w:val="21"/>
        </w:rPr>
        <w:t>投标文件报价出现前后不一致的，除采购文件另有规定外，按照下列规定修正：</w:t>
      </w:r>
    </w:p>
    <w:p w14:paraId="616F033A">
      <w:pPr>
        <w:spacing w:line="440" w:lineRule="exact"/>
        <w:ind w:firstLine="210" w:firstLineChars="100"/>
        <w:jc w:val="left"/>
        <w:rPr>
          <w:rFonts w:ascii="宋体"/>
          <w:szCs w:val="21"/>
        </w:rPr>
      </w:pPr>
      <w:r>
        <w:rPr>
          <w:rFonts w:hint="eastAsia" w:ascii="宋体"/>
          <w:szCs w:val="21"/>
        </w:rPr>
        <w:t>37.1 投标函中表述的内容与报价表中不一致的，以报价表为准；报价表中的内容与报价明细表不一致的，以报价表为准；</w:t>
      </w:r>
    </w:p>
    <w:p w14:paraId="1D870E39">
      <w:pPr>
        <w:spacing w:line="440" w:lineRule="exact"/>
        <w:ind w:firstLine="210" w:firstLineChars="100"/>
        <w:jc w:val="left"/>
        <w:rPr>
          <w:rFonts w:ascii="宋体"/>
          <w:szCs w:val="21"/>
        </w:rPr>
      </w:pPr>
      <w:r>
        <w:rPr>
          <w:rFonts w:hint="eastAsia" w:ascii="宋体"/>
          <w:szCs w:val="21"/>
        </w:rPr>
        <w:t>37.2 投标文件中的大写金额和小写金额不一致的，以大写金额为准；</w:t>
      </w:r>
    </w:p>
    <w:p w14:paraId="7E74EAD1">
      <w:pPr>
        <w:spacing w:line="440" w:lineRule="exact"/>
        <w:ind w:firstLine="210" w:firstLineChars="100"/>
        <w:jc w:val="left"/>
        <w:rPr>
          <w:rFonts w:ascii="宋体"/>
          <w:szCs w:val="21"/>
        </w:rPr>
      </w:pPr>
      <w:r>
        <w:rPr>
          <w:rFonts w:hint="eastAsia" w:ascii="宋体"/>
          <w:szCs w:val="21"/>
        </w:rPr>
        <w:t>37.3 单价金额小数点或者百分比有明显错位的，以开标一览表的总价为准，并修改单价；</w:t>
      </w:r>
    </w:p>
    <w:p w14:paraId="53C5FD34">
      <w:pPr>
        <w:spacing w:line="440" w:lineRule="exact"/>
        <w:ind w:firstLine="210" w:firstLineChars="100"/>
        <w:jc w:val="left"/>
        <w:rPr>
          <w:rFonts w:ascii="宋体"/>
          <w:szCs w:val="21"/>
        </w:rPr>
      </w:pPr>
      <w:r>
        <w:rPr>
          <w:rFonts w:hint="eastAsia" w:ascii="宋体"/>
          <w:szCs w:val="21"/>
        </w:rPr>
        <w:t>37.4 总价金额与按单价汇总金额不一致的，以单价金额计算结果为准；</w:t>
      </w:r>
    </w:p>
    <w:p w14:paraId="4B087DE4">
      <w:pPr>
        <w:spacing w:line="440" w:lineRule="exact"/>
        <w:ind w:firstLine="210" w:firstLineChars="100"/>
        <w:jc w:val="left"/>
        <w:rPr>
          <w:rFonts w:ascii="宋体"/>
          <w:szCs w:val="21"/>
        </w:rPr>
      </w:pPr>
      <w:r>
        <w:rPr>
          <w:rFonts w:hint="eastAsia" w:ascii="宋体"/>
          <w:szCs w:val="21"/>
        </w:rPr>
        <w:t>37.5 若用文字表示的数值与用数字表示的数值不一致，以文字表示的数值为准；</w:t>
      </w:r>
    </w:p>
    <w:p w14:paraId="653E08A7">
      <w:pPr>
        <w:spacing w:line="440" w:lineRule="exact"/>
        <w:ind w:firstLine="210" w:firstLineChars="100"/>
        <w:jc w:val="left"/>
        <w:rPr>
          <w:rFonts w:ascii="宋体"/>
          <w:szCs w:val="21"/>
        </w:rPr>
      </w:pPr>
      <w:r>
        <w:rPr>
          <w:rFonts w:hint="eastAsia" w:ascii="宋体"/>
          <w:szCs w:val="21"/>
        </w:rPr>
        <w:t>37.6 如有多报（指数量超出采购文件需求）、重报（指同一货物重复报价），其投标总价在评标过程中不予调整，如其中标，其合同价按其投标单价予以调整；</w:t>
      </w:r>
    </w:p>
    <w:p w14:paraId="7CC9C7EB">
      <w:pPr>
        <w:spacing w:line="440" w:lineRule="exact"/>
        <w:ind w:firstLine="210" w:firstLineChars="100"/>
        <w:jc w:val="left"/>
        <w:rPr>
          <w:rFonts w:ascii="宋体"/>
          <w:szCs w:val="21"/>
        </w:rPr>
      </w:pPr>
      <w:r>
        <w:rPr>
          <w:rFonts w:hint="eastAsia" w:ascii="宋体"/>
          <w:szCs w:val="21"/>
        </w:rPr>
        <w:t>37.7 对不同文字文本投标文件的解释发生异议的，以中文文本为准；</w:t>
      </w:r>
    </w:p>
    <w:p w14:paraId="5C4A35EC">
      <w:pPr>
        <w:spacing w:line="440" w:lineRule="exact"/>
        <w:ind w:firstLine="210" w:firstLineChars="100"/>
        <w:jc w:val="left"/>
        <w:rPr>
          <w:rFonts w:ascii="宋体"/>
          <w:b/>
          <w:bCs/>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szCs w:val="21"/>
        </w:rPr>
        <w:t>修正应当采用电子询标的形式，并加盖公章（电子印章）。</w:t>
      </w:r>
    </w:p>
    <w:p w14:paraId="77DCF85A">
      <w:pPr>
        <w:spacing w:line="440" w:lineRule="exact"/>
        <w:ind w:firstLine="210" w:firstLineChars="100"/>
        <w:jc w:val="left"/>
        <w:rPr>
          <w:rFonts w:ascii="宋体"/>
          <w:szCs w:val="21"/>
        </w:rPr>
      </w:pPr>
      <w:r>
        <w:rPr>
          <w:rFonts w:hint="eastAsia" w:ascii="宋体"/>
          <w:szCs w:val="21"/>
        </w:rPr>
        <w:t>38．无效投标文件</w:t>
      </w:r>
    </w:p>
    <w:p w14:paraId="32649FDF">
      <w:pPr>
        <w:spacing w:line="440" w:lineRule="exact"/>
        <w:ind w:firstLine="210" w:firstLineChars="100"/>
        <w:jc w:val="left"/>
        <w:rPr>
          <w:rFonts w:ascii="宋体"/>
          <w:szCs w:val="21"/>
        </w:rPr>
      </w:pPr>
      <w:r>
        <w:rPr>
          <w:rFonts w:hint="eastAsia" w:ascii="宋体"/>
          <w:szCs w:val="21"/>
        </w:rPr>
        <w:t>有下列情形之一的，投标文件按无效标处理：</w:t>
      </w:r>
    </w:p>
    <w:p w14:paraId="0BDF0185">
      <w:pPr>
        <w:spacing w:line="440" w:lineRule="exact"/>
        <w:ind w:firstLine="210" w:firstLineChars="100"/>
        <w:jc w:val="left"/>
        <w:rPr>
          <w:rFonts w:ascii="宋体"/>
          <w:szCs w:val="21"/>
        </w:rPr>
      </w:pPr>
      <w:r>
        <w:rPr>
          <w:rFonts w:hint="eastAsia" w:ascii="宋体"/>
          <w:szCs w:val="21"/>
        </w:rPr>
        <w:t>38.1 报名的投标人与参加投标的投标人发生实质性变更的且未提供有效证明的；</w:t>
      </w:r>
    </w:p>
    <w:p w14:paraId="26F4C0BD">
      <w:pPr>
        <w:spacing w:line="440" w:lineRule="exact"/>
        <w:ind w:firstLine="210" w:firstLineChars="100"/>
        <w:jc w:val="left"/>
        <w:rPr>
          <w:rFonts w:ascii="宋体"/>
          <w:szCs w:val="21"/>
        </w:rPr>
      </w:pPr>
      <w:r>
        <w:rPr>
          <w:rFonts w:hint="eastAsia" w:ascii="宋体"/>
          <w:szCs w:val="21"/>
        </w:rPr>
        <w:t>38.2投标人提交两份或两份以上内容不同的投标文件，未声明哪一份有效的；</w:t>
      </w:r>
    </w:p>
    <w:p w14:paraId="2900BFD6">
      <w:pPr>
        <w:spacing w:line="440" w:lineRule="exact"/>
        <w:ind w:firstLine="210" w:firstLineChars="100"/>
        <w:jc w:val="left"/>
        <w:rPr>
          <w:rFonts w:ascii="宋体"/>
          <w:szCs w:val="21"/>
        </w:rPr>
      </w:pPr>
      <w:r>
        <w:rPr>
          <w:rFonts w:hint="eastAsia" w:ascii="宋体"/>
          <w:szCs w:val="21"/>
        </w:rPr>
        <w:t>38.3 投标文件非投标人法定代表人签署的，未提供或提供无效的法定代表人授权书；</w:t>
      </w:r>
    </w:p>
    <w:p w14:paraId="076D06DD">
      <w:pPr>
        <w:spacing w:line="440" w:lineRule="exact"/>
        <w:ind w:firstLine="210" w:firstLineChars="100"/>
        <w:jc w:val="left"/>
        <w:rPr>
          <w:rFonts w:ascii="宋体"/>
          <w:szCs w:val="21"/>
        </w:rPr>
      </w:pPr>
      <w:r>
        <w:rPr>
          <w:rFonts w:hint="eastAsia" w:ascii="宋体"/>
          <w:szCs w:val="21"/>
        </w:rPr>
        <w:t>38.4 未按招标文件规定装订；</w:t>
      </w:r>
    </w:p>
    <w:p w14:paraId="11850EC9">
      <w:pPr>
        <w:spacing w:line="440" w:lineRule="exact"/>
        <w:ind w:firstLine="210" w:firstLineChars="100"/>
        <w:jc w:val="left"/>
        <w:rPr>
          <w:rFonts w:ascii="宋体"/>
          <w:szCs w:val="21"/>
        </w:rPr>
      </w:pPr>
      <w:r>
        <w:rPr>
          <w:rFonts w:hint="eastAsia" w:ascii="宋体"/>
          <w:szCs w:val="21"/>
        </w:rPr>
        <w:t>38.5 投标文件内容未按招标文件规定签字或盖章的；</w:t>
      </w:r>
    </w:p>
    <w:p w14:paraId="2A68537F">
      <w:pPr>
        <w:spacing w:line="440" w:lineRule="exact"/>
        <w:ind w:firstLine="210" w:firstLineChars="100"/>
        <w:jc w:val="left"/>
        <w:rPr>
          <w:rFonts w:ascii="宋体"/>
          <w:szCs w:val="21"/>
        </w:rPr>
      </w:pPr>
      <w:r>
        <w:rPr>
          <w:rFonts w:hint="eastAsia" w:ascii="宋体"/>
          <w:szCs w:val="21"/>
        </w:rPr>
        <w:t>38.6 投标文件组成漏项或未按规定的格式编制或投标文件正、副本份数不足或内容不全或内容字迹模糊辨认不清的等而导致评标活动无法正常进行；</w:t>
      </w:r>
    </w:p>
    <w:p w14:paraId="57407922">
      <w:pPr>
        <w:spacing w:line="440" w:lineRule="exact"/>
        <w:ind w:firstLine="210" w:firstLineChars="100"/>
        <w:jc w:val="left"/>
        <w:rPr>
          <w:rFonts w:ascii="宋体"/>
          <w:szCs w:val="21"/>
        </w:rPr>
      </w:pPr>
      <w:r>
        <w:rPr>
          <w:rFonts w:hint="eastAsia" w:ascii="宋体"/>
          <w:szCs w:val="21"/>
        </w:rPr>
        <w:t>38.7 投标人未按招标文件变更通知更改投标文件的；</w:t>
      </w:r>
    </w:p>
    <w:p w14:paraId="60F6B3FB">
      <w:pPr>
        <w:spacing w:line="440" w:lineRule="exact"/>
        <w:ind w:firstLine="210" w:firstLineChars="100"/>
        <w:jc w:val="left"/>
        <w:rPr>
          <w:rFonts w:ascii="宋体"/>
          <w:szCs w:val="21"/>
        </w:rPr>
      </w:pPr>
      <w:r>
        <w:rPr>
          <w:rFonts w:hint="eastAsia" w:ascii="宋体"/>
          <w:szCs w:val="21"/>
        </w:rPr>
        <w:t>38.8 《开标一览表</w:t>
      </w:r>
      <w:r>
        <w:rPr>
          <w:rFonts w:hint="eastAsia" w:ascii="宋体" w:hAnsi="Times New Roman" w:cs="Times New Roman"/>
          <w:szCs w:val="21"/>
        </w:rPr>
        <w:t>》和《投标分项报价表》内容不完</w:t>
      </w:r>
      <w:r>
        <w:rPr>
          <w:rFonts w:hint="eastAsia" w:ascii="宋体"/>
          <w:szCs w:val="21"/>
        </w:rPr>
        <w:t>整且不接受修正意见或字迹不能辨认的或未提供；</w:t>
      </w:r>
    </w:p>
    <w:p w14:paraId="580C0607">
      <w:pPr>
        <w:spacing w:line="440" w:lineRule="exact"/>
        <w:ind w:firstLine="210" w:firstLineChars="100"/>
        <w:jc w:val="left"/>
        <w:rPr>
          <w:rFonts w:ascii="宋体"/>
          <w:szCs w:val="21"/>
        </w:rPr>
      </w:pPr>
      <w:r>
        <w:rPr>
          <w:rFonts w:hint="eastAsia" w:ascii="宋体"/>
          <w:szCs w:val="21"/>
        </w:rPr>
        <w:t>38.9 标项投标报价超过招标文件规定的预算金额或最高限价</w:t>
      </w:r>
    </w:p>
    <w:p w14:paraId="1A6914E8">
      <w:pPr>
        <w:spacing w:line="440" w:lineRule="exact"/>
        <w:ind w:firstLine="210" w:firstLineChars="100"/>
        <w:jc w:val="left"/>
        <w:rPr>
          <w:rFonts w:ascii="宋体"/>
          <w:szCs w:val="21"/>
        </w:rPr>
      </w:pPr>
      <w:r>
        <w:rPr>
          <w:rFonts w:hint="eastAsia" w:ascii="宋体"/>
          <w:szCs w:val="21"/>
        </w:rPr>
        <w:t>38.10 因投标人原因编制错误造成经评标委员会修正后的报价达到或超过投标报价的0.5%；</w:t>
      </w:r>
    </w:p>
    <w:p w14:paraId="481ACBEB">
      <w:pPr>
        <w:spacing w:line="440" w:lineRule="exact"/>
        <w:ind w:firstLine="210" w:firstLineChars="100"/>
        <w:jc w:val="left"/>
        <w:rPr>
          <w:rFonts w:ascii="宋体"/>
          <w:szCs w:val="21"/>
        </w:rPr>
      </w:pPr>
      <w:r>
        <w:rPr>
          <w:rFonts w:hint="eastAsia" w:ascii="宋体"/>
          <w:szCs w:val="21"/>
        </w:rPr>
        <w:t>38.11 投标人的报价明显低于其他通过符合性审查投标人的报价，有可能影响产品质量或者不能诚信履约的，且在规定时间内不能合理说明原因并提供证明材料的；</w:t>
      </w:r>
    </w:p>
    <w:p w14:paraId="3A0EB02C">
      <w:pPr>
        <w:spacing w:line="440" w:lineRule="exact"/>
        <w:ind w:firstLine="210" w:firstLineChars="100"/>
        <w:jc w:val="left"/>
        <w:rPr>
          <w:rFonts w:ascii="宋体"/>
          <w:szCs w:val="21"/>
        </w:rPr>
      </w:pPr>
      <w:r>
        <w:rPr>
          <w:rFonts w:hint="eastAsia" w:ascii="宋体"/>
          <w:szCs w:val="21"/>
        </w:rPr>
        <w:t>38.12 未实质性响应招标文件中条款要求的投标文件；</w:t>
      </w:r>
    </w:p>
    <w:p w14:paraId="4A0A8ECD">
      <w:pPr>
        <w:spacing w:line="440" w:lineRule="exact"/>
        <w:ind w:firstLine="210" w:firstLineChars="100"/>
        <w:jc w:val="left"/>
        <w:rPr>
          <w:rFonts w:ascii="宋体"/>
          <w:szCs w:val="21"/>
        </w:rPr>
      </w:pPr>
      <w:r>
        <w:rPr>
          <w:rFonts w:hint="eastAsia" w:ascii="宋体"/>
          <w:szCs w:val="21"/>
        </w:rPr>
        <w:t>38.13 不符合招标范围、技术规格、技术标准的要求无法满足采购人使用要求；</w:t>
      </w:r>
    </w:p>
    <w:p w14:paraId="6D95FF6F">
      <w:pPr>
        <w:spacing w:line="440" w:lineRule="exact"/>
        <w:ind w:firstLine="210" w:firstLineChars="100"/>
        <w:jc w:val="left"/>
        <w:rPr>
          <w:rFonts w:ascii="宋体"/>
          <w:szCs w:val="21"/>
        </w:rPr>
      </w:pPr>
      <w:r>
        <w:rPr>
          <w:rFonts w:hint="eastAsia" w:ascii="宋体"/>
          <w:szCs w:val="21"/>
        </w:rPr>
        <w:t>38.14 投标文件附有采购人不能接受的条款；</w:t>
      </w:r>
    </w:p>
    <w:p w14:paraId="7C94F237">
      <w:pPr>
        <w:spacing w:line="440" w:lineRule="exact"/>
        <w:ind w:firstLine="210" w:firstLineChars="100"/>
        <w:jc w:val="left"/>
        <w:rPr>
          <w:rFonts w:ascii="宋体"/>
          <w:szCs w:val="21"/>
        </w:rPr>
      </w:pPr>
      <w:r>
        <w:rPr>
          <w:rFonts w:hint="eastAsia" w:ascii="宋体"/>
          <w:szCs w:val="21"/>
        </w:rPr>
        <w:t>38.15 投标文件中提供了赠品或者与本项目采购无关的其他商品、服务；</w:t>
      </w:r>
    </w:p>
    <w:p w14:paraId="30419F63">
      <w:pPr>
        <w:spacing w:line="440" w:lineRule="exact"/>
        <w:ind w:firstLine="210" w:firstLineChars="100"/>
        <w:jc w:val="left"/>
        <w:rPr>
          <w:rFonts w:ascii="宋体"/>
          <w:szCs w:val="21"/>
        </w:rPr>
      </w:pPr>
      <w:r>
        <w:rPr>
          <w:rFonts w:hint="eastAsia" w:ascii="宋体"/>
          <w:szCs w:val="21"/>
        </w:rPr>
        <w:t>38.16 投标文件中承诺的投标有效期少于招标文件中载明的投标有效期；</w:t>
      </w:r>
    </w:p>
    <w:p w14:paraId="0EB32180">
      <w:pPr>
        <w:spacing w:line="440" w:lineRule="exact"/>
        <w:ind w:firstLine="210" w:firstLineChars="100"/>
        <w:jc w:val="left"/>
        <w:rPr>
          <w:rFonts w:ascii="宋体"/>
          <w:szCs w:val="21"/>
        </w:rPr>
      </w:pPr>
      <w:r>
        <w:rPr>
          <w:rFonts w:hint="eastAsia" w:ascii="宋体"/>
          <w:szCs w:val="21"/>
        </w:rPr>
        <w:t>38.17投标人串通投标，妨碍其他投标人的竞争行为，损害采购人或者其他投标人的合法权益；</w:t>
      </w:r>
    </w:p>
    <w:p w14:paraId="6404F56B">
      <w:pPr>
        <w:spacing w:line="440" w:lineRule="exact"/>
        <w:ind w:firstLine="210" w:firstLineChars="100"/>
        <w:jc w:val="left"/>
        <w:rPr>
          <w:rFonts w:ascii="宋体"/>
          <w:szCs w:val="21"/>
        </w:rPr>
      </w:pPr>
      <w:r>
        <w:rPr>
          <w:rFonts w:hint="eastAsia" w:ascii="宋体"/>
          <w:szCs w:val="21"/>
        </w:rPr>
        <w:t>38.18违反国家及政府部门相关法律、法规、文件规定或经评标委员会认定的其他属于重大偏离；</w:t>
      </w:r>
    </w:p>
    <w:p w14:paraId="15A9895E">
      <w:pPr>
        <w:spacing w:line="440" w:lineRule="exact"/>
        <w:ind w:firstLine="210" w:firstLineChars="100"/>
        <w:jc w:val="left"/>
        <w:rPr>
          <w:rFonts w:ascii="宋体"/>
          <w:szCs w:val="21"/>
        </w:rPr>
      </w:pPr>
      <w:r>
        <w:rPr>
          <w:rFonts w:hint="eastAsia" w:ascii="宋体"/>
          <w:szCs w:val="21"/>
        </w:rPr>
        <w:t>39．废标</w:t>
      </w:r>
    </w:p>
    <w:p w14:paraId="1BA3D332">
      <w:pPr>
        <w:spacing w:line="440" w:lineRule="exact"/>
        <w:ind w:firstLine="210" w:firstLineChars="100"/>
        <w:jc w:val="left"/>
        <w:rPr>
          <w:rFonts w:ascii="宋体"/>
          <w:szCs w:val="21"/>
        </w:rPr>
      </w:pPr>
      <w:r>
        <w:rPr>
          <w:rFonts w:hint="eastAsia" w:ascii="宋体"/>
          <w:szCs w:val="21"/>
        </w:rPr>
        <w:t>39.1 符合招标文件规定废标情形的；</w:t>
      </w:r>
    </w:p>
    <w:p w14:paraId="51BAC804">
      <w:pPr>
        <w:spacing w:line="440" w:lineRule="exact"/>
        <w:ind w:firstLine="210" w:firstLineChars="100"/>
        <w:jc w:val="left"/>
        <w:rPr>
          <w:rFonts w:ascii="宋体"/>
          <w:szCs w:val="21"/>
        </w:rPr>
      </w:pPr>
      <w:r>
        <w:rPr>
          <w:rFonts w:hint="eastAsia" w:ascii="宋体"/>
          <w:szCs w:val="21"/>
        </w:rPr>
        <w:t>39.2 出现影响采购公正的违法、违规行为的；</w:t>
      </w:r>
    </w:p>
    <w:p w14:paraId="01859146">
      <w:pPr>
        <w:spacing w:line="440" w:lineRule="exact"/>
        <w:ind w:firstLine="210" w:firstLineChars="100"/>
        <w:jc w:val="left"/>
        <w:rPr>
          <w:rFonts w:ascii="宋体"/>
          <w:szCs w:val="21"/>
        </w:rPr>
      </w:pPr>
      <w:r>
        <w:rPr>
          <w:rFonts w:hint="eastAsia" w:ascii="宋体"/>
          <w:szCs w:val="21"/>
        </w:rPr>
        <w:t>39.3 供应商的报价均超过了采购预算（或最高限价），采购人不能支付的;</w:t>
      </w:r>
    </w:p>
    <w:p w14:paraId="1C2C5333">
      <w:pPr>
        <w:spacing w:line="440" w:lineRule="exact"/>
        <w:ind w:firstLine="210" w:firstLineChars="100"/>
        <w:jc w:val="left"/>
        <w:rPr>
          <w:rFonts w:ascii="宋体"/>
          <w:szCs w:val="21"/>
        </w:rPr>
      </w:pPr>
      <w:r>
        <w:rPr>
          <w:rFonts w:hint="eastAsia" w:ascii="宋体"/>
          <w:szCs w:val="21"/>
        </w:rPr>
        <w:t>39.4 因重大变故，采购任务取消的。</w:t>
      </w:r>
    </w:p>
    <w:p w14:paraId="4CFCD941">
      <w:pPr>
        <w:spacing w:line="440" w:lineRule="exact"/>
        <w:ind w:firstLine="210" w:firstLineChars="100"/>
        <w:jc w:val="left"/>
        <w:rPr>
          <w:rFonts w:ascii="宋体"/>
          <w:szCs w:val="21"/>
        </w:rPr>
      </w:pPr>
      <w:r>
        <w:rPr>
          <w:rFonts w:hint="eastAsia" w:ascii="宋体"/>
          <w:szCs w:val="21"/>
        </w:rPr>
        <w:t>40．突发情况处理</w:t>
      </w:r>
    </w:p>
    <w:p w14:paraId="6991A456">
      <w:pPr>
        <w:spacing w:line="440" w:lineRule="exact"/>
        <w:ind w:firstLine="210" w:firstLineChars="100"/>
        <w:jc w:val="left"/>
        <w:rPr>
          <w:rFonts w:ascii="宋体"/>
          <w:szCs w:val="21"/>
        </w:rPr>
      </w:pPr>
      <w:r>
        <w:rPr>
          <w:rFonts w:hint="eastAsia" w:ascii="宋体"/>
          <w:szCs w:val="21"/>
        </w:rPr>
        <w:t>40.1 采购过程中出现以下情形，导致电子交易平台无法正常运行，或者无法保证电子交易的公平、公正和安全时，采购组织机构可中止电子交易活动：</w:t>
      </w:r>
    </w:p>
    <w:p w14:paraId="7893AF57">
      <w:pPr>
        <w:spacing w:line="440" w:lineRule="exact"/>
        <w:ind w:firstLine="210" w:firstLineChars="100"/>
        <w:jc w:val="left"/>
        <w:rPr>
          <w:rFonts w:ascii="宋体"/>
          <w:szCs w:val="21"/>
        </w:rPr>
      </w:pPr>
      <w:r>
        <w:rPr>
          <w:rFonts w:hint="eastAsia" w:ascii="宋体"/>
          <w:szCs w:val="21"/>
        </w:rPr>
        <w:t xml:space="preserve">（1）电子交易平台发生故障而无法登录访问的； </w:t>
      </w:r>
    </w:p>
    <w:p w14:paraId="2DC86FE8">
      <w:pPr>
        <w:spacing w:line="440" w:lineRule="exact"/>
        <w:ind w:firstLine="210" w:firstLineChars="100"/>
        <w:jc w:val="left"/>
        <w:rPr>
          <w:rFonts w:ascii="宋体"/>
          <w:szCs w:val="21"/>
        </w:rPr>
      </w:pPr>
      <w:r>
        <w:rPr>
          <w:rFonts w:hint="eastAsia" w:ascii="宋体"/>
          <w:szCs w:val="21"/>
        </w:rPr>
        <w:t>（2）电子交易平台应用或数据库出现错误，不能进行正常操作的；</w:t>
      </w:r>
    </w:p>
    <w:p w14:paraId="70CC73F7">
      <w:pPr>
        <w:spacing w:line="440" w:lineRule="exact"/>
        <w:ind w:firstLine="210" w:firstLineChars="100"/>
        <w:jc w:val="left"/>
        <w:rPr>
          <w:rFonts w:ascii="宋体"/>
          <w:szCs w:val="21"/>
        </w:rPr>
      </w:pPr>
      <w:r>
        <w:rPr>
          <w:rFonts w:hint="eastAsia" w:ascii="宋体"/>
          <w:szCs w:val="21"/>
        </w:rPr>
        <w:t>（3）电子交易平台发现严重安全漏洞，有潜在泄密危险的；</w:t>
      </w:r>
    </w:p>
    <w:p w14:paraId="1D199EB5">
      <w:pPr>
        <w:spacing w:line="440" w:lineRule="exact"/>
        <w:ind w:firstLine="210" w:firstLineChars="100"/>
        <w:jc w:val="left"/>
        <w:rPr>
          <w:rFonts w:ascii="宋体"/>
          <w:szCs w:val="21"/>
        </w:rPr>
      </w:pPr>
      <w:r>
        <w:rPr>
          <w:rFonts w:hint="eastAsia" w:ascii="宋体"/>
          <w:szCs w:val="21"/>
        </w:rPr>
        <w:t xml:space="preserve">（4）病毒发作导致不能进行正常操作的； </w:t>
      </w:r>
    </w:p>
    <w:p w14:paraId="65EE5EBE">
      <w:pPr>
        <w:spacing w:line="440" w:lineRule="exact"/>
        <w:ind w:firstLine="210" w:firstLineChars="100"/>
        <w:jc w:val="left"/>
        <w:rPr>
          <w:rFonts w:ascii="宋体"/>
          <w:szCs w:val="21"/>
        </w:rPr>
      </w:pPr>
      <w:r>
        <w:rPr>
          <w:rFonts w:hint="eastAsia" w:ascii="宋体"/>
          <w:szCs w:val="21"/>
        </w:rPr>
        <w:t>（5）其他无法保证电子交易的公平、公正和安全的情况。</w:t>
      </w:r>
    </w:p>
    <w:p w14:paraId="14CFEF68">
      <w:pPr>
        <w:spacing w:line="440" w:lineRule="exact"/>
        <w:ind w:firstLine="210" w:firstLineChars="100"/>
        <w:jc w:val="left"/>
        <w:rPr>
          <w:rFonts w:ascii="宋体"/>
          <w:szCs w:val="21"/>
        </w:rPr>
      </w:pPr>
      <w:r>
        <w:rPr>
          <w:rFonts w:hint="eastAsia" w:ascii="宋体"/>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72FA5AE8">
      <w:pPr>
        <w:spacing w:line="440" w:lineRule="exact"/>
        <w:ind w:firstLine="210" w:firstLineChars="100"/>
        <w:jc w:val="left"/>
        <w:rPr>
          <w:rFonts w:ascii="宋体"/>
          <w:szCs w:val="21"/>
        </w:rPr>
      </w:pPr>
      <w:r>
        <w:rPr>
          <w:rFonts w:hint="eastAsia" w:ascii="宋体"/>
          <w:szCs w:val="21"/>
        </w:rPr>
        <w:t>40.2 采购代理机构或评审小组因不可抗力（不可抗力包括但不限于自然灾害、断电、传播疫病等）原因造成电子交易活动无法正常运行的，将采取以下措施：</w:t>
      </w:r>
    </w:p>
    <w:p w14:paraId="2193F174">
      <w:pPr>
        <w:spacing w:line="440" w:lineRule="exact"/>
        <w:ind w:firstLine="210" w:firstLineChars="100"/>
        <w:jc w:val="left"/>
        <w:rPr>
          <w:rFonts w:ascii="宋体"/>
          <w:szCs w:val="21"/>
        </w:rPr>
      </w:pPr>
      <w:r>
        <w:rPr>
          <w:rFonts w:hint="eastAsia" w:ascii="宋体"/>
          <w:szCs w:val="21"/>
        </w:rPr>
        <w:t xml:space="preserve">（1）短时间内能消除不可抗力因素的，采购代理机构或评审小组在消除不可抗力因素后继续组织电子交易活动； </w:t>
      </w:r>
    </w:p>
    <w:p w14:paraId="5DD20164">
      <w:pPr>
        <w:spacing w:line="440" w:lineRule="exact"/>
        <w:ind w:firstLine="210" w:firstLineChars="100"/>
        <w:jc w:val="left"/>
        <w:rPr>
          <w:rFonts w:ascii="宋体"/>
          <w:szCs w:val="21"/>
        </w:rPr>
      </w:pPr>
      <w:r>
        <w:rPr>
          <w:rFonts w:hint="eastAsia" w:ascii="宋体"/>
          <w:szCs w:val="21"/>
        </w:rPr>
        <w:t>（2）长时间内无法消除不可抗力因素的，采购代理机构或评审小组将中止电子交易活动。中止电子交易活动的，采购人应当重新组织政府采购活动。</w:t>
      </w:r>
    </w:p>
    <w:p w14:paraId="1CE24FFB">
      <w:pPr>
        <w:snapToGrid w:val="0"/>
        <w:spacing w:line="360" w:lineRule="exact"/>
        <w:ind w:firstLine="421"/>
        <w:rPr>
          <w:rFonts w:ascii="宋体"/>
          <w:b/>
          <w:szCs w:val="21"/>
        </w:rPr>
      </w:pPr>
      <w:r>
        <w:rPr>
          <w:rFonts w:hint="eastAsia" w:ascii="宋体"/>
          <w:b/>
          <w:szCs w:val="21"/>
        </w:rPr>
        <w:t>41. 定标</w:t>
      </w:r>
    </w:p>
    <w:p w14:paraId="52731DD8">
      <w:pPr>
        <w:spacing w:line="440" w:lineRule="exact"/>
        <w:ind w:firstLine="210" w:firstLineChars="100"/>
        <w:jc w:val="left"/>
        <w:rPr>
          <w:rFonts w:ascii="宋体"/>
          <w:szCs w:val="21"/>
        </w:rPr>
      </w:pPr>
      <w:r>
        <w:rPr>
          <w:rFonts w:hint="eastAsia" w:ascii="宋体"/>
          <w:szCs w:val="21"/>
        </w:rPr>
        <w:t xml:space="preserve">    </w:t>
      </w:r>
      <w:bookmarkStart w:id="32" w:name="_Toc469495729"/>
      <w:r>
        <w:rPr>
          <w:rFonts w:hint="eastAsia" w:ascii="宋体"/>
          <w:szCs w:val="21"/>
        </w:rPr>
        <w:t>41.1采购结果确认（确定中标供应商）</w:t>
      </w:r>
    </w:p>
    <w:p w14:paraId="25AFB723">
      <w:pPr>
        <w:spacing w:line="440" w:lineRule="exact"/>
        <w:ind w:firstLine="210" w:firstLineChars="100"/>
        <w:jc w:val="left"/>
        <w:rPr>
          <w:rFonts w:ascii="宋体"/>
          <w:szCs w:val="21"/>
        </w:rPr>
      </w:pPr>
      <w:r>
        <w:rPr>
          <w:rFonts w:hint="eastAsia" w:ascii="宋体"/>
          <w:szCs w:val="21"/>
        </w:rPr>
        <w:t>采购结果确认（确定中标供应商）：本项目由采购人根据评标委员会提交的《评审报告》，通过“政府采购云平台”依法确认采购结果、确定中标供应商。具体流程如下：</w:t>
      </w:r>
    </w:p>
    <w:p w14:paraId="5BB8821E">
      <w:pPr>
        <w:spacing w:line="440" w:lineRule="exact"/>
        <w:ind w:firstLine="210" w:firstLineChars="100"/>
        <w:jc w:val="left"/>
        <w:rPr>
          <w:rFonts w:ascii="宋体"/>
          <w:szCs w:val="21"/>
        </w:rPr>
      </w:pPr>
      <w:r>
        <w:rPr>
          <w:rFonts w:hint="eastAsia" w:ascii="宋体"/>
          <w:szCs w:val="21"/>
        </w:rPr>
        <w:t>（1）采购代理机构将在评审结束后2个工作日内将评审报告送采购人。</w:t>
      </w:r>
    </w:p>
    <w:p w14:paraId="58340418">
      <w:pPr>
        <w:spacing w:line="440" w:lineRule="exact"/>
        <w:ind w:firstLine="210" w:firstLineChars="100"/>
        <w:jc w:val="left"/>
        <w:rPr>
          <w:rFonts w:ascii="宋体"/>
          <w:szCs w:val="21"/>
        </w:rPr>
      </w:pPr>
      <w:r>
        <w:rPr>
          <w:rFonts w:hint="eastAsia" w:ascii="宋体"/>
          <w:szCs w:val="21"/>
        </w:rPr>
        <w:t xml:space="preserve">（2）采购人将在收到评审报告之日起5个工作日内，在评审报告推荐的中标候选供应商名单中按顺序确定中标供应商，并将确认意见以书面形式回复采购代理机构。 </w:t>
      </w:r>
    </w:p>
    <w:p w14:paraId="13EACDAD">
      <w:pPr>
        <w:spacing w:line="440" w:lineRule="exact"/>
        <w:ind w:firstLine="210" w:firstLineChars="100"/>
        <w:jc w:val="left"/>
        <w:rPr>
          <w:rFonts w:ascii="宋体"/>
          <w:b/>
          <w:bCs/>
          <w:szCs w:val="21"/>
        </w:rPr>
      </w:pPr>
      <w:r>
        <w:rPr>
          <w:rFonts w:hint="eastAsia" w:ascii="宋体"/>
          <w:szCs w:val="21"/>
        </w:rPr>
        <w:t>41.2采购结果经采购人确认后2个工作日内，采购代理机构将在</w:t>
      </w:r>
      <w:r>
        <w:rPr>
          <w:rFonts w:hint="eastAsia" w:ascii="宋体"/>
          <w:b/>
          <w:bCs/>
          <w:szCs w:val="21"/>
        </w:rPr>
        <w:t>克州公共资源交易中心网、新疆政府采购网（www.zjzfcg.gov.cn）上公告采购结果，中标公告期限为1个工作日。</w:t>
      </w:r>
    </w:p>
    <w:p w14:paraId="26A9F489">
      <w:pPr>
        <w:spacing w:line="440" w:lineRule="exact"/>
        <w:ind w:firstLine="210" w:firstLineChars="100"/>
        <w:jc w:val="left"/>
        <w:rPr>
          <w:rFonts w:ascii="宋体"/>
          <w:szCs w:val="21"/>
        </w:rPr>
      </w:pPr>
      <w:r>
        <w:rPr>
          <w:rFonts w:hint="eastAsia" w:ascii="宋体"/>
          <w:szCs w:val="21"/>
        </w:rPr>
        <w:t>42. 中标通知书</w:t>
      </w:r>
    </w:p>
    <w:p w14:paraId="1B6ABF5B">
      <w:pPr>
        <w:spacing w:line="440" w:lineRule="exact"/>
        <w:ind w:firstLine="210" w:firstLineChars="100"/>
        <w:jc w:val="left"/>
        <w:rPr>
          <w:rFonts w:ascii="宋体"/>
          <w:szCs w:val="21"/>
        </w:rPr>
      </w:pPr>
      <w:r>
        <w:rPr>
          <w:rFonts w:hint="eastAsia" w:ascii="宋体"/>
          <w:szCs w:val="21"/>
        </w:rPr>
        <w:t>42.1</w:t>
      </w:r>
      <w:r>
        <w:rPr>
          <w:rFonts w:hint="eastAsia" w:ascii="宋体" w:hAnsi="宋体"/>
          <w:szCs w:val="21"/>
        </w:rPr>
        <w:t>在中标通知书发出前，招标人将中标侯选人的情况在克州公共资源交易中心网、新疆政府采购网予以公示，</w:t>
      </w:r>
      <w:r>
        <w:rPr>
          <w:rFonts w:hint="eastAsia" w:ascii="宋体" w:hAnsi="宋体"/>
          <w:b/>
          <w:bCs/>
          <w:szCs w:val="21"/>
        </w:rPr>
        <w:t>公示期为一个工作日。待公示期结束后，</w:t>
      </w:r>
      <w:r>
        <w:rPr>
          <w:rFonts w:hint="eastAsia" w:ascii="宋体"/>
          <w:szCs w:val="21"/>
        </w:rPr>
        <w:t>采购组织机构向中标人发出中标通知书。</w:t>
      </w:r>
    </w:p>
    <w:p w14:paraId="78CF22DA">
      <w:pPr>
        <w:spacing w:line="440" w:lineRule="exact"/>
        <w:ind w:firstLine="210" w:firstLineChars="100"/>
        <w:jc w:val="left"/>
        <w:rPr>
          <w:rFonts w:ascii="宋体"/>
          <w:szCs w:val="21"/>
        </w:rPr>
      </w:pPr>
      <w:r>
        <w:rPr>
          <w:rFonts w:hint="eastAsia" w:ascii="宋体"/>
          <w:szCs w:val="21"/>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1E01AE36">
      <w:pPr>
        <w:spacing w:before="162" w:beforeLines="50" w:line="440" w:lineRule="exact"/>
        <w:jc w:val="center"/>
        <w:outlineLvl w:val="2"/>
        <w:rPr>
          <w:rFonts w:ascii="黑体" w:eastAsia="黑体"/>
          <w:sz w:val="24"/>
        </w:rPr>
      </w:pPr>
      <w:r>
        <w:rPr>
          <w:rFonts w:hint="eastAsia" w:ascii="黑体" w:eastAsia="黑体"/>
          <w:sz w:val="28"/>
          <w:szCs w:val="28"/>
        </w:rPr>
        <w:t>（六）合同的授予</w:t>
      </w:r>
      <w:bookmarkEnd w:id="32"/>
    </w:p>
    <w:p w14:paraId="3D34EFFC">
      <w:pPr>
        <w:spacing w:line="440" w:lineRule="exact"/>
        <w:ind w:firstLine="210" w:firstLineChars="100"/>
        <w:jc w:val="left"/>
        <w:rPr>
          <w:rFonts w:ascii="宋体"/>
          <w:szCs w:val="21"/>
        </w:rPr>
      </w:pPr>
      <w:bookmarkStart w:id="33" w:name="_Toc73975842"/>
      <w:bookmarkStart w:id="34" w:name="_Toc469495730"/>
      <w:r>
        <w:rPr>
          <w:rFonts w:hint="eastAsia" w:ascii="宋体"/>
          <w:szCs w:val="21"/>
        </w:rPr>
        <w:t>43．履约保证金</w:t>
      </w:r>
      <w:bookmarkEnd w:id="33"/>
    </w:p>
    <w:p w14:paraId="10DA83FC">
      <w:pPr>
        <w:spacing w:line="440" w:lineRule="exact"/>
        <w:ind w:firstLine="210" w:firstLineChars="100"/>
        <w:jc w:val="left"/>
        <w:rPr>
          <w:rFonts w:ascii="宋体"/>
          <w:szCs w:val="21"/>
        </w:rPr>
      </w:pPr>
      <w:r>
        <w:rPr>
          <w:rFonts w:hint="eastAsia" w:ascii="宋体"/>
          <w:szCs w:val="21"/>
        </w:rPr>
        <w:t>43.1 中标供应商在签订合同后5个工作日内向采购人交纳不超过中标价10%的履约保证金（基本户开户行出具的履约保函形式提交；若以电汇、银行转账方式提交的，必须转到采购人的指定账户）。</w:t>
      </w:r>
    </w:p>
    <w:p w14:paraId="52E9B768">
      <w:pPr>
        <w:spacing w:line="440" w:lineRule="exact"/>
        <w:ind w:firstLine="210" w:firstLineChars="100"/>
        <w:jc w:val="left"/>
        <w:rPr>
          <w:rFonts w:ascii="宋体"/>
          <w:szCs w:val="21"/>
        </w:rPr>
      </w:pPr>
      <w:r>
        <w:rPr>
          <w:rFonts w:hint="eastAsia" w:ascii="宋体"/>
          <w:szCs w:val="21"/>
        </w:rPr>
        <w:t>43.2 签订合同后，如中标供应商不按合同约定履约的，履约保证金不予退还，履约保证金不足以赔偿损失的，按实际损失赔偿。</w:t>
      </w:r>
    </w:p>
    <w:p w14:paraId="20173B85">
      <w:pPr>
        <w:spacing w:line="440" w:lineRule="exact"/>
        <w:ind w:firstLine="210" w:firstLineChars="100"/>
        <w:jc w:val="left"/>
        <w:rPr>
          <w:rFonts w:ascii="宋体"/>
          <w:szCs w:val="21"/>
        </w:rPr>
      </w:pPr>
      <w:r>
        <w:rPr>
          <w:rFonts w:hint="eastAsia" w:ascii="宋体"/>
          <w:szCs w:val="21"/>
        </w:rPr>
        <w:t>43.3 如果中标供应商在建设期内没有涉及采购人的应付而未付金额或违约行为，采购人在项目验收合格后或提前终止合同后全额无息退还履约保证金。</w:t>
      </w:r>
    </w:p>
    <w:p w14:paraId="5D334F2A">
      <w:pPr>
        <w:spacing w:line="440" w:lineRule="exact"/>
        <w:ind w:firstLine="210" w:firstLineChars="100"/>
        <w:jc w:val="left"/>
        <w:rPr>
          <w:rFonts w:ascii="宋体"/>
          <w:szCs w:val="21"/>
        </w:rPr>
      </w:pPr>
      <w:bookmarkStart w:id="35" w:name="_Toc73975843"/>
      <w:r>
        <w:rPr>
          <w:rFonts w:hint="eastAsia" w:ascii="宋体"/>
          <w:szCs w:val="21"/>
        </w:rPr>
        <w:t>44．签订合同及公告</w:t>
      </w:r>
      <w:bookmarkEnd w:id="35"/>
    </w:p>
    <w:p w14:paraId="411E7C4E">
      <w:pPr>
        <w:spacing w:line="440" w:lineRule="exact"/>
        <w:ind w:firstLine="210" w:firstLineChars="100"/>
        <w:jc w:val="left"/>
        <w:rPr>
          <w:rFonts w:ascii="宋体"/>
          <w:szCs w:val="21"/>
        </w:rPr>
      </w:pPr>
      <w:r>
        <w:rPr>
          <w:rFonts w:hint="eastAsia" w:ascii="宋体"/>
          <w:szCs w:val="21"/>
        </w:rPr>
        <w:t>44.1采购人在中标通知书发出之日起30日内与中标供应商签订合同。</w:t>
      </w:r>
    </w:p>
    <w:p w14:paraId="7A025D2C">
      <w:pPr>
        <w:spacing w:line="440" w:lineRule="exact"/>
        <w:ind w:firstLine="210" w:firstLineChars="100"/>
        <w:jc w:val="left"/>
        <w:rPr>
          <w:rFonts w:ascii="宋体"/>
          <w:szCs w:val="21"/>
        </w:rPr>
      </w:pPr>
      <w:r>
        <w:rPr>
          <w:rFonts w:hint="eastAsia" w:ascii="宋体"/>
          <w:szCs w:val="21"/>
        </w:rPr>
        <w:t>44.2中标供应商拖延、拒签合同的,取消中标资格。</w:t>
      </w:r>
    </w:p>
    <w:p w14:paraId="1AFED501">
      <w:pPr>
        <w:spacing w:line="440" w:lineRule="exact"/>
        <w:ind w:firstLine="210" w:firstLineChars="100"/>
        <w:jc w:val="left"/>
        <w:rPr>
          <w:rFonts w:ascii="宋体"/>
          <w:szCs w:val="21"/>
        </w:rPr>
      </w:pPr>
      <w:r>
        <w:rPr>
          <w:rFonts w:hint="eastAsia" w:ascii="宋体"/>
          <w:szCs w:val="21"/>
        </w:rPr>
        <w:t>44.3 采购文件、中标供应商的投标文件及评标过程中有关澄清文件等均作为签订合同的依据。所签订的合同不得对采购文件和中标供应商的投标文件的内容作实质性修改。</w:t>
      </w:r>
    </w:p>
    <w:p w14:paraId="4CF88F0C">
      <w:pPr>
        <w:spacing w:line="440" w:lineRule="exact"/>
        <w:ind w:firstLine="210" w:firstLineChars="100"/>
        <w:jc w:val="left"/>
        <w:rPr>
          <w:rFonts w:ascii="宋体"/>
          <w:szCs w:val="21"/>
        </w:rPr>
      </w:pPr>
      <w:r>
        <w:rPr>
          <w:rFonts w:hint="eastAsia" w:ascii="宋体"/>
          <w:szCs w:val="21"/>
        </w:rPr>
        <w:t>44.4采购人应当自政府采购合同签订之日起2个工作日内，在省级以上财政部门指定的政府采购信息发布媒体及相关网站上公告。</w:t>
      </w:r>
    </w:p>
    <w:p w14:paraId="46DC604B">
      <w:pPr>
        <w:spacing w:line="440" w:lineRule="exact"/>
        <w:ind w:firstLine="210" w:firstLineChars="100"/>
        <w:jc w:val="left"/>
        <w:rPr>
          <w:rFonts w:ascii="宋体"/>
          <w:szCs w:val="21"/>
        </w:rPr>
      </w:pPr>
      <w:r>
        <w:rPr>
          <w:rFonts w:hint="eastAsia" w:ascii="宋体"/>
          <w:szCs w:val="21"/>
        </w:rPr>
        <w:t>44.5采购人应当自政府采购合同签订之日起7个工作日内，将政府采购合同副本报同级人民政府财政部门备案以及采购代理机构存档。</w:t>
      </w:r>
    </w:p>
    <w:p w14:paraId="657A66C0">
      <w:pPr>
        <w:adjustRightInd w:val="0"/>
        <w:snapToGrid w:val="0"/>
        <w:spacing w:line="440" w:lineRule="exact"/>
        <w:jc w:val="center"/>
        <w:outlineLvl w:val="2"/>
        <w:rPr>
          <w:rFonts w:ascii="黑体" w:eastAsia="黑体"/>
          <w:sz w:val="28"/>
          <w:szCs w:val="28"/>
        </w:rPr>
      </w:pPr>
      <w:r>
        <w:rPr>
          <w:rFonts w:hint="eastAsia" w:ascii="黑体" w:eastAsia="黑体"/>
          <w:sz w:val="28"/>
          <w:szCs w:val="28"/>
        </w:rPr>
        <w:t>（七）纪律和监督</w:t>
      </w:r>
      <w:bookmarkEnd w:id="34"/>
    </w:p>
    <w:p w14:paraId="4508A75F">
      <w:pPr>
        <w:spacing w:line="440" w:lineRule="exact"/>
        <w:ind w:firstLine="310" w:firstLineChars="147"/>
        <w:jc w:val="left"/>
        <w:rPr>
          <w:rFonts w:ascii="宋体"/>
          <w:b/>
          <w:szCs w:val="21"/>
        </w:rPr>
      </w:pPr>
      <w:r>
        <w:rPr>
          <w:rFonts w:hint="eastAsia" w:ascii="宋体"/>
          <w:b/>
          <w:szCs w:val="21"/>
        </w:rPr>
        <w:t xml:space="preserve">45. 对招标人的纪律要求 </w:t>
      </w:r>
    </w:p>
    <w:p w14:paraId="7DDAE0E2">
      <w:pPr>
        <w:adjustRightInd w:val="0"/>
        <w:snapToGrid w:val="0"/>
        <w:spacing w:line="440" w:lineRule="exact"/>
        <w:ind w:firstLine="315" w:firstLineChars="150"/>
        <w:rPr>
          <w:rFonts w:ascii="宋体"/>
          <w:kern w:val="10"/>
          <w:szCs w:val="21"/>
        </w:rPr>
      </w:pPr>
      <w:r>
        <w:rPr>
          <w:rFonts w:hint="eastAsia" w:ascii="宋体"/>
          <w:kern w:val="10"/>
          <w:szCs w:val="21"/>
        </w:rPr>
        <w:t xml:space="preserve">45.1招标人不得泄漏招标投标活动中应当保密的情况和资料，不得与投标人串通损害国家利益，社会公共利益或者他人合法权益。 </w:t>
      </w:r>
    </w:p>
    <w:p w14:paraId="5A15B233">
      <w:pPr>
        <w:spacing w:line="440" w:lineRule="exact"/>
        <w:ind w:firstLine="310" w:firstLineChars="147"/>
        <w:jc w:val="left"/>
        <w:rPr>
          <w:rFonts w:ascii="宋体"/>
          <w:b/>
          <w:szCs w:val="21"/>
        </w:rPr>
      </w:pPr>
      <w:r>
        <w:rPr>
          <w:rFonts w:hint="eastAsia" w:ascii="宋体"/>
          <w:b/>
          <w:szCs w:val="21"/>
        </w:rPr>
        <w:t xml:space="preserve">46. 对投标人的纪律要求 </w:t>
      </w:r>
    </w:p>
    <w:p w14:paraId="54ECE0CD">
      <w:pPr>
        <w:adjustRightInd w:val="0"/>
        <w:snapToGrid w:val="0"/>
        <w:spacing w:line="440" w:lineRule="exact"/>
        <w:ind w:firstLine="315" w:firstLineChars="150"/>
        <w:rPr>
          <w:rFonts w:ascii="宋体"/>
          <w:kern w:val="10"/>
          <w:szCs w:val="21"/>
        </w:rPr>
      </w:pPr>
      <w:r>
        <w:rPr>
          <w:rFonts w:hint="eastAsia" w:ascii="宋体"/>
          <w:kern w:val="10"/>
          <w:szCs w:val="21"/>
        </w:rPr>
        <w:t>46.1投标人不得相互串通投标或者与招标人串通投标，不得向招标人或者评标委员会成员行贿谋取中标，不得以他人名义投标或者以其他方式弄虚作假骗取中标；投标人不得以任何方式干扰、影响评标工作。</w:t>
      </w:r>
    </w:p>
    <w:p w14:paraId="4B860235">
      <w:pPr>
        <w:spacing w:line="440" w:lineRule="exact"/>
        <w:ind w:firstLine="310" w:firstLineChars="147"/>
        <w:jc w:val="left"/>
        <w:rPr>
          <w:rFonts w:ascii="宋体"/>
          <w:b/>
          <w:szCs w:val="21"/>
        </w:rPr>
      </w:pPr>
      <w:r>
        <w:rPr>
          <w:rFonts w:hint="eastAsia" w:ascii="宋体"/>
          <w:b/>
          <w:szCs w:val="21"/>
        </w:rPr>
        <w:t xml:space="preserve">47. 对评标委员会成员的纪律要求 </w:t>
      </w:r>
    </w:p>
    <w:p w14:paraId="62FC1BC8">
      <w:pPr>
        <w:adjustRightInd w:val="0"/>
        <w:snapToGrid w:val="0"/>
        <w:spacing w:line="440" w:lineRule="exact"/>
        <w:ind w:firstLine="315" w:firstLineChars="150"/>
        <w:rPr>
          <w:rFonts w:ascii="宋体"/>
          <w:kern w:val="10"/>
          <w:szCs w:val="21"/>
        </w:rPr>
      </w:pPr>
      <w:r>
        <w:rPr>
          <w:rFonts w:hint="eastAsia" w:ascii="宋体"/>
          <w:kern w:val="10"/>
          <w:szCs w:val="21"/>
        </w:rPr>
        <w:t>47.1评标委员会成员不得收受他人的财物或者其他好处，不得向他人透漏对投标文件的评审和比较、中标候选人的推荐情况以及评标有关的其他情况。</w:t>
      </w:r>
    </w:p>
    <w:p w14:paraId="3E05050F">
      <w:pPr>
        <w:adjustRightInd w:val="0"/>
        <w:snapToGrid w:val="0"/>
        <w:spacing w:line="440" w:lineRule="exact"/>
        <w:ind w:firstLine="315" w:firstLineChars="150"/>
        <w:rPr>
          <w:rFonts w:ascii="宋体"/>
          <w:kern w:val="10"/>
          <w:szCs w:val="21"/>
        </w:rPr>
      </w:pPr>
      <w:r>
        <w:rPr>
          <w:rFonts w:hint="eastAsia" w:ascii="宋体"/>
          <w:kern w:val="10"/>
          <w:szCs w:val="21"/>
        </w:rPr>
        <w:t xml:space="preserve">47.2在评标活动中，评标委员会成员不得擅离职守，影响评标程序正常进行，不得使用第三章“评标办法”没有规定的评审因素和标准进行评标。 </w:t>
      </w:r>
    </w:p>
    <w:p w14:paraId="120C10FD">
      <w:pPr>
        <w:spacing w:line="440" w:lineRule="exact"/>
        <w:ind w:firstLine="310" w:firstLineChars="147"/>
        <w:jc w:val="left"/>
        <w:rPr>
          <w:rFonts w:ascii="宋体"/>
          <w:b/>
          <w:szCs w:val="21"/>
        </w:rPr>
      </w:pPr>
      <w:r>
        <w:rPr>
          <w:rFonts w:hint="eastAsia" w:ascii="宋体"/>
          <w:b/>
          <w:szCs w:val="21"/>
        </w:rPr>
        <w:t xml:space="preserve">48. 对与评标活动有关的工作人员的纪律要求 </w:t>
      </w:r>
    </w:p>
    <w:p w14:paraId="72BBF4CD">
      <w:pPr>
        <w:adjustRightInd w:val="0"/>
        <w:snapToGrid w:val="0"/>
        <w:spacing w:line="440" w:lineRule="exact"/>
        <w:ind w:firstLine="315" w:firstLineChars="150"/>
        <w:rPr>
          <w:rFonts w:ascii="宋体"/>
          <w:kern w:val="10"/>
          <w:szCs w:val="21"/>
        </w:rPr>
      </w:pPr>
      <w:r>
        <w:rPr>
          <w:rFonts w:hint="eastAsia" w:ascii="宋体"/>
          <w:kern w:val="10"/>
          <w:szCs w:val="21"/>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0A2F484">
      <w:pPr>
        <w:spacing w:before="162" w:beforeLines="50" w:after="162" w:afterLines="50" w:line="500" w:lineRule="exact"/>
        <w:ind w:firstLine="840" w:firstLineChars="300"/>
        <w:jc w:val="center"/>
        <w:rPr>
          <w:rFonts w:ascii="黑体" w:hAnsi="宋体" w:eastAsia="黑体"/>
          <w:sz w:val="28"/>
          <w:szCs w:val="28"/>
        </w:rPr>
      </w:pPr>
      <w:r>
        <w:rPr>
          <w:rFonts w:hint="eastAsia" w:ascii="黑体" w:eastAsia="黑体"/>
          <w:sz w:val="28"/>
          <w:szCs w:val="28"/>
        </w:rPr>
        <w:t>（八）</w:t>
      </w:r>
      <w:r>
        <w:rPr>
          <w:rFonts w:hint="eastAsia" w:ascii="黑体" w:hAnsi="宋体" w:eastAsia="黑体"/>
          <w:sz w:val="28"/>
          <w:szCs w:val="28"/>
        </w:rPr>
        <w:t>质疑与投诉</w:t>
      </w:r>
    </w:p>
    <w:p w14:paraId="3670880E">
      <w:pPr>
        <w:spacing w:line="440" w:lineRule="exact"/>
        <w:ind w:firstLine="210" w:firstLineChars="100"/>
        <w:jc w:val="left"/>
        <w:rPr>
          <w:rFonts w:ascii="宋体"/>
          <w:szCs w:val="21"/>
        </w:rPr>
      </w:pPr>
      <w:r>
        <w:rPr>
          <w:rFonts w:hint="eastAsia" w:ascii="宋体"/>
          <w:szCs w:val="21"/>
        </w:rPr>
        <w:t>49．质疑和投诉</w:t>
      </w:r>
    </w:p>
    <w:p w14:paraId="142C7F05">
      <w:pPr>
        <w:spacing w:line="440" w:lineRule="exact"/>
        <w:ind w:firstLine="210" w:firstLineChars="100"/>
        <w:jc w:val="left"/>
        <w:rPr>
          <w:rFonts w:ascii="宋体"/>
          <w:szCs w:val="21"/>
        </w:rPr>
      </w:pPr>
      <w:r>
        <w:rPr>
          <w:rFonts w:hint="eastAsia" w:ascii="宋体"/>
          <w:szCs w:val="21"/>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370A73AA">
      <w:pPr>
        <w:spacing w:line="440" w:lineRule="exact"/>
        <w:ind w:firstLine="210" w:firstLineChars="100"/>
        <w:jc w:val="left"/>
        <w:rPr>
          <w:rFonts w:ascii="宋体"/>
          <w:szCs w:val="21"/>
        </w:rPr>
      </w:pPr>
      <w:r>
        <w:rPr>
          <w:rFonts w:hint="eastAsia" w:ascii="宋体"/>
          <w:szCs w:val="21"/>
        </w:rPr>
        <w:t>（一）对可以质疑的采购文件提出质疑的，为收到采购文件之日或者采购文件公告期限届满之日；</w:t>
      </w:r>
    </w:p>
    <w:p w14:paraId="0251A306">
      <w:pPr>
        <w:spacing w:line="440" w:lineRule="exact"/>
        <w:ind w:firstLine="210" w:firstLineChars="100"/>
        <w:jc w:val="left"/>
        <w:rPr>
          <w:rFonts w:ascii="宋体"/>
          <w:szCs w:val="21"/>
        </w:rPr>
      </w:pPr>
      <w:r>
        <w:rPr>
          <w:rFonts w:hint="eastAsia" w:ascii="宋体"/>
          <w:szCs w:val="21"/>
        </w:rPr>
        <w:t>（二）对采购过程提出质疑的，为各采购程序环节结束之日；</w:t>
      </w:r>
    </w:p>
    <w:p w14:paraId="16F4A64E">
      <w:pPr>
        <w:spacing w:line="440" w:lineRule="exact"/>
        <w:ind w:firstLine="210" w:firstLineChars="100"/>
        <w:jc w:val="left"/>
        <w:rPr>
          <w:rFonts w:ascii="宋体"/>
          <w:szCs w:val="21"/>
        </w:rPr>
      </w:pPr>
      <w:r>
        <w:rPr>
          <w:rFonts w:hint="eastAsia" w:ascii="宋体"/>
          <w:szCs w:val="21"/>
        </w:rPr>
        <w:t>（三）对中标或者成交结果提出质疑的，为中标或者成交结果公告期限届满之日。</w:t>
      </w:r>
    </w:p>
    <w:p w14:paraId="72042330">
      <w:pPr>
        <w:spacing w:line="440" w:lineRule="exact"/>
        <w:ind w:firstLine="210" w:firstLineChars="100"/>
        <w:jc w:val="left"/>
        <w:rPr>
          <w:rFonts w:ascii="宋体"/>
          <w:szCs w:val="21"/>
        </w:rPr>
      </w:pPr>
      <w:r>
        <w:rPr>
          <w:rFonts w:hint="eastAsia" w:ascii="宋体"/>
          <w:szCs w:val="21"/>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17992EE">
      <w:pPr>
        <w:spacing w:line="440" w:lineRule="exact"/>
        <w:ind w:firstLine="210" w:firstLineChars="100"/>
        <w:jc w:val="left"/>
        <w:rPr>
          <w:rFonts w:ascii="宋体"/>
          <w:szCs w:val="21"/>
        </w:rPr>
      </w:pPr>
      <w:r>
        <w:rPr>
          <w:rFonts w:hint="eastAsia" w:ascii="宋体"/>
          <w:szCs w:val="21"/>
        </w:rPr>
        <w:t>供应商为自然人的，应当由本人签字；供应商为法人或者其他组织的，应当由法定代表人、主要负责人，或者其授权代表签字或者盖章，并加盖公章。</w:t>
      </w:r>
    </w:p>
    <w:p w14:paraId="0AEAB267">
      <w:pPr>
        <w:spacing w:line="440" w:lineRule="exact"/>
        <w:ind w:firstLine="210" w:firstLineChars="100"/>
        <w:jc w:val="left"/>
        <w:rPr>
          <w:rFonts w:ascii="宋体"/>
          <w:szCs w:val="21"/>
        </w:rPr>
      </w:pPr>
      <w:r>
        <w:rPr>
          <w:rFonts w:hint="eastAsia" w:ascii="宋体"/>
          <w:szCs w:val="21"/>
        </w:rPr>
        <w:t>49.3供应商质疑、投诉应当有明确的请求和必要的证明材料。供应商投诉的事项不得超出已质疑事项的范围。采购人及采购代理机构按《政府采购质疑和投诉办法》进行处理供应商质疑事项。</w:t>
      </w:r>
    </w:p>
    <w:p w14:paraId="3F33A15A">
      <w:pPr>
        <w:spacing w:line="440" w:lineRule="exact"/>
        <w:ind w:firstLine="210" w:firstLineChars="100"/>
        <w:jc w:val="left"/>
        <w:rPr>
          <w:rFonts w:ascii="宋体"/>
          <w:szCs w:val="21"/>
        </w:rPr>
      </w:pPr>
      <w:r>
        <w:rPr>
          <w:rFonts w:hint="eastAsia" w:ascii="宋体"/>
          <w:szCs w:val="21"/>
        </w:rPr>
        <w:t>49.4质疑供应商对采购人、采购代理机构的质疑答复不满意，或者采购人、采购代理机构未在规定期限内作出答复的，供应商可以在答复期满后15个工作日内向同级财政部门提起投诉。</w:t>
      </w:r>
    </w:p>
    <w:p w14:paraId="661209FB">
      <w:pPr>
        <w:spacing w:line="440" w:lineRule="exact"/>
        <w:ind w:firstLine="210" w:firstLineChars="100"/>
        <w:jc w:val="left"/>
        <w:rPr>
          <w:rFonts w:ascii="宋体"/>
          <w:szCs w:val="21"/>
        </w:rPr>
      </w:pPr>
      <w:r>
        <w:rPr>
          <w:rFonts w:hint="eastAsia" w:ascii="宋体"/>
          <w:szCs w:val="21"/>
        </w:rPr>
        <w:t>49.5供应商有下列情形之一的，将其列入不良行为记录名单：</w:t>
      </w:r>
    </w:p>
    <w:p w14:paraId="2012C99C">
      <w:pPr>
        <w:spacing w:line="380" w:lineRule="exact"/>
        <w:ind w:firstLine="210" w:firstLineChars="100"/>
        <w:jc w:val="left"/>
        <w:rPr>
          <w:rFonts w:ascii="宋体"/>
          <w:szCs w:val="21"/>
        </w:rPr>
      </w:pPr>
      <w:r>
        <w:rPr>
          <w:rFonts w:hint="eastAsia" w:ascii="宋体"/>
          <w:szCs w:val="21"/>
        </w:rPr>
        <w:t>（一）一年内三次以上质疑均查无实据的；</w:t>
      </w:r>
    </w:p>
    <w:p w14:paraId="542A4D96">
      <w:pPr>
        <w:spacing w:line="380" w:lineRule="exact"/>
        <w:ind w:firstLine="210" w:firstLineChars="100"/>
        <w:jc w:val="left"/>
        <w:rPr>
          <w:rFonts w:ascii="宋体"/>
          <w:szCs w:val="21"/>
        </w:rPr>
      </w:pPr>
      <w:r>
        <w:rPr>
          <w:rFonts w:hint="eastAsia" w:ascii="宋体"/>
          <w:szCs w:val="21"/>
        </w:rPr>
        <w:t>（二）捏造事实或者提供虚假质疑材料的。</w:t>
      </w:r>
    </w:p>
    <w:p w14:paraId="3EB3EDF3">
      <w:pPr>
        <w:spacing w:line="380" w:lineRule="exact"/>
        <w:ind w:firstLine="210" w:firstLineChars="100"/>
        <w:jc w:val="left"/>
        <w:rPr>
          <w:rFonts w:ascii="宋体" w:hAnsi="宋体"/>
          <w:b/>
          <w:bCs/>
          <w:szCs w:val="21"/>
        </w:rPr>
      </w:pPr>
      <w:r>
        <w:rPr>
          <w:rFonts w:hint="eastAsia" w:ascii="宋体"/>
          <w:szCs w:val="21"/>
        </w:rPr>
        <w:t>（三）以非法手段取得证明材料。证据来源的合法性存在明显疑问，质疑人无法证明其取得方式合法的，视为以非法手段取得证明材料。</w:t>
      </w:r>
    </w:p>
    <w:p w14:paraId="234E789C">
      <w:pPr>
        <w:jc w:val="left"/>
        <w:rPr>
          <w:rFonts w:ascii="宋体" w:hAnsi="宋体"/>
          <w:b/>
          <w:bCs/>
          <w:szCs w:val="21"/>
        </w:rPr>
      </w:pPr>
    </w:p>
    <w:p w14:paraId="1FEA143B">
      <w:pPr>
        <w:jc w:val="left"/>
        <w:rPr>
          <w:rFonts w:ascii="宋体" w:hAnsi="宋体"/>
          <w:b/>
          <w:bCs/>
          <w:szCs w:val="21"/>
        </w:rPr>
      </w:pPr>
    </w:p>
    <w:p w14:paraId="5D180A09">
      <w:pPr>
        <w:jc w:val="left"/>
        <w:rPr>
          <w:rFonts w:ascii="宋体" w:hAnsi="宋体"/>
          <w:b/>
          <w:bCs/>
          <w:szCs w:val="21"/>
        </w:rPr>
      </w:pPr>
    </w:p>
    <w:p w14:paraId="51109C05">
      <w:pPr>
        <w:jc w:val="left"/>
        <w:rPr>
          <w:rFonts w:ascii="宋体" w:hAnsi="宋体"/>
          <w:b/>
          <w:bCs/>
          <w:szCs w:val="21"/>
        </w:rPr>
      </w:pPr>
    </w:p>
    <w:p w14:paraId="1AAA90C4">
      <w:pPr>
        <w:jc w:val="left"/>
        <w:rPr>
          <w:rFonts w:ascii="宋体" w:hAnsi="宋体"/>
          <w:b/>
          <w:bCs/>
          <w:szCs w:val="21"/>
        </w:rPr>
      </w:pPr>
    </w:p>
    <w:p w14:paraId="33DF5E97">
      <w:pPr>
        <w:jc w:val="left"/>
        <w:rPr>
          <w:rFonts w:ascii="宋体" w:hAnsi="宋体"/>
          <w:b/>
          <w:bCs/>
          <w:szCs w:val="21"/>
        </w:rPr>
      </w:pPr>
    </w:p>
    <w:p w14:paraId="200DFFB3">
      <w:pPr>
        <w:jc w:val="left"/>
        <w:rPr>
          <w:rFonts w:ascii="宋体" w:hAnsi="宋体"/>
          <w:b/>
          <w:bCs/>
          <w:szCs w:val="21"/>
        </w:rPr>
      </w:pPr>
    </w:p>
    <w:p w14:paraId="55332B8E">
      <w:pPr>
        <w:jc w:val="left"/>
        <w:rPr>
          <w:rFonts w:ascii="宋体" w:hAnsi="宋体"/>
          <w:b/>
          <w:bCs/>
          <w:szCs w:val="21"/>
        </w:rPr>
      </w:pPr>
    </w:p>
    <w:p w14:paraId="5021BF69">
      <w:pPr>
        <w:jc w:val="left"/>
        <w:rPr>
          <w:rFonts w:ascii="宋体" w:hAnsi="宋体"/>
          <w:b/>
          <w:bCs/>
          <w:szCs w:val="21"/>
        </w:rPr>
      </w:pPr>
    </w:p>
    <w:p w14:paraId="5719B34F">
      <w:pPr>
        <w:jc w:val="left"/>
        <w:rPr>
          <w:rFonts w:ascii="宋体" w:hAnsi="宋体"/>
          <w:b/>
          <w:bCs/>
          <w:szCs w:val="21"/>
        </w:rPr>
      </w:pPr>
    </w:p>
    <w:p w14:paraId="63A0F3E9">
      <w:pPr>
        <w:jc w:val="left"/>
        <w:rPr>
          <w:rFonts w:ascii="宋体" w:hAnsi="宋体"/>
          <w:b/>
          <w:bCs/>
          <w:szCs w:val="21"/>
        </w:rPr>
      </w:pPr>
    </w:p>
    <w:p w14:paraId="17B51666">
      <w:pPr>
        <w:jc w:val="left"/>
        <w:rPr>
          <w:rFonts w:ascii="宋体" w:hAnsi="宋体"/>
          <w:b/>
          <w:bCs/>
          <w:szCs w:val="21"/>
        </w:rPr>
      </w:pPr>
    </w:p>
    <w:p w14:paraId="31A829ED">
      <w:pPr>
        <w:jc w:val="left"/>
        <w:rPr>
          <w:rFonts w:ascii="宋体" w:hAnsi="宋体"/>
          <w:b/>
          <w:bCs/>
          <w:szCs w:val="21"/>
        </w:rPr>
      </w:pPr>
    </w:p>
    <w:p w14:paraId="7B4528A0">
      <w:pPr>
        <w:jc w:val="left"/>
        <w:rPr>
          <w:rFonts w:ascii="宋体" w:hAnsi="宋体"/>
          <w:b/>
          <w:bCs/>
          <w:szCs w:val="21"/>
        </w:rPr>
      </w:pPr>
    </w:p>
    <w:p w14:paraId="3BF530AB">
      <w:pPr>
        <w:jc w:val="left"/>
        <w:rPr>
          <w:rFonts w:ascii="宋体" w:hAnsi="宋体"/>
          <w:b/>
          <w:bCs/>
          <w:szCs w:val="21"/>
        </w:rPr>
      </w:pPr>
    </w:p>
    <w:p w14:paraId="07582B00">
      <w:pPr>
        <w:jc w:val="left"/>
        <w:rPr>
          <w:rFonts w:ascii="宋体" w:hAnsi="宋体"/>
          <w:b/>
          <w:bCs/>
          <w:szCs w:val="21"/>
        </w:rPr>
      </w:pPr>
    </w:p>
    <w:p w14:paraId="33EBD8B6">
      <w:pPr>
        <w:jc w:val="left"/>
        <w:rPr>
          <w:rFonts w:ascii="宋体" w:hAnsi="宋体"/>
          <w:b/>
          <w:bCs/>
          <w:szCs w:val="21"/>
        </w:rPr>
      </w:pPr>
    </w:p>
    <w:p w14:paraId="03AB698C">
      <w:pPr>
        <w:jc w:val="left"/>
        <w:rPr>
          <w:rFonts w:ascii="宋体" w:hAnsi="宋体"/>
          <w:b/>
          <w:bCs/>
          <w:szCs w:val="21"/>
        </w:rPr>
      </w:pPr>
    </w:p>
    <w:p w14:paraId="710E9C06">
      <w:pPr>
        <w:jc w:val="left"/>
        <w:rPr>
          <w:rFonts w:ascii="宋体" w:hAnsi="宋体"/>
          <w:b/>
          <w:bCs/>
          <w:szCs w:val="21"/>
        </w:rPr>
      </w:pPr>
    </w:p>
    <w:p w14:paraId="38815315">
      <w:pPr>
        <w:jc w:val="left"/>
        <w:rPr>
          <w:rFonts w:ascii="宋体" w:hAnsi="宋体"/>
          <w:b/>
          <w:bCs/>
          <w:szCs w:val="21"/>
        </w:rPr>
      </w:pPr>
    </w:p>
    <w:p w14:paraId="1DD060ED">
      <w:pPr>
        <w:jc w:val="left"/>
        <w:rPr>
          <w:rFonts w:ascii="宋体" w:hAnsi="宋体"/>
          <w:b/>
          <w:bCs/>
          <w:szCs w:val="21"/>
        </w:rPr>
      </w:pPr>
    </w:p>
    <w:p w14:paraId="5729F400">
      <w:pPr>
        <w:jc w:val="left"/>
        <w:rPr>
          <w:rFonts w:ascii="宋体" w:hAnsi="宋体"/>
          <w:b/>
          <w:bCs/>
          <w:szCs w:val="21"/>
        </w:rPr>
      </w:pPr>
    </w:p>
    <w:p w14:paraId="1EEDA50B">
      <w:pPr>
        <w:jc w:val="left"/>
        <w:rPr>
          <w:rFonts w:ascii="宋体" w:hAnsi="宋体"/>
          <w:b/>
          <w:bCs/>
          <w:szCs w:val="21"/>
        </w:rPr>
      </w:pPr>
    </w:p>
    <w:p w14:paraId="5F8DFFCD">
      <w:pPr>
        <w:jc w:val="left"/>
        <w:rPr>
          <w:rFonts w:ascii="宋体" w:hAnsi="宋体"/>
          <w:b/>
          <w:bCs/>
          <w:szCs w:val="21"/>
        </w:rPr>
      </w:pPr>
    </w:p>
    <w:p w14:paraId="76167603">
      <w:pPr>
        <w:jc w:val="left"/>
        <w:rPr>
          <w:rFonts w:ascii="宋体" w:hAnsi="宋体"/>
          <w:b/>
          <w:bCs/>
          <w:szCs w:val="21"/>
        </w:rPr>
      </w:pPr>
    </w:p>
    <w:p w14:paraId="284C41C8">
      <w:pPr>
        <w:jc w:val="left"/>
        <w:rPr>
          <w:rFonts w:ascii="宋体" w:hAnsi="宋体"/>
          <w:b/>
          <w:bCs/>
          <w:szCs w:val="21"/>
        </w:rPr>
      </w:pPr>
    </w:p>
    <w:p w14:paraId="4C52F90F">
      <w:pPr>
        <w:pStyle w:val="20"/>
        <w:rPr>
          <w:rFonts w:ascii="宋体" w:hAnsi="宋体"/>
          <w:b/>
          <w:bCs/>
          <w:szCs w:val="21"/>
        </w:rPr>
      </w:pPr>
    </w:p>
    <w:p w14:paraId="0AD5E5EB">
      <w:pPr>
        <w:pStyle w:val="20"/>
        <w:rPr>
          <w:rFonts w:ascii="宋体" w:hAnsi="宋体"/>
          <w:b/>
          <w:bCs/>
          <w:szCs w:val="21"/>
        </w:rPr>
      </w:pPr>
    </w:p>
    <w:p w14:paraId="2F76A831">
      <w:pPr>
        <w:pStyle w:val="20"/>
        <w:rPr>
          <w:rFonts w:ascii="宋体" w:hAnsi="宋体"/>
          <w:b/>
          <w:bCs/>
          <w:szCs w:val="21"/>
        </w:rPr>
      </w:pPr>
    </w:p>
    <w:p w14:paraId="6334557D">
      <w:pPr>
        <w:pStyle w:val="20"/>
        <w:rPr>
          <w:rFonts w:ascii="宋体" w:hAnsi="宋体"/>
          <w:b/>
          <w:bCs/>
          <w:szCs w:val="21"/>
        </w:rPr>
      </w:pPr>
    </w:p>
    <w:p w14:paraId="08CD1CEC">
      <w:pPr>
        <w:pStyle w:val="20"/>
        <w:rPr>
          <w:rFonts w:ascii="宋体" w:hAnsi="宋体"/>
          <w:b/>
          <w:bCs/>
          <w:szCs w:val="21"/>
        </w:rPr>
      </w:pPr>
    </w:p>
    <w:p w14:paraId="5773DE4C">
      <w:pPr>
        <w:jc w:val="left"/>
        <w:rPr>
          <w:rFonts w:ascii="宋体" w:hAnsi="宋体"/>
          <w:b/>
          <w:bCs/>
          <w:szCs w:val="21"/>
        </w:rPr>
      </w:pPr>
    </w:p>
    <w:p w14:paraId="3B9F2F1A">
      <w:pPr>
        <w:jc w:val="left"/>
        <w:rPr>
          <w:rFonts w:ascii="宋体" w:hAnsi="宋体"/>
          <w:b/>
          <w:bCs/>
          <w:szCs w:val="21"/>
        </w:rPr>
      </w:pPr>
    </w:p>
    <w:p w14:paraId="3520A953">
      <w:pPr>
        <w:jc w:val="left"/>
        <w:rPr>
          <w:rFonts w:ascii="宋体" w:hAnsi="宋体"/>
          <w:b/>
          <w:bCs/>
          <w:szCs w:val="21"/>
        </w:rPr>
      </w:pPr>
      <w:r>
        <w:rPr>
          <w:rFonts w:hint="eastAsia" w:ascii="宋体" w:hAnsi="宋体"/>
          <w:b/>
          <w:bCs/>
          <w:szCs w:val="21"/>
        </w:rPr>
        <w:t>附件：</w:t>
      </w:r>
    </w:p>
    <w:p w14:paraId="24241FD4">
      <w:pPr>
        <w:jc w:val="center"/>
        <w:rPr>
          <w:rFonts w:ascii="宋体" w:hAnsi="宋体"/>
          <w:b/>
          <w:bCs/>
          <w:sz w:val="28"/>
          <w:szCs w:val="28"/>
        </w:rPr>
      </w:pPr>
      <w:r>
        <w:rPr>
          <w:rFonts w:hint="eastAsia" w:ascii="宋体" w:hAnsi="宋体"/>
          <w:b/>
          <w:bCs/>
          <w:sz w:val="32"/>
          <w:szCs w:val="32"/>
        </w:rPr>
        <w:t>政府采购投诉书（范本）、质疑函范本</w:t>
      </w:r>
    </w:p>
    <w:p w14:paraId="298EBF3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outlineLvl w:val="0"/>
        <w:rPr>
          <w:rFonts w:hint="eastAsia" w:ascii="黑体" w:hAnsi="黑体" w:eastAsia="黑体" w:cs="黑体"/>
          <w:kern w:val="0"/>
          <w:sz w:val="32"/>
          <w:szCs w:val="32"/>
          <w:highlight w:val="none"/>
          <w:lang w:eastAsia="zh-CN"/>
        </w:rPr>
      </w:pPr>
      <w:bookmarkStart w:id="36" w:name="_Toc30403"/>
      <w:bookmarkStart w:id="37" w:name="_Toc18623"/>
      <w:bookmarkStart w:id="38" w:name="_Toc4730"/>
      <w:bookmarkStart w:id="39" w:name="_Toc21897"/>
      <w:bookmarkStart w:id="40" w:name="_Toc22042"/>
      <w:bookmarkStart w:id="41" w:name="_Toc17515"/>
      <w:r>
        <w:rPr>
          <w:rFonts w:hint="eastAsia" w:ascii="黑体" w:hAnsi="黑体" w:eastAsia="黑体" w:cs="黑体"/>
          <w:kern w:val="0"/>
          <w:sz w:val="32"/>
          <w:szCs w:val="32"/>
          <w:highlight w:val="none"/>
          <w:lang w:eastAsia="zh-CN"/>
        </w:rPr>
        <w:t>一、投诉相关主体基本情况</w:t>
      </w:r>
      <w:bookmarkEnd w:id="36"/>
      <w:bookmarkEnd w:id="37"/>
      <w:bookmarkEnd w:id="38"/>
      <w:bookmarkEnd w:id="39"/>
      <w:bookmarkEnd w:id="40"/>
    </w:p>
    <w:p w14:paraId="55EF0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楷体_GB2312" w:hAnsi="宋体" w:eastAsia="楷体_GB2312" w:cs="宋体"/>
          <w:kern w:val="0"/>
          <w:sz w:val="30"/>
          <w:szCs w:val="30"/>
          <w:highlight w:val="none"/>
        </w:rPr>
      </w:pPr>
      <w:r>
        <w:rPr>
          <w:rFonts w:hint="eastAsia" w:ascii="仿宋_GB2312" w:hAnsi="宋体" w:eastAsia="仿宋_GB2312" w:cs="宋体"/>
          <w:kern w:val="0"/>
          <w:sz w:val="32"/>
          <w:szCs w:val="32"/>
          <w:highlight w:val="none"/>
        </w:rPr>
        <w:t>投诉人：</w:t>
      </w:r>
      <w:r>
        <w:rPr>
          <w:rFonts w:hint="eastAsia" w:ascii="楷体_GB2312" w:hAnsi="宋体" w:eastAsia="楷体_GB2312" w:cs="宋体"/>
          <w:kern w:val="0"/>
          <w:sz w:val="30"/>
          <w:szCs w:val="30"/>
          <w:highlight w:val="none"/>
          <w:u w:val="single"/>
          <w:lang w:val="en-US" w:eastAsia="zh-CN"/>
        </w:rPr>
        <w:t xml:space="preserve">                         </w:t>
      </w:r>
      <w:r>
        <w:rPr>
          <w:rFonts w:hint="eastAsia" w:ascii="楷体_GB2312" w:hAnsi="宋体" w:eastAsia="楷体_GB2312" w:cs="宋体"/>
          <w:kern w:val="0"/>
          <w:sz w:val="30"/>
          <w:szCs w:val="30"/>
          <w:highlight w:val="none"/>
        </w:rPr>
        <w:t xml:space="preserve">  </w:t>
      </w:r>
    </w:p>
    <w:p w14:paraId="56CD4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p>
    <w:p w14:paraId="2A673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default" w:ascii="仿宋_GB2312" w:hAnsi="宋体" w:eastAsia="仿宋_GB2312" w:cs="宋体"/>
          <w:kern w:val="0"/>
          <w:sz w:val="32"/>
          <w:szCs w:val="32"/>
          <w:highlight w:val="none"/>
          <w:u w:val="none"/>
          <w:lang w:val="en-US" w:eastAsia="zh-CN"/>
        </w:rPr>
      </w:pPr>
      <w:r>
        <w:rPr>
          <w:rFonts w:hint="eastAsia" w:ascii="仿宋_GB2312" w:hAnsi="宋体" w:eastAsia="仿宋_GB2312" w:cs="宋体"/>
          <w:kern w:val="0"/>
          <w:sz w:val="32"/>
          <w:szCs w:val="32"/>
          <w:highlight w:val="none"/>
          <w:u w:val="none"/>
          <w:lang w:val="en-US" w:eastAsia="zh-CN"/>
        </w:rPr>
        <w:t>法定代表人/主要负责人：</w:t>
      </w:r>
      <w:r>
        <w:rPr>
          <w:rFonts w:hint="eastAsia" w:ascii="仿宋_GB2312" w:hAnsi="宋体" w:eastAsia="仿宋_GB2312" w:cs="宋体"/>
          <w:kern w:val="0"/>
          <w:sz w:val="32"/>
          <w:szCs w:val="32"/>
          <w:highlight w:val="none"/>
          <w:u w:val="single"/>
          <w:lang w:val="en-US" w:eastAsia="zh-CN"/>
        </w:rPr>
        <w:t xml:space="preserve">                             </w:t>
      </w:r>
    </w:p>
    <w:p w14:paraId="792FD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0E70B2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p>
    <w:p w14:paraId="10D0F8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楷体_GB2312" w:hAnsi="宋体" w:eastAsia="楷体_GB2312" w:cs="宋体"/>
          <w:kern w:val="0"/>
          <w:sz w:val="30"/>
          <w:szCs w:val="30"/>
          <w:highlight w:val="none"/>
          <w:u w:val="single"/>
          <w:lang w:val="en-US" w:eastAsia="zh-CN"/>
        </w:rPr>
      </w:pPr>
      <w:r>
        <w:rPr>
          <w:rFonts w:hint="eastAsia" w:ascii="仿宋_GB2312" w:hAnsi="宋体" w:eastAsia="仿宋_GB2312" w:cs="宋体"/>
          <w:kern w:val="0"/>
          <w:sz w:val="32"/>
          <w:szCs w:val="32"/>
          <w:highlight w:val="none"/>
          <w:u w:val="none"/>
          <w:lang w:eastAsia="zh-CN"/>
        </w:rPr>
        <w:t>授权代表（如有）：</w:t>
      </w:r>
      <w:r>
        <w:rPr>
          <w:rFonts w:hint="eastAsia" w:ascii="楷体_GB2312" w:hAnsi="宋体" w:eastAsia="楷体_GB2312" w:cs="宋体"/>
          <w:kern w:val="0"/>
          <w:sz w:val="30"/>
          <w:szCs w:val="30"/>
          <w:highlight w:val="none"/>
          <w:u w:val="single"/>
          <w:lang w:val="en-US" w:eastAsia="zh-CN"/>
        </w:rPr>
        <w:t xml:space="preserve">                         </w:t>
      </w:r>
    </w:p>
    <w:p w14:paraId="607D1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lang w:val="en-US" w:eastAsia="zh-CN"/>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21DE6D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 xml:space="preserve">         </w:t>
      </w:r>
    </w:p>
    <w:p w14:paraId="3C1264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u w:val="none"/>
          <w:lang w:eastAsia="zh-CN"/>
        </w:rPr>
        <w:t>被投诉人</w:t>
      </w:r>
      <w:r>
        <w:rPr>
          <w:rFonts w:hint="eastAsia" w:ascii="仿宋_GB2312" w:hAnsi="宋体" w:eastAsia="仿宋_GB2312" w:cs="宋体"/>
          <w:kern w:val="0"/>
          <w:sz w:val="32"/>
          <w:szCs w:val="32"/>
          <w:highlight w:val="none"/>
          <w:u w:val="none"/>
          <w:lang w:val="en-US" w:eastAsia="zh-CN"/>
        </w:rPr>
        <w:t>1：</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21EF2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lang w:eastAsia="zh-CN"/>
        </w:rPr>
        <w:t>联系人：</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2E062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u w:val="single"/>
          <w:lang w:val="en-US" w:eastAsia="zh-CN"/>
        </w:rPr>
      </w:pPr>
      <w:r>
        <w:rPr>
          <w:rFonts w:hint="eastAsia" w:ascii="仿宋_GB2312" w:hAnsi="宋体" w:eastAsia="仿宋_GB2312" w:cs="宋体"/>
          <w:kern w:val="0"/>
          <w:sz w:val="32"/>
          <w:szCs w:val="32"/>
          <w:highlight w:val="none"/>
          <w:u w:val="none"/>
          <w:lang w:eastAsia="zh-CN"/>
        </w:rPr>
        <w:t>被投诉人</w:t>
      </w:r>
      <w:r>
        <w:rPr>
          <w:rFonts w:hint="eastAsia" w:ascii="仿宋_GB2312" w:hAnsi="宋体" w:eastAsia="仿宋_GB2312" w:cs="宋体"/>
          <w:kern w:val="0"/>
          <w:sz w:val="32"/>
          <w:szCs w:val="32"/>
          <w:highlight w:val="none"/>
          <w:u w:val="none"/>
          <w:lang w:val="en-US" w:eastAsia="zh-CN"/>
        </w:rPr>
        <w:t>2：</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4B9CA1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38" w:leftChars="304" w:firstLine="0" w:firstLineChars="0"/>
        <w:jc w:val="left"/>
        <w:rPr>
          <w:rFonts w:hint="eastAsia"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u w:val="none"/>
          <w:lang w:val="en-US" w:eastAsia="zh-CN"/>
        </w:rPr>
        <w:t>相关供应商</w:t>
      </w:r>
      <w:r>
        <w:rPr>
          <w:rFonts w:hint="eastAsia" w:ascii="仿宋_GB2312" w:hAnsi="宋体" w:eastAsia="仿宋_GB2312" w:cs="宋体"/>
          <w:kern w:val="0"/>
          <w:sz w:val="32"/>
          <w:szCs w:val="32"/>
          <w:highlight w:val="none"/>
          <w:u w:val="none"/>
          <w:lang w:eastAsia="zh-CN"/>
        </w:rPr>
        <w:t>（如有）</w:t>
      </w:r>
      <w:r>
        <w:rPr>
          <w:rFonts w:hint="eastAsia" w:ascii="仿宋_GB2312" w:hAnsi="宋体" w:eastAsia="仿宋_GB2312" w:cs="宋体"/>
          <w:kern w:val="0"/>
          <w:sz w:val="32"/>
          <w:szCs w:val="32"/>
          <w:highlight w:val="none"/>
          <w:u w:val="none"/>
          <w:lang w:val="en-US" w:eastAsia="zh-CN"/>
        </w:rPr>
        <w:t>：</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地</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址：</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邮编：</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449C2F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联系人：</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rPr>
        <w:t>联系电话：</w:t>
      </w:r>
      <w:r>
        <w:rPr>
          <w:rFonts w:hint="eastAsia" w:ascii="仿宋_GB2312" w:hAnsi="宋体" w:eastAsia="仿宋_GB2312" w:cs="宋体"/>
          <w:kern w:val="0"/>
          <w:sz w:val="32"/>
          <w:szCs w:val="32"/>
          <w:highlight w:val="none"/>
          <w:u w:val="single"/>
        </w:rPr>
        <w:t xml:space="preserve">         </w:t>
      </w:r>
      <w:r>
        <w:rPr>
          <w:rFonts w:hint="eastAsia" w:ascii="仿宋_GB2312" w:hAnsi="宋体" w:eastAsia="仿宋_GB2312" w:cs="宋体"/>
          <w:kern w:val="0"/>
          <w:sz w:val="32"/>
          <w:szCs w:val="32"/>
          <w:highlight w:val="none"/>
          <w:u w:val="single"/>
          <w:lang w:val="en-US" w:eastAsia="zh-CN"/>
        </w:rPr>
        <w:t xml:space="preserve">  </w:t>
      </w:r>
      <w:r>
        <w:rPr>
          <w:rFonts w:hint="eastAsia" w:ascii="仿宋_GB2312" w:hAnsi="宋体" w:eastAsia="仿宋_GB2312" w:cs="宋体"/>
          <w:kern w:val="0"/>
          <w:sz w:val="32"/>
          <w:szCs w:val="32"/>
          <w:highlight w:val="none"/>
          <w:u w:val="single"/>
        </w:rPr>
        <w:t xml:space="preserve">    </w:t>
      </w:r>
    </w:p>
    <w:p w14:paraId="247F89B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outlineLvl w:val="0"/>
        <w:rPr>
          <w:rFonts w:hint="eastAsia" w:ascii="黑体" w:hAnsi="黑体" w:eastAsia="黑体" w:cs="黑体"/>
          <w:kern w:val="0"/>
          <w:sz w:val="32"/>
          <w:szCs w:val="32"/>
          <w:highlight w:val="none"/>
          <w:lang w:eastAsia="zh-CN"/>
        </w:rPr>
      </w:pPr>
      <w:bookmarkStart w:id="42" w:name="_Toc18283"/>
      <w:bookmarkStart w:id="43" w:name="_Toc17048"/>
      <w:bookmarkStart w:id="44" w:name="_Toc25214"/>
      <w:bookmarkStart w:id="45" w:name="_Toc10853"/>
      <w:bookmarkStart w:id="46" w:name="_Toc7437"/>
      <w:r>
        <w:rPr>
          <w:rFonts w:hint="eastAsia" w:ascii="黑体" w:hAnsi="黑体" w:eastAsia="黑体" w:cs="黑体"/>
          <w:kern w:val="0"/>
          <w:sz w:val="32"/>
          <w:szCs w:val="32"/>
          <w:highlight w:val="none"/>
          <w:lang w:eastAsia="zh-CN"/>
        </w:rPr>
        <w:t>二、投诉项目基本情况</w:t>
      </w:r>
      <w:bookmarkEnd w:id="42"/>
      <w:bookmarkEnd w:id="43"/>
      <w:bookmarkEnd w:id="44"/>
      <w:bookmarkEnd w:id="45"/>
      <w:bookmarkEnd w:id="46"/>
    </w:p>
    <w:p w14:paraId="2F05DC1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采购项目名称：</w:t>
      </w:r>
    </w:p>
    <w:p w14:paraId="191FAC4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采购项目编号：</w:t>
      </w:r>
      <w:r>
        <w:rPr>
          <w:rFonts w:hint="eastAsia" w:ascii="仿宋_GB2312" w:hAnsi="宋体" w:eastAsia="仿宋_GB2312" w:cs="宋体"/>
          <w:kern w:val="0"/>
          <w:sz w:val="32"/>
          <w:szCs w:val="32"/>
          <w:highlight w:val="none"/>
          <w:lang w:val="en-US" w:eastAsia="zh-CN"/>
        </w:rPr>
        <w:t xml:space="preserve">        包号：</w:t>
      </w:r>
    </w:p>
    <w:p w14:paraId="526D70C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采购人名称：</w:t>
      </w:r>
    </w:p>
    <w:p w14:paraId="47BD63A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代理机构名称：</w:t>
      </w:r>
    </w:p>
    <w:p w14:paraId="5A7699D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采购文件公告：是/否 公告期限：</w:t>
      </w:r>
    </w:p>
    <w:p w14:paraId="6EAA2CB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val="en-US" w:eastAsia="zh-CN"/>
        </w:rPr>
        <w:t>采购结果公告：是/否 公告期限：</w:t>
      </w:r>
    </w:p>
    <w:p w14:paraId="2D35176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eastAsia" w:ascii="黑体" w:hAnsi="黑体" w:eastAsia="黑体" w:cs="黑体"/>
          <w:kern w:val="0"/>
          <w:sz w:val="32"/>
          <w:szCs w:val="32"/>
          <w:highlight w:val="none"/>
          <w:lang w:val="en-US" w:eastAsia="zh-CN"/>
        </w:rPr>
      </w:pPr>
      <w:bookmarkStart w:id="47" w:name="_Toc2182"/>
      <w:bookmarkStart w:id="48" w:name="_Toc13183"/>
      <w:bookmarkStart w:id="49" w:name="_Toc13582"/>
      <w:bookmarkStart w:id="50" w:name="_Toc25877"/>
      <w:bookmarkStart w:id="51" w:name="_Toc14152"/>
      <w:r>
        <w:rPr>
          <w:rFonts w:hint="eastAsia" w:ascii="黑体" w:hAnsi="黑体" w:eastAsia="黑体" w:cs="黑体"/>
          <w:kern w:val="0"/>
          <w:sz w:val="32"/>
          <w:szCs w:val="32"/>
          <w:highlight w:val="none"/>
          <w:lang w:val="en-US" w:eastAsia="zh-CN"/>
        </w:rPr>
        <w:t>三、质疑基本情况</w:t>
      </w:r>
      <w:bookmarkEnd w:id="47"/>
      <w:bookmarkEnd w:id="48"/>
      <w:bookmarkEnd w:id="49"/>
      <w:bookmarkEnd w:id="50"/>
      <w:bookmarkEnd w:id="51"/>
    </w:p>
    <w:p w14:paraId="5DCB600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投诉人于    年  月  日，向       提出质疑，</w:t>
      </w:r>
    </w:p>
    <w:p w14:paraId="641CB6E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质疑事项为：</w:t>
      </w:r>
    </w:p>
    <w:p w14:paraId="72B8830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采购人/代理机构于    年  月  日，就质疑事项做出了答复/没有在法定期限内做出答复。</w:t>
      </w:r>
    </w:p>
    <w:p w14:paraId="072A386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default" w:ascii="黑体" w:hAnsi="黑体" w:eastAsia="黑体" w:cs="黑体"/>
          <w:kern w:val="0"/>
          <w:sz w:val="32"/>
          <w:szCs w:val="32"/>
          <w:highlight w:val="none"/>
          <w:lang w:val="en-US" w:eastAsia="zh-CN"/>
        </w:rPr>
      </w:pPr>
      <w:bookmarkStart w:id="52" w:name="_Toc15203"/>
      <w:bookmarkStart w:id="53" w:name="_Toc3347"/>
      <w:bookmarkStart w:id="54" w:name="_Toc17256"/>
      <w:bookmarkStart w:id="55" w:name="_Toc23110"/>
      <w:bookmarkStart w:id="56" w:name="_Toc26083"/>
      <w:r>
        <w:rPr>
          <w:rFonts w:hint="eastAsia" w:ascii="黑体" w:hAnsi="黑体" w:eastAsia="黑体" w:cs="黑体"/>
          <w:kern w:val="0"/>
          <w:sz w:val="32"/>
          <w:szCs w:val="32"/>
          <w:highlight w:val="none"/>
          <w:lang w:val="en-US" w:eastAsia="zh-CN"/>
        </w:rPr>
        <w:t>四、投诉事项具体内容</w:t>
      </w:r>
      <w:bookmarkEnd w:id="52"/>
      <w:bookmarkEnd w:id="53"/>
      <w:bookmarkEnd w:id="54"/>
      <w:bookmarkEnd w:id="55"/>
      <w:bookmarkEnd w:id="56"/>
    </w:p>
    <w:p w14:paraId="44F08AC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投诉事项1：</w:t>
      </w:r>
    </w:p>
    <w:p w14:paraId="1EB4892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事实依据：</w:t>
      </w:r>
    </w:p>
    <w:p w14:paraId="7ADE948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法律依据1：</w:t>
      </w:r>
    </w:p>
    <w:p w14:paraId="4F40BCE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法律依据2：</w:t>
      </w:r>
    </w:p>
    <w:p w14:paraId="6DDA5DC0">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投诉事项2：</w:t>
      </w:r>
    </w:p>
    <w:p w14:paraId="6F3F3987">
      <w:pPr>
        <w:ind w:firstLine="640" w:firstLineChars="200"/>
        <w:rPr>
          <w:rFonts w:hint="eastAsia" w:ascii="仿宋_GB2312" w:hAnsi="宋体" w:eastAsia="仿宋_GB2312" w:cs="宋体"/>
          <w:kern w:val="0"/>
          <w:sz w:val="32"/>
          <w:szCs w:val="32"/>
          <w:highlight w:val="none"/>
          <w:u w:val="single"/>
          <w:lang w:val="en-US" w:eastAsia="zh-CN"/>
        </w:rPr>
      </w:pPr>
      <w:r>
        <w:rPr>
          <w:rFonts w:hint="eastAsia" w:ascii="仿宋_GB2312" w:eastAsia="仿宋_GB2312"/>
          <w:sz w:val="32"/>
          <w:szCs w:val="32"/>
          <w:highlight w:val="none"/>
        </w:rPr>
        <w:t>……</w:t>
      </w:r>
    </w:p>
    <w:p w14:paraId="0A411294">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outlineLvl w:val="0"/>
        <w:rPr>
          <w:rFonts w:hint="eastAsia" w:ascii="黑体" w:hAnsi="黑体" w:eastAsia="黑体" w:cs="黑体"/>
          <w:kern w:val="0"/>
          <w:sz w:val="32"/>
          <w:szCs w:val="32"/>
          <w:highlight w:val="none"/>
          <w:lang w:eastAsia="zh-CN"/>
        </w:rPr>
      </w:pPr>
      <w:bookmarkStart w:id="57" w:name="_Toc16741"/>
      <w:bookmarkStart w:id="58" w:name="_Toc16036"/>
      <w:bookmarkStart w:id="59" w:name="_Toc13424"/>
      <w:bookmarkStart w:id="60" w:name="_Toc31495"/>
      <w:bookmarkStart w:id="61" w:name="_Toc32324"/>
      <w:r>
        <w:rPr>
          <w:rFonts w:hint="eastAsia" w:ascii="黑体" w:hAnsi="黑体" w:eastAsia="黑体" w:cs="黑体"/>
          <w:kern w:val="0"/>
          <w:sz w:val="32"/>
          <w:szCs w:val="32"/>
          <w:highlight w:val="none"/>
          <w:lang w:eastAsia="zh-CN"/>
        </w:rPr>
        <w:t>五、与投诉事项相关的投诉请求</w:t>
      </w:r>
      <w:bookmarkEnd w:id="57"/>
      <w:bookmarkEnd w:id="58"/>
      <w:bookmarkEnd w:id="59"/>
      <w:bookmarkEnd w:id="60"/>
      <w:bookmarkEnd w:id="61"/>
    </w:p>
    <w:p w14:paraId="110B7F0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Chars="0" w:firstLine="640" w:firstLineChars="200"/>
        <w:jc w:val="left"/>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highlight w:val="none"/>
          <w:lang w:eastAsia="zh-CN"/>
        </w:rPr>
        <w:t>请求：</w:t>
      </w:r>
    </w:p>
    <w:p w14:paraId="159F9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lang w:val="en-US" w:eastAsia="zh-CN"/>
        </w:rPr>
      </w:pPr>
      <w:r>
        <w:rPr>
          <w:rFonts w:hint="eastAsia" w:ascii="仿宋_GB2312" w:hAnsi="宋体" w:eastAsia="仿宋_GB2312" w:cs="宋体"/>
          <w:kern w:val="0"/>
          <w:sz w:val="32"/>
          <w:szCs w:val="32"/>
          <w:highlight w:val="none"/>
          <w:lang w:eastAsia="zh-CN"/>
        </w:rPr>
        <w:t>签字（签章）</w:t>
      </w:r>
      <w:r>
        <w:rPr>
          <w:rFonts w:hint="eastAsia" w:ascii="楷体" w:hAnsi="楷体" w:eastAsia="楷体" w:cs="楷体"/>
          <w:kern w:val="0"/>
          <w:sz w:val="28"/>
          <w:szCs w:val="28"/>
          <w:highlight w:val="none"/>
          <w:lang w:eastAsia="zh-CN"/>
        </w:rPr>
        <w:t>（法人代表或负责人、代理人）</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 xml:space="preserve">       </w:t>
      </w:r>
    </w:p>
    <w:p w14:paraId="1EBFA7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eastAsia="zh-CN"/>
        </w:rPr>
        <w:t>公章</w:t>
      </w:r>
      <w:r>
        <w:rPr>
          <w:rFonts w:hint="eastAsia" w:ascii="楷体" w:hAnsi="楷体" w:eastAsia="楷体" w:cs="楷体"/>
          <w:kern w:val="0"/>
          <w:sz w:val="28"/>
          <w:szCs w:val="28"/>
          <w:highlight w:val="none"/>
          <w:lang w:eastAsia="zh-CN"/>
        </w:rPr>
        <w:t>（单位）</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 xml:space="preserve">  </w:t>
      </w:r>
    </w:p>
    <w:p w14:paraId="1C61D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left"/>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lang w:eastAsia="zh-CN"/>
        </w:rPr>
        <w:t>日期：</w:t>
      </w:r>
    </w:p>
    <w:p w14:paraId="027B30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left"/>
        <w:rPr>
          <w:rFonts w:hint="eastAsia" w:ascii="仿宋_GB2312" w:hAnsi="宋体" w:eastAsia="仿宋_GB2312" w:cs="宋体"/>
          <w:kern w:val="0"/>
          <w:sz w:val="32"/>
          <w:szCs w:val="32"/>
          <w:highlight w:val="none"/>
          <w:lang w:eastAsia="zh-CN"/>
        </w:rPr>
      </w:pPr>
      <w:bookmarkStart w:id="62" w:name="_Toc7988"/>
      <w:r>
        <w:rPr>
          <w:rFonts w:hint="eastAsia" w:ascii="仿宋_GB2312" w:hAnsi="宋体" w:eastAsia="仿宋_GB2312" w:cs="宋体"/>
          <w:kern w:val="0"/>
          <w:sz w:val="32"/>
          <w:szCs w:val="32"/>
          <w:highlight w:val="none"/>
          <w:lang w:eastAsia="zh-CN"/>
        </w:rPr>
        <w:t>附件：质疑及答复材料</w:t>
      </w:r>
    </w:p>
    <w:p w14:paraId="1BF63110">
      <w:pPr>
        <w:rPr>
          <w:rFonts w:hint="eastAsia" w:ascii="仿宋_GB2312" w:hAnsi="宋体" w:eastAsia="仿宋_GB2312" w:cs="宋体"/>
          <w:b/>
          <w:bCs/>
          <w:kern w:val="0"/>
          <w:sz w:val="32"/>
          <w:szCs w:val="32"/>
          <w:highlight w:val="none"/>
          <w:lang w:eastAsia="zh-CN"/>
        </w:rPr>
      </w:pPr>
      <w:bookmarkStart w:id="63" w:name="_Toc20349"/>
      <w:r>
        <w:rPr>
          <w:rFonts w:hint="eastAsia" w:ascii="仿宋_GB2312" w:hAnsi="宋体" w:eastAsia="仿宋_GB2312" w:cs="宋体"/>
          <w:b/>
          <w:bCs/>
          <w:kern w:val="0"/>
          <w:sz w:val="32"/>
          <w:szCs w:val="32"/>
          <w:highlight w:val="none"/>
          <w:lang w:eastAsia="zh-CN"/>
        </w:rPr>
        <w:br w:type="page"/>
      </w:r>
    </w:p>
    <w:p w14:paraId="11ED2B53">
      <w:pPr>
        <w:spacing w:line="440" w:lineRule="exact"/>
        <w:ind w:firstLine="210" w:firstLineChars="100"/>
        <w:jc w:val="left"/>
        <w:rPr>
          <w:rFonts w:hint="eastAsia" w:ascii="宋体" w:eastAsia="宋体" w:cs="宋体"/>
          <w:szCs w:val="21"/>
          <w:lang w:eastAsia="zh-CN"/>
        </w:rPr>
      </w:pPr>
      <w:bookmarkStart w:id="64" w:name="_Toc5781"/>
      <w:bookmarkStart w:id="65" w:name="_Toc31452"/>
      <w:bookmarkStart w:id="66" w:name="_Toc29658"/>
      <w:r>
        <w:rPr>
          <w:rFonts w:hint="eastAsia" w:ascii="宋体" w:eastAsia="宋体" w:cs="宋体"/>
          <w:szCs w:val="21"/>
          <w:lang w:eastAsia="zh-CN"/>
        </w:rPr>
        <w:t>投诉书制作说明：</w:t>
      </w:r>
      <w:bookmarkEnd w:id="62"/>
      <w:bookmarkEnd w:id="63"/>
      <w:bookmarkEnd w:id="64"/>
      <w:bookmarkEnd w:id="65"/>
      <w:bookmarkEnd w:id="66"/>
    </w:p>
    <w:p w14:paraId="4D272FD9">
      <w:pPr>
        <w:spacing w:line="440" w:lineRule="exact"/>
        <w:ind w:firstLine="210" w:firstLineChars="100"/>
        <w:jc w:val="left"/>
        <w:rPr>
          <w:rFonts w:hint="default" w:ascii="宋体" w:eastAsia="宋体" w:cs="宋体"/>
          <w:szCs w:val="21"/>
          <w:lang w:val="en-US" w:eastAsia="zh-CN"/>
        </w:rPr>
      </w:pPr>
      <w:r>
        <w:rPr>
          <w:rFonts w:hint="eastAsia" w:ascii="宋体" w:eastAsia="宋体" w:cs="宋体"/>
          <w:szCs w:val="21"/>
          <w:lang w:val="en-US" w:eastAsia="zh-CN"/>
        </w:rPr>
        <w:t>1.投诉人应当按照</w:t>
      </w:r>
      <w:r>
        <w:rPr>
          <w:rFonts w:hint="default" w:ascii="宋体" w:eastAsia="宋体" w:cs="宋体"/>
          <w:szCs w:val="21"/>
          <w:lang w:val="en-US" w:eastAsia="zh-CN"/>
        </w:rPr>
        <w:t>《政府采购质疑和投诉办法》</w:t>
      </w:r>
      <w:r>
        <w:rPr>
          <w:rFonts w:hint="eastAsia" w:ascii="宋体" w:eastAsia="宋体" w:cs="宋体"/>
          <w:szCs w:val="21"/>
          <w:lang w:val="en-US" w:eastAsia="zh-CN"/>
        </w:rPr>
        <w:t>（财政部令第94号）规定提起投诉。</w:t>
      </w:r>
    </w:p>
    <w:p w14:paraId="73F5521F">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2.投诉人提起投诉时，应当提交投诉书和必要的证明材料，并按照被投诉人和与投诉事项有关的供应商数量提供投诉书副本。</w:t>
      </w:r>
    </w:p>
    <w:p w14:paraId="1E866E0C">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B21194">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4.投诉人若对项目的某一分包进行投诉，投诉书应列明具体分包号。</w:t>
      </w:r>
    </w:p>
    <w:p w14:paraId="422B982C">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5.投诉书应简要列明质疑事项，质疑函、质疑答复等作为附件材料提供。</w:t>
      </w:r>
    </w:p>
    <w:p w14:paraId="07BE47CD">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6.投诉书的投诉事项应具体、明确，并由必要的事实依据和法律依据。</w:t>
      </w:r>
    </w:p>
    <w:p w14:paraId="72CBFC47">
      <w:pPr>
        <w:spacing w:line="440" w:lineRule="exact"/>
        <w:ind w:firstLine="210" w:firstLineChars="100"/>
        <w:jc w:val="left"/>
        <w:rPr>
          <w:rFonts w:hint="eastAsia" w:ascii="宋体" w:eastAsia="宋体" w:cs="宋体"/>
          <w:szCs w:val="21"/>
          <w:lang w:val="en-US" w:eastAsia="zh-CN"/>
        </w:rPr>
      </w:pPr>
      <w:r>
        <w:rPr>
          <w:rFonts w:hint="eastAsia" w:ascii="宋体" w:eastAsia="宋体" w:cs="宋体"/>
          <w:szCs w:val="21"/>
          <w:lang w:val="en-US" w:eastAsia="zh-CN"/>
        </w:rPr>
        <w:t>7.投诉书的投诉请求应与投诉事项相关。</w:t>
      </w:r>
    </w:p>
    <w:p w14:paraId="0CD44521">
      <w:pPr>
        <w:spacing w:line="440" w:lineRule="exact"/>
        <w:ind w:firstLine="210" w:firstLineChars="100"/>
        <w:jc w:val="left"/>
        <w:rPr>
          <w:rFonts w:hint="eastAsia" w:ascii="宋体" w:hAnsi="宋体"/>
          <w:b/>
          <w:bCs/>
          <w:sz w:val="32"/>
          <w:szCs w:val="32"/>
        </w:rPr>
      </w:pPr>
      <w:r>
        <w:rPr>
          <w:rFonts w:hint="eastAsia" w:ascii="宋体" w:eastAsia="宋体" w:cs="宋体"/>
          <w:szCs w:val="21"/>
          <w:lang w:val="en-US" w:eastAsia="zh-CN"/>
        </w:rPr>
        <w:t>8.投诉人为自然人的，投诉书应当由本人签字；投诉书应当由法定代表人、主要负责人，或者其授权代表签字或者盖章，并加盖公章。</w:t>
      </w:r>
    </w:p>
    <w:p w14:paraId="68BF0627">
      <w:pPr>
        <w:ind w:left="5838" w:hanging="5783" w:hangingChars="1800"/>
        <w:jc w:val="center"/>
        <w:outlineLvl w:val="0"/>
        <w:rPr>
          <w:rFonts w:ascii="宋体" w:hAnsi="宋体"/>
          <w:sz w:val="32"/>
          <w:szCs w:val="32"/>
        </w:rPr>
      </w:pPr>
      <w:r>
        <w:rPr>
          <w:rFonts w:hint="eastAsia" w:ascii="宋体" w:hAnsi="宋体"/>
          <w:b/>
          <w:bCs/>
          <w:sz w:val="32"/>
          <w:szCs w:val="32"/>
        </w:rPr>
        <w:t>投诉相关说明</w:t>
      </w:r>
      <w:bookmarkEnd w:id="41"/>
    </w:p>
    <w:p w14:paraId="48A047AC">
      <w:pPr>
        <w:widowControl/>
        <w:spacing w:line="400" w:lineRule="exact"/>
        <w:ind w:firstLine="420"/>
        <w:jc w:val="left"/>
        <w:rPr>
          <w:rFonts w:ascii="宋体" w:hAnsi="宋体"/>
          <w:szCs w:val="21"/>
        </w:rPr>
      </w:pPr>
      <w:r>
        <w:rPr>
          <w:rFonts w:hint="eastAsia" w:ascii="宋体" w:hAnsi="宋体"/>
          <w:szCs w:val="21"/>
        </w:rPr>
        <w:t>投诉人应当满足《政府采购法》、《政府采购法实施条例》和《政府采购供应商投诉处理办法》的相关规定。</w:t>
      </w:r>
    </w:p>
    <w:p w14:paraId="02215861">
      <w:pPr>
        <w:numPr>
          <w:ilvl w:val="0"/>
          <w:numId w:val="3"/>
        </w:numPr>
        <w:spacing w:line="400" w:lineRule="exact"/>
        <w:ind w:left="4011" w:leftChars="304" w:hanging="3373" w:hangingChars="1600"/>
        <w:outlineLvl w:val="0"/>
        <w:rPr>
          <w:rFonts w:ascii="宋体" w:hAnsi="宋体"/>
          <w:b/>
          <w:bCs/>
          <w:szCs w:val="21"/>
        </w:rPr>
      </w:pPr>
      <w:bookmarkStart w:id="67" w:name="_Toc11499"/>
      <w:r>
        <w:rPr>
          <w:rFonts w:hint="eastAsia" w:ascii="宋体" w:hAnsi="宋体"/>
          <w:b/>
          <w:bCs/>
          <w:szCs w:val="21"/>
        </w:rPr>
        <w:t>质疑前置及时间要求</w:t>
      </w:r>
      <w:bookmarkEnd w:id="67"/>
    </w:p>
    <w:p w14:paraId="269CB708">
      <w:pPr>
        <w:widowControl/>
        <w:spacing w:line="400" w:lineRule="exact"/>
        <w:ind w:firstLine="420"/>
        <w:jc w:val="left"/>
        <w:rPr>
          <w:rFonts w:ascii="宋体" w:hAnsi="宋体"/>
          <w:kern w:val="0"/>
          <w:szCs w:val="21"/>
          <w:shd w:val="clear" w:color="auto" w:fill="FFFFFF"/>
        </w:rPr>
      </w:pPr>
      <w:r>
        <w:rPr>
          <w:rFonts w:hint="eastAsia" w:ascii="宋体" w:hAnsi="宋体"/>
          <w:szCs w:val="21"/>
        </w:rPr>
        <w:t>《中华人民共和国政府采购法》</w:t>
      </w:r>
      <w:r>
        <w:rPr>
          <w:rFonts w:hint="eastAsia" w:ascii="宋体" w:hAnsi="宋体"/>
          <w:kern w:val="0"/>
          <w:szCs w:val="21"/>
          <w:shd w:val="clear" w:color="auto" w:fill="FFFFFF"/>
        </w:rPr>
        <w:t>第五十一条：供应商对政府采购活动事项有疑问的，可以向采购人提出询问，采购人应当及时作出答复，但答复的内容不得涉及商业秘密。</w:t>
      </w:r>
    </w:p>
    <w:p w14:paraId="11BBE830">
      <w:pPr>
        <w:widowControl/>
        <w:spacing w:line="400" w:lineRule="exact"/>
        <w:ind w:firstLine="420"/>
        <w:jc w:val="left"/>
        <w:rPr>
          <w:rFonts w:ascii="宋体" w:hAnsi="宋体"/>
          <w:szCs w:val="21"/>
        </w:rPr>
      </w:pPr>
      <w:r>
        <w:rPr>
          <w:rFonts w:hint="eastAsia" w:ascii="宋体" w:hAnsi="宋体"/>
          <w:kern w:val="0"/>
          <w:szCs w:val="21"/>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14:paraId="1829486D">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5C7B2949">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BFD62EA">
      <w:pPr>
        <w:widowControl/>
        <w:spacing w:line="400" w:lineRule="exact"/>
        <w:ind w:firstLine="420"/>
        <w:jc w:val="left"/>
        <w:rPr>
          <w:rFonts w:ascii="宋体" w:hAnsi="宋体"/>
          <w:kern w:val="0"/>
          <w:szCs w:val="21"/>
          <w:shd w:val="clear" w:color="auto" w:fill="FFFFFF"/>
        </w:rPr>
      </w:pPr>
      <w:r>
        <w:rPr>
          <w:rFonts w:hint="eastAsia" w:ascii="宋体" w:hAnsi="宋体"/>
          <w:kern w:val="0"/>
          <w:szCs w:val="21"/>
          <w:shd w:val="clear" w:color="auto" w:fill="FFFFFF"/>
        </w:rPr>
        <w:t xml:space="preserve">  《政府采购实施条例》第五十五条：供应商质疑、投诉应当有明确的请求和必要的证明材料。供应商投诉的事项不得超出质疑事项的范围。</w:t>
      </w:r>
    </w:p>
    <w:p w14:paraId="18DA1A65">
      <w:pPr>
        <w:spacing w:line="400" w:lineRule="exact"/>
        <w:rPr>
          <w:rFonts w:ascii="宋体" w:hAnsi="宋体"/>
          <w:szCs w:val="21"/>
        </w:rPr>
      </w:pPr>
    </w:p>
    <w:p w14:paraId="4A29D319">
      <w:pPr>
        <w:spacing w:line="400" w:lineRule="exact"/>
        <w:ind w:left="3836" w:hanging="3780" w:hangingChars="1800"/>
        <w:outlineLvl w:val="0"/>
        <w:rPr>
          <w:rFonts w:ascii="宋体" w:hAnsi="宋体"/>
          <w:szCs w:val="21"/>
        </w:rPr>
      </w:pPr>
      <w:r>
        <w:rPr>
          <w:rFonts w:hint="eastAsia" w:ascii="宋体" w:hAnsi="宋体"/>
          <w:szCs w:val="21"/>
        </w:rPr>
        <w:t xml:space="preserve"> </w:t>
      </w:r>
      <w:r>
        <w:rPr>
          <w:rFonts w:hint="eastAsia" w:ascii="宋体" w:hAnsi="宋体"/>
          <w:b/>
          <w:bCs/>
          <w:szCs w:val="21"/>
        </w:rPr>
        <w:t xml:space="preserve">   </w:t>
      </w:r>
      <w:bookmarkStart w:id="68" w:name="_Toc13508"/>
      <w:r>
        <w:rPr>
          <w:rFonts w:hint="eastAsia" w:ascii="宋体" w:hAnsi="宋体"/>
          <w:b/>
          <w:bCs/>
          <w:szCs w:val="21"/>
        </w:rPr>
        <w:t>二、书面方式</w:t>
      </w:r>
      <w:bookmarkEnd w:id="68"/>
    </w:p>
    <w:p w14:paraId="0494F422">
      <w:pPr>
        <w:spacing w:line="400" w:lineRule="exact"/>
        <w:ind w:left="3836" w:hanging="3780" w:hangingChars="1800"/>
        <w:rPr>
          <w:rFonts w:ascii="宋体" w:hAnsi="宋体"/>
          <w:szCs w:val="21"/>
        </w:rPr>
      </w:pPr>
      <w:r>
        <w:rPr>
          <w:rFonts w:hint="eastAsia" w:ascii="宋体" w:hAnsi="宋体"/>
          <w:szCs w:val="21"/>
        </w:rPr>
        <w:t xml:space="preserve">    《政府采购供应商投诉处理办法》第八条：投诉人投诉</w:t>
      </w:r>
    </w:p>
    <w:p w14:paraId="2BF52658">
      <w:pPr>
        <w:spacing w:line="400" w:lineRule="exact"/>
        <w:rPr>
          <w:rFonts w:ascii="宋体" w:hAnsi="宋体"/>
          <w:szCs w:val="21"/>
        </w:rPr>
      </w:pPr>
      <w:r>
        <w:rPr>
          <w:rFonts w:hint="eastAsia" w:ascii="宋体" w:hAnsi="宋体"/>
          <w:szCs w:val="21"/>
        </w:rPr>
        <w:t>时，应当提交投诉书，并按照被投诉人以及与投诉事项有关的供应商数量提供投诉书的副本。</w:t>
      </w:r>
    </w:p>
    <w:p w14:paraId="5E32E5C6">
      <w:pPr>
        <w:spacing w:line="400" w:lineRule="exact"/>
        <w:ind w:left="3836" w:hanging="3780" w:hangingChars="1800"/>
        <w:rPr>
          <w:rFonts w:ascii="宋体" w:hAnsi="宋体"/>
          <w:szCs w:val="21"/>
        </w:rPr>
      </w:pPr>
      <w:r>
        <w:rPr>
          <w:rFonts w:hint="eastAsia" w:ascii="宋体" w:hAnsi="宋体"/>
          <w:szCs w:val="21"/>
        </w:rPr>
        <w:t xml:space="preserve">   投诉书应当包括下列主要内容：</w:t>
      </w:r>
    </w:p>
    <w:p w14:paraId="378C67D1">
      <w:pPr>
        <w:numPr>
          <w:ilvl w:val="0"/>
          <w:numId w:val="4"/>
        </w:numPr>
        <w:spacing w:line="400" w:lineRule="exact"/>
        <w:rPr>
          <w:rFonts w:ascii="宋体" w:hAnsi="宋体"/>
          <w:szCs w:val="21"/>
        </w:rPr>
      </w:pPr>
      <w:r>
        <w:rPr>
          <w:rFonts w:hint="eastAsia" w:ascii="宋体" w:hAnsi="宋体"/>
          <w:szCs w:val="21"/>
        </w:rPr>
        <w:t>投诉人和被投诉人的名称、地址、电话等；</w:t>
      </w:r>
    </w:p>
    <w:p w14:paraId="7D82354E">
      <w:pPr>
        <w:numPr>
          <w:ilvl w:val="0"/>
          <w:numId w:val="4"/>
        </w:numPr>
        <w:spacing w:line="400" w:lineRule="exact"/>
        <w:rPr>
          <w:rFonts w:ascii="宋体" w:hAnsi="宋体"/>
          <w:szCs w:val="21"/>
        </w:rPr>
      </w:pPr>
      <w:r>
        <w:rPr>
          <w:rFonts w:hint="eastAsia" w:ascii="宋体" w:hAnsi="宋体"/>
          <w:szCs w:val="21"/>
        </w:rPr>
        <w:t>具体的投诉事项及事实依据；</w:t>
      </w:r>
    </w:p>
    <w:p w14:paraId="38A1500F">
      <w:pPr>
        <w:numPr>
          <w:ilvl w:val="0"/>
          <w:numId w:val="4"/>
        </w:numPr>
        <w:spacing w:line="400" w:lineRule="exact"/>
        <w:rPr>
          <w:rFonts w:ascii="宋体" w:hAnsi="宋体"/>
          <w:szCs w:val="21"/>
        </w:rPr>
      </w:pPr>
      <w:r>
        <w:rPr>
          <w:rFonts w:hint="eastAsia" w:ascii="宋体" w:hAnsi="宋体"/>
          <w:szCs w:val="21"/>
        </w:rPr>
        <w:t>质疑和质疑答复情况及相关证明材料；</w:t>
      </w:r>
    </w:p>
    <w:p w14:paraId="5EA6A7CA">
      <w:pPr>
        <w:numPr>
          <w:ilvl w:val="0"/>
          <w:numId w:val="4"/>
        </w:numPr>
        <w:spacing w:line="400" w:lineRule="exact"/>
        <w:rPr>
          <w:rFonts w:ascii="宋体" w:hAnsi="宋体"/>
          <w:szCs w:val="21"/>
        </w:rPr>
      </w:pPr>
      <w:r>
        <w:rPr>
          <w:rFonts w:hint="eastAsia" w:ascii="宋体" w:hAnsi="宋体"/>
          <w:szCs w:val="21"/>
        </w:rPr>
        <w:t>提起投诉的日期。</w:t>
      </w:r>
    </w:p>
    <w:p w14:paraId="10CCDC2C">
      <w:pPr>
        <w:spacing w:line="400" w:lineRule="exact"/>
        <w:ind w:firstLine="645"/>
        <w:rPr>
          <w:rFonts w:ascii="宋体" w:hAnsi="宋体"/>
          <w:szCs w:val="21"/>
        </w:rPr>
      </w:pPr>
      <w:r>
        <w:rPr>
          <w:rFonts w:hint="eastAsia" w:ascii="宋体" w:hAnsi="宋体"/>
          <w:szCs w:val="21"/>
        </w:rPr>
        <w:t>投诉书应当署名。投诉人为自然人，应当由本人签字；投诉人为法人或者其他组织的，应当由法定代表人或者主要负责人签字并加盖公章。</w:t>
      </w:r>
    </w:p>
    <w:p w14:paraId="346ED925">
      <w:pPr>
        <w:spacing w:line="400" w:lineRule="exact"/>
        <w:ind w:firstLine="645"/>
        <w:rPr>
          <w:rFonts w:ascii="宋体" w:hAnsi="宋体"/>
          <w:szCs w:val="21"/>
        </w:rPr>
      </w:pPr>
      <w:r>
        <w:rPr>
          <w:rFonts w:hint="eastAsia" w:ascii="宋体" w:hAnsi="宋体"/>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5CAA07F1">
      <w:pPr>
        <w:spacing w:line="400" w:lineRule="exact"/>
        <w:ind w:firstLine="645"/>
        <w:rPr>
          <w:rFonts w:ascii="宋体" w:hAnsi="宋体"/>
          <w:szCs w:val="21"/>
        </w:rPr>
      </w:pPr>
      <w:r>
        <w:rPr>
          <w:rFonts w:hint="eastAsia" w:ascii="宋体" w:hAnsi="宋体"/>
          <w:szCs w:val="21"/>
        </w:rPr>
        <w:t>《政府采购供应商投诉处理办法》第十条：投诉人提起投诉应当符合下列条件：</w:t>
      </w:r>
    </w:p>
    <w:p w14:paraId="5D9E85DA">
      <w:pPr>
        <w:numPr>
          <w:ilvl w:val="0"/>
          <w:numId w:val="5"/>
        </w:numPr>
        <w:spacing w:line="400" w:lineRule="exact"/>
        <w:rPr>
          <w:rFonts w:ascii="宋体" w:hAnsi="宋体"/>
          <w:szCs w:val="21"/>
        </w:rPr>
      </w:pPr>
      <w:r>
        <w:rPr>
          <w:rFonts w:hint="eastAsia" w:ascii="宋体" w:hAnsi="宋体"/>
          <w:szCs w:val="21"/>
        </w:rPr>
        <w:t>投诉人是参与所投诉政府采购活动的供应商；</w:t>
      </w:r>
    </w:p>
    <w:p w14:paraId="4C623963">
      <w:pPr>
        <w:numPr>
          <w:ilvl w:val="0"/>
          <w:numId w:val="5"/>
        </w:numPr>
        <w:spacing w:line="400" w:lineRule="exact"/>
        <w:rPr>
          <w:rFonts w:ascii="宋体" w:hAnsi="宋体"/>
          <w:szCs w:val="21"/>
        </w:rPr>
      </w:pPr>
      <w:r>
        <w:rPr>
          <w:rFonts w:hint="eastAsia" w:ascii="宋体" w:hAnsi="宋体"/>
          <w:szCs w:val="21"/>
        </w:rPr>
        <w:t>提起投诉诉前已依法进行质疑；</w:t>
      </w:r>
    </w:p>
    <w:p w14:paraId="138D22B8">
      <w:pPr>
        <w:numPr>
          <w:ilvl w:val="0"/>
          <w:numId w:val="5"/>
        </w:numPr>
        <w:spacing w:line="400" w:lineRule="exact"/>
        <w:rPr>
          <w:rFonts w:ascii="宋体" w:hAnsi="宋体"/>
          <w:szCs w:val="21"/>
        </w:rPr>
      </w:pPr>
      <w:r>
        <w:rPr>
          <w:rFonts w:hint="eastAsia" w:ascii="宋体" w:hAnsi="宋体"/>
          <w:szCs w:val="21"/>
        </w:rPr>
        <w:t>投诉书内容符合本办法的规定；</w:t>
      </w:r>
    </w:p>
    <w:p w14:paraId="2B04AF1C">
      <w:pPr>
        <w:numPr>
          <w:ilvl w:val="0"/>
          <w:numId w:val="5"/>
        </w:numPr>
        <w:spacing w:line="400" w:lineRule="exact"/>
        <w:rPr>
          <w:rFonts w:ascii="宋体" w:hAnsi="宋体"/>
          <w:szCs w:val="21"/>
        </w:rPr>
      </w:pPr>
      <w:r>
        <w:rPr>
          <w:rFonts w:hint="eastAsia" w:ascii="宋体" w:hAnsi="宋体"/>
          <w:szCs w:val="21"/>
        </w:rPr>
        <w:t>在投诉有效期内提起投诉；</w:t>
      </w:r>
    </w:p>
    <w:p w14:paraId="438A49A6">
      <w:pPr>
        <w:numPr>
          <w:ilvl w:val="0"/>
          <w:numId w:val="5"/>
        </w:numPr>
        <w:spacing w:line="400" w:lineRule="exact"/>
        <w:rPr>
          <w:rFonts w:ascii="宋体" w:hAnsi="宋体"/>
          <w:szCs w:val="21"/>
        </w:rPr>
      </w:pPr>
      <w:r>
        <w:rPr>
          <w:rFonts w:hint="eastAsia" w:ascii="宋体" w:hAnsi="宋体"/>
          <w:szCs w:val="21"/>
        </w:rPr>
        <w:t>属于本级财政部门管辖；</w:t>
      </w:r>
    </w:p>
    <w:p w14:paraId="22DC606B">
      <w:pPr>
        <w:numPr>
          <w:ilvl w:val="0"/>
          <w:numId w:val="5"/>
        </w:numPr>
        <w:spacing w:line="400" w:lineRule="exact"/>
        <w:rPr>
          <w:rFonts w:ascii="宋体" w:hAnsi="宋体"/>
          <w:szCs w:val="21"/>
        </w:rPr>
      </w:pPr>
      <w:r>
        <w:rPr>
          <w:rFonts w:hint="eastAsia" w:ascii="宋体" w:hAnsi="宋体"/>
          <w:szCs w:val="21"/>
        </w:rPr>
        <w:t>同一投诉事项未经财政部门投诉处理；</w:t>
      </w:r>
    </w:p>
    <w:p w14:paraId="1CD3F569">
      <w:pPr>
        <w:numPr>
          <w:ilvl w:val="0"/>
          <w:numId w:val="5"/>
        </w:numPr>
        <w:spacing w:line="400" w:lineRule="exact"/>
        <w:rPr>
          <w:rFonts w:ascii="宋体" w:hAnsi="宋体"/>
          <w:szCs w:val="21"/>
        </w:rPr>
      </w:pPr>
      <w:r>
        <w:rPr>
          <w:rFonts w:hint="eastAsia" w:ascii="宋体" w:hAnsi="宋体"/>
          <w:szCs w:val="21"/>
        </w:rPr>
        <w:t>国务院财政部门规定的其他条件。</w:t>
      </w:r>
    </w:p>
    <w:p w14:paraId="6A959D70">
      <w:pPr>
        <w:spacing w:line="400" w:lineRule="exact"/>
        <w:ind w:left="3836" w:hanging="3780" w:hangingChars="1800"/>
        <w:rPr>
          <w:rFonts w:ascii="宋体" w:hAnsi="宋体"/>
          <w:szCs w:val="21"/>
        </w:rPr>
      </w:pPr>
      <w:r>
        <w:rPr>
          <w:rFonts w:hint="eastAsia" w:ascii="宋体" w:hAnsi="宋体"/>
          <w:szCs w:val="21"/>
        </w:rPr>
        <w:t xml:space="preserve">   </w:t>
      </w:r>
    </w:p>
    <w:p w14:paraId="38FFAB19">
      <w:pPr>
        <w:outlineLvl w:val="0"/>
        <w:rPr>
          <w:szCs w:val="21"/>
        </w:rPr>
      </w:pPr>
      <w:r>
        <w:rPr>
          <w:rFonts w:hint="eastAsia"/>
          <w:szCs w:val="21"/>
        </w:rPr>
        <w:t xml:space="preserve"> </w:t>
      </w:r>
      <w:r>
        <w:rPr>
          <w:rFonts w:hint="eastAsia" w:ascii="宋体" w:hAnsi="宋体"/>
          <w:b/>
          <w:bCs/>
          <w:szCs w:val="21"/>
        </w:rPr>
        <w:t xml:space="preserve">   </w:t>
      </w:r>
      <w:bookmarkStart w:id="69" w:name="_Toc5978"/>
      <w:r>
        <w:rPr>
          <w:rFonts w:hint="eastAsia" w:ascii="宋体" w:hAnsi="宋体"/>
          <w:b/>
          <w:bCs/>
          <w:szCs w:val="21"/>
        </w:rPr>
        <w:t>三、虚假、恶意投诉法律责任</w:t>
      </w:r>
      <w:bookmarkEnd w:id="69"/>
    </w:p>
    <w:p w14:paraId="62136844">
      <w:pPr>
        <w:spacing w:line="400" w:lineRule="exact"/>
        <w:ind w:firstLine="420" w:firstLineChars="200"/>
        <w:rPr>
          <w:rFonts w:ascii="宋体" w:hAnsi="宋体"/>
          <w:szCs w:val="21"/>
        </w:rPr>
      </w:pPr>
      <w:r>
        <w:rPr>
          <w:rFonts w:hint="eastAsia" w:ascii="宋体" w:hAnsi="宋体"/>
          <w:szCs w:val="21"/>
        </w:rPr>
        <w:t>第七十三条：供应商捏造实施、提供虚假材料或者以非法手段取得证明材料进行投诉的，由财政部门列入不良行为记录名单，禁止其1至3年内参加政府采购活动。</w:t>
      </w:r>
    </w:p>
    <w:p w14:paraId="0812FCE6">
      <w:pPr>
        <w:spacing w:line="400" w:lineRule="exact"/>
        <w:ind w:firstLine="420" w:firstLineChars="200"/>
        <w:rPr>
          <w:rFonts w:ascii="宋体" w:hAnsi="宋体"/>
          <w:szCs w:val="21"/>
        </w:rPr>
      </w:pPr>
      <w:r>
        <w:rPr>
          <w:rFonts w:hint="eastAsia" w:ascii="宋体" w:hAnsi="宋体"/>
          <w:szCs w:val="21"/>
        </w:rPr>
        <w:t>《政府采购供应商投诉处理办法》第二十六条：投诉人有下列情形之一的，属于虚假、恶意投诉，财政部门应当驳回投诉，将其列入不良行为记录名单，并依法予以处罚：</w:t>
      </w:r>
    </w:p>
    <w:p w14:paraId="79F08C6A">
      <w:pPr>
        <w:spacing w:line="400" w:lineRule="exact"/>
        <w:ind w:firstLine="420" w:firstLineChars="200"/>
        <w:rPr>
          <w:rFonts w:ascii="宋体" w:hAnsi="宋体"/>
          <w:szCs w:val="21"/>
        </w:rPr>
      </w:pPr>
      <w:r>
        <w:rPr>
          <w:rFonts w:hint="eastAsia" w:ascii="宋体" w:hAnsi="宋体"/>
          <w:szCs w:val="21"/>
        </w:rPr>
        <w:t>（一）1年内3次以上投诉均查无实据的；</w:t>
      </w:r>
    </w:p>
    <w:p w14:paraId="10305151">
      <w:pPr>
        <w:spacing w:line="400" w:lineRule="exact"/>
        <w:ind w:firstLine="420" w:firstLineChars="200"/>
        <w:rPr>
          <w:rFonts w:ascii="宋体" w:hAnsi="宋体"/>
          <w:szCs w:val="21"/>
        </w:rPr>
      </w:pPr>
      <w:r>
        <w:rPr>
          <w:rFonts w:hint="eastAsia" w:ascii="宋体" w:hAnsi="宋体"/>
          <w:szCs w:val="21"/>
        </w:rPr>
        <w:t>（二）捏造事实或者提供虚假投诉材料的。</w:t>
      </w:r>
    </w:p>
    <w:p w14:paraId="36D9985C">
      <w:pPr>
        <w:spacing w:line="400" w:lineRule="exact"/>
        <w:rPr>
          <w:rFonts w:ascii="宋体" w:hAnsi="宋体"/>
          <w:szCs w:val="21"/>
        </w:rPr>
      </w:pPr>
    </w:p>
    <w:p w14:paraId="2FE60D4C">
      <w:pPr>
        <w:spacing w:line="400" w:lineRule="exact"/>
        <w:rPr>
          <w:rFonts w:ascii="宋体" w:hAnsi="宋体"/>
          <w:szCs w:val="21"/>
        </w:rPr>
      </w:pPr>
    </w:p>
    <w:p w14:paraId="3D5C58A0">
      <w:pPr>
        <w:rPr>
          <w:rFonts w:ascii="宋体" w:hAnsi="宋体"/>
          <w:szCs w:val="21"/>
        </w:rPr>
      </w:pPr>
      <w:r>
        <w:rPr>
          <w:rFonts w:hint="eastAsia" w:ascii="宋体" w:hAnsi="宋体"/>
          <w:szCs w:val="21"/>
        </w:rPr>
        <w:t>递交投诉书地址：阿克陶县财政局政府采购办监管办公室</w:t>
      </w:r>
    </w:p>
    <w:p w14:paraId="1C4F6A57">
      <w:pPr>
        <w:spacing w:line="540" w:lineRule="exact"/>
        <w:outlineLvl w:val="0"/>
        <w:rPr>
          <w:rFonts w:ascii="宋体" w:hAnsi="宋体"/>
          <w:b/>
          <w:bCs/>
          <w:sz w:val="32"/>
          <w:szCs w:val="32"/>
        </w:rPr>
      </w:pPr>
      <w:bookmarkStart w:id="70" w:name="_Toc1697"/>
    </w:p>
    <w:p w14:paraId="1E01913A">
      <w:pPr>
        <w:spacing w:line="540" w:lineRule="exact"/>
        <w:jc w:val="center"/>
        <w:outlineLvl w:val="0"/>
        <w:rPr>
          <w:rFonts w:ascii="宋体" w:hAnsi="宋体"/>
          <w:b/>
          <w:bCs/>
          <w:sz w:val="32"/>
          <w:szCs w:val="32"/>
        </w:rPr>
      </w:pPr>
    </w:p>
    <w:p w14:paraId="057AB24E">
      <w:pPr>
        <w:spacing w:line="540" w:lineRule="exact"/>
        <w:jc w:val="center"/>
        <w:outlineLvl w:val="0"/>
        <w:rPr>
          <w:rFonts w:ascii="宋体" w:hAnsi="宋体"/>
          <w:b/>
          <w:bCs/>
          <w:sz w:val="32"/>
          <w:szCs w:val="32"/>
        </w:rPr>
      </w:pPr>
    </w:p>
    <w:p w14:paraId="732DB85E">
      <w:pPr>
        <w:spacing w:line="540" w:lineRule="exact"/>
        <w:jc w:val="both"/>
        <w:outlineLvl w:val="0"/>
        <w:rPr>
          <w:rFonts w:ascii="宋体" w:hAnsi="宋体"/>
          <w:b/>
          <w:bCs/>
          <w:sz w:val="32"/>
          <w:szCs w:val="32"/>
        </w:rPr>
      </w:pPr>
    </w:p>
    <w:p w14:paraId="18C6D654">
      <w:pPr>
        <w:spacing w:line="540" w:lineRule="exact"/>
        <w:jc w:val="both"/>
        <w:outlineLvl w:val="0"/>
        <w:rPr>
          <w:rFonts w:ascii="宋体" w:hAnsi="宋体"/>
          <w:b/>
          <w:bCs/>
          <w:sz w:val="32"/>
          <w:szCs w:val="32"/>
        </w:rPr>
      </w:pPr>
    </w:p>
    <w:p w14:paraId="3A994A9B">
      <w:pPr>
        <w:spacing w:line="540" w:lineRule="exact"/>
        <w:jc w:val="both"/>
        <w:outlineLvl w:val="0"/>
        <w:rPr>
          <w:rFonts w:ascii="宋体" w:hAnsi="宋体"/>
          <w:b/>
          <w:bCs/>
          <w:sz w:val="32"/>
          <w:szCs w:val="32"/>
        </w:rPr>
      </w:pPr>
    </w:p>
    <w:p w14:paraId="2899D0E1">
      <w:pPr>
        <w:spacing w:line="540" w:lineRule="exact"/>
        <w:jc w:val="center"/>
        <w:outlineLvl w:val="0"/>
        <w:rPr>
          <w:rFonts w:ascii="宋体" w:hAnsi="宋体"/>
          <w:b/>
          <w:bCs/>
          <w:sz w:val="32"/>
          <w:szCs w:val="32"/>
        </w:rPr>
      </w:pPr>
      <w:r>
        <w:rPr>
          <w:rFonts w:hint="eastAsia" w:ascii="宋体" w:hAnsi="宋体"/>
          <w:b/>
          <w:bCs/>
          <w:sz w:val="32"/>
          <w:szCs w:val="32"/>
        </w:rPr>
        <w:t>质疑函范本</w:t>
      </w:r>
      <w:bookmarkEnd w:id="70"/>
    </w:p>
    <w:p w14:paraId="47C6B81A">
      <w:pPr>
        <w:adjustRightInd w:val="0"/>
        <w:snapToGrid w:val="0"/>
        <w:spacing w:before="325" w:beforeLines="100" w:line="540" w:lineRule="exact"/>
        <w:ind w:firstLine="420" w:firstLineChars="200"/>
        <w:outlineLvl w:val="0"/>
        <w:rPr>
          <w:rFonts w:ascii="宋体" w:hAnsi="宋体"/>
          <w:bCs/>
          <w:szCs w:val="21"/>
        </w:rPr>
      </w:pPr>
      <w:bookmarkStart w:id="71" w:name="_Toc9061"/>
      <w:r>
        <w:rPr>
          <w:rFonts w:hint="eastAsia" w:ascii="宋体" w:hAnsi="宋体"/>
          <w:bCs/>
          <w:szCs w:val="21"/>
        </w:rPr>
        <w:t>一、质疑供应商基本信息</w:t>
      </w:r>
      <w:bookmarkEnd w:id="71"/>
    </w:p>
    <w:p w14:paraId="2B41AD3F">
      <w:pPr>
        <w:adjustRightInd w:val="0"/>
        <w:snapToGrid w:val="0"/>
        <w:spacing w:line="540" w:lineRule="exact"/>
        <w:ind w:firstLine="420" w:firstLineChars="200"/>
        <w:rPr>
          <w:rFonts w:ascii="宋体" w:hAnsi="宋体"/>
          <w:szCs w:val="21"/>
          <w:u w:val="dotted"/>
        </w:rPr>
      </w:pPr>
      <w:r>
        <w:rPr>
          <w:rFonts w:hint="eastAsia" w:ascii="宋体" w:hAnsi="宋体"/>
          <w:szCs w:val="21"/>
        </w:rPr>
        <w:t>质疑供应商：</w:t>
      </w:r>
      <w:r>
        <w:rPr>
          <w:rFonts w:hint="eastAsia" w:ascii="宋体" w:hAnsi="宋体"/>
          <w:szCs w:val="21"/>
          <w:u w:val="dotted"/>
        </w:rPr>
        <w:t xml:space="preserve">                         </w:t>
      </w:r>
    </w:p>
    <w:p w14:paraId="5DB6F9CF">
      <w:pPr>
        <w:adjustRightInd w:val="0"/>
        <w:snapToGrid w:val="0"/>
        <w:spacing w:line="540" w:lineRule="exact"/>
        <w:ind w:firstLine="420" w:firstLineChars="200"/>
        <w:rPr>
          <w:rFonts w:ascii="宋体" w:hAnsi="宋体"/>
          <w:szCs w:val="21"/>
        </w:rPr>
      </w:pPr>
      <w:r>
        <w:rPr>
          <w:rFonts w:hint="eastAsia" w:ascii="宋体" w:hAnsi="宋体"/>
          <w:szCs w:val="21"/>
        </w:rPr>
        <w:t>地址：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14:paraId="67CDCC69">
      <w:pPr>
        <w:adjustRightInd w:val="0"/>
        <w:snapToGrid w:val="0"/>
        <w:spacing w:line="540" w:lineRule="exact"/>
        <w:ind w:firstLine="420" w:firstLineChars="200"/>
        <w:rPr>
          <w:rFonts w:ascii="宋体" w:hAnsi="宋体"/>
          <w:szCs w:val="21"/>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14:paraId="569500A2">
      <w:pPr>
        <w:adjustRightInd w:val="0"/>
        <w:snapToGrid w:val="0"/>
        <w:spacing w:line="540" w:lineRule="exact"/>
        <w:ind w:firstLine="420" w:firstLineChars="200"/>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p>
    <w:p w14:paraId="1BC250AA">
      <w:pPr>
        <w:adjustRightInd w:val="0"/>
        <w:snapToGrid w:val="0"/>
        <w:spacing w:line="540" w:lineRule="exact"/>
        <w:ind w:firstLine="420" w:firstLineChars="200"/>
        <w:rPr>
          <w:rFonts w:ascii="宋体" w:hAnsi="宋体"/>
          <w:szCs w:val="21"/>
        </w:rPr>
      </w:pPr>
      <w:r>
        <w:rPr>
          <w:rFonts w:hint="eastAsia" w:ascii="宋体" w:hAnsi="宋体"/>
          <w:szCs w:val="21"/>
        </w:rPr>
        <w:t>联系电话：</w:t>
      </w:r>
      <w:r>
        <w:rPr>
          <w:rFonts w:hint="eastAsia" w:ascii="宋体" w:hAnsi="宋体"/>
          <w:szCs w:val="21"/>
          <w:u w:val="dotted"/>
        </w:rPr>
        <w:t xml:space="preserve">                                          </w:t>
      </w:r>
    </w:p>
    <w:p w14:paraId="0143CA98">
      <w:pPr>
        <w:adjustRightInd w:val="0"/>
        <w:snapToGrid w:val="0"/>
        <w:spacing w:line="540" w:lineRule="exact"/>
        <w:ind w:firstLine="420" w:firstLineChars="200"/>
        <w:rPr>
          <w:rFonts w:ascii="宋体" w:hAnsi="宋体"/>
          <w:szCs w:val="21"/>
        </w:rPr>
      </w:pPr>
      <w:r>
        <w:rPr>
          <w:rFonts w:hint="eastAsia" w:ascii="宋体" w:hAnsi="宋体"/>
          <w:szCs w:val="21"/>
        </w:rPr>
        <w:t xml:space="preserve">地址： </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p>
    <w:p w14:paraId="7866B648">
      <w:pPr>
        <w:adjustRightInd w:val="0"/>
        <w:snapToGrid w:val="0"/>
        <w:spacing w:line="540" w:lineRule="exact"/>
        <w:ind w:firstLine="420" w:firstLineChars="200"/>
        <w:outlineLvl w:val="0"/>
        <w:rPr>
          <w:rFonts w:ascii="宋体" w:hAnsi="宋体"/>
          <w:bCs/>
          <w:szCs w:val="21"/>
        </w:rPr>
      </w:pPr>
      <w:bookmarkStart w:id="72" w:name="_Toc15938"/>
      <w:r>
        <w:rPr>
          <w:rFonts w:hint="eastAsia" w:ascii="宋体" w:hAnsi="宋体"/>
          <w:bCs/>
          <w:szCs w:val="21"/>
        </w:rPr>
        <w:t>二、质疑项目基本情况</w:t>
      </w:r>
      <w:bookmarkEnd w:id="72"/>
    </w:p>
    <w:p w14:paraId="71A53B0D">
      <w:pPr>
        <w:adjustRightInd w:val="0"/>
        <w:snapToGrid w:val="0"/>
        <w:spacing w:line="540" w:lineRule="exact"/>
        <w:ind w:firstLine="420" w:firstLineChars="200"/>
        <w:rPr>
          <w:rFonts w:ascii="宋体" w:hAnsi="宋体"/>
          <w:szCs w:val="21"/>
        </w:rPr>
      </w:pPr>
      <w:r>
        <w:rPr>
          <w:rFonts w:hint="eastAsia" w:ascii="宋体" w:hAnsi="宋体"/>
          <w:szCs w:val="21"/>
        </w:rPr>
        <w:t>质疑项目的名称：</w:t>
      </w:r>
      <w:r>
        <w:rPr>
          <w:rFonts w:hint="eastAsia" w:ascii="宋体" w:hAnsi="宋体"/>
          <w:szCs w:val="21"/>
          <w:u w:val="dotted"/>
        </w:rPr>
        <w:t xml:space="preserve">                                     </w:t>
      </w:r>
    </w:p>
    <w:p w14:paraId="138A2F33">
      <w:pPr>
        <w:adjustRightInd w:val="0"/>
        <w:snapToGrid w:val="0"/>
        <w:spacing w:line="540" w:lineRule="exact"/>
        <w:ind w:firstLine="420" w:firstLineChars="200"/>
        <w:rPr>
          <w:rFonts w:ascii="宋体" w:hAnsi="宋体"/>
          <w:szCs w:val="21"/>
        </w:rPr>
      </w:pPr>
      <w:r>
        <w:rPr>
          <w:rFonts w:hint="eastAsia" w:ascii="宋体" w:hAnsi="宋体"/>
          <w:szCs w:val="21"/>
        </w:rPr>
        <w:t>质疑项目的编号：</w:t>
      </w:r>
      <w:r>
        <w:rPr>
          <w:rFonts w:hint="eastAsia" w:ascii="宋体" w:hAnsi="宋体"/>
          <w:szCs w:val="21"/>
          <w:u w:val="dotted"/>
        </w:rPr>
        <w:t xml:space="preserve">               </w:t>
      </w:r>
      <w:r>
        <w:rPr>
          <w:rFonts w:hint="eastAsia" w:ascii="宋体" w:hAnsi="宋体"/>
          <w:szCs w:val="21"/>
        </w:rPr>
        <w:t>包号：</w:t>
      </w:r>
      <w:r>
        <w:rPr>
          <w:rFonts w:hint="eastAsia" w:ascii="宋体" w:hAnsi="宋体"/>
          <w:szCs w:val="21"/>
          <w:u w:val="dotted"/>
        </w:rPr>
        <w:t xml:space="preserve">                </w:t>
      </w:r>
    </w:p>
    <w:p w14:paraId="76B1FE2B">
      <w:pPr>
        <w:adjustRightInd w:val="0"/>
        <w:snapToGrid w:val="0"/>
        <w:spacing w:line="540" w:lineRule="exact"/>
        <w:ind w:firstLine="420" w:firstLineChars="200"/>
        <w:rPr>
          <w:rFonts w:ascii="宋体" w:hAnsi="宋体"/>
          <w:szCs w:val="21"/>
          <w:u w:val="dotted"/>
        </w:rPr>
      </w:pPr>
      <w:r>
        <w:rPr>
          <w:rFonts w:hint="eastAsia" w:ascii="宋体" w:hAnsi="宋体"/>
          <w:szCs w:val="21"/>
        </w:rPr>
        <w:t>采购人名称：</w:t>
      </w:r>
      <w:r>
        <w:rPr>
          <w:rFonts w:hint="eastAsia" w:ascii="宋体" w:hAnsi="宋体"/>
          <w:szCs w:val="21"/>
          <w:u w:val="dotted"/>
        </w:rPr>
        <w:t xml:space="preserve">                                         </w:t>
      </w:r>
    </w:p>
    <w:p w14:paraId="798A9F5E">
      <w:pPr>
        <w:adjustRightInd w:val="0"/>
        <w:snapToGrid w:val="0"/>
        <w:spacing w:line="540" w:lineRule="exact"/>
        <w:ind w:firstLine="420" w:firstLineChars="200"/>
        <w:rPr>
          <w:rFonts w:ascii="宋体" w:hAnsi="宋体"/>
          <w:szCs w:val="21"/>
        </w:rPr>
      </w:pPr>
      <w:r>
        <w:rPr>
          <w:rFonts w:hint="eastAsia" w:ascii="宋体" w:hAnsi="宋体"/>
          <w:szCs w:val="21"/>
        </w:rPr>
        <w:t>采购文件获取日期：</w:t>
      </w:r>
      <w:r>
        <w:rPr>
          <w:rFonts w:hint="eastAsia" w:ascii="宋体" w:hAnsi="宋体"/>
          <w:szCs w:val="21"/>
          <w:u w:val="dotted"/>
        </w:rPr>
        <w:t xml:space="preserve">                                   </w:t>
      </w:r>
    </w:p>
    <w:p w14:paraId="3E408CCD">
      <w:pPr>
        <w:adjustRightInd w:val="0"/>
        <w:snapToGrid w:val="0"/>
        <w:spacing w:line="540" w:lineRule="exact"/>
        <w:ind w:firstLine="420" w:firstLineChars="200"/>
        <w:outlineLvl w:val="0"/>
        <w:rPr>
          <w:rFonts w:ascii="宋体" w:hAnsi="宋体"/>
          <w:bCs/>
          <w:szCs w:val="21"/>
        </w:rPr>
      </w:pPr>
      <w:bookmarkStart w:id="73" w:name="_Toc18271"/>
      <w:r>
        <w:rPr>
          <w:rFonts w:hint="eastAsia" w:ascii="宋体" w:hAnsi="宋体"/>
          <w:bCs/>
          <w:szCs w:val="21"/>
        </w:rPr>
        <w:t>三、质疑事项具体内容</w:t>
      </w:r>
      <w:bookmarkEnd w:id="73"/>
    </w:p>
    <w:p w14:paraId="440AC1AE">
      <w:pPr>
        <w:adjustRightInd w:val="0"/>
        <w:snapToGrid w:val="0"/>
        <w:spacing w:line="540" w:lineRule="exact"/>
        <w:ind w:firstLine="420" w:firstLineChars="200"/>
        <w:rPr>
          <w:rFonts w:ascii="宋体" w:hAnsi="宋体"/>
          <w:szCs w:val="21"/>
          <w:u w:val="dotted"/>
        </w:rPr>
      </w:pPr>
      <w:r>
        <w:rPr>
          <w:rFonts w:hint="eastAsia" w:ascii="宋体" w:hAnsi="宋体"/>
          <w:szCs w:val="21"/>
        </w:rPr>
        <w:t>质疑事项1：</w:t>
      </w:r>
      <w:r>
        <w:rPr>
          <w:rFonts w:hint="eastAsia" w:ascii="宋体" w:hAnsi="宋体"/>
          <w:szCs w:val="21"/>
          <w:u w:val="dotted"/>
        </w:rPr>
        <w:t xml:space="preserve">                                         </w:t>
      </w:r>
    </w:p>
    <w:p w14:paraId="58507E07">
      <w:pPr>
        <w:adjustRightInd w:val="0"/>
        <w:snapToGrid w:val="0"/>
        <w:spacing w:line="540" w:lineRule="exact"/>
        <w:ind w:firstLine="420" w:firstLineChars="200"/>
        <w:rPr>
          <w:rFonts w:ascii="宋体" w:hAnsi="宋体"/>
          <w:szCs w:val="21"/>
        </w:rPr>
      </w:pPr>
      <w:r>
        <w:rPr>
          <w:rFonts w:hint="eastAsia" w:ascii="宋体" w:hAnsi="宋体"/>
          <w:szCs w:val="21"/>
        </w:rPr>
        <w:t>事实依据：</w:t>
      </w:r>
      <w:r>
        <w:rPr>
          <w:rFonts w:hint="eastAsia" w:ascii="宋体" w:hAnsi="宋体"/>
          <w:szCs w:val="21"/>
          <w:u w:val="dotted"/>
        </w:rPr>
        <w:t xml:space="preserve">                                           </w:t>
      </w:r>
    </w:p>
    <w:p w14:paraId="2EB1EB27">
      <w:pPr>
        <w:adjustRightInd w:val="0"/>
        <w:snapToGrid w:val="0"/>
        <w:spacing w:line="540" w:lineRule="exact"/>
        <w:ind w:firstLine="420" w:firstLineChars="200"/>
        <w:rPr>
          <w:rFonts w:ascii="宋体" w:hAnsi="宋体"/>
          <w:szCs w:val="21"/>
          <w:u w:val="dotted"/>
        </w:rPr>
      </w:pPr>
      <w:r>
        <w:rPr>
          <w:rFonts w:hint="eastAsia" w:ascii="宋体" w:hAnsi="宋体"/>
          <w:szCs w:val="21"/>
        </w:rPr>
        <w:t>法律依据：</w:t>
      </w:r>
      <w:r>
        <w:rPr>
          <w:rFonts w:hint="eastAsia" w:ascii="宋体" w:hAnsi="宋体"/>
          <w:szCs w:val="21"/>
          <w:u w:val="dotted"/>
        </w:rPr>
        <w:t xml:space="preserve">                                           </w:t>
      </w:r>
    </w:p>
    <w:p w14:paraId="156204CF">
      <w:pPr>
        <w:adjustRightInd w:val="0"/>
        <w:snapToGrid w:val="0"/>
        <w:spacing w:line="540" w:lineRule="exact"/>
        <w:ind w:firstLine="420" w:firstLineChars="200"/>
        <w:rPr>
          <w:rFonts w:ascii="宋体" w:hAnsi="宋体"/>
          <w:szCs w:val="21"/>
          <w:u w:val="dotted"/>
        </w:rPr>
      </w:pPr>
      <w:r>
        <w:rPr>
          <w:rFonts w:hint="eastAsia" w:ascii="宋体" w:hAnsi="宋体"/>
          <w:szCs w:val="21"/>
        </w:rPr>
        <w:t>质疑事项2</w:t>
      </w:r>
    </w:p>
    <w:p w14:paraId="421DAE7B">
      <w:pPr>
        <w:adjustRightInd w:val="0"/>
        <w:snapToGrid w:val="0"/>
        <w:spacing w:line="540" w:lineRule="exact"/>
        <w:ind w:firstLine="420" w:firstLineChars="200"/>
        <w:outlineLvl w:val="0"/>
        <w:rPr>
          <w:rFonts w:ascii="宋体" w:hAnsi="宋体"/>
          <w:bCs/>
          <w:szCs w:val="21"/>
        </w:rPr>
      </w:pPr>
      <w:bookmarkStart w:id="74" w:name="_Toc22365"/>
      <w:r>
        <w:rPr>
          <w:rFonts w:hint="eastAsia" w:ascii="宋体" w:hAnsi="宋体"/>
          <w:bCs/>
          <w:szCs w:val="21"/>
        </w:rPr>
        <w:t>四、与质疑事项相关的质疑请求</w:t>
      </w:r>
      <w:bookmarkEnd w:id="74"/>
    </w:p>
    <w:p w14:paraId="72AF6DE0">
      <w:pPr>
        <w:adjustRightInd w:val="0"/>
        <w:snapToGrid w:val="0"/>
        <w:spacing w:line="540" w:lineRule="exact"/>
        <w:ind w:firstLine="420" w:firstLineChars="200"/>
        <w:rPr>
          <w:rFonts w:ascii="宋体" w:hAnsi="宋体"/>
          <w:szCs w:val="21"/>
          <w:u w:val="dotted"/>
        </w:rPr>
      </w:pPr>
      <w:r>
        <w:rPr>
          <w:rFonts w:hint="eastAsia" w:ascii="宋体" w:hAnsi="宋体"/>
          <w:szCs w:val="21"/>
        </w:rPr>
        <w:t>请求：</w:t>
      </w:r>
      <w:r>
        <w:rPr>
          <w:rFonts w:hint="eastAsia" w:ascii="宋体" w:hAnsi="宋体"/>
          <w:szCs w:val="21"/>
          <w:u w:val="dotted"/>
        </w:rPr>
        <w:t xml:space="preserve">                                               </w:t>
      </w:r>
    </w:p>
    <w:p w14:paraId="6645D1D7">
      <w:pPr>
        <w:spacing w:line="540" w:lineRule="exact"/>
        <w:ind w:firstLine="420" w:firstLineChars="200"/>
        <w:rPr>
          <w:rFonts w:ascii="宋体" w:hAnsi="宋体"/>
          <w:szCs w:val="21"/>
        </w:rPr>
      </w:pPr>
      <w:r>
        <w:rPr>
          <w:rFonts w:hint="eastAsia" w:ascii="宋体" w:hAnsi="宋体"/>
          <w:szCs w:val="21"/>
        </w:rPr>
        <w:t xml:space="preserve">签字(签章)：                   公章：                      </w:t>
      </w:r>
    </w:p>
    <w:p w14:paraId="285A9215">
      <w:pPr>
        <w:spacing w:line="540" w:lineRule="exact"/>
        <w:ind w:firstLine="420" w:firstLineChars="200"/>
        <w:rPr>
          <w:rFonts w:ascii="宋体" w:hAnsi="宋体"/>
          <w:b/>
          <w:bCs/>
          <w:szCs w:val="21"/>
        </w:rPr>
      </w:pPr>
      <w:r>
        <w:rPr>
          <w:rFonts w:hint="eastAsia" w:ascii="宋体" w:hAnsi="宋体"/>
          <w:szCs w:val="21"/>
        </w:rPr>
        <w:t xml:space="preserve">日期：    </w:t>
      </w:r>
    </w:p>
    <w:p w14:paraId="6AEC8234">
      <w:pPr>
        <w:pageBreakBefore/>
        <w:spacing w:line="440" w:lineRule="exact"/>
        <w:jc w:val="center"/>
        <w:outlineLvl w:val="0"/>
        <w:rPr>
          <w:rFonts w:ascii="黑体" w:eastAsia="黑体"/>
          <w:sz w:val="30"/>
          <w:szCs w:val="30"/>
        </w:rPr>
      </w:pPr>
      <w:bookmarkStart w:id="75" w:name="_Toc469495731"/>
      <w:r>
        <w:rPr>
          <w:rFonts w:hint="eastAsia" w:ascii="黑体" w:eastAsia="黑体"/>
          <w:sz w:val="30"/>
          <w:szCs w:val="30"/>
        </w:rPr>
        <w:t>第三章  评标办法</w:t>
      </w:r>
      <w:bookmarkEnd w:id="75"/>
    </w:p>
    <w:p w14:paraId="58C7A858">
      <w:pPr>
        <w:jc w:val="center"/>
        <w:outlineLvl w:val="1"/>
        <w:rPr>
          <w:rFonts w:ascii="宋体" w:hAnsi="Times New Roman" w:cs="Times New Roman"/>
          <w:b/>
          <w:sz w:val="28"/>
          <w:szCs w:val="28"/>
        </w:rPr>
      </w:pPr>
      <w:bookmarkStart w:id="76" w:name="_Toc469495733"/>
      <w:bookmarkStart w:id="77" w:name="_Toc362983802"/>
      <w:bookmarkStart w:id="78" w:name="_Toc267320058"/>
      <w:bookmarkStart w:id="79" w:name="_Toc363135205"/>
      <w:r>
        <w:rPr>
          <w:rFonts w:hint="eastAsia" w:ascii="宋体" w:hAnsi="Times New Roman" w:cs="Times New Roman"/>
          <w:b/>
          <w:sz w:val="28"/>
          <w:szCs w:val="28"/>
        </w:rPr>
        <w:t>一  总  则</w:t>
      </w:r>
    </w:p>
    <w:p w14:paraId="39D9230F">
      <w:pPr>
        <w:tabs>
          <w:tab w:val="left" w:pos="567"/>
          <w:tab w:val="left" w:pos="600"/>
        </w:tabs>
        <w:spacing w:line="440" w:lineRule="exact"/>
        <w:ind w:firstLine="535" w:firstLineChars="255"/>
        <w:rPr>
          <w:rFonts w:ascii="宋体" w:hAnsi="宋体"/>
          <w:szCs w:val="21"/>
        </w:rPr>
      </w:pPr>
      <w:r>
        <w:rPr>
          <w:rFonts w:hint="eastAsia" w:ascii="宋体" w:hAnsi="宋体"/>
          <w:szCs w:val="21"/>
        </w:rPr>
        <w:t>1、一般规定</w:t>
      </w:r>
    </w:p>
    <w:p w14:paraId="3380695C">
      <w:pPr>
        <w:spacing w:line="440" w:lineRule="exact"/>
        <w:ind w:firstLine="535" w:firstLineChars="255"/>
        <w:rPr>
          <w:rFonts w:ascii="宋体" w:hAnsi="宋体"/>
          <w:szCs w:val="21"/>
        </w:rPr>
      </w:pPr>
      <w:r>
        <w:rPr>
          <w:rFonts w:hint="eastAsia" w:ascii="宋体" w:hAnsi="宋体"/>
          <w:szCs w:val="21"/>
        </w:rPr>
        <w:t>1.1本项目的招标按照《中华人民共和国政府采购法》、《政府采购货物和服务招标投标管理办法》及政府采购的有关规定进行。</w:t>
      </w:r>
    </w:p>
    <w:p w14:paraId="1874ECA6">
      <w:pPr>
        <w:spacing w:line="440" w:lineRule="exact"/>
        <w:ind w:firstLine="535" w:firstLineChars="255"/>
        <w:rPr>
          <w:rFonts w:ascii="宋体" w:hAnsi="宋体"/>
          <w:szCs w:val="21"/>
        </w:rPr>
      </w:pPr>
      <w:r>
        <w:rPr>
          <w:rFonts w:hint="eastAsia" w:ascii="宋体" w:hAnsi="宋体"/>
          <w:szCs w:val="21"/>
        </w:rPr>
        <w:t>1.2评标必须遵循邀请、公平、公正、诚实信用的原则。</w:t>
      </w:r>
    </w:p>
    <w:p w14:paraId="351322D4">
      <w:pPr>
        <w:spacing w:line="440" w:lineRule="exact"/>
        <w:ind w:firstLine="535" w:firstLineChars="255"/>
        <w:rPr>
          <w:rFonts w:ascii="宋体" w:hAnsi="宋体"/>
          <w:szCs w:val="21"/>
        </w:rPr>
      </w:pPr>
      <w:r>
        <w:rPr>
          <w:rFonts w:hint="eastAsia" w:ascii="宋体" w:hAnsi="宋体"/>
          <w:szCs w:val="21"/>
        </w:rPr>
        <w:t>1.3招标代理机构组织招标、开标、评标工作，全过程接受政府采购有关部门的监督、管理和指导。</w:t>
      </w:r>
    </w:p>
    <w:p w14:paraId="358E5EB0">
      <w:pPr>
        <w:spacing w:line="440" w:lineRule="exact"/>
        <w:ind w:firstLine="535" w:firstLineChars="255"/>
        <w:rPr>
          <w:rFonts w:ascii="宋体" w:hAnsi="宋体"/>
          <w:szCs w:val="21"/>
        </w:rPr>
      </w:pPr>
      <w:r>
        <w:rPr>
          <w:rFonts w:hint="eastAsia" w:ascii="宋体" w:hAnsi="宋体"/>
          <w:szCs w:val="21"/>
        </w:rPr>
        <w:t>1.4评标按照招标文件规定的内容进行，采取符合招标文件要求的最低评标价法；</w:t>
      </w:r>
    </w:p>
    <w:p w14:paraId="050C437B">
      <w:pPr>
        <w:spacing w:line="440" w:lineRule="exact"/>
        <w:ind w:firstLine="535" w:firstLineChars="255"/>
        <w:rPr>
          <w:rFonts w:ascii="宋体" w:hAnsi="宋体"/>
          <w:szCs w:val="21"/>
        </w:rPr>
      </w:pPr>
      <w:r>
        <w:rPr>
          <w:rFonts w:hint="eastAsia" w:ascii="宋体" w:hAnsi="宋体"/>
          <w:szCs w:val="21"/>
        </w:rPr>
        <w:t>1.5本办法的评标对象是指投标人按照招标文件要求提供的有效投标文件，包括投标人应评标委员会要求对原投标文件作出的正式书面澄清文件。</w:t>
      </w:r>
    </w:p>
    <w:p w14:paraId="175754C1">
      <w:pPr>
        <w:tabs>
          <w:tab w:val="left" w:pos="567"/>
          <w:tab w:val="left" w:pos="1145"/>
        </w:tabs>
        <w:spacing w:line="440" w:lineRule="exact"/>
        <w:ind w:firstLine="535" w:firstLineChars="255"/>
        <w:rPr>
          <w:rFonts w:ascii="宋体" w:hAnsi="宋体"/>
          <w:szCs w:val="21"/>
        </w:rPr>
      </w:pPr>
      <w:r>
        <w:rPr>
          <w:rFonts w:hint="eastAsia" w:ascii="宋体" w:hAnsi="宋体"/>
          <w:szCs w:val="21"/>
        </w:rPr>
        <w:t>2、评标组织机构的组成</w:t>
      </w:r>
    </w:p>
    <w:p w14:paraId="79A8A3D4">
      <w:pPr>
        <w:widowControl/>
        <w:spacing w:line="440" w:lineRule="exact"/>
        <w:ind w:firstLine="480"/>
        <w:rPr>
          <w:rFonts w:ascii="宋体" w:hAnsi="宋体"/>
          <w:b/>
          <w:bCs/>
          <w:kern w:val="0"/>
          <w:szCs w:val="21"/>
        </w:rPr>
      </w:pPr>
      <w:r>
        <w:rPr>
          <w:rFonts w:hint="eastAsia" w:ascii="宋体" w:hAnsi="宋体"/>
          <w:b/>
          <w:bCs/>
          <w:szCs w:val="21"/>
        </w:rPr>
        <w:t>2.1</w:t>
      </w:r>
      <w:r>
        <w:rPr>
          <w:rFonts w:hint="eastAsia" w:ascii="宋体" w:hAnsi="宋体"/>
          <w:spacing w:val="-2"/>
          <w:sz w:val="24"/>
        </w:rPr>
        <w:t xml:space="preserve"> </w:t>
      </w:r>
      <w:r>
        <w:rPr>
          <w:rFonts w:hint="eastAsia" w:ascii="宋体" w:hAnsi="宋体"/>
          <w:kern w:val="0"/>
          <w:szCs w:val="21"/>
        </w:rPr>
        <w:t>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34F2832D">
      <w:pPr>
        <w:tabs>
          <w:tab w:val="left" w:pos="567"/>
          <w:tab w:val="left" w:pos="1145"/>
        </w:tabs>
        <w:spacing w:line="440" w:lineRule="exact"/>
        <w:ind w:firstLine="535" w:firstLineChars="255"/>
        <w:rPr>
          <w:rFonts w:ascii="宋体" w:hAnsi="宋体"/>
          <w:szCs w:val="21"/>
        </w:rPr>
      </w:pPr>
      <w:r>
        <w:rPr>
          <w:rFonts w:hint="eastAsia" w:ascii="宋体" w:hAnsi="宋体"/>
          <w:szCs w:val="21"/>
        </w:rPr>
        <w:t>2.2评标工作组由招标人及有关专家组成，由评标委员会确认，并接受其领导。</w:t>
      </w:r>
    </w:p>
    <w:p w14:paraId="35930329">
      <w:pPr>
        <w:tabs>
          <w:tab w:val="left" w:pos="567"/>
          <w:tab w:val="left" w:pos="1145"/>
        </w:tabs>
        <w:spacing w:line="440" w:lineRule="exact"/>
        <w:ind w:firstLine="535" w:firstLineChars="255"/>
        <w:rPr>
          <w:rFonts w:ascii="宋体" w:hAnsi="宋体"/>
          <w:szCs w:val="21"/>
        </w:rPr>
      </w:pPr>
      <w:r>
        <w:rPr>
          <w:rFonts w:hint="eastAsia" w:ascii="宋体" w:hAnsi="宋体"/>
          <w:szCs w:val="21"/>
        </w:rPr>
        <w:t>2.3评标委员会应相对独立工作，负责评标、撰写技术、商务评标报告。采购代理机构负责评标过程中资料的保管、发放、回收，整理、汇总评标资料。</w:t>
      </w:r>
    </w:p>
    <w:p w14:paraId="59183EE7">
      <w:pPr>
        <w:tabs>
          <w:tab w:val="left" w:pos="567"/>
          <w:tab w:val="left" w:pos="600"/>
        </w:tabs>
        <w:spacing w:line="440" w:lineRule="exact"/>
        <w:ind w:firstLine="535" w:firstLineChars="255"/>
        <w:rPr>
          <w:rFonts w:ascii="宋体" w:hAnsi="宋体"/>
          <w:szCs w:val="21"/>
        </w:rPr>
      </w:pPr>
      <w:r>
        <w:rPr>
          <w:rFonts w:hint="eastAsia" w:ascii="宋体" w:hAnsi="宋体"/>
          <w:szCs w:val="21"/>
        </w:rPr>
        <w:t>3、评标委员会职责</w:t>
      </w:r>
    </w:p>
    <w:p w14:paraId="1B7F0E53">
      <w:pPr>
        <w:pStyle w:val="38"/>
        <w:spacing w:before="0" w:beforeAutospacing="0" w:after="0" w:afterAutospacing="0" w:line="440" w:lineRule="exact"/>
        <w:ind w:firstLine="535" w:firstLineChars="255"/>
        <w:rPr>
          <w:rFonts w:ascii="宋体" w:hAnsi="宋体"/>
          <w:color w:val="auto"/>
          <w:sz w:val="21"/>
          <w:szCs w:val="21"/>
        </w:rPr>
      </w:pPr>
      <w:r>
        <w:rPr>
          <w:rFonts w:hint="eastAsia" w:ascii="宋体" w:hAnsi="宋体"/>
          <w:color w:val="auto"/>
          <w:sz w:val="21"/>
          <w:szCs w:val="21"/>
        </w:rPr>
        <w:t>3.1审查投标文件是否符合招标文件要求，并作出评价；</w:t>
      </w:r>
    </w:p>
    <w:p w14:paraId="1ACFBDB1">
      <w:pPr>
        <w:pStyle w:val="38"/>
        <w:spacing w:before="0" w:beforeAutospacing="0" w:after="0" w:afterAutospacing="0" w:line="440" w:lineRule="exact"/>
        <w:ind w:firstLine="535" w:firstLineChars="255"/>
        <w:rPr>
          <w:rFonts w:ascii="宋体" w:hAnsi="宋体"/>
          <w:color w:val="auto"/>
          <w:sz w:val="21"/>
          <w:szCs w:val="21"/>
        </w:rPr>
      </w:pPr>
      <w:r>
        <w:rPr>
          <w:rFonts w:hint="eastAsia" w:ascii="宋体" w:hAnsi="宋体"/>
          <w:color w:val="auto"/>
          <w:sz w:val="21"/>
          <w:szCs w:val="21"/>
        </w:rPr>
        <w:t>3.2要求投标人对投标文件有关事项作出解释或者澄清；</w:t>
      </w:r>
    </w:p>
    <w:p w14:paraId="01965B75">
      <w:pPr>
        <w:pStyle w:val="38"/>
        <w:spacing w:before="0" w:beforeAutospacing="0" w:after="0" w:afterAutospacing="0" w:line="440" w:lineRule="exact"/>
        <w:ind w:firstLine="535" w:firstLineChars="255"/>
        <w:rPr>
          <w:rFonts w:ascii="宋体" w:hAnsi="宋体"/>
          <w:color w:val="auto"/>
          <w:sz w:val="21"/>
          <w:szCs w:val="21"/>
        </w:rPr>
      </w:pPr>
      <w:r>
        <w:rPr>
          <w:rFonts w:hint="eastAsia" w:ascii="宋体" w:hAnsi="宋体"/>
          <w:color w:val="auto"/>
          <w:sz w:val="21"/>
          <w:szCs w:val="21"/>
        </w:rPr>
        <w:t>3.3推荐中标候选人名单；</w:t>
      </w:r>
    </w:p>
    <w:p w14:paraId="14ACC849">
      <w:pPr>
        <w:pStyle w:val="38"/>
        <w:spacing w:before="0" w:beforeAutospacing="0" w:after="0" w:afterAutospacing="0" w:line="440" w:lineRule="exact"/>
        <w:ind w:firstLine="535" w:firstLineChars="255"/>
        <w:rPr>
          <w:rFonts w:ascii="宋体" w:hAnsi="宋体"/>
          <w:color w:val="auto"/>
          <w:sz w:val="21"/>
          <w:szCs w:val="21"/>
        </w:rPr>
      </w:pPr>
      <w:r>
        <w:rPr>
          <w:rFonts w:hint="eastAsia" w:ascii="宋体" w:hAnsi="宋体"/>
          <w:color w:val="auto"/>
          <w:sz w:val="21"/>
          <w:szCs w:val="21"/>
        </w:rPr>
        <w:t>3.4向招标人、招标代理机构或者有关部门报告非法干预评标工作的行为。</w:t>
      </w:r>
    </w:p>
    <w:p w14:paraId="3A9010C5">
      <w:pPr>
        <w:tabs>
          <w:tab w:val="left" w:pos="567"/>
          <w:tab w:val="left" w:pos="600"/>
        </w:tabs>
        <w:spacing w:line="440" w:lineRule="exact"/>
        <w:ind w:firstLine="535" w:firstLineChars="255"/>
        <w:rPr>
          <w:rFonts w:ascii="宋体" w:hAnsi="宋体"/>
          <w:szCs w:val="21"/>
        </w:rPr>
      </w:pPr>
      <w:r>
        <w:rPr>
          <w:rFonts w:hint="eastAsia" w:ascii="宋体" w:hAnsi="宋体"/>
          <w:szCs w:val="21"/>
        </w:rPr>
        <w:t>4、评标委员会义务</w:t>
      </w:r>
    </w:p>
    <w:p w14:paraId="55E15045">
      <w:pPr>
        <w:tabs>
          <w:tab w:val="left" w:pos="567"/>
          <w:tab w:val="left" w:pos="600"/>
        </w:tabs>
        <w:spacing w:line="440" w:lineRule="exact"/>
        <w:ind w:firstLine="535" w:firstLineChars="255"/>
        <w:rPr>
          <w:rFonts w:ascii="宋体" w:hAnsi="宋体"/>
          <w:szCs w:val="21"/>
        </w:rPr>
      </w:pPr>
      <w:r>
        <w:rPr>
          <w:rFonts w:hint="eastAsia" w:ascii="宋体" w:hAnsi="宋体"/>
          <w:szCs w:val="21"/>
        </w:rPr>
        <w:t>4.1遵纪守法，客观、公正、廉洁地履行职责；</w:t>
      </w:r>
    </w:p>
    <w:p w14:paraId="374E064E">
      <w:pPr>
        <w:tabs>
          <w:tab w:val="left" w:pos="567"/>
          <w:tab w:val="left" w:pos="600"/>
        </w:tabs>
        <w:spacing w:line="440" w:lineRule="exact"/>
        <w:ind w:firstLine="535" w:firstLineChars="255"/>
        <w:rPr>
          <w:rFonts w:ascii="宋体" w:hAnsi="宋体"/>
          <w:szCs w:val="21"/>
        </w:rPr>
      </w:pPr>
      <w:r>
        <w:rPr>
          <w:rFonts w:hint="eastAsia" w:ascii="宋体" w:hAnsi="宋体"/>
          <w:szCs w:val="21"/>
        </w:rPr>
        <w:t>4.2按照招标文件规定的评标方法和评标标准进行评标，对评审意见承担个人责任；</w:t>
      </w:r>
    </w:p>
    <w:p w14:paraId="495EAD1B">
      <w:pPr>
        <w:tabs>
          <w:tab w:val="left" w:pos="567"/>
          <w:tab w:val="left" w:pos="600"/>
        </w:tabs>
        <w:spacing w:line="440" w:lineRule="exact"/>
        <w:ind w:firstLine="535" w:firstLineChars="255"/>
        <w:rPr>
          <w:rFonts w:ascii="宋体" w:hAnsi="宋体"/>
          <w:szCs w:val="21"/>
        </w:rPr>
      </w:pPr>
      <w:r>
        <w:rPr>
          <w:rFonts w:hint="eastAsia" w:ascii="宋体" w:hAnsi="宋体"/>
          <w:szCs w:val="21"/>
        </w:rPr>
        <w:t>4.3对评标过程和结果，以及投标人的商业秘密保密；</w:t>
      </w:r>
    </w:p>
    <w:p w14:paraId="11673F82">
      <w:pPr>
        <w:tabs>
          <w:tab w:val="left" w:pos="567"/>
          <w:tab w:val="left" w:pos="600"/>
        </w:tabs>
        <w:spacing w:line="440" w:lineRule="exact"/>
        <w:ind w:firstLine="535" w:firstLineChars="255"/>
        <w:rPr>
          <w:rFonts w:ascii="宋体" w:hAnsi="宋体"/>
          <w:szCs w:val="21"/>
        </w:rPr>
      </w:pPr>
      <w:r>
        <w:rPr>
          <w:rFonts w:hint="eastAsia" w:ascii="宋体" w:hAnsi="宋体"/>
          <w:szCs w:val="21"/>
        </w:rPr>
        <w:t>4.4参与评标报告的起草；</w:t>
      </w:r>
    </w:p>
    <w:p w14:paraId="0E467DEF">
      <w:pPr>
        <w:tabs>
          <w:tab w:val="left" w:pos="567"/>
          <w:tab w:val="left" w:pos="600"/>
        </w:tabs>
        <w:spacing w:line="440" w:lineRule="exact"/>
        <w:ind w:firstLine="535" w:firstLineChars="255"/>
        <w:rPr>
          <w:rFonts w:ascii="宋体" w:hAnsi="宋体"/>
          <w:szCs w:val="21"/>
        </w:rPr>
      </w:pPr>
      <w:r>
        <w:rPr>
          <w:rFonts w:hint="eastAsia" w:ascii="宋体" w:hAnsi="宋体"/>
          <w:szCs w:val="21"/>
        </w:rPr>
        <w:t>4.5配合有关部门的投诉处理工作；</w:t>
      </w:r>
    </w:p>
    <w:p w14:paraId="0CBE2E15">
      <w:pPr>
        <w:tabs>
          <w:tab w:val="left" w:pos="567"/>
          <w:tab w:val="left" w:pos="600"/>
        </w:tabs>
        <w:spacing w:line="440" w:lineRule="exact"/>
        <w:ind w:firstLine="535" w:firstLineChars="255"/>
        <w:rPr>
          <w:rFonts w:ascii="宋体" w:hAnsi="宋体"/>
          <w:szCs w:val="21"/>
        </w:rPr>
      </w:pPr>
      <w:r>
        <w:rPr>
          <w:rFonts w:hint="eastAsia" w:ascii="宋体" w:hAnsi="宋体"/>
          <w:szCs w:val="21"/>
        </w:rPr>
        <w:t>4.6配合招标人、招标代理机构答复投标供应商提出的质疑。</w:t>
      </w:r>
    </w:p>
    <w:p w14:paraId="46F0DEEE">
      <w:pPr>
        <w:tabs>
          <w:tab w:val="left" w:pos="1547"/>
        </w:tabs>
        <w:spacing w:line="440" w:lineRule="exact"/>
        <w:ind w:firstLine="535" w:firstLineChars="255"/>
        <w:rPr>
          <w:rFonts w:ascii="宋体" w:hAnsi="宋体"/>
          <w:szCs w:val="21"/>
        </w:rPr>
      </w:pPr>
      <w:r>
        <w:rPr>
          <w:rFonts w:hint="eastAsia" w:ascii="宋体" w:hAnsi="宋体"/>
          <w:szCs w:val="21"/>
        </w:rPr>
        <w:t>5、 评标程序</w:t>
      </w:r>
    </w:p>
    <w:p w14:paraId="180B3549">
      <w:pPr>
        <w:pStyle w:val="21"/>
        <w:tabs>
          <w:tab w:val="clear" w:pos="0"/>
        </w:tabs>
        <w:spacing w:line="440" w:lineRule="exact"/>
        <w:ind w:firstLine="535" w:firstLineChars="255"/>
        <w:rPr>
          <w:rFonts w:ascii="宋体" w:hAnsi="宋体"/>
          <w:bCs/>
          <w:color w:val="auto"/>
          <w:szCs w:val="21"/>
        </w:rPr>
      </w:pPr>
      <w:r>
        <w:rPr>
          <w:rFonts w:hint="eastAsia" w:ascii="宋体" w:hAnsi="宋体"/>
          <w:bCs/>
          <w:color w:val="auto"/>
          <w:szCs w:val="21"/>
        </w:rPr>
        <w:t>5.1本次评标首先由评标委员会对投标人的投标文件进行初审，对未能通过初审的投标文件作无效标处理；</w:t>
      </w:r>
    </w:p>
    <w:p w14:paraId="6032D919">
      <w:pPr>
        <w:tabs>
          <w:tab w:val="left" w:pos="720"/>
        </w:tabs>
        <w:spacing w:line="440" w:lineRule="exact"/>
        <w:ind w:firstLine="535" w:firstLineChars="255"/>
        <w:rPr>
          <w:rFonts w:ascii="宋体" w:hAnsi="宋体"/>
          <w:szCs w:val="21"/>
        </w:rPr>
      </w:pPr>
      <w:r>
        <w:rPr>
          <w:rFonts w:hint="eastAsia" w:ascii="宋体" w:hAnsi="宋体"/>
          <w:szCs w:val="21"/>
        </w:rPr>
        <w:t>5.2对通过初审的投标人的投标文件进行详细的比较和评价。如需要，进行必要的澄清工作；</w:t>
      </w:r>
    </w:p>
    <w:p w14:paraId="018035BF">
      <w:pPr>
        <w:widowControl/>
        <w:spacing w:line="360" w:lineRule="exact"/>
        <w:ind w:firstLine="482"/>
        <w:rPr>
          <w:rFonts w:ascii="宋体" w:hAnsi="宋体"/>
          <w:kern w:val="0"/>
          <w:szCs w:val="21"/>
        </w:rPr>
      </w:pPr>
      <w:r>
        <w:rPr>
          <w:rFonts w:hint="eastAsia" w:ascii="宋体" w:hAnsi="宋体"/>
          <w:szCs w:val="21"/>
        </w:rPr>
        <w:t>5.3依据评分标准以及各项权值，各位评委单独就每个投标人的</w:t>
      </w:r>
      <w:r>
        <w:rPr>
          <w:rFonts w:hint="eastAsia" w:ascii="宋体" w:hAnsi="宋体"/>
          <w:kern w:val="0"/>
          <w:szCs w:val="21"/>
        </w:rPr>
        <w:t>投标文件进行价格、技术、</w:t>
      </w:r>
      <w:r>
        <w:fldChar w:fldCharType="begin"/>
      </w:r>
      <w:r>
        <w:instrText xml:space="preserve"> HYPERLINK "http://zhidao.baidu.com/search?word=%E8%B4%A2%E5%8A%A1%E7%8A%B6%E5%86%B5&amp;fr=qb_search_exp&amp;ie=utf8&amp;eid_gfrom=151" </w:instrText>
      </w:r>
      <w:r>
        <w:fldChar w:fldCharType="separate"/>
      </w:r>
      <w:r>
        <w:rPr>
          <w:rFonts w:hint="eastAsia" w:ascii="宋体" w:hAnsi="宋体"/>
          <w:kern w:val="0"/>
          <w:szCs w:val="21"/>
        </w:rPr>
        <w:t>财务状况</w:t>
      </w:r>
      <w:r>
        <w:fldChar w:fldCharType="end"/>
      </w:r>
      <w:r>
        <w:rPr>
          <w:rFonts w:hint="eastAsia" w:ascii="宋体" w:hAnsi="宋体"/>
          <w:kern w:val="0"/>
          <w:szCs w:val="21"/>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14:paraId="7E0E69F7">
      <w:pPr>
        <w:jc w:val="center"/>
        <w:outlineLvl w:val="1"/>
        <w:rPr>
          <w:rFonts w:ascii="宋体"/>
          <w:b/>
          <w:sz w:val="28"/>
          <w:szCs w:val="28"/>
        </w:rPr>
      </w:pPr>
    </w:p>
    <w:p w14:paraId="057C2C29">
      <w:pPr>
        <w:pStyle w:val="33"/>
        <w:rPr>
          <w:rFonts w:ascii="宋体"/>
          <w:b/>
          <w:sz w:val="28"/>
          <w:szCs w:val="28"/>
        </w:rPr>
      </w:pPr>
    </w:p>
    <w:p w14:paraId="00FB0CDE">
      <w:pPr>
        <w:pStyle w:val="33"/>
        <w:rPr>
          <w:rFonts w:ascii="宋体"/>
          <w:b/>
          <w:sz w:val="28"/>
          <w:szCs w:val="28"/>
        </w:rPr>
      </w:pPr>
    </w:p>
    <w:p w14:paraId="57731505">
      <w:pPr>
        <w:pStyle w:val="33"/>
        <w:rPr>
          <w:rFonts w:ascii="宋体"/>
          <w:b/>
          <w:sz w:val="28"/>
          <w:szCs w:val="28"/>
        </w:rPr>
      </w:pPr>
    </w:p>
    <w:p w14:paraId="7D11DD40">
      <w:pPr>
        <w:pStyle w:val="33"/>
        <w:rPr>
          <w:rFonts w:ascii="宋体"/>
          <w:b/>
          <w:sz w:val="28"/>
          <w:szCs w:val="28"/>
        </w:rPr>
      </w:pPr>
    </w:p>
    <w:p w14:paraId="3994154B">
      <w:pPr>
        <w:pStyle w:val="33"/>
        <w:rPr>
          <w:rFonts w:ascii="宋体"/>
          <w:b/>
          <w:sz w:val="28"/>
          <w:szCs w:val="28"/>
        </w:rPr>
      </w:pPr>
    </w:p>
    <w:p w14:paraId="65D385B0">
      <w:pPr>
        <w:pStyle w:val="33"/>
        <w:rPr>
          <w:rFonts w:ascii="宋体"/>
          <w:b/>
          <w:sz w:val="28"/>
          <w:szCs w:val="28"/>
        </w:rPr>
      </w:pPr>
    </w:p>
    <w:p w14:paraId="266A1365">
      <w:pPr>
        <w:pStyle w:val="33"/>
        <w:rPr>
          <w:rFonts w:ascii="宋体"/>
          <w:b/>
          <w:sz w:val="28"/>
          <w:szCs w:val="28"/>
        </w:rPr>
      </w:pPr>
    </w:p>
    <w:p w14:paraId="46F7BE5C">
      <w:pPr>
        <w:pStyle w:val="33"/>
        <w:rPr>
          <w:rFonts w:ascii="宋体"/>
          <w:b/>
          <w:sz w:val="28"/>
          <w:szCs w:val="28"/>
        </w:rPr>
      </w:pPr>
    </w:p>
    <w:p w14:paraId="4EF0FD11">
      <w:pPr>
        <w:pStyle w:val="33"/>
        <w:rPr>
          <w:rFonts w:ascii="宋体"/>
          <w:b/>
          <w:sz w:val="28"/>
          <w:szCs w:val="28"/>
        </w:rPr>
      </w:pPr>
    </w:p>
    <w:p w14:paraId="73FB4B8E">
      <w:pPr>
        <w:pStyle w:val="33"/>
        <w:rPr>
          <w:rFonts w:ascii="宋体"/>
          <w:b/>
          <w:sz w:val="28"/>
          <w:szCs w:val="28"/>
        </w:rPr>
      </w:pPr>
    </w:p>
    <w:p w14:paraId="5A90CEA2">
      <w:pPr>
        <w:pStyle w:val="33"/>
        <w:rPr>
          <w:rFonts w:ascii="宋体"/>
          <w:b/>
          <w:sz w:val="28"/>
          <w:szCs w:val="28"/>
        </w:rPr>
      </w:pPr>
    </w:p>
    <w:p w14:paraId="7944AC2A">
      <w:pPr>
        <w:pStyle w:val="33"/>
        <w:rPr>
          <w:rFonts w:ascii="宋体"/>
          <w:b/>
          <w:sz w:val="28"/>
          <w:szCs w:val="28"/>
        </w:rPr>
      </w:pPr>
    </w:p>
    <w:p w14:paraId="7C6A6D63">
      <w:pPr>
        <w:pStyle w:val="33"/>
        <w:rPr>
          <w:rFonts w:ascii="宋体"/>
          <w:b/>
          <w:sz w:val="28"/>
          <w:szCs w:val="28"/>
        </w:rPr>
      </w:pPr>
    </w:p>
    <w:p w14:paraId="2FC16060">
      <w:pPr>
        <w:pStyle w:val="33"/>
        <w:rPr>
          <w:rFonts w:ascii="宋体"/>
          <w:b/>
          <w:sz w:val="28"/>
          <w:szCs w:val="28"/>
        </w:rPr>
      </w:pPr>
    </w:p>
    <w:p w14:paraId="6C8D0459">
      <w:pPr>
        <w:pStyle w:val="33"/>
        <w:rPr>
          <w:rFonts w:ascii="宋体"/>
          <w:b/>
          <w:sz w:val="28"/>
          <w:szCs w:val="28"/>
        </w:rPr>
      </w:pPr>
    </w:p>
    <w:p w14:paraId="41A95D53">
      <w:pPr>
        <w:pStyle w:val="33"/>
        <w:rPr>
          <w:rFonts w:ascii="宋体"/>
          <w:b/>
          <w:sz w:val="28"/>
          <w:szCs w:val="28"/>
        </w:rPr>
      </w:pPr>
    </w:p>
    <w:p w14:paraId="04CE061B">
      <w:pPr>
        <w:pStyle w:val="33"/>
        <w:rPr>
          <w:rFonts w:ascii="宋体"/>
          <w:b/>
          <w:sz w:val="28"/>
          <w:szCs w:val="28"/>
        </w:rPr>
      </w:pPr>
    </w:p>
    <w:p w14:paraId="752B835E">
      <w:pPr>
        <w:jc w:val="center"/>
        <w:outlineLvl w:val="1"/>
        <w:rPr>
          <w:rFonts w:ascii="宋体"/>
          <w:b/>
          <w:sz w:val="28"/>
          <w:szCs w:val="28"/>
        </w:rPr>
      </w:pPr>
    </w:p>
    <w:p w14:paraId="4B645A69">
      <w:pPr>
        <w:jc w:val="center"/>
        <w:outlineLvl w:val="1"/>
        <w:rPr>
          <w:rFonts w:ascii="宋体"/>
          <w:b/>
          <w:sz w:val="28"/>
          <w:szCs w:val="28"/>
        </w:rPr>
      </w:pPr>
    </w:p>
    <w:p w14:paraId="14FB7BC5">
      <w:pPr>
        <w:jc w:val="center"/>
        <w:outlineLvl w:val="1"/>
        <w:rPr>
          <w:rFonts w:ascii="宋体"/>
          <w:b/>
          <w:sz w:val="28"/>
          <w:szCs w:val="28"/>
        </w:rPr>
      </w:pPr>
    </w:p>
    <w:p w14:paraId="2E079A28">
      <w:pPr>
        <w:jc w:val="center"/>
        <w:outlineLvl w:val="1"/>
        <w:rPr>
          <w:rFonts w:ascii="宋体"/>
          <w:b/>
          <w:sz w:val="28"/>
          <w:szCs w:val="28"/>
        </w:rPr>
      </w:pPr>
    </w:p>
    <w:p w14:paraId="5015760C">
      <w:pPr>
        <w:jc w:val="center"/>
        <w:outlineLvl w:val="1"/>
        <w:rPr>
          <w:rFonts w:ascii="宋体"/>
          <w:b/>
          <w:sz w:val="28"/>
          <w:szCs w:val="28"/>
        </w:rPr>
      </w:pPr>
    </w:p>
    <w:p w14:paraId="632410DE">
      <w:pPr>
        <w:jc w:val="center"/>
        <w:outlineLvl w:val="1"/>
        <w:rPr>
          <w:rFonts w:ascii="宋体"/>
          <w:b/>
          <w:sz w:val="28"/>
          <w:szCs w:val="28"/>
        </w:rPr>
      </w:pPr>
    </w:p>
    <w:p w14:paraId="690778CF">
      <w:pPr>
        <w:jc w:val="center"/>
        <w:outlineLvl w:val="1"/>
        <w:rPr>
          <w:rFonts w:ascii="宋体"/>
          <w:b/>
          <w:sz w:val="28"/>
          <w:szCs w:val="28"/>
        </w:rPr>
      </w:pPr>
    </w:p>
    <w:p w14:paraId="2DAF63E5">
      <w:pPr>
        <w:jc w:val="center"/>
        <w:outlineLvl w:val="1"/>
        <w:rPr>
          <w:rFonts w:ascii="宋体"/>
          <w:b/>
          <w:sz w:val="28"/>
          <w:szCs w:val="28"/>
        </w:rPr>
      </w:pPr>
    </w:p>
    <w:p w14:paraId="7B99BC13">
      <w:pPr>
        <w:jc w:val="center"/>
        <w:outlineLvl w:val="1"/>
        <w:rPr>
          <w:rFonts w:ascii="宋体"/>
          <w:b/>
          <w:sz w:val="28"/>
          <w:szCs w:val="28"/>
        </w:rPr>
      </w:pPr>
    </w:p>
    <w:p w14:paraId="219C4592">
      <w:pPr>
        <w:jc w:val="center"/>
        <w:outlineLvl w:val="1"/>
        <w:rPr>
          <w:rFonts w:ascii="宋体"/>
          <w:b/>
          <w:sz w:val="28"/>
          <w:szCs w:val="28"/>
        </w:rPr>
      </w:pPr>
      <w:r>
        <w:rPr>
          <w:rFonts w:hint="eastAsia" w:ascii="宋体"/>
          <w:b/>
          <w:sz w:val="28"/>
          <w:szCs w:val="28"/>
        </w:rPr>
        <w:t>二  投标文件初审</w:t>
      </w:r>
      <w:bookmarkEnd w:id="76"/>
      <w:bookmarkEnd w:id="77"/>
    </w:p>
    <w:p w14:paraId="09A57C40">
      <w:pPr>
        <w:spacing w:line="400" w:lineRule="exact"/>
        <w:ind w:firstLine="310" w:firstLineChars="147"/>
        <w:rPr>
          <w:rFonts w:ascii="宋体"/>
          <w:b/>
          <w:szCs w:val="21"/>
        </w:rPr>
      </w:pPr>
      <w:r>
        <w:rPr>
          <w:rFonts w:hint="eastAsia" w:ascii="宋体"/>
          <w:b/>
          <w:szCs w:val="21"/>
        </w:rPr>
        <w:t>6.资格性审查:</w:t>
      </w:r>
    </w:p>
    <w:p w14:paraId="52E612A9">
      <w:pPr>
        <w:spacing w:line="400" w:lineRule="exact"/>
        <w:ind w:firstLine="308" w:firstLineChars="147"/>
        <w:rPr>
          <w:szCs w:val="21"/>
        </w:rPr>
      </w:pPr>
      <w:r>
        <w:rPr>
          <w:rFonts w:hint="eastAsia" w:ascii="宋体"/>
          <w:szCs w:val="21"/>
        </w:rPr>
        <w:t>6.1</w:t>
      </w:r>
      <w:r>
        <w:rPr>
          <w:rFonts w:hint="eastAsia"/>
          <w:szCs w:val="21"/>
        </w:rPr>
        <w:t>评审细则</w:t>
      </w:r>
    </w:p>
    <w:tbl>
      <w:tblPr>
        <w:tblStyle w:val="2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563"/>
        <w:gridCol w:w="6863"/>
        <w:gridCol w:w="571"/>
        <w:gridCol w:w="674"/>
      </w:tblGrid>
      <w:tr w14:paraId="55E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restart"/>
            <w:vAlign w:val="center"/>
          </w:tcPr>
          <w:p w14:paraId="51FAB1BD">
            <w:pPr>
              <w:jc w:val="center"/>
              <w:rPr>
                <w:rFonts w:ascii="宋体" w:hAnsi="宋体"/>
                <w:b/>
                <w:sz w:val="24"/>
              </w:rPr>
            </w:pPr>
            <w:r>
              <w:rPr>
                <w:rFonts w:hint="eastAsia" w:ascii="宋体" w:hAnsi="宋体"/>
                <w:b/>
                <w:sz w:val="24"/>
              </w:rPr>
              <w:t>项目</w:t>
            </w:r>
          </w:p>
        </w:tc>
        <w:tc>
          <w:tcPr>
            <w:tcW w:w="7426" w:type="dxa"/>
            <w:gridSpan w:val="2"/>
            <w:vMerge w:val="restart"/>
            <w:vAlign w:val="center"/>
          </w:tcPr>
          <w:p w14:paraId="4ADDE3E8">
            <w:pPr>
              <w:jc w:val="center"/>
              <w:rPr>
                <w:rFonts w:ascii="宋体" w:hAnsi="宋体"/>
                <w:b/>
                <w:sz w:val="24"/>
              </w:rPr>
            </w:pPr>
            <w:r>
              <w:rPr>
                <w:rFonts w:hint="eastAsia" w:ascii="宋体" w:hAnsi="宋体"/>
                <w:b/>
                <w:sz w:val="24"/>
              </w:rPr>
              <w:t>评审内容</w:t>
            </w:r>
          </w:p>
        </w:tc>
        <w:tc>
          <w:tcPr>
            <w:tcW w:w="1245" w:type="dxa"/>
            <w:gridSpan w:val="2"/>
            <w:vAlign w:val="center"/>
          </w:tcPr>
          <w:p w14:paraId="2E88F2DD">
            <w:pPr>
              <w:jc w:val="center"/>
              <w:rPr>
                <w:rFonts w:ascii="宋体" w:hAnsi="宋体"/>
                <w:b/>
                <w:sz w:val="24"/>
              </w:rPr>
            </w:pPr>
            <w:r>
              <w:rPr>
                <w:rFonts w:hint="eastAsia" w:ascii="宋体" w:hAnsi="宋体"/>
                <w:b/>
                <w:sz w:val="24"/>
              </w:rPr>
              <w:t>评审意见</w:t>
            </w:r>
          </w:p>
        </w:tc>
      </w:tr>
      <w:tr w14:paraId="53B1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42CE7462">
            <w:pPr>
              <w:rPr>
                <w:rFonts w:ascii="宋体" w:hAnsi="宋体"/>
              </w:rPr>
            </w:pPr>
          </w:p>
        </w:tc>
        <w:tc>
          <w:tcPr>
            <w:tcW w:w="7426" w:type="dxa"/>
            <w:gridSpan w:val="2"/>
            <w:vMerge w:val="continue"/>
          </w:tcPr>
          <w:p w14:paraId="355D70BE">
            <w:pPr>
              <w:rPr>
                <w:rFonts w:ascii="宋体" w:hAnsi="宋体"/>
              </w:rPr>
            </w:pPr>
          </w:p>
        </w:tc>
        <w:tc>
          <w:tcPr>
            <w:tcW w:w="571" w:type="dxa"/>
            <w:vAlign w:val="center"/>
          </w:tcPr>
          <w:p w14:paraId="452F4CC1">
            <w:pPr>
              <w:jc w:val="center"/>
              <w:rPr>
                <w:rFonts w:ascii="宋体" w:hAnsi="宋体"/>
                <w:b/>
                <w:sz w:val="24"/>
              </w:rPr>
            </w:pPr>
            <w:r>
              <w:rPr>
                <w:rFonts w:hint="eastAsia" w:ascii="宋体" w:hAnsi="宋体"/>
                <w:b/>
                <w:sz w:val="24"/>
              </w:rPr>
              <w:t>是</w:t>
            </w:r>
          </w:p>
        </w:tc>
        <w:tc>
          <w:tcPr>
            <w:tcW w:w="674" w:type="dxa"/>
            <w:vAlign w:val="center"/>
          </w:tcPr>
          <w:p w14:paraId="289004B3">
            <w:pPr>
              <w:jc w:val="center"/>
              <w:rPr>
                <w:rFonts w:ascii="宋体" w:hAnsi="宋体"/>
                <w:b/>
                <w:sz w:val="24"/>
              </w:rPr>
            </w:pPr>
            <w:r>
              <w:rPr>
                <w:rFonts w:hint="eastAsia" w:ascii="宋体" w:hAnsi="宋体"/>
                <w:b/>
                <w:sz w:val="24"/>
              </w:rPr>
              <w:t>否</w:t>
            </w:r>
          </w:p>
        </w:tc>
      </w:tr>
      <w:tr w14:paraId="2013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8" w:type="dxa"/>
            <w:vMerge w:val="restart"/>
            <w:vAlign w:val="center"/>
          </w:tcPr>
          <w:p w14:paraId="0E373A33">
            <w:pPr>
              <w:jc w:val="center"/>
              <w:rPr>
                <w:rFonts w:ascii="宋体" w:hAnsi="宋体"/>
                <w:sz w:val="24"/>
              </w:rPr>
            </w:pPr>
            <w:r>
              <w:rPr>
                <w:rFonts w:hint="eastAsia" w:ascii="宋体" w:hAnsi="宋体"/>
                <w:sz w:val="24"/>
              </w:rPr>
              <w:t>审</w:t>
            </w:r>
          </w:p>
          <w:p w14:paraId="44DAD572">
            <w:pPr>
              <w:jc w:val="center"/>
              <w:rPr>
                <w:rFonts w:ascii="宋体" w:hAnsi="宋体"/>
                <w:sz w:val="24"/>
              </w:rPr>
            </w:pPr>
            <w:r>
              <w:rPr>
                <w:rFonts w:hint="eastAsia" w:ascii="宋体" w:hAnsi="宋体"/>
                <w:sz w:val="24"/>
              </w:rPr>
              <w:t>查</w:t>
            </w:r>
          </w:p>
          <w:p w14:paraId="17066495">
            <w:pPr>
              <w:jc w:val="center"/>
              <w:rPr>
                <w:rFonts w:ascii="宋体" w:hAnsi="宋体"/>
                <w:sz w:val="24"/>
              </w:rPr>
            </w:pPr>
            <w:r>
              <w:rPr>
                <w:rFonts w:hint="eastAsia" w:ascii="宋体" w:hAnsi="宋体"/>
                <w:sz w:val="24"/>
              </w:rPr>
              <w:t>标</w:t>
            </w:r>
          </w:p>
          <w:p w14:paraId="45078B24">
            <w:pPr>
              <w:jc w:val="center"/>
              <w:rPr>
                <w:rFonts w:ascii="宋体" w:hAnsi="宋体"/>
                <w:sz w:val="24"/>
              </w:rPr>
            </w:pPr>
            <w:r>
              <w:rPr>
                <w:rFonts w:hint="eastAsia" w:ascii="宋体" w:hAnsi="宋体"/>
                <w:sz w:val="24"/>
              </w:rPr>
              <w:t>准</w:t>
            </w:r>
          </w:p>
          <w:p w14:paraId="3946A75F">
            <w:pPr>
              <w:jc w:val="center"/>
              <w:rPr>
                <w:rFonts w:ascii="宋体" w:hAnsi="宋体"/>
                <w:sz w:val="24"/>
              </w:rPr>
            </w:pPr>
            <w:r>
              <w:rPr>
                <w:rFonts w:hint="eastAsia" w:ascii="宋体" w:hAnsi="宋体"/>
                <w:sz w:val="24"/>
              </w:rPr>
              <w:t>(适</w:t>
            </w:r>
          </w:p>
          <w:p w14:paraId="73E53BBD">
            <w:pPr>
              <w:jc w:val="center"/>
              <w:rPr>
                <w:rFonts w:ascii="宋体" w:hAnsi="宋体"/>
                <w:sz w:val="24"/>
              </w:rPr>
            </w:pPr>
            <w:r>
              <w:rPr>
                <w:rFonts w:hint="eastAsia" w:ascii="宋体" w:hAnsi="宋体"/>
                <w:sz w:val="24"/>
              </w:rPr>
              <w:t>用</w:t>
            </w:r>
          </w:p>
          <w:p w14:paraId="6E479717">
            <w:pPr>
              <w:jc w:val="center"/>
              <w:rPr>
                <w:rFonts w:ascii="宋体" w:hAnsi="宋体"/>
                <w:sz w:val="24"/>
              </w:rPr>
            </w:pPr>
            <w:r>
              <w:rPr>
                <w:rFonts w:hint="eastAsia" w:ascii="宋体" w:hAnsi="宋体"/>
                <w:sz w:val="24"/>
              </w:rPr>
              <w:t>于</w:t>
            </w:r>
          </w:p>
          <w:p w14:paraId="419B87B5">
            <w:pPr>
              <w:jc w:val="center"/>
              <w:rPr>
                <w:rFonts w:ascii="宋体" w:hAnsi="宋体"/>
                <w:sz w:val="24"/>
              </w:rPr>
            </w:pPr>
            <w:r>
              <w:rPr>
                <w:rFonts w:hint="eastAsia" w:ascii="宋体" w:hAnsi="宋体"/>
                <w:sz w:val="24"/>
              </w:rPr>
              <w:t>资</w:t>
            </w:r>
          </w:p>
          <w:p w14:paraId="50F07527">
            <w:pPr>
              <w:jc w:val="center"/>
              <w:rPr>
                <w:rFonts w:ascii="宋体" w:hAnsi="宋体"/>
                <w:sz w:val="24"/>
              </w:rPr>
            </w:pPr>
            <w:r>
              <w:rPr>
                <w:rFonts w:hint="eastAsia" w:ascii="宋体" w:hAnsi="宋体"/>
                <w:sz w:val="24"/>
              </w:rPr>
              <w:t>格</w:t>
            </w:r>
          </w:p>
          <w:p w14:paraId="413E987C">
            <w:pPr>
              <w:jc w:val="center"/>
              <w:rPr>
                <w:rFonts w:ascii="宋体" w:hAnsi="宋体"/>
                <w:sz w:val="24"/>
              </w:rPr>
            </w:pPr>
            <w:r>
              <w:rPr>
                <w:rFonts w:hint="eastAsia" w:ascii="宋体" w:hAnsi="宋体"/>
                <w:sz w:val="24"/>
              </w:rPr>
              <w:t>后</w:t>
            </w:r>
          </w:p>
          <w:p w14:paraId="3D9468EA">
            <w:pPr>
              <w:jc w:val="center"/>
              <w:rPr>
                <w:rFonts w:ascii="宋体" w:hAnsi="宋体"/>
                <w:sz w:val="24"/>
              </w:rPr>
            </w:pPr>
            <w:r>
              <w:rPr>
                <w:rFonts w:hint="eastAsia" w:ascii="宋体" w:hAnsi="宋体"/>
                <w:sz w:val="24"/>
              </w:rPr>
              <w:t>审)</w:t>
            </w:r>
          </w:p>
        </w:tc>
        <w:tc>
          <w:tcPr>
            <w:tcW w:w="563" w:type="dxa"/>
            <w:vAlign w:val="center"/>
          </w:tcPr>
          <w:p w14:paraId="0765A0FB">
            <w:pPr>
              <w:jc w:val="center"/>
              <w:rPr>
                <w:rFonts w:ascii="宋体" w:hAnsi="宋体"/>
                <w:sz w:val="24"/>
              </w:rPr>
            </w:pPr>
            <w:r>
              <w:rPr>
                <w:rFonts w:hint="eastAsia" w:ascii="宋体" w:hAnsi="宋体"/>
                <w:sz w:val="24"/>
              </w:rPr>
              <w:t>1</w:t>
            </w:r>
          </w:p>
        </w:tc>
        <w:tc>
          <w:tcPr>
            <w:tcW w:w="6863" w:type="dxa"/>
            <w:vAlign w:val="center"/>
          </w:tcPr>
          <w:p w14:paraId="37FEAFE6">
            <w:pPr>
              <w:widowControl/>
              <w:jc w:val="left"/>
              <w:textAlignment w:val="center"/>
              <w:rPr>
                <w:rFonts w:ascii="宋体" w:hAnsi="宋体"/>
                <w:sz w:val="22"/>
                <w:szCs w:val="22"/>
              </w:rPr>
            </w:pPr>
            <w:r>
              <w:rPr>
                <w:rFonts w:hint="eastAsia" w:ascii="宋体" w:hAnsi="宋体"/>
                <w:kern w:val="0"/>
                <w:sz w:val="22"/>
                <w:szCs w:val="22"/>
              </w:rPr>
              <w:t>有效的三证合一营业执照</w:t>
            </w:r>
          </w:p>
        </w:tc>
        <w:tc>
          <w:tcPr>
            <w:tcW w:w="571" w:type="dxa"/>
          </w:tcPr>
          <w:p w14:paraId="235029FE">
            <w:pPr>
              <w:rPr>
                <w:rFonts w:ascii="宋体" w:hAnsi="宋体"/>
                <w:sz w:val="24"/>
              </w:rPr>
            </w:pPr>
          </w:p>
        </w:tc>
        <w:tc>
          <w:tcPr>
            <w:tcW w:w="674" w:type="dxa"/>
          </w:tcPr>
          <w:p w14:paraId="638A1291">
            <w:pPr>
              <w:rPr>
                <w:rFonts w:ascii="宋体" w:hAnsi="宋体"/>
                <w:sz w:val="24"/>
              </w:rPr>
            </w:pPr>
          </w:p>
        </w:tc>
      </w:tr>
      <w:tr w14:paraId="7F36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06AD85A0">
            <w:pPr>
              <w:rPr>
                <w:rFonts w:ascii="宋体" w:hAnsi="宋体"/>
                <w:sz w:val="24"/>
                <w:szCs w:val="32"/>
              </w:rPr>
            </w:pPr>
          </w:p>
        </w:tc>
        <w:tc>
          <w:tcPr>
            <w:tcW w:w="563" w:type="dxa"/>
            <w:vAlign w:val="center"/>
          </w:tcPr>
          <w:p w14:paraId="71D5C847">
            <w:pPr>
              <w:jc w:val="center"/>
              <w:rPr>
                <w:rFonts w:ascii="宋体" w:hAnsi="宋体"/>
                <w:sz w:val="24"/>
              </w:rPr>
            </w:pPr>
            <w:r>
              <w:rPr>
                <w:rFonts w:hint="eastAsia" w:ascii="宋体" w:hAnsi="宋体"/>
                <w:sz w:val="24"/>
              </w:rPr>
              <w:t>2</w:t>
            </w:r>
          </w:p>
        </w:tc>
        <w:tc>
          <w:tcPr>
            <w:tcW w:w="6863" w:type="dxa"/>
            <w:vAlign w:val="center"/>
          </w:tcPr>
          <w:p w14:paraId="47CD2D36">
            <w:pPr>
              <w:widowControl/>
              <w:jc w:val="left"/>
              <w:textAlignment w:val="center"/>
              <w:rPr>
                <w:rFonts w:ascii="宋体" w:hAnsi="宋体"/>
                <w:kern w:val="0"/>
                <w:sz w:val="22"/>
                <w:szCs w:val="22"/>
              </w:rPr>
            </w:pPr>
            <w:r>
              <w:rPr>
                <w:rFonts w:hint="eastAsia" w:ascii="宋体" w:hAnsi="宋体"/>
                <w:kern w:val="0"/>
                <w:sz w:val="22"/>
                <w:szCs w:val="22"/>
              </w:rPr>
              <w:t>保证金收据或保函等票据</w:t>
            </w:r>
          </w:p>
        </w:tc>
        <w:tc>
          <w:tcPr>
            <w:tcW w:w="571" w:type="dxa"/>
          </w:tcPr>
          <w:p w14:paraId="46CF0D87">
            <w:pPr>
              <w:rPr>
                <w:rFonts w:ascii="宋体" w:hAnsi="宋体"/>
                <w:sz w:val="24"/>
              </w:rPr>
            </w:pPr>
          </w:p>
        </w:tc>
        <w:tc>
          <w:tcPr>
            <w:tcW w:w="674" w:type="dxa"/>
          </w:tcPr>
          <w:p w14:paraId="7F3EFF04">
            <w:pPr>
              <w:rPr>
                <w:rFonts w:ascii="宋体" w:hAnsi="宋体"/>
                <w:sz w:val="24"/>
              </w:rPr>
            </w:pPr>
          </w:p>
        </w:tc>
      </w:tr>
      <w:tr w14:paraId="5072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08" w:type="dxa"/>
            <w:vMerge w:val="continue"/>
            <w:vAlign w:val="center"/>
          </w:tcPr>
          <w:p w14:paraId="511768B8">
            <w:pPr>
              <w:rPr>
                <w:rFonts w:ascii="宋体" w:hAnsi="宋体"/>
                <w:sz w:val="24"/>
                <w:szCs w:val="32"/>
              </w:rPr>
            </w:pPr>
          </w:p>
        </w:tc>
        <w:tc>
          <w:tcPr>
            <w:tcW w:w="563" w:type="dxa"/>
            <w:vAlign w:val="center"/>
          </w:tcPr>
          <w:p w14:paraId="57964F17">
            <w:pPr>
              <w:jc w:val="center"/>
              <w:rPr>
                <w:rFonts w:ascii="宋体" w:hAnsi="宋体"/>
                <w:sz w:val="24"/>
              </w:rPr>
            </w:pPr>
            <w:r>
              <w:rPr>
                <w:rFonts w:hint="eastAsia" w:ascii="宋体" w:hAnsi="宋体"/>
                <w:sz w:val="24"/>
              </w:rPr>
              <w:t>3</w:t>
            </w:r>
          </w:p>
        </w:tc>
        <w:tc>
          <w:tcPr>
            <w:tcW w:w="6863" w:type="dxa"/>
            <w:vAlign w:val="center"/>
          </w:tcPr>
          <w:p w14:paraId="78A0947E">
            <w:pPr>
              <w:widowControl/>
              <w:jc w:val="left"/>
              <w:textAlignment w:val="center"/>
              <w:rPr>
                <w:rFonts w:ascii="宋体" w:hAnsi="宋体"/>
                <w:kern w:val="0"/>
                <w:sz w:val="22"/>
                <w:szCs w:val="22"/>
              </w:rPr>
            </w:pPr>
            <w:r>
              <w:rPr>
                <w:rFonts w:hint="eastAsia" w:ascii="宋体" w:hAnsi="宋体"/>
                <w:kern w:val="0"/>
                <w:sz w:val="22"/>
                <w:szCs w:val="22"/>
              </w:rPr>
              <w:t>法定代表人投标需提供法定代表人资格证明书，委托代理人投标需提供法定代表人授权委托书</w:t>
            </w:r>
          </w:p>
        </w:tc>
        <w:tc>
          <w:tcPr>
            <w:tcW w:w="571" w:type="dxa"/>
          </w:tcPr>
          <w:p w14:paraId="3F7A897D">
            <w:pPr>
              <w:rPr>
                <w:rFonts w:ascii="宋体" w:hAnsi="宋体"/>
                <w:sz w:val="24"/>
              </w:rPr>
            </w:pPr>
          </w:p>
        </w:tc>
        <w:tc>
          <w:tcPr>
            <w:tcW w:w="674" w:type="dxa"/>
          </w:tcPr>
          <w:p w14:paraId="1F756167">
            <w:pPr>
              <w:rPr>
                <w:rFonts w:ascii="宋体" w:hAnsi="宋体"/>
                <w:sz w:val="24"/>
              </w:rPr>
            </w:pPr>
          </w:p>
        </w:tc>
      </w:tr>
      <w:tr w14:paraId="000E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8" w:type="dxa"/>
            <w:vMerge w:val="continue"/>
            <w:vAlign w:val="center"/>
          </w:tcPr>
          <w:p w14:paraId="6634FD48">
            <w:pPr>
              <w:rPr>
                <w:rFonts w:ascii="宋体" w:hAnsi="宋体"/>
                <w:sz w:val="24"/>
                <w:szCs w:val="32"/>
              </w:rPr>
            </w:pPr>
          </w:p>
        </w:tc>
        <w:tc>
          <w:tcPr>
            <w:tcW w:w="563" w:type="dxa"/>
            <w:vAlign w:val="center"/>
          </w:tcPr>
          <w:p w14:paraId="32694361">
            <w:pPr>
              <w:jc w:val="center"/>
              <w:rPr>
                <w:rFonts w:ascii="宋体" w:hAnsi="宋体"/>
                <w:sz w:val="24"/>
              </w:rPr>
            </w:pPr>
            <w:r>
              <w:rPr>
                <w:rFonts w:hint="eastAsia" w:ascii="宋体" w:hAnsi="宋体"/>
                <w:sz w:val="24"/>
              </w:rPr>
              <w:t>4</w:t>
            </w:r>
          </w:p>
        </w:tc>
        <w:tc>
          <w:tcPr>
            <w:tcW w:w="6863" w:type="dxa"/>
            <w:vAlign w:val="center"/>
          </w:tcPr>
          <w:p w14:paraId="6EB965F0">
            <w:pPr>
              <w:widowControl/>
              <w:jc w:val="left"/>
              <w:textAlignment w:val="center"/>
              <w:rPr>
                <w:rFonts w:ascii="宋体" w:hAnsi="宋体"/>
                <w:kern w:val="0"/>
                <w:sz w:val="22"/>
                <w:szCs w:val="22"/>
              </w:rPr>
            </w:pPr>
            <w:r>
              <w:rPr>
                <w:rFonts w:hint="eastAsia" w:ascii="宋体" w:hAnsi="宋体"/>
                <w:kern w:val="0"/>
                <w:sz w:val="22"/>
                <w:szCs w:val="22"/>
              </w:rPr>
              <w:t>投标企业须提供投标人（被授权在职人员）近3个月</w:t>
            </w:r>
            <w:r>
              <w:rPr>
                <w:rFonts w:hint="eastAsia" w:ascii="宋体" w:hAnsi="宋体"/>
                <w:kern w:val="0"/>
                <w:sz w:val="22"/>
                <w:szCs w:val="22"/>
                <w:lang w:val="en-US" w:eastAsia="zh-CN"/>
              </w:rPr>
              <w:t>任意一个月</w:t>
            </w:r>
            <w:r>
              <w:rPr>
                <w:rFonts w:hint="eastAsia" w:ascii="宋体" w:hAnsi="宋体"/>
                <w:kern w:val="0"/>
                <w:sz w:val="22"/>
                <w:szCs w:val="22"/>
              </w:rPr>
              <w:t>的社保证明</w:t>
            </w:r>
          </w:p>
        </w:tc>
        <w:tc>
          <w:tcPr>
            <w:tcW w:w="571" w:type="dxa"/>
          </w:tcPr>
          <w:p w14:paraId="513C99E9">
            <w:pPr>
              <w:rPr>
                <w:rFonts w:ascii="宋体" w:hAnsi="宋体"/>
                <w:sz w:val="24"/>
              </w:rPr>
            </w:pPr>
          </w:p>
        </w:tc>
        <w:tc>
          <w:tcPr>
            <w:tcW w:w="674" w:type="dxa"/>
          </w:tcPr>
          <w:p w14:paraId="645CD73E">
            <w:pPr>
              <w:rPr>
                <w:rFonts w:ascii="宋体" w:hAnsi="宋体"/>
                <w:sz w:val="24"/>
              </w:rPr>
            </w:pPr>
          </w:p>
        </w:tc>
      </w:tr>
      <w:tr w14:paraId="2D5E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08" w:type="dxa"/>
            <w:vMerge w:val="continue"/>
            <w:vAlign w:val="center"/>
          </w:tcPr>
          <w:p w14:paraId="6E9C56F5">
            <w:pPr>
              <w:rPr>
                <w:rFonts w:ascii="宋体" w:hAnsi="宋体"/>
                <w:sz w:val="24"/>
                <w:szCs w:val="32"/>
              </w:rPr>
            </w:pPr>
          </w:p>
        </w:tc>
        <w:tc>
          <w:tcPr>
            <w:tcW w:w="563" w:type="dxa"/>
            <w:vAlign w:val="center"/>
          </w:tcPr>
          <w:p w14:paraId="1F986356">
            <w:pPr>
              <w:jc w:val="center"/>
              <w:rPr>
                <w:rFonts w:ascii="宋体" w:hAnsi="宋体"/>
                <w:sz w:val="24"/>
              </w:rPr>
            </w:pPr>
            <w:r>
              <w:rPr>
                <w:rFonts w:hint="eastAsia" w:ascii="宋体" w:hAnsi="宋体"/>
                <w:sz w:val="24"/>
              </w:rPr>
              <w:t>5</w:t>
            </w:r>
          </w:p>
        </w:tc>
        <w:tc>
          <w:tcPr>
            <w:tcW w:w="6863" w:type="dxa"/>
            <w:vAlign w:val="center"/>
          </w:tcPr>
          <w:p w14:paraId="45A2182F">
            <w:pPr>
              <w:widowControl/>
              <w:jc w:val="left"/>
              <w:textAlignment w:val="center"/>
              <w:rPr>
                <w:rFonts w:ascii="宋体" w:hAnsi="宋体"/>
                <w:kern w:val="0"/>
                <w:sz w:val="22"/>
                <w:szCs w:val="22"/>
              </w:rPr>
            </w:pPr>
            <w:r>
              <w:rPr>
                <w:rFonts w:hint="eastAsia" w:ascii="宋体" w:hAnsi="宋体"/>
                <w:kern w:val="0"/>
                <w:sz w:val="22"/>
                <w:szCs w:val="22"/>
              </w:rPr>
              <w:t>未被“信用中国”（www.creditchina.gov.cn）、中国政府采购网（www.ccgp.gov.cn）列入失信被执行人、重大税收违法案件当事人名单、政府采购严重违法失信行为记录名单；</w:t>
            </w:r>
          </w:p>
        </w:tc>
        <w:tc>
          <w:tcPr>
            <w:tcW w:w="571" w:type="dxa"/>
          </w:tcPr>
          <w:p w14:paraId="02B27799">
            <w:pPr>
              <w:rPr>
                <w:rFonts w:ascii="宋体" w:hAnsi="宋体"/>
                <w:sz w:val="24"/>
              </w:rPr>
            </w:pPr>
          </w:p>
        </w:tc>
        <w:tc>
          <w:tcPr>
            <w:tcW w:w="674" w:type="dxa"/>
          </w:tcPr>
          <w:p w14:paraId="719A9454">
            <w:pPr>
              <w:rPr>
                <w:rFonts w:ascii="宋体" w:hAnsi="宋体"/>
                <w:sz w:val="24"/>
              </w:rPr>
            </w:pPr>
          </w:p>
        </w:tc>
      </w:tr>
      <w:tr w14:paraId="7863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18C249D3">
            <w:pPr>
              <w:rPr>
                <w:rFonts w:ascii="宋体" w:hAnsi="宋体"/>
                <w:sz w:val="24"/>
                <w:szCs w:val="32"/>
              </w:rPr>
            </w:pPr>
          </w:p>
        </w:tc>
        <w:tc>
          <w:tcPr>
            <w:tcW w:w="563" w:type="dxa"/>
            <w:vAlign w:val="center"/>
          </w:tcPr>
          <w:p w14:paraId="19BABA79">
            <w:pPr>
              <w:jc w:val="center"/>
              <w:rPr>
                <w:rFonts w:ascii="宋体" w:hAnsi="宋体"/>
                <w:sz w:val="24"/>
              </w:rPr>
            </w:pPr>
            <w:r>
              <w:rPr>
                <w:rFonts w:hint="eastAsia" w:ascii="宋体" w:hAnsi="宋体"/>
                <w:sz w:val="24"/>
              </w:rPr>
              <w:t>6</w:t>
            </w:r>
          </w:p>
        </w:tc>
        <w:tc>
          <w:tcPr>
            <w:tcW w:w="6863" w:type="dxa"/>
            <w:vAlign w:val="center"/>
          </w:tcPr>
          <w:p w14:paraId="67936D35">
            <w:pPr>
              <w:pStyle w:val="22"/>
              <w:spacing w:before="75" w:beforeAutospacing="0" w:after="75" w:afterAutospacing="0" w:line="320" w:lineRule="exact"/>
              <w:rPr>
                <w:sz w:val="22"/>
                <w:szCs w:val="22"/>
              </w:rPr>
            </w:pPr>
            <w:r>
              <w:rPr>
                <w:rFonts w:hint="eastAsia" w:cs="Times New Roman"/>
                <w:kern w:val="2"/>
                <w:sz w:val="21"/>
                <w:szCs w:val="21"/>
              </w:rPr>
              <w:t>提供反商业贿赂承诺书（自拟）；</w:t>
            </w:r>
          </w:p>
        </w:tc>
        <w:tc>
          <w:tcPr>
            <w:tcW w:w="571" w:type="dxa"/>
          </w:tcPr>
          <w:p w14:paraId="38DD43A8">
            <w:pPr>
              <w:rPr>
                <w:rFonts w:ascii="宋体" w:hAnsi="宋体"/>
                <w:sz w:val="24"/>
              </w:rPr>
            </w:pPr>
          </w:p>
        </w:tc>
        <w:tc>
          <w:tcPr>
            <w:tcW w:w="674" w:type="dxa"/>
          </w:tcPr>
          <w:p w14:paraId="64A34530">
            <w:pPr>
              <w:rPr>
                <w:rFonts w:ascii="宋体" w:hAnsi="宋体"/>
                <w:sz w:val="24"/>
              </w:rPr>
            </w:pPr>
          </w:p>
        </w:tc>
      </w:tr>
      <w:tr w14:paraId="02CA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73A21DC6">
            <w:pPr>
              <w:rPr>
                <w:rFonts w:ascii="宋体" w:hAnsi="宋体"/>
                <w:sz w:val="24"/>
                <w:szCs w:val="32"/>
              </w:rPr>
            </w:pPr>
          </w:p>
        </w:tc>
        <w:tc>
          <w:tcPr>
            <w:tcW w:w="563" w:type="dxa"/>
            <w:vAlign w:val="center"/>
          </w:tcPr>
          <w:p w14:paraId="0B09EE59">
            <w:pPr>
              <w:jc w:val="center"/>
              <w:rPr>
                <w:rFonts w:hint="eastAsia" w:ascii="宋体" w:hAnsi="宋体" w:eastAsia="宋体"/>
                <w:sz w:val="24"/>
                <w:lang w:val="en-US" w:eastAsia="zh-CN"/>
              </w:rPr>
            </w:pPr>
            <w:r>
              <w:rPr>
                <w:rFonts w:hint="eastAsia" w:ascii="宋体" w:hAnsi="宋体"/>
                <w:sz w:val="24"/>
                <w:lang w:val="en-US" w:eastAsia="zh-CN"/>
              </w:rPr>
              <w:t>7</w:t>
            </w:r>
          </w:p>
        </w:tc>
        <w:tc>
          <w:tcPr>
            <w:tcW w:w="6863" w:type="dxa"/>
            <w:vAlign w:val="center"/>
          </w:tcPr>
          <w:p w14:paraId="2EC63593">
            <w:pPr>
              <w:pStyle w:val="22"/>
              <w:spacing w:before="75" w:beforeAutospacing="0" w:after="75" w:afterAutospacing="0" w:line="320" w:lineRule="exact"/>
              <w:rPr>
                <w:rFonts w:hint="eastAsia" w:cs="Times New Roman"/>
                <w:kern w:val="2"/>
                <w:sz w:val="21"/>
                <w:szCs w:val="21"/>
              </w:rPr>
            </w:pPr>
            <w:r>
              <w:rPr>
                <w:rFonts w:hint="eastAsia" w:ascii="Times New Roman" w:hAnsi="Times New Roman" w:cs="Times New Roman"/>
                <w:kern w:val="2"/>
                <w:sz w:val="21"/>
                <w:lang w:val="en-US" w:eastAsia="zh-CN"/>
              </w:rPr>
              <w:t>按招标文件格式提供</w:t>
            </w:r>
            <w:r>
              <w:rPr>
                <w:rFonts w:hint="eastAsia" w:ascii="Times New Roman" w:hAnsi="Times New Roman" w:cs="Times New Roman"/>
                <w:kern w:val="2"/>
                <w:sz w:val="21"/>
              </w:rPr>
              <w:t>《</w:t>
            </w:r>
            <w:r>
              <w:rPr>
                <w:rFonts w:hint="eastAsia" w:ascii="Times New Roman" w:hAnsi="Times New Roman" w:cs="Times New Roman"/>
                <w:kern w:val="2"/>
                <w:sz w:val="21"/>
                <w:lang w:val="en-US" w:eastAsia="zh-CN"/>
              </w:rPr>
              <w:t>中小企业声明函</w:t>
            </w:r>
            <w:r>
              <w:rPr>
                <w:rFonts w:hint="eastAsia" w:ascii="Times New Roman" w:hAnsi="Times New Roman" w:cs="Times New Roman"/>
                <w:kern w:val="2"/>
                <w:sz w:val="21"/>
              </w:rPr>
              <w:t>》</w:t>
            </w:r>
          </w:p>
        </w:tc>
        <w:tc>
          <w:tcPr>
            <w:tcW w:w="571" w:type="dxa"/>
          </w:tcPr>
          <w:p w14:paraId="56D000B2">
            <w:pPr>
              <w:rPr>
                <w:rFonts w:ascii="宋体" w:hAnsi="宋体"/>
                <w:sz w:val="24"/>
              </w:rPr>
            </w:pPr>
          </w:p>
        </w:tc>
        <w:tc>
          <w:tcPr>
            <w:tcW w:w="674" w:type="dxa"/>
          </w:tcPr>
          <w:p w14:paraId="70AB8C46">
            <w:pPr>
              <w:rPr>
                <w:rFonts w:ascii="宋体" w:hAnsi="宋体"/>
                <w:sz w:val="24"/>
              </w:rPr>
            </w:pPr>
          </w:p>
        </w:tc>
      </w:tr>
      <w:tr w14:paraId="10BA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8" w:type="dxa"/>
            <w:vMerge w:val="continue"/>
            <w:vAlign w:val="center"/>
          </w:tcPr>
          <w:p w14:paraId="7AA8BCD6">
            <w:pPr>
              <w:rPr>
                <w:rFonts w:ascii="宋体" w:hAnsi="宋体"/>
                <w:sz w:val="24"/>
                <w:szCs w:val="32"/>
              </w:rPr>
            </w:pPr>
          </w:p>
        </w:tc>
        <w:tc>
          <w:tcPr>
            <w:tcW w:w="563" w:type="dxa"/>
          </w:tcPr>
          <w:p w14:paraId="65FE9EE4">
            <w:pPr>
              <w:spacing w:line="440" w:lineRule="exact"/>
              <w:rPr>
                <w:rFonts w:ascii="宋体" w:hAnsi="宋体"/>
                <w:sz w:val="24"/>
              </w:rPr>
            </w:pPr>
          </w:p>
        </w:tc>
        <w:tc>
          <w:tcPr>
            <w:tcW w:w="6863" w:type="dxa"/>
          </w:tcPr>
          <w:p w14:paraId="71D9C531">
            <w:pPr>
              <w:rPr>
                <w:rFonts w:ascii="宋体" w:hAnsi="宋体"/>
                <w:sz w:val="22"/>
                <w:szCs w:val="22"/>
              </w:rPr>
            </w:pPr>
            <w:r>
              <w:rPr>
                <w:rFonts w:hint="eastAsia" w:ascii="宋体" w:hAnsi="宋体"/>
                <w:sz w:val="22"/>
                <w:szCs w:val="22"/>
              </w:rPr>
              <w:t>结论：是否通过评审（须填写通过或不通过）</w:t>
            </w:r>
          </w:p>
          <w:p w14:paraId="6DBB7FD3">
            <w:pPr>
              <w:rPr>
                <w:rFonts w:ascii="宋体" w:hAnsi="宋体"/>
                <w:kern w:val="0"/>
                <w:sz w:val="22"/>
                <w:szCs w:val="22"/>
              </w:rPr>
            </w:pPr>
            <w:r>
              <w:rPr>
                <w:rFonts w:hint="eastAsia" w:ascii="宋体" w:hAnsi="宋体"/>
                <w:sz w:val="22"/>
                <w:szCs w:val="22"/>
              </w:rPr>
              <w:t>注：如有一项不合格，作废标处理。</w:t>
            </w:r>
          </w:p>
        </w:tc>
        <w:tc>
          <w:tcPr>
            <w:tcW w:w="571" w:type="dxa"/>
          </w:tcPr>
          <w:p w14:paraId="58E9FED6">
            <w:pPr>
              <w:rPr>
                <w:rFonts w:ascii="宋体" w:hAnsi="宋体"/>
                <w:sz w:val="24"/>
              </w:rPr>
            </w:pPr>
          </w:p>
        </w:tc>
        <w:tc>
          <w:tcPr>
            <w:tcW w:w="674" w:type="dxa"/>
          </w:tcPr>
          <w:p w14:paraId="37A1A128">
            <w:pPr>
              <w:rPr>
                <w:rFonts w:ascii="宋体" w:hAnsi="宋体"/>
                <w:sz w:val="24"/>
              </w:rPr>
            </w:pPr>
          </w:p>
        </w:tc>
      </w:tr>
    </w:tbl>
    <w:p w14:paraId="04DE8C04">
      <w:pPr>
        <w:spacing w:line="400" w:lineRule="exact"/>
        <w:ind w:firstLine="508" w:firstLineChars="241"/>
        <w:rPr>
          <w:rFonts w:ascii="宋体" w:hAnsi="宋体"/>
          <w:b/>
          <w:szCs w:val="21"/>
        </w:rPr>
      </w:pPr>
      <w:r>
        <w:rPr>
          <w:rFonts w:hint="eastAsia" w:ascii="宋体" w:hAnsi="宋体"/>
          <w:b/>
          <w:szCs w:val="21"/>
        </w:rPr>
        <w:t>6.2如评标专家在检验电子标书过程中，如果由于投标人自身原因导致评标专家无法查看并检验电子标书中以上相关资料的，否决其投标。即使投标单位将原件携带至现场的，同样按无效投标处理。</w:t>
      </w:r>
    </w:p>
    <w:p w14:paraId="17CF1165">
      <w:pPr>
        <w:pStyle w:val="4"/>
        <w:rPr>
          <w:rFonts w:ascii="宋体" w:hAnsi="宋体"/>
          <w:szCs w:val="21"/>
        </w:rPr>
      </w:pPr>
    </w:p>
    <w:p w14:paraId="14ABF0B7">
      <w:pPr>
        <w:rPr>
          <w:rFonts w:ascii="宋体" w:hAnsi="宋体"/>
          <w:b/>
          <w:szCs w:val="21"/>
        </w:rPr>
      </w:pPr>
    </w:p>
    <w:p w14:paraId="79086A2F">
      <w:pPr>
        <w:pStyle w:val="4"/>
        <w:rPr>
          <w:rFonts w:ascii="宋体" w:hAnsi="宋体"/>
          <w:szCs w:val="21"/>
        </w:rPr>
      </w:pPr>
    </w:p>
    <w:p w14:paraId="4239E0E1">
      <w:pPr>
        <w:spacing w:before="162" w:beforeLines="50" w:line="440" w:lineRule="exact"/>
        <w:rPr>
          <w:rFonts w:ascii="宋体"/>
          <w:b/>
          <w:szCs w:val="21"/>
        </w:rPr>
      </w:pPr>
    </w:p>
    <w:p w14:paraId="2D011B01">
      <w:pPr>
        <w:pStyle w:val="20"/>
        <w:rPr>
          <w:rFonts w:ascii="宋体"/>
          <w:b/>
          <w:szCs w:val="21"/>
        </w:rPr>
      </w:pPr>
      <w:r>
        <w:rPr>
          <w:rFonts w:ascii="宋体"/>
          <w:b/>
          <w:szCs w:val="21"/>
        </w:rPr>
        <w:br w:type="textWrapping"/>
      </w:r>
      <w:r>
        <w:rPr>
          <w:rFonts w:ascii="宋体"/>
          <w:b/>
          <w:szCs w:val="21"/>
        </w:rPr>
        <w:br w:type="textWrapping"/>
      </w:r>
    </w:p>
    <w:p w14:paraId="6F4AFA02">
      <w:pPr>
        <w:rPr>
          <w:rFonts w:ascii="宋体"/>
          <w:b/>
          <w:szCs w:val="21"/>
        </w:rPr>
      </w:pPr>
      <w:r>
        <w:rPr>
          <w:rFonts w:ascii="宋体"/>
          <w:b/>
          <w:szCs w:val="21"/>
        </w:rPr>
        <w:br w:type="page"/>
      </w:r>
    </w:p>
    <w:p w14:paraId="1ED15703">
      <w:pPr>
        <w:spacing w:before="162" w:beforeLines="50" w:line="440" w:lineRule="exact"/>
        <w:ind w:firstLine="310" w:firstLineChars="147"/>
        <w:rPr>
          <w:rFonts w:ascii="宋体"/>
          <w:b/>
          <w:szCs w:val="21"/>
        </w:rPr>
      </w:pPr>
      <w:r>
        <w:rPr>
          <w:rFonts w:hint="eastAsia" w:ascii="宋体"/>
          <w:b/>
          <w:szCs w:val="21"/>
        </w:rPr>
        <w:t>7.符合性审查</w:t>
      </w:r>
    </w:p>
    <w:p w14:paraId="77FB60F4">
      <w:pPr>
        <w:spacing w:line="440" w:lineRule="exact"/>
        <w:ind w:firstLine="315" w:firstLineChars="150"/>
        <w:rPr>
          <w:rFonts w:ascii="宋体"/>
          <w:szCs w:val="21"/>
        </w:rPr>
      </w:pPr>
      <w:r>
        <w:rPr>
          <w:rFonts w:hint="eastAsia" w:ascii="宋体"/>
          <w:szCs w:val="21"/>
        </w:rPr>
        <w:t>7．1评审细则</w:t>
      </w:r>
    </w:p>
    <w:tbl>
      <w:tblPr>
        <w:tblStyle w:val="24"/>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3"/>
        <w:gridCol w:w="444"/>
        <w:gridCol w:w="6261"/>
        <w:gridCol w:w="472"/>
        <w:gridCol w:w="868"/>
      </w:tblGrid>
      <w:tr w14:paraId="75F28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4" w:hRule="atLeast"/>
        </w:trPr>
        <w:tc>
          <w:tcPr>
            <w:tcW w:w="1213" w:type="dxa"/>
            <w:tcBorders>
              <w:top w:val="single" w:color="auto" w:sz="4" w:space="0"/>
              <w:left w:val="single" w:color="auto" w:sz="4" w:space="0"/>
            </w:tcBorders>
            <w:vAlign w:val="center"/>
          </w:tcPr>
          <w:p w14:paraId="4CE7E444">
            <w:pPr>
              <w:jc w:val="center"/>
              <w:rPr>
                <w:rFonts w:ascii="宋体" w:hAnsi="宋体"/>
                <w:b/>
                <w:sz w:val="32"/>
                <w:szCs w:val="32"/>
              </w:rPr>
            </w:pPr>
            <w:r>
              <w:rPr>
                <w:rFonts w:hint="eastAsia" w:ascii="宋体" w:hAnsi="宋体"/>
                <w:b/>
                <w:sz w:val="32"/>
                <w:szCs w:val="32"/>
              </w:rPr>
              <w:t>项目</w:t>
            </w:r>
          </w:p>
        </w:tc>
        <w:tc>
          <w:tcPr>
            <w:tcW w:w="6705" w:type="dxa"/>
            <w:gridSpan w:val="2"/>
            <w:tcBorders>
              <w:top w:val="single" w:color="auto" w:sz="4" w:space="0"/>
            </w:tcBorders>
            <w:vAlign w:val="center"/>
          </w:tcPr>
          <w:p w14:paraId="38DBD064">
            <w:pPr>
              <w:jc w:val="center"/>
              <w:rPr>
                <w:rFonts w:ascii="宋体" w:hAnsi="宋体"/>
                <w:b/>
                <w:sz w:val="32"/>
                <w:szCs w:val="32"/>
              </w:rPr>
            </w:pPr>
            <w:r>
              <w:rPr>
                <w:rFonts w:hint="eastAsia" w:ascii="宋体" w:hAnsi="宋体"/>
                <w:b/>
                <w:sz w:val="32"/>
                <w:szCs w:val="32"/>
              </w:rPr>
              <w:t>评审内容</w:t>
            </w:r>
          </w:p>
        </w:tc>
        <w:tc>
          <w:tcPr>
            <w:tcW w:w="1340" w:type="dxa"/>
            <w:gridSpan w:val="2"/>
            <w:tcBorders>
              <w:top w:val="single" w:color="auto" w:sz="4" w:space="0"/>
              <w:right w:val="single" w:color="auto" w:sz="4" w:space="0"/>
            </w:tcBorders>
            <w:vAlign w:val="center"/>
          </w:tcPr>
          <w:p w14:paraId="5C663754">
            <w:pPr>
              <w:jc w:val="center"/>
              <w:rPr>
                <w:rFonts w:ascii="宋体" w:hAnsi="宋体"/>
                <w:b/>
                <w:sz w:val="32"/>
                <w:szCs w:val="32"/>
              </w:rPr>
            </w:pPr>
            <w:r>
              <w:rPr>
                <w:rFonts w:hint="eastAsia" w:ascii="宋体" w:hAnsi="宋体"/>
                <w:b/>
                <w:sz w:val="32"/>
                <w:szCs w:val="32"/>
              </w:rPr>
              <w:t>评审意见</w:t>
            </w:r>
          </w:p>
        </w:tc>
      </w:tr>
      <w:tr w14:paraId="4788D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tcBorders>
              <w:left w:val="single" w:color="auto" w:sz="4" w:space="0"/>
              <w:bottom w:val="single" w:color="auto" w:sz="4" w:space="0"/>
            </w:tcBorders>
            <w:vAlign w:val="center"/>
          </w:tcPr>
          <w:p w14:paraId="1E7DD8C4">
            <w:pPr>
              <w:rPr>
                <w:rFonts w:ascii="宋体" w:hAnsi="宋体"/>
                <w:sz w:val="24"/>
                <w:szCs w:val="32"/>
              </w:rPr>
            </w:pPr>
          </w:p>
        </w:tc>
        <w:tc>
          <w:tcPr>
            <w:tcW w:w="6705" w:type="dxa"/>
            <w:gridSpan w:val="2"/>
            <w:tcBorders>
              <w:bottom w:val="single" w:color="auto" w:sz="4" w:space="0"/>
            </w:tcBorders>
          </w:tcPr>
          <w:p w14:paraId="04C41EEF">
            <w:pPr>
              <w:rPr>
                <w:rFonts w:ascii="宋体" w:hAnsi="宋体"/>
                <w:sz w:val="24"/>
                <w:szCs w:val="32"/>
              </w:rPr>
            </w:pPr>
          </w:p>
        </w:tc>
        <w:tc>
          <w:tcPr>
            <w:tcW w:w="472" w:type="dxa"/>
            <w:vAlign w:val="center"/>
          </w:tcPr>
          <w:p w14:paraId="36870A7C">
            <w:pPr>
              <w:jc w:val="center"/>
              <w:rPr>
                <w:rFonts w:ascii="宋体" w:hAnsi="宋体"/>
                <w:b/>
                <w:sz w:val="32"/>
                <w:szCs w:val="32"/>
              </w:rPr>
            </w:pPr>
            <w:r>
              <w:rPr>
                <w:rFonts w:hint="eastAsia" w:ascii="宋体" w:hAnsi="宋体"/>
                <w:b/>
                <w:sz w:val="32"/>
                <w:szCs w:val="32"/>
              </w:rPr>
              <w:t>是</w:t>
            </w:r>
          </w:p>
        </w:tc>
        <w:tc>
          <w:tcPr>
            <w:tcW w:w="868" w:type="dxa"/>
            <w:tcBorders>
              <w:right w:val="single" w:color="auto" w:sz="4" w:space="0"/>
            </w:tcBorders>
            <w:vAlign w:val="center"/>
          </w:tcPr>
          <w:p w14:paraId="603F12DF">
            <w:pPr>
              <w:jc w:val="center"/>
              <w:rPr>
                <w:rFonts w:ascii="宋体" w:hAnsi="宋体"/>
                <w:b/>
                <w:sz w:val="32"/>
                <w:szCs w:val="32"/>
              </w:rPr>
            </w:pPr>
            <w:r>
              <w:rPr>
                <w:rFonts w:hint="eastAsia" w:ascii="宋体" w:hAnsi="宋体"/>
                <w:b/>
                <w:sz w:val="32"/>
                <w:szCs w:val="32"/>
              </w:rPr>
              <w:t>否</w:t>
            </w:r>
          </w:p>
        </w:tc>
      </w:tr>
      <w:tr w14:paraId="6DEDE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restart"/>
            <w:tcBorders>
              <w:top w:val="single" w:color="auto" w:sz="4" w:space="0"/>
              <w:left w:val="single" w:color="auto" w:sz="4" w:space="0"/>
              <w:right w:val="single" w:color="auto" w:sz="4" w:space="0"/>
            </w:tcBorders>
            <w:vAlign w:val="center"/>
          </w:tcPr>
          <w:p w14:paraId="2083938E">
            <w:pPr>
              <w:jc w:val="center"/>
              <w:rPr>
                <w:rFonts w:ascii="宋体" w:hAnsi="宋体"/>
                <w:sz w:val="24"/>
              </w:rPr>
            </w:pPr>
            <w:r>
              <w:rPr>
                <w:rFonts w:hint="eastAsia" w:ascii="宋体" w:hAnsi="宋体"/>
                <w:sz w:val="24"/>
              </w:rPr>
              <w:t>审</w:t>
            </w:r>
          </w:p>
          <w:p w14:paraId="1A45F0D9">
            <w:pPr>
              <w:jc w:val="center"/>
              <w:rPr>
                <w:rFonts w:ascii="宋体" w:hAnsi="宋体"/>
                <w:sz w:val="24"/>
              </w:rPr>
            </w:pPr>
            <w:r>
              <w:rPr>
                <w:rFonts w:hint="eastAsia" w:ascii="宋体" w:hAnsi="宋体"/>
                <w:sz w:val="24"/>
              </w:rPr>
              <w:t>查</w:t>
            </w:r>
          </w:p>
          <w:p w14:paraId="4D6827C3">
            <w:pPr>
              <w:jc w:val="center"/>
              <w:rPr>
                <w:rFonts w:ascii="宋体" w:hAnsi="宋体"/>
                <w:sz w:val="24"/>
              </w:rPr>
            </w:pPr>
            <w:r>
              <w:rPr>
                <w:rFonts w:hint="eastAsia" w:ascii="宋体" w:hAnsi="宋体"/>
                <w:sz w:val="24"/>
              </w:rPr>
              <w:t>标</w:t>
            </w:r>
          </w:p>
          <w:p w14:paraId="23AE4860">
            <w:pPr>
              <w:jc w:val="center"/>
              <w:rPr>
                <w:rFonts w:ascii="宋体" w:hAnsi="宋体"/>
                <w:sz w:val="24"/>
              </w:rPr>
            </w:pPr>
            <w:r>
              <w:rPr>
                <w:rFonts w:hint="eastAsia" w:ascii="宋体" w:hAnsi="宋体"/>
                <w:sz w:val="24"/>
              </w:rPr>
              <w:t>准</w:t>
            </w:r>
          </w:p>
        </w:tc>
        <w:tc>
          <w:tcPr>
            <w:tcW w:w="444" w:type="dxa"/>
            <w:tcBorders>
              <w:top w:val="single" w:color="auto" w:sz="4" w:space="0"/>
              <w:left w:val="single" w:color="auto" w:sz="4" w:space="0"/>
              <w:right w:val="single" w:color="auto" w:sz="4" w:space="0"/>
            </w:tcBorders>
            <w:vAlign w:val="center"/>
          </w:tcPr>
          <w:p w14:paraId="198AF469">
            <w:pPr>
              <w:jc w:val="center"/>
              <w:rPr>
                <w:rFonts w:ascii="宋体" w:hAnsi="宋体"/>
                <w:sz w:val="22"/>
                <w:szCs w:val="22"/>
              </w:rPr>
            </w:pPr>
            <w:r>
              <w:rPr>
                <w:rFonts w:hint="eastAsia" w:ascii="宋体" w:hAnsi="宋体"/>
                <w:sz w:val="22"/>
                <w:szCs w:val="22"/>
              </w:rPr>
              <w:t>1</w:t>
            </w:r>
          </w:p>
        </w:tc>
        <w:tc>
          <w:tcPr>
            <w:tcW w:w="6261" w:type="dxa"/>
            <w:tcBorders>
              <w:top w:val="single" w:color="auto" w:sz="4" w:space="0"/>
              <w:left w:val="single" w:color="auto" w:sz="4" w:space="0"/>
              <w:right w:val="single" w:color="auto" w:sz="4" w:space="0"/>
            </w:tcBorders>
            <w:vAlign w:val="center"/>
          </w:tcPr>
          <w:p w14:paraId="79550F08">
            <w:pPr>
              <w:widowControl/>
              <w:jc w:val="left"/>
              <w:textAlignment w:val="center"/>
              <w:rPr>
                <w:rFonts w:ascii="宋体" w:hAnsi="宋体"/>
                <w:sz w:val="22"/>
                <w:szCs w:val="22"/>
              </w:rPr>
            </w:pPr>
            <w:r>
              <w:rPr>
                <w:rFonts w:hint="eastAsia" w:ascii="宋体" w:hAnsi="宋体"/>
                <w:kern w:val="0"/>
                <w:sz w:val="22"/>
                <w:szCs w:val="22"/>
              </w:rPr>
              <w:t>由政府立项核准、审批的采购项目, 报价高于设定的采购预算价的；</w:t>
            </w:r>
          </w:p>
        </w:tc>
        <w:tc>
          <w:tcPr>
            <w:tcW w:w="472" w:type="dxa"/>
            <w:tcBorders>
              <w:left w:val="single" w:color="auto" w:sz="4" w:space="0"/>
              <w:right w:val="single" w:color="auto" w:sz="4" w:space="0"/>
            </w:tcBorders>
          </w:tcPr>
          <w:p w14:paraId="17AC638A">
            <w:pPr>
              <w:jc w:val="center"/>
              <w:rPr>
                <w:rFonts w:ascii="宋体" w:hAnsi="宋体"/>
                <w:b/>
                <w:sz w:val="24"/>
              </w:rPr>
            </w:pPr>
          </w:p>
        </w:tc>
        <w:tc>
          <w:tcPr>
            <w:tcW w:w="868" w:type="dxa"/>
            <w:tcBorders>
              <w:left w:val="single" w:color="auto" w:sz="4" w:space="0"/>
              <w:right w:val="single" w:color="auto" w:sz="4" w:space="0"/>
            </w:tcBorders>
          </w:tcPr>
          <w:p w14:paraId="2B187CBD">
            <w:pPr>
              <w:jc w:val="center"/>
              <w:rPr>
                <w:rFonts w:ascii="宋体" w:hAnsi="宋体"/>
                <w:b/>
                <w:sz w:val="24"/>
              </w:rPr>
            </w:pPr>
          </w:p>
        </w:tc>
      </w:tr>
      <w:tr w14:paraId="0FC97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213" w:type="dxa"/>
            <w:vMerge w:val="continue"/>
            <w:tcBorders>
              <w:left w:val="single" w:color="auto" w:sz="4" w:space="0"/>
              <w:right w:val="single" w:color="auto" w:sz="4" w:space="0"/>
            </w:tcBorders>
            <w:vAlign w:val="center"/>
          </w:tcPr>
          <w:p w14:paraId="324C15B7">
            <w:pPr>
              <w:rPr>
                <w:rFonts w:ascii="宋体" w:hAnsi="宋体"/>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14:paraId="190C3416">
            <w:pPr>
              <w:jc w:val="center"/>
              <w:rPr>
                <w:rFonts w:ascii="宋体" w:hAnsi="宋体"/>
                <w:sz w:val="22"/>
                <w:szCs w:val="22"/>
              </w:rPr>
            </w:pPr>
            <w:r>
              <w:rPr>
                <w:rFonts w:hint="eastAsia" w:ascii="宋体" w:hAnsi="宋体"/>
                <w:sz w:val="22"/>
                <w:szCs w:val="22"/>
              </w:rPr>
              <w:t>2</w:t>
            </w:r>
          </w:p>
        </w:tc>
        <w:tc>
          <w:tcPr>
            <w:tcW w:w="6261" w:type="dxa"/>
            <w:tcBorders>
              <w:top w:val="single" w:color="auto" w:sz="4" w:space="0"/>
              <w:left w:val="single" w:color="auto" w:sz="4" w:space="0"/>
              <w:bottom w:val="single" w:color="auto" w:sz="4" w:space="0"/>
              <w:right w:val="single" w:color="auto" w:sz="4" w:space="0"/>
            </w:tcBorders>
            <w:vAlign w:val="center"/>
          </w:tcPr>
          <w:p w14:paraId="26CA0957">
            <w:pPr>
              <w:widowControl/>
              <w:jc w:val="left"/>
              <w:textAlignment w:val="center"/>
              <w:rPr>
                <w:rFonts w:ascii="宋体" w:hAnsi="宋体"/>
                <w:sz w:val="22"/>
                <w:szCs w:val="22"/>
              </w:rPr>
            </w:pPr>
            <w:r>
              <w:rPr>
                <w:rFonts w:hint="eastAsia" w:ascii="宋体" w:hAnsi="宋体"/>
                <w:kern w:val="0"/>
                <w:sz w:val="22"/>
                <w:szCs w:val="22"/>
              </w:rPr>
              <w:t>法定代表人身份证明及授权委托书有效，且符合招标文件规定的格式。</w:t>
            </w:r>
          </w:p>
        </w:tc>
        <w:tc>
          <w:tcPr>
            <w:tcW w:w="472" w:type="dxa"/>
            <w:tcBorders>
              <w:left w:val="single" w:color="auto" w:sz="4" w:space="0"/>
            </w:tcBorders>
          </w:tcPr>
          <w:p w14:paraId="434B2AC4">
            <w:pPr>
              <w:rPr>
                <w:rFonts w:ascii="宋体" w:hAnsi="宋体"/>
                <w:sz w:val="24"/>
              </w:rPr>
            </w:pPr>
          </w:p>
        </w:tc>
        <w:tc>
          <w:tcPr>
            <w:tcW w:w="868" w:type="dxa"/>
            <w:tcBorders>
              <w:right w:val="single" w:color="auto" w:sz="4" w:space="0"/>
            </w:tcBorders>
          </w:tcPr>
          <w:p w14:paraId="0A93FAFA">
            <w:pPr>
              <w:rPr>
                <w:rFonts w:ascii="宋体" w:hAnsi="宋体"/>
                <w:sz w:val="24"/>
              </w:rPr>
            </w:pPr>
          </w:p>
        </w:tc>
      </w:tr>
      <w:tr w14:paraId="0982E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3DEE8198">
            <w:pPr>
              <w:rPr>
                <w:rFonts w:ascii="宋体" w:hAnsi="宋体"/>
                <w:sz w:val="24"/>
                <w:szCs w:val="32"/>
              </w:rPr>
            </w:pPr>
          </w:p>
        </w:tc>
        <w:tc>
          <w:tcPr>
            <w:tcW w:w="444" w:type="dxa"/>
            <w:tcBorders>
              <w:top w:val="single" w:color="auto" w:sz="4" w:space="0"/>
              <w:left w:val="single" w:color="auto" w:sz="4" w:space="0"/>
              <w:right w:val="single" w:color="auto" w:sz="4" w:space="0"/>
            </w:tcBorders>
            <w:vAlign w:val="center"/>
          </w:tcPr>
          <w:p w14:paraId="3735D778">
            <w:pPr>
              <w:jc w:val="center"/>
              <w:rPr>
                <w:rFonts w:ascii="宋体" w:hAnsi="宋体"/>
                <w:sz w:val="22"/>
                <w:szCs w:val="22"/>
              </w:rPr>
            </w:pPr>
            <w:r>
              <w:rPr>
                <w:rFonts w:hint="eastAsia" w:ascii="宋体" w:hAnsi="宋体"/>
                <w:sz w:val="22"/>
                <w:szCs w:val="22"/>
              </w:rPr>
              <w:t>3</w:t>
            </w:r>
          </w:p>
        </w:tc>
        <w:tc>
          <w:tcPr>
            <w:tcW w:w="6261" w:type="dxa"/>
            <w:tcBorders>
              <w:top w:val="single" w:color="auto" w:sz="4" w:space="0"/>
              <w:left w:val="single" w:color="auto" w:sz="4" w:space="0"/>
              <w:right w:val="single" w:color="auto" w:sz="4" w:space="0"/>
            </w:tcBorders>
            <w:vAlign w:val="center"/>
          </w:tcPr>
          <w:p w14:paraId="5EB4F32E">
            <w:pPr>
              <w:widowControl/>
              <w:jc w:val="left"/>
              <w:textAlignment w:val="center"/>
              <w:rPr>
                <w:rFonts w:ascii="宋体" w:hAnsi="宋体"/>
                <w:sz w:val="22"/>
                <w:szCs w:val="22"/>
              </w:rPr>
            </w:pPr>
            <w:r>
              <w:rPr>
                <w:rFonts w:hint="eastAsia" w:ascii="宋体" w:hAnsi="宋体"/>
                <w:kern w:val="0"/>
                <w:sz w:val="22"/>
                <w:szCs w:val="22"/>
              </w:rPr>
              <w:t>只有一个方案投标。</w:t>
            </w:r>
          </w:p>
        </w:tc>
        <w:tc>
          <w:tcPr>
            <w:tcW w:w="472" w:type="dxa"/>
            <w:tcBorders>
              <w:left w:val="single" w:color="auto" w:sz="4" w:space="0"/>
            </w:tcBorders>
          </w:tcPr>
          <w:p w14:paraId="3C6D34D4">
            <w:pPr>
              <w:rPr>
                <w:rFonts w:ascii="宋体" w:hAnsi="宋体"/>
                <w:sz w:val="24"/>
              </w:rPr>
            </w:pPr>
          </w:p>
        </w:tc>
        <w:tc>
          <w:tcPr>
            <w:tcW w:w="868" w:type="dxa"/>
            <w:tcBorders>
              <w:right w:val="single" w:color="auto" w:sz="4" w:space="0"/>
            </w:tcBorders>
          </w:tcPr>
          <w:p w14:paraId="73D60382">
            <w:pPr>
              <w:rPr>
                <w:rFonts w:ascii="宋体" w:hAnsi="宋体"/>
                <w:sz w:val="24"/>
              </w:rPr>
            </w:pPr>
          </w:p>
        </w:tc>
      </w:tr>
      <w:tr w14:paraId="15334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3ED24540">
            <w:pPr>
              <w:rPr>
                <w:rFonts w:ascii="宋体" w:hAnsi="宋体"/>
                <w:sz w:val="24"/>
                <w:szCs w:val="32"/>
              </w:rPr>
            </w:pPr>
          </w:p>
        </w:tc>
        <w:tc>
          <w:tcPr>
            <w:tcW w:w="444" w:type="dxa"/>
            <w:tcBorders>
              <w:left w:val="single" w:color="auto" w:sz="4" w:space="0"/>
            </w:tcBorders>
            <w:vAlign w:val="center"/>
          </w:tcPr>
          <w:p w14:paraId="5498327D">
            <w:pPr>
              <w:jc w:val="center"/>
              <w:rPr>
                <w:rFonts w:ascii="宋体" w:hAnsi="宋体"/>
                <w:sz w:val="22"/>
                <w:szCs w:val="22"/>
              </w:rPr>
            </w:pPr>
            <w:r>
              <w:rPr>
                <w:rFonts w:hint="eastAsia" w:ascii="宋体" w:hAnsi="宋体"/>
                <w:sz w:val="22"/>
                <w:szCs w:val="22"/>
              </w:rPr>
              <w:t>4</w:t>
            </w:r>
          </w:p>
        </w:tc>
        <w:tc>
          <w:tcPr>
            <w:tcW w:w="6261" w:type="dxa"/>
            <w:tcBorders>
              <w:right w:val="single" w:color="auto" w:sz="4" w:space="0"/>
            </w:tcBorders>
            <w:vAlign w:val="center"/>
          </w:tcPr>
          <w:p w14:paraId="3E749D26">
            <w:pPr>
              <w:widowControl/>
              <w:jc w:val="left"/>
              <w:textAlignment w:val="center"/>
              <w:rPr>
                <w:rFonts w:ascii="宋体" w:hAnsi="宋体"/>
                <w:sz w:val="22"/>
                <w:szCs w:val="22"/>
              </w:rPr>
            </w:pPr>
            <w:r>
              <w:rPr>
                <w:rFonts w:hint="eastAsia" w:ascii="宋体" w:hAnsi="宋体"/>
                <w:kern w:val="0"/>
                <w:sz w:val="22"/>
                <w:szCs w:val="22"/>
              </w:rPr>
              <w:t>投标文件内容齐全、无遗漏。</w:t>
            </w:r>
          </w:p>
        </w:tc>
        <w:tc>
          <w:tcPr>
            <w:tcW w:w="472" w:type="dxa"/>
            <w:tcBorders>
              <w:left w:val="single" w:color="auto" w:sz="4" w:space="0"/>
            </w:tcBorders>
          </w:tcPr>
          <w:p w14:paraId="4D864173">
            <w:pPr>
              <w:rPr>
                <w:rFonts w:ascii="宋体" w:hAnsi="宋体"/>
                <w:sz w:val="24"/>
              </w:rPr>
            </w:pPr>
          </w:p>
        </w:tc>
        <w:tc>
          <w:tcPr>
            <w:tcW w:w="868" w:type="dxa"/>
            <w:tcBorders>
              <w:right w:val="single" w:color="auto" w:sz="4" w:space="0"/>
            </w:tcBorders>
          </w:tcPr>
          <w:p w14:paraId="5E32836E">
            <w:pPr>
              <w:rPr>
                <w:rFonts w:ascii="宋体" w:hAnsi="宋体"/>
                <w:sz w:val="24"/>
              </w:rPr>
            </w:pPr>
          </w:p>
        </w:tc>
      </w:tr>
      <w:tr w14:paraId="2A2F4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0ED9B271">
            <w:pPr>
              <w:rPr>
                <w:rFonts w:ascii="宋体" w:hAnsi="宋体"/>
                <w:sz w:val="24"/>
                <w:szCs w:val="32"/>
              </w:rPr>
            </w:pPr>
          </w:p>
        </w:tc>
        <w:tc>
          <w:tcPr>
            <w:tcW w:w="444" w:type="dxa"/>
            <w:tcBorders>
              <w:left w:val="single" w:color="auto" w:sz="4" w:space="0"/>
              <w:bottom w:val="single" w:color="auto" w:sz="4" w:space="0"/>
            </w:tcBorders>
            <w:vAlign w:val="center"/>
          </w:tcPr>
          <w:p w14:paraId="3F72BB12">
            <w:pPr>
              <w:jc w:val="center"/>
              <w:rPr>
                <w:rFonts w:ascii="宋体" w:hAnsi="宋体"/>
                <w:sz w:val="22"/>
                <w:szCs w:val="22"/>
              </w:rPr>
            </w:pPr>
            <w:r>
              <w:rPr>
                <w:rFonts w:hint="eastAsia" w:ascii="宋体" w:hAnsi="宋体"/>
                <w:sz w:val="22"/>
                <w:szCs w:val="22"/>
              </w:rPr>
              <w:t>5</w:t>
            </w:r>
          </w:p>
        </w:tc>
        <w:tc>
          <w:tcPr>
            <w:tcW w:w="6261" w:type="dxa"/>
            <w:tcBorders>
              <w:bottom w:val="single" w:color="auto" w:sz="4" w:space="0"/>
              <w:right w:val="single" w:color="auto" w:sz="4" w:space="0"/>
            </w:tcBorders>
            <w:vAlign w:val="center"/>
          </w:tcPr>
          <w:p w14:paraId="6484B723">
            <w:pPr>
              <w:widowControl/>
              <w:jc w:val="left"/>
              <w:textAlignment w:val="center"/>
              <w:rPr>
                <w:rFonts w:ascii="宋体" w:hAnsi="宋体"/>
                <w:sz w:val="22"/>
                <w:szCs w:val="22"/>
              </w:rPr>
            </w:pPr>
            <w:r>
              <w:rPr>
                <w:rFonts w:hint="eastAsia" w:ascii="宋体" w:hAnsi="宋体"/>
                <w:kern w:val="0"/>
                <w:sz w:val="22"/>
                <w:szCs w:val="22"/>
              </w:rPr>
              <w:t>对招标文件规定的招标内容全部作出响应。</w:t>
            </w:r>
          </w:p>
        </w:tc>
        <w:tc>
          <w:tcPr>
            <w:tcW w:w="472" w:type="dxa"/>
            <w:tcBorders>
              <w:left w:val="single" w:color="auto" w:sz="4" w:space="0"/>
              <w:bottom w:val="single" w:color="auto" w:sz="4" w:space="0"/>
            </w:tcBorders>
          </w:tcPr>
          <w:p w14:paraId="371B4638">
            <w:pPr>
              <w:rPr>
                <w:rFonts w:ascii="宋体" w:hAnsi="宋体"/>
                <w:sz w:val="24"/>
              </w:rPr>
            </w:pPr>
          </w:p>
        </w:tc>
        <w:tc>
          <w:tcPr>
            <w:tcW w:w="868" w:type="dxa"/>
            <w:tcBorders>
              <w:bottom w:val="single" w:color="auto" w:sz="4" w:space="0"/>
              <w:right w:val="single" w:color="auto" w:sz="4" w:space="0"/>
            </w:tcBorders>
          </w:tcPr>
          <w:p w14:paraId="424C1523">
            <w:pPr>
              <w:rPr>
                <w:rFonts w:ascii="宋体" w:hAnsi="宋体"/>
                <w:sz w:val="24"/>
              </w:rPr>
            </w:pPr>
          </w:p>
        </w:tc>
      </w:tr>
      <w:tr w14:paraId="08014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1373D978">
            <w:pPr>
              <w:rPr>
                <w:rFonts w:ascii="宋体" w:hAnsi="宋体"/>
                <w:sz w:val="24"/>
                <w:szCs w:val="32"/>
              </w:rPr>
            </w:pPr>
          </w:p>
        </w:tc>
        <w:tc>
          <w:tcPr>
            <w:tcW w:w="444" w:type="dxa"/>
            <w:tcBorders>
              <w:top w:val="single" w:color="auto" w:sz="4" w:space="0"/>
              <w:left w:val="single" w:color="auto" w:sz="4" w:space="0"/>
              <w:bottom w:val="single" w:color="auto" w:sz="4" w:space="0"/>
              <w:right w:val="single" w:color="auto" w:sz="4" w:space="0"/>
            </w:tcBorders>
            <w:vAlign w:val="center"/>
          </w:tcPr>
          <w:p w14:paraId="16A0BFEB">
            <w:pPr>
              <w:jc w:val="center"/>
              <w:rPr>
                <w:rFonts w:ascii="宋体" w:hAnsi="宋体"/>
                <w:sz w:val="22"/>
                <w:szCs w:val="22"/>
              </w:rPr>
            </w:pPr>
            <w:r>
              <w:rPr>
                <w:rFonts w:hint="eastAsia" w:ascii="宋体" w:hAnsi="宋体"/>
                <w:sz w:val="22"/>
                <w:szCs w:val="22"/>
              </w:rPr>
              <w:t>6</w:t>
            </w:r>
          </w:p>
        </w:tc>
        <w:tc>
          <w:tcPr>
            <w:tcW w:w="6261" w:type="dxa"/>
            <w:tcBorders>
              <w:top w:val="single" w:color="auto" w:sz="4" w:space="0"/>
              <w:left w:val="single" w:color="auto" w:sz="4" w:space="0"/>
              <w:bottom w:val="single" w:color="auto" w:sz="4" w:space="0"/>
              <w:right w:val="single" w:color="auto" w:sz="4" w:space="0"/>
            </w:tcBorders>
            <w:vAlign w:val="center"/>
          </w:tcPr>
          <w:p w14:paraId="77787B4E">
            <w:pPr>
              <w:widowControl/>
              <w:jc w:val="left"/>
              <w:textAlignment w:val="center"/>
              <w:rPr>
                <w:rFonts w:ascii="宋体" w:hAnsi="宋体"/>
                <w:sz w:val="22"/>
                <w:szCs w:val="22"/>
              </w:rPr>
            </w:pPr>
            <w:r>
              <w:rPr>
                <w:rFonts w:hint="eastAsia" w:ascii="宋体" w:hAnsi="宋体"/>
                <w:kern w:val="0"/>
                <w:sz w:val="22"/>
                <w:szCs w:val="22"/>
              </w:rPr>
              <w:t>满足招标文件提出的技术和质量要求。</w:t>
            </w:r>
          </w:p>
        </w:tc>
        <w:tc>
          <w:tcPr>
            <w:tcW w:w="472" w:type="dxa"/>
            <w:tcBorders>
              <w:top w:val="single" w:color="auto" w:sz="4" w:space="0"/>
              <w:left w:val="single" w:color="auto" w:sz="4" w:space="0"/>
              <w:bottom w:val="single" w:color="auto" w:sz="4" w:space="0"/>
              <w:right w:val="single" w:color="auto" w:sz="4" w:space="0"/>
            </w:tcBorders>
          </w:tcPr>
          <w:p w14:paraId="01AE0153">
            <w:pPr>
              <w:rPr>
                <w:rFonts w:ascii="宋体" w:hAnsi="宋体"/>
                <w:sz w:val="24"/>
              </w:rPr>
            </w:pPr>
          </w:p>
        </w:tc>
        <w:tc>
          <w:tcPr>
            <w:tcW w:w="868" w:type="dxa"/>
            <w:tcBorders>
              <w:top w:val="single" w:color="auto" w:sz="4" w:space="0"/>
              <w:left w:val="single" w:color="auto" w:sz="4" w:space="0"/>
              <w:bottom w:val="single" w:color="auto" w:sz="4" w:space="0"/>
              <w:right w:val="single" w:color="auto" w:sz="4" w:space="0"/>
            </w:tcBorders>
          </w:tcPr>
          <w:p w14:paraId="37F6E0FC">
            <w:pPr>
              <w:rPr>
                <w:rFonts w:ascii="宋体" w:hAnsi="宋体"/>
                <w:sz w:val="24"/>
              </w:rPr>
            </w:pPr>
          </w:p>
        </w:tc>
      </w:tr>
      <w:tr w14:paraId="01EDE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5566C0FF">
            <w:pPr>
              <w:rPr>
                <w:rFonts w:ascii="宋体" w:hAnsi="宋体"/>
                <w:sz w:val="24"/>
                <w:szCs w:val="32"/>
              </w:rPr>
            </w:pPr>
          </w:p>
        </w:tc>
        <w:tc>
          <w:tcPr>
            <w:tcW w:w="444" w:type="dxa"/>
            <w:tcBorders>
              <w:top w:val="single" w:color="auto" w:sz="4" w:space="0"/>
              <w:left w:val="single" w:color="auto" w:sz="4" w:space="0"/>
            </w:tcBorders>
            <w:vAlign w:val="center"/>
          </w:tcPr>
          <w:p w14:paraId="6CEC10A0">
            <w:pPr>
              <w:jc w:val="center"/>
              <w:rPr>
                <w:rFonts w:ascii="宋体" w:hAnsi="宋体"/>
                <w:sz w:val="22"/>
                <w:szCs w:val="22"/>
              </w:rPr>
            </w:pPr>
            <w:r>
              <w:rPr>
                <w:rFonts w:hint="eastAsia" w:ascii="宋体" w:hAnsi="宋体"/>
                <w:sz w:val="22"/>
                <w:szCs w:val="22"/>
              </w:rPr>
              <w:t>7</w:t>
            </w:r>
          </w:p>
        </w:tc>
        <w:tc>
          <w:tcPr>
            <w:tcW w:w="6261" w:type="dxa"/>
            <w:tcBorders>
              <w:top w:val="single" w:color="auto" w:sz="4" w:space="0"/>
              <w:right w:val="single" w:color="auto" w:sz="4" w:space="0"/>
            </w:tcBorders>
            <w:vAlign w:val="center"/>
          </w:tcPr>
          <w:p w14:paraId="6795E6DC">
            <w:pPr>
              <w:widowControl/>
              <w:jc w:val="left"/>
              <w:textAlignment w:val="center"/>
              <w:rPr>
                <w:rFonts w:ascii="宋体" w:hAnsi="宋体"/>
                <w:sz w:val="22"/>
                <w:szCs w:val="22"/>
              </w:rPr>
            </w:pPr>
            <w:r>
              <w:rPr>
                <w:rFonts w:hint="eastAsia" w:ascii="宋体" w:hAnsi="宋体"/>
                <w:kern w:val="0"/>
                <w:sz w:val="22"/>
                <w:szCs w:val="22"/>
              </w:rPr>
              <w:t>完成期限满足招标文件要求。</w:t>
            </w:r>
          </w:p>
        </w:tc>
        <w:tc>
          <w:tcPr>
            <w:tcW w:w="472" w:type="dxa"/>
            <w:tcBorders>
              <w:top w:val="single" w:color="auto" w:sz="4" w:space="0"/>
              <w:left w:val="single" w:color="auto" w:sz="4" w:space="0"/>
            </w:tcBorders>
          </w:tcPr>
          <w:p w14:paraId="6868E33B">
            <w:pPr>
              <w:rPr>
                <w:rFonts w:ascii="宋体" w:hAnsi="宋体"/>
                <w:sz w:val="24"/>
              </w:rPr>
            </w:pPr>
          </w:p>
        </w:tc>
        <w:tc>
          <w:tcPr>
            <w:tcW w:w="868" w:type="dxa"/>
            <w:tcBorders>
              <w:top w:val="single" w:color="auto" w:sz="4" w:space="0"/>
              <w:right w:val="single" w:color="auto" w:sz="4" w:space="0"/>
            </w:tcBorders>
          </w:tcPr>
          <w:p w14:paraId="6EADDDD3">
            <w:pPr>
              <w:rPr>
                <w:rFonts w:ascii="宋体" w:hAnsi="宋体"/>
                <w:sz w:val="24"/>
              </w:rPr>
            </w:pPr>
          </w:p>
        </w:tc>
      </w:tr>
      <w:tr w14:paraId="6ECBB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511C9DDB">
            <w:pPr>
              <w:rPr>
                <w:rFonts w:ascii="宋体" w:hAnsi="宋体"/>
                <w:sz w:val="24"/>
                <w:szCs w:val="32"/>
              </w:rPr>
            </w:pPr>
          </w:p>
        </w:tc>
        <w:tc>
          <w:tcPr>
            <w:tcW w:w="444" w:type="dxa"/>
            <w:tcBorders>
              <w:left w:val="single" w:color="auto" w:sz="4" w:space="0"/>
            </w:tcBorders>
            <w:vAlign w:val="center"/>
          </w:tcPr>
          <w:p w14:paraId="54686D11">
            <w:pPr>
              <w:jc w:val="center"/>
              <w:rPr>
                <w:rFonts w:ascii="宋体" w:hAnsi="宋体"/>
                <w:sz w:val="22"/>
                <w:szCs w:val="22"/>
              </w:rPr>
            </w:pPr>
            <w:r>
              <w:rPr>
                <w:rFonts w:hint="eastAsia" w:ascii="宋体" w:hAnsi="宋体"/>
                <w:sz w:val="22"/>
                <w:szCs w:val="22"/>
              </w:rPr>
              <w:t>8</w:t>
            </w:r>
          </w:p>
        </w:tc>
        <w:tc>
          <w:tcPr>
            <w:tcW w:w="6261" w:type="dxa"/>
            <w:tcBorders>
              <w:right w:val="single" w:color="auto" w:sz="4" w:space="0"/>
            </w:tcBorders>
            <w:vAlign w:val="center"/>
          </w:tcPr>
          <w:p w14:paraId="1F6A960E">
            <w:pPr>
              <w:widowControl/>
              <w:jc w:val="left"/>
              <w:textAlignment w:val="center"/>
              <w:rPr>
                <w:rFonts w:ascii="宋体" w:hAnsi="宋体"/>
                <w:sz w:val="22"/>
                <w:szCs w:val="22"/>
              </w:rPr>
            </w:pPr>
            <w:r>
              <w:rPr>
                <w:rFonts w:hint="eastAsia" w:ascii="宋体" w:hAnsi="宋体"/>
                <w:kern w:val="0"/>
                <w:sz w:val="22"/>
                <w:szCs w:val="22"/>
              </w:rPr>
              <w:t>售后服务满足招标文件要求。</w:t>
            </w:r>
          </w:p>
        </w:tc>
        <w:tc>
          <w:tcPr>
            <w:tcW w:w="472" w:type="dxa"/>
            <w:tcBorders>
              <w:left w:val="single" w:color="auto" w:sz="4" w:space="0"/>
            </w:tcBorders>
          </w:tcPr>
          <w:p w14:paraId="28B96337">
            <w:pPr>
              <w:rPr>
                <w:rFonts w:ascii="宋体" w:hAnsi="宋体"/>
                <w:sz w:val="24"/>
              </w:rPr>
            </w:pPr>
          </w:p>
        </w:tc>
        <w:tc>
          <w:tcPr>
            <w:tcW w:w="868" w:type="dxa"/>
            <w:tcBorders>
              <w:right w:val="single" w:color="auto" w:sz="4" w:space="0"/>
            </w:tcBorders>
          </w:tcPr>
          <w:p w14:paraId="4F1272A9">
            <w:pPr>
              <w:rPr>
                <w:rFonts w:ascii="宋体" w:hAnsi="宋体"/>
                <w:sz w:val="24"/>
              </w:rPr>
            </w:pPr>
          </w:p>
        </w:tc>
      </w:tr>
      <w:tr w14:paraId="6FDA8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18E2102C">
            <w:pPr>
              <w:rPr>
                <w:rFonts w:ascii="宋体" w:hAnsi="宋体"/>
                <w:sz w:val="24"/>
                <w:szCs w:val="32"/>
              </w:rPr>
            </w:pPr>
          </w:p>
        </w:tc>
        <w:tc>
          <w:tcPr>
            <w:tcW w:w="444" w:type="dxa"/>
            <w:tcBorders>
              <w:left w:val="single" w:color="auto" w:sz="4" w:space="0"/>
            </w:tcBorders>
            <w:vAlign w:val="center"/>
          </w:tcPr>
          <w:p w14:paraId="31910BFB">
            <w:pPr>
              <w:jc w:val="center"/>
              <w:rPr>
                <w:rFonts w:ascii="宋体" w:hAnsi="宋体"/>
                <w:sz w:val="22"/>
                <w:szCs w:val="22"/>
              </w:rPr>
            </w:pPr>
            <w:r>
              <w:rPr>
                <w:rFonts w:hint="eastAsia" w:ascii="宋体" w:hAnsi="宋体"/>
                <w:sz w:val="22"/>
                <w:szCs w:val="22"/>
              </w:rPr>
              <w:t>9</w:t>
            </w:r>
          </w:p>
        </w:tc>
        <w:tc>
          <w:tcPr>
            <w:tcW w:w="6261" w:type="dxa"/>
            <w:tcBorders>
              <w:right w:val="single" w:color="auto" w:sz="4" w:space="0"/>
            </w:tcBorders>
            <w:vAlign w:val="center"/>
          </w:tcPr>
          <w:p w14:paraId="71C2E5C2">
            <w:pPr>
              <w:widowControl/>
              <w:jc w:val="left"/>
              <w:textAlignment w:val="center"/>
              <w:rPr>
                <w:rFonts w:ascii="宋体" w:hAnsi="宋体"/>
                <w:sz w:val="22"/>
                <w:szCs w:val="22"/>
              </w:rPr>
            </w:pPr>
            <w:r>
              <w:rPr>
                <w:rFonts w:hint="eastAsia" w:ascii="宋体" w:hAnsi="宋体"/>
                <w:kern w:val="0"/>
                <w:sz w:val="22"/>
                <w:szCs w:val="22"/>
              </w:rPr>
              <w:t>投标有效期满足招标文件要求。</w:t>
            </w:r>
          </w:p>
        </w:tc>
        <w:tc>
          <w:tcPr>
            <w:tcW w:w="472" w:type="dxa"/>
            <w:tcBorders>
              <w:left w:val="single" w:color="auto" w:sz="4" w:space="0"/>
            </w:tcBorders>
          </w:tcPr>
          <w:p w14:paraId="2F1B1BCB">
            <w:pPr>
              <w:rPr>
                <w:rFonts w:ascii="宋体" w:hAnsi="宋体"/>
                <w:sz w:val="24"/>
              </w:rPr>
            </w:pPr>
          </w:p>
        </w:tc>
        <w:tc>
          <w:tcPr>
            <w:tcW w:w="868" w:type="dxa"/>
            <w:tcBorders>
              <w:right w:val="single" w:color="auto" w:sz="4" w:space="0"/>
            </w:tcBorders>
          </w:tcPr>
          <w:p w14:paraId="6EA180EE">
            <w:pPr>
              <w:rPr>
                <w:rFonts w:ascii="宋体" w:hAnsi="宋体"/>
                <w:sz w:val="24"/>
              </w:rPr>
            </w:pPr>
          </w:p>
        </w:tc>
      </w:tr>
      <w:tr w14:paraId="32865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13" w:type="dxa"/>
            <w:vMerge w:val="continue"/>
            <w:tcBorders>
              <w:left w:val="single" w:color="auto" w:sz="4" w:space="0"/>
              <w:right w:val="single" w:color="auto" w:sz="4" w:space="0"/>
            </w:tcBorders>
            <w:vAlign w:val="center"/>
          </w:tcPr>
          <w:p w14:paraId="14CC6E03">
            <w:pPr>
              <w:rPr>
                <w:rFonts w:ascii="宋体" w:hAnsi="宋体"/>
                <w:sz w:val="24"/>
                <w:szCs w:val="32"/>
              </w:rPr>
            </w:pPr>
          </w:p>
        </w:tc>
        <w:tc>
          <w:tcPr>
            <w:tcW w:w="444" w:type="dxa"/>
            <w:tcBorders>
              <w:left w:val="single" w:color="auto" w:sz="4" w:space="0"/>
            </w:tcBorders>
            <w:vAlign w:val="center"/>
          </w:tcPr>
          <w:p w14:paraId="514F39F9">
            <w:pPr>
              <w:jc w:val="center"/>
              <w:rPr>
                <w:rFonts w:ascii="宋体" w:hAnsi="宋体"/>
                <w:sz w:val="22"/>
                <w:szCs w:val="22"/>
              </w:rPr>
            </w:pPr>
            <w:r>
              <w:rPr>
                <w:rFonts w:hint="eastAsia" w:ascii="宋体" w:hAnsi="宋体"/>
                <w:sz w:val="22"/>
                <w:szCs w:val="22"/>
              </w:rPr>
              <w:t>10</w:t>
            </w:r>
          </w:p>
        </w:tc>
        <w:tc>
          <w:tcPr>
            <w:tcW w:w="6261" w:type="dxa"/>
            <w:tcBorders>
              <w:right w:val="single" w:color="auto" w:sz="4" w:space="0"/>
            </w:tcBorders>
            <w:vAlign w:val="center"/>
          </w:tcPr>
          <w:p w14:paraId="5B3D0686">
            <w:pPr>
              <w:widowControl/>
              <w:jc w:val="left"/>
              <w:textAlignment w:val="center"/>
              <w:rPr>
                <w:rFonts w:ascii="宋体" w:hAnsi="宋体"/>
                <w:sz w:val="22"/>
                <w:szCs w:val="22"/>
              </w:rPr>
            </w:pPr>
            <w:r>
              <w:rPr>
                <w:rFonts w:hint="eastAsia" w:ascii="宋体" w:hAnsi="宋体"/>
                <w:b/>
                <w:bCs/>
                <w:kern w:val="0"/>
                <w:sz w:val="22"/>
                <w:szCs w:val="22"/>
              </w:rPr>
              <w:t>投标人详细地址、联系人、电话</w:t>
            </w:r>
          </w:p>
        </w:tc>
        <w:tc>
          <w:tcPr>
            <w:tcW w:w="472" w:type="dxa"/>
            <w:tcBorders>
              <w:left w:val="single" w:color="auto" w:sz="4" w:space="0"/>
            </w:tcBorders>
          </w:tcPr>
          <w:p w14:paraId="55008892">
            <w:pPr>
              <w:rPr>
                <w:rFonts w:ascii="宋体" w:hAnsi="宋体"/>
                <w:sz w:val="24"/>
              </w:rPr>
            </w:pPr>
          </w:p>
        </w:tc>
        <w:tc>
          <w:tcPr>
            <w:tcW w:w="868" w:type="dxa"/>
            <w:tcBorders>
              <w:right w:val="single" w:color="auto" w:sz="4" w:space="0"/>
            </w:tcBorders>
          </w:tcPr>
          <w:p w14:paraId="2EBC407B">
            <w:pPr>
              <w:rPr>
                <w:rFonts w:ascii="宋体" w:hAnsi="宋体"/>
                <w:sz w:val="24"/>
              </w:rPr>
            </w:pPr>
          </w:p>
        </w:tc>
      </w:tr>
      <w:tr w14:paraId="00B91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1213" w:type="dxa"/>
            <w:tcBorders>
              <w:left w:val="single" w:color="auto" w:sz="4" w:space="0"/>
              <w:bottom w:val="single" w:color="auto" w:sz="4" w:space="0"/>
              <w:right w:val="single" w:color="auto" w:sz="4" w:space="0"/>
            </w:tcBorders>
            <w:vAlign w:val="center"/>
          </w:tcPr>
          <w:p w14:paraId="500BDF8F">
            <w:pPr>
              <w:jc w:val="center"/>
              <w:rPr>
                <w:rFonts w:ascii="宋体" w:hAnsi="宋体"/>
                <w:sz w:val="24"/>
              </w:rPr>
            </w:pPr>
          </w:p>
        </w:tc>
        <w:tc>
          <w:tcPr>
            <w:tcW w:w="6705" w:type="dxa"/>
            <w:gridSpan w:val="2"/>
            <w:tcBorders>
              <w:left w:val="single" w:color="auto" w:sz="4" w:space="0"/>
              <w:bottom w:val="single" w:color="auto" w:sz="4" w:space="0"/>
              <w:right w:val="single" w:color="auto" w:sz="4" w:space="0"/>
            </w:tcBorders>
          </w:tcPr>
          <w:p w14:paraId="6B3CF4B5">
            <w:pPr>
              <w:rPr>
                <w:rFonts w:ascii="宋体" w:hAnsi="宋体"/>
                <w:sz w:val="22"/>
                <w:szCs w:val="22"/>
              </w:rPr>
            </w:pPr>
            <w:r>
              <w:rPr>
                <w:rFonts w:hint="eastAsia" w:ascii="宋体" w:hAnsi="宋体"/>
                <w:sz w:val="22"/>
                <w:szCs w:val="22"/>
              </w:rPr>
              <w:t>结论：是否通过评审（须填写通过或不通过）</w:t>
            </w:r>
          </w:p>
          <w:p w14:paraId="33C7047B">
            <w:pPr>
              <w:rPr>
                <w:rFonts w:ascii="宋体" w:hAnsi="宋体"/>
                <w:sz w:val="22"/>
                <w:szCs w:val="22"/>
              </w:rPr>
            </w:pPr>
            <w:r>
              <w:rPr>
                <w:rFonts w:hint="eastAsia" w:ascii="宋体" w:hAnsi="宋体"/>
                <w:sz w:val="22"/>
                <w:szCs w:val="22"/>
              </w:rPr>
              <w:t>注：如有一项不合格，作废标处理。</w:t>
            </w:r>
          </w:p>
        </w:tc>
        <w:tc>
          <w:tcPr>
            <w:tcW w:w="1340" w:type="dxa"/>
            <w:gridSpan w:val="2"/>
            <w:tcBorders>
              <w:left w:val="single" w:color="auto" w:sz="4" w:space="0"/>
              <w:bottom w:val="single" w:color="auto" w:sz="4" w:space="0"/>
              <w:right w:val="single" w:color="auto" w:sz="4" w:space="0"/>
            </w:tcBorders>
          </w:tcPr>
          <w:p w14:paraId="63BE6C48">
            <w:pPr>
              <w:rPr>
                <w:rFonts w:ascii="宋体" w:hAnsi="宋体"/>
                <w:sz w:val="24"/>
              </w:rPr>
            </w:pPr>
          </w:p>
        </w:tc>
      </w:tr>
    </w:tbl>
    <w:p w14:paraId="68D5F9FA"/>
    <w:p w14:paraId="1A83E939">
      <w:pPr>
        <w:spacing w:line="400" w:lineRule="exact"/>
        <w:ind w:firstLine="506" w:firstLineChars="241"/>
        <w:rPr>
          <w:rFonts w:ascii="宋体"/>
          <w:szCs w:val="21"/>
        </w:rPr>
      </w:pPr>
      <w:r>
        <w:rPr>
          <w:rFonts w:hint="eastAsia" w:ascii="宋体"/>
          <w:szCs w:val="21"/>
        </w:rPr>
        <w:t>7.2评委会判定投标文件的响应性只根据投标文件本身的内容，而不寻求外部的证据，但投标有不真实不正确的内容时除外。</w:t>
      </w:r>
    </w:p>
    <w:p w14:paraId="371DFB12">
      <w:pPr>
        <w:spacing w:line="400" w:lineRule="exact"/>
        <w:ind w:firstLine="506" w:firstLineChars="241"/>
        <w:rPr>
          <w:rFonts w:ascii="宋体"/>
          <w:szCs w:val="21"/>
        </w:rPr>
      </w:pPr>
      <w:r>
        <w:rPr>
          <w:rFonts w:hint="eastAsia" w:ascii="宋体"/>
          <w:szCs w:val="21"/>
        </w:rPr>
        <w:t>7.3如果投标文件实质上没有响应采购文件的要求，评委会将予以拒绝，投标人不得通过修正或撤销不符合要求的偏离或保留，而使其投标成为实质上响应的投标。</w:t>
      </w:r>
    </w:p>
    <w:p w14:paraId="53BF5A21">
      <w:pPr>
        <w:spacing w:line="400" w:lineRule="exact"/>
        <w:ind w:firstLine="420" w:firstLineChars="200"/>
        <w:rPr>
          <w:rFonts w:ascii="宋体"/>
          <w:szCs w:val="21"/>
        </w:rPr>
      </w:pPr>
      <w:r>
        <w:rPr>
          <w:rFonts w:hint="eastAsia" w:ascii="宋体"/>
          <w:szCs w:val="21"/>
        </w:rPr>
        <w:t xml:space="preserve"> 7.4投标人可在现场20分钟内对评标委员会的评审结论提出异议，评标委员会根据采购文件及有关规定对投标人的异议进行复议</w:t>
      </w:r>
    </w:p>
    <w:p w14:paraId="594DAD7A">
      <w:pPr>
        <w:spacing w:line="400" w:lineRule="exact"/>
        <w:ind w:firstLine="525" w:firstLineChars="250"/>
        <w:rPr>
          <w:rFonts w:ascii="宋体"/>
          <w:szCs w:val="21"/>
        </w:rPr>
      </w:pPr>
      <w:r>
        <w:rPr>
          <w:rFonts w:hint="eastAsia" w:ascii="宋体"/>
          <w:szCs w:val="21"/>
        </w:rPr>
        <w:t>7.5只有通过初审的投标人才能进入下一步评标程序。</w:t>
      </w:r>
    </w:p>
    <w:p w14:paraId="570A7179">
      <w:pPr>
        <w:spacing w:line="400" w:lineRule="exact"/>
        <w:ind w:firstLine="422" w:firstLineChars="200"/>
        <w:rPr>
          <w:rFonts w:ascii="宋体"/>
          <w:szCs w:val="21"/>
        </w:rPr>
      </w:pPr>
      <w:r>
        <w:rPr>
          <w:rFonts w:hint="eastAsia" w:ascii="宋体" w:hAnsi="宋体"/>
          <w:b/>
          <w:szCs w:val="21"/>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774ED3DD">
      <w:pPr>
        <w:spacing w:before="162" w:beforeLines="50" w:line="400" w:lineRule="exact"/>
        <w:jc w:val="center"/>
        <w:outlineLvl w:val="1"/>
        <w:rPr>
          <w:rFonts w:ascii="宋体"/>
          <w:b/>
          <w:sz w:val="24"/>
        </w:rPr>
      </w:pPr>
      <w:bookmarkStart w:id="80" w:name="_Toc362983803"/>
      <w:bookmarkStart w:id="81" w:name="_Toc469495734"/>
      <w:r>
        <w:rPr>
          <w:rFonts w:hint="eastAsia" w:ascii="宋体"/>
          <w:b/>
          <w:sz w:val="28"/>
          <w:szCs w:val="28"/>
        </w:rPr>
        <w:t xml:space="preserve">三  </w:t>
      </w:r>
      <w:r>
        <w:rPr>
          <w:rFonts w:hint="eastAsia" w:ascii="宋体"/>
          <w:b/>
          <w:sz w:val="24"/>
        </w:rPr>
        <w:t>投标文件的澄清和补正</w:t>
      </w:r>
      <w:bookmarkEnd w:id="80"/>
      <w:bookmarkEnd w:id="81"/>
    </w:p>
    <w:p w14:paraId="58F47A3B">
      <w:pPr>
        <w:spacing w:line="440" w:lineRule="exact"/>
        <w:ind w:firstLine="210" w:firstLineChars="100"/>
        <w:jc w:val="left"/>
        <w:rPr>
          <w:rFonts w:ascii="宋体"/>
          <w:szCs w:val="21"/>
        </w:rPr>
      </w:pPr>
      <w:r>
        <w:rPr>
          <w:rFonts w:hint="eastAsia" w:ascii="宋体"/>
          <w:szCs w:val="21"/>
        </w:rPr>
        <w:t>8．澄清、说明或补正的形式</w:t>
      </w:r>
    </w:p>
    <w:p w14:paraId="1464441C">
      <w:pPr>
        <w:spacing w:line="440" w:lineRule="exact"/>
        <w:ind w:firstLine="210" w:firstLineChars="100"/>
        <w:jc w:val="left"/>
        <w:rPr>
          <w:rFonts w:ascii="宋体"/>
          <w:szCs w:val="21"/>
        </w:rPr>
      </w:pPr>
      <w:r>
        <w:rPr>
          <w:rFonts w:hint="eastAsia" w:ascii="宋体"/>
          <w:szCs w:val="21"/>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352FA369">
      <w:pPr>
        <w:spacing w:line="440" w:lineRule="exact"/>
        <w:ind w:firstLine="210" w:firstLineChars="100"/>
        <w:jc w:val="left"/>
        <w:rPr>
          <w:rFonts w:ascii="宋体"/>
          <w:szCs w:val="21"/>
        </w:rPr>
      </w:pPr>
      <w:r>
        <w:rPr>
          <w:rFonts w:hint="eastAsia" w:ascii="宋体"/>
          <w:szCs w:val="21"/>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0B8EE38C">
      <w:pPr>
        <w:spacing w:line="440" w:lineRule="exact"/>
        <w:ind w:firstLine="210" w:firstLineChars="100"/>
        <w:jc w:val="left"/>
        <w:rPr>
          <w:rFonts w:ascii="宋体"/>
          <w:szCs w:val="21"/>
        </w:rPr>
      </w:pPr>
      <w:r>
        <w:rPr>
          <w:rFonts w:hint="eastAsia" w:ascii="宋体"/>
          <w:szCs w:val="21"/>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2D79F0A1">
      <w:pPr>
        <w:spacing w:line="440" w:lineRule="exact"/>
        <w:ind w:firstLine="210" w:firstLineChars="100"/>
        <w:jc w:val="left"/>
        <w:rPr>
          <w:rFonts w:ascii="宋体"/>
          <w:szCs w:val="21"/>
        </w:rPr>
      </w:pPr>
      <w:r>
        <w:rPr>
          <w:rFonts w:hint="eastAsia" w:ascii="宋体"/>
          <w:szCs w:val="21"/>
        </w:rPr>
        <w:t>9．错误修正的原则</w:t>
      </w:r>
    </w:p>
    <w:p w14:paraId="26FE035C">
      <w:pPr>
        <w:spacing w:line="440" w:lineRule="exact"/>
        <w:ind w:firstLine="210" w:firstLineChars="100"/>
        <w:jc w:val="left"/>
        <w:rPr>
          <w:rFonts w:ascii="宋体"/>
          <w:szCs w:val="21"/>
        </w:rPr>
      </w:pPr>
      <w:r>
        <w:rPr>
          <w:rFonts w:hint="eastAsia" w:ascii="宋体"/>
          <w:szCs w:val="21"/>
        </w:rPr>
        <w:t>电子交易平台客户端里开标一览表录入的投标报价或优惠率与扫描上传的报价文件信息不一致的，以扫描上传的报价文件信息为准进行修正。</w:t>
      </w:r>
    </w:p>
    <w:p w14:paraId="742CB266">
      <w:pPr>
        <w:spacing w:line="440" w:lineRule="exact"/>
        <w:ind w:firstLine="210" w:firstLineChars="100"/>
        <w:jc w:val="left"/>
        <w:rPr>
          <w:rFonts w:ascii="宋体"/>
          <w:szCs w:val="21"/>
        </w:rPr>
      </w:pPr>
      <w:r>
        <w:rPr>
          <w:rFonts w:hint="eastAsia" w:ascii="宋体"/>
          <w:szCs w:val="21"/>
        </w:rPr>
        <w:t>投标文件报价出现前后不一致的，除采购文件另有规定外，按照下列规定修正：</w:t>
      </w:r>
    </w:p>
    <w:p w14:paraId="69FED4C9">
      <w:pPr>
        <w:spacing w:line="440" w:lineRule="exact"/>
        <w:ind w:firstLine="210" w:firstLineChars="100"/>
        <w:jc w:val="left"/>
        <w:rPr>
          <w:rFonts w:ascii="宋体"/>
          <w:szCs w:val="21"/>
        </w:rPr>
      </w:pPr>
      <w:r>
        <w:rPr>
          <w:rFonts w:hint="eastAsia" w:ascii="宋体"/>
          <w:szCs w:val="21"/>
        </w:rPr>
        <w:t>9.1 投标函中表述的内容与报价表中不一致的，以报价表为准；报价表中的内容与报价明细表不一致的，以报价表为准；</w:t>
      </w:r>
    </w:p>
    <w:p w14:paraId="4E95C8A6">
      <w:pPr>
        <w:spacing w:line="440" w:lineRule="exact"/>
        <w:ind w:firstLine="210" w:firstLineChars="100"/>
        <w:jc w:val="left"/>
        <w:rPr>
          <w:rFonts w:ascii="宋体"/>
          <w:szCs w:val="21"/>
        </w:rPr>
      </w:pPr>
      <w:r>
        <w:rPr>
          <w:rFonts w:hint="eastAsia" w:ascii="宋体"/>
          <w:szCs w:val="21"/>
        </w:rPr>
        <w:t>9.2 投标文件中的大写金额和小写金额不一致的，以大写金额为准；</w:t>
      </w:r>
    </w:p>
    <w:p w14:paraId="4B461645">
      <w:pPr>
        <w:spacing w:line="440" w:lineRule="exact"/>
        <w:ind w:firstLine="210" w:firstLineChars="100"/>
        <w:jc w:val="left"/>
        <w:rPr>
          <w:rFonts w:ascii="宋体"/>
          <w:szCs w:val="21"/>
        </w:rPr>
      </w:pPr>
      <w:r>
        <w:rPr>
          <w:rFonts w:hint="eastAsia" w:ascii="宋体"/>
          <w:szCs w:val="21"/>
        </w:rPr>
        <w:t>9.3 单价金额小数点或者百分比有明显错位的，以开标一览表的总价为准，并修改单价；</w:t>
      </w:r>
    </w:p>
    <w:p w14:paraId="203069AC">
      <w:pPr>
        <w:spacing w:line="440" w:lineRule="exact"/>
        <w:ind w:firstLine="210" w:firstLineChars="100"/>
        <w:jc w:val="left"/>
        <w:rPr>
          <w:rFonts w:ascii="宋体"/>
          <w:szCs w:val="21"/>
        </w:rPr>
      </w:pPr>
      <w:r>
        <w:rPr>
          <w:rFonts w:hint="eastAsia" w:ascii="宋体"/>
          <w:szCs w:val="21"/>
        </w:rPr>
        <w:t>9.4 总价金额与按单价汇总金额不一致的，以单价金额计算结果为准；</w:t>
      </w:r>
    </w:p>
    <w:p w14:paraId="33A1BDAB">
      <w:pPr>
        <w:spacing w:line="440" w:lineRule="exact"/>
        <w:ind w:firstLine="210" w:firstLineChars="100"/>
        <w:jc w:val="left"/>
        <w:rPr>
          <w:rFonts w:ascii="宋体"/>
          <w:szCs w:val="21"/>
        </w:rPr>
      </w:pPr>
      <w:r>
        <w:rPr>
          <w:rFonts w:hint="eastAsia" w:ascii="宋体"/>
          <w:szCs w:val="21"/>
        </w:rPr>
        <w:t>9.5 若用文字表示的数值与用数字表示的数值不一致，以文字表示的数值为准；</w:t>
      </w:r>
    </w:p>
    <w:p w14:paraId="6B531E91">
      <w:pPr>
        <w:spacing w:line="440" w:lineRule="exact"/>
        <w:ind w:firstLine="210" w:firstLineChars="100"/>
        <w:jc w:val="left"/>
        <w:rPr>
          <w:rFonts w:ascii="宋体"/>
          <w:szCs w:val="21"/>
        </w:rPr>
      </w:pPr>
      <w:r>
        <w:rPr>
          <w:rFonts w:hint="eastAsia" w:ascii="宋体"/>
          <w:szCs w:val="21"/>
        </w:rPr>
        <w:t>9.6 如有多报（指数量超出采购文件需求）、重报（指同一货物重复报价），其投标总价在评标过程中不予调整，如其中标，其合同价按其投标单价予以调整；</w:t>
      </w:r>
    </w:p>
    <w:p w14:paraId="188F9CE5">
      <w:pPr>
        <w:spacing w:line="440" w:lineRule="exact"/>
        <w:ind w:firstLine="210" w:firstLineChars="100"/>
        <w:jc w:val="left"/>
        <w:rPr>
          <w:rFonts w:ascii="宋体"/>
          <w:szCs w:val="21"/>
        </w:rPr>
      </w:pPr>
      <w:r>
        <w:rPr>
          <w:rFonts w:hint="eastAsia" w:ascii="宋体"/>
          <w:szCs w:val="21"/>
        </w:rPr>
        <w:t>9.7 对不同文字文本投标文件的解释发生异议的，以中文文本为准；</w:t>
      </w:r>
    </w:p>
    <w:p w14:paraId="6116CA73">
      <w:pPr>
        <w:spacing w:line="440" w:lineRule="exact"/>
        <w:ind w:firstLine="210" w:firstLineChars="100"/>
        <w:jc w:val="left"/>
        <w:rPr>
          <w:rFonts w:ascii="宋体"/>
          <w:szCs w:val="21"/>
        </w:rPr>
      </w:pPr>
      <w:r>
        <w:rPr>
          <w:rFonts w:hint="eastAsia" w:ascii="宋体"/>
          <w:szCs w:val="21"/>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0DEF92BC">
      <w:pPr>
        <w:spacing w:line="400" w:lineRule="exact"/>
        <w:outlineLvl w:val="1"/>
        <w:rPr>
          <w:rFonts w:ascii="宋体"/>
          <w:b/>
          <w:sz w:val="24"/>
        </w:rPr>
      </w:pPr>
      <w:bookmarkStart w:id="82" w:name="_Toc469495735"/>
    </w:p>
    <w:p w14:paraId="5A8481F0">
      <w:pPr>
        <w:spacing w:line="400" w:lineRule="exact"/>
        <w:jc w:val="center"/>
        <w:outlineLvl w:val="1"/>
        <w:rPr>
          <w:rFonts w:ascii="宋体"/>
          <w:b/>
          <w:sz w:val="24"/>
        </w:rPr>
      </w:pPr>
      <w:r>
        <w:rPr>
          <w:rFonts w:hint="eastAsia" w:ascii="宋体"/>
          <w:b/>
          <w:sz w:val="24"/>
        </w:rPr>
        <w:t>四 比较与评价</w:t>
      </w:r>
      <w:bookmarkEnd w:id="82"/>
    </w:p>
    <w:p w14:paraId="6B72AD71">
      <w:pPr>
        <w:tabs>
          <w:tab w:val="left" w:pos="720"/>
        </w:tabs>
        <w:spacing w:line="440" w:lineRule="exact"/>
        <w:ind w:firstLine="535" w:firstLineChars="255"/>
        <w:rPr>
          <w:rFonts w:ascii="宋体" w:hAnsi="宋体"/>
          <w:szCs w:val="21"/>
        </w:rPr>
      </w:pPr>
      <w:bookmarkStart w:id="83" w:name="_Toc469495736"/>
      <w:bookmarkStart w:id="84" w:name="_Toc362983805"/>
      <w:r>
        <w:rPr>
          <w:rFonts w:hint="eastAsia" w:ascii="宋体" w:hAnsi="宋体"/>
          <w:szCs w:val="21"/>
        </w:rPr>
        <w:t>10.1评标委员会按招标文件中规定的评标方法和标准，对资格性检查和符合性检查合格的投标文件进行商务和技术评估、综合比较与评价。</w:t>
      </w:r>
    </w:p>
    <w:p w14:paraId="6004C323">
      <w:pPr>
        <w:spacing w:line="440" w:lineRule="exact"/>
        <w:ind w:firstLine="539" w:firstLineChars="257"/>
        <w:rPr>
          <w:rFonts w:ascii="宋体" w:hAnsi="宋体"/>
          <w:szCs w:val="21"/>
        </w:rPr>
      </w:pPr>
      <w:r>
        <w:rPr>
          <w:rFonts w:hint="eastAsia" w:ascii="宋体" w:hAnsi="宋体"/>
          <w:szCs w:val="21"/>
        </w:rPr>
        <w:t>10.2评标委员会根据商务和技术评估的结果，采用综合评分法，分别对投标文件的商务、技术、价格等内容进行打分。其中，商务评估、技术评估、价格评估的评分权值（详见附件1）。</w:t>
      </w:r>
    </w:p>
    <w:p w14:paraId="3FD2B641">
      <w:pPr>
        <w:spacing w:line="440" w:lineRule="exact"/>
        <w:ind w:firstLine="539" w:firstLineChars="257"/>
        <w:rPr>
          <w:rFonts w:ascii="宋体" w:hAnsi="宋体"/>
          <w:bCs/>
          <w:szCs w:val="21"/>
        </w:rPr>
      </w:pPr>
      <w:r>
        <w:rPr>
          <w:rFonts w:hint="eastAsia" w:ascii="宋体" w:hAnsi="宋体"/>
          <w:szCs w:val="21"/>
        </w:rPr>
        <w:t>10.</w:t>
      </w:r>
      <w:r>
        <w:rPr>
          <w:rFonts w:hint="eastAsia" w:ascii="宋体" w:hAnsi="宋体"/>
          <w:bCs/>
          <w:szCs w:val="21"/>
        </w:rPr>
        <w:t>2.1评委打分办法</w:t>
      </w:r>
    </w:p>
    <w:p w14:paraId="59B63E5D">
      <w:pPr>
        <w:spacing w:line="440" w:lineRule="exact"/>
        <w:ind w:firstLine="539" w:firstLineChars="257"/>
        <w:rPr>
          <w:rFonts w:ascii="宋体" w:hAnsi="宋体"/>
          <w:szCs w:val="21"/>
        </w:rPr>
      </w:pPr>
      <w:r>
        <w:rPr>
          <w:rFonts w:hint="eastAsia" w:ascii="宋体" w:hAnsi="宋体"/>
          <w:bCs/>
          <w:szCs w:val="21"/>
        </w:rPr>
        <w:t>（1）</w:t>
      </w:r>
      <w:r>
        <w:rPr>
          <w:rFonts w:hint="eastAsia" w:ascii="宋体" w:hAnsi="宋体"/>
          <w:szCs w:val="21"/>
        </w:rPr>
        <w:t>参加评分的评委应尽力体现客观、实事求是，避免学派偏见和个人偏好。</w:t>
      </w:r>
    </w:p>
    <w:p w14:paraId="349BA81B">
      <w:pPr>
        <w:spacing w:line="440" w:lineRule="exact"/>
        <w:ind w:firstLine="539" w:firstLineChars="257"/>
        <w:rPr>
          <w:rFonts w:ascii="宋体" w:hAnsi="宋体"/>
          <w:szCs w:val="21"/>
        </w:rPr>
      </w:pPr>
      <w:r>
        <w:rPr>
          <w:rFonts w:hint="eastAsia" w:ascii="宋体" w:hAnsi="宋体"/>
          <w:szCs w:val="21"/>
        </w:rPr>
        <w:t>（2）衡量、对比的依据，应以招标文件、投标文件、提供的正式试验数据、质询澄清中的文字为准，口头回答和收集的资料只作为参考。</w:t>
      </w:r>
    </w:p>
    <w:p w14:paraId="243442CB">
      <w:pPr>
        <w:spacing w:line="440" w:lineRule="exact"/>
        <w:ind w:firstLine="539" w:firstLineChars="257"/>
        <w:rPr>
          <w:rFonts w:ascii="宋体" w:hAnsi="宋体"/>
          <w:szCs w:val="21"/>
        </w:rPr>
      </w:pPr>
      <w:r>
        <w:rPr>
          <w:rFonts w:hint="eastAsia" w:ascii="宋体" w:hAnsi="宋体"/>
          <w:szCs w:val="21"/>
        </w:rPr>
        <w:t>（3）评分主要是为比较各投标人的价格、商务和技术综合排序。</w:t>
      </w:r>
    </w:p>
    <w:p w14:paraId="164E87B9">
      <w:pPr>
        <w:spacing w:line="440" w:lineRule="exact"/>
        <w:ind w:firstLine="539" w:firstLineChars="257"/>
        <w:rPr>
          <w:rFonts w:ascii="宋体" w:hAnsi="宋体"/>
          <w:szCs w:val="21"/>
        </w:rPr>
      </w:pPr>
      <w:r>
        <w:rPr>
          <w:rFonts w:hint="eastAsia" w:ascii="宋体" w:hAnsi="宋体"/>
          <w:szCs w:val="21"/>
        </w:rPr>
        <w:t>（4）评委打分采取记名形式。</w:t>
      </w:r>
    </w:p>
    <w:p w14:paraId="310C247E">
      <w:pPr>
        <w:spacing w:line="440" w:lineRule="exact"/>
        <w:ind w:firstLine="539" w:firstLineChars="257"/>
        <w:rPr>
          <w:rFonts w:ascii="宋体" w:hAnsi="宋体"/>
          <w:szCs w:val="21"/>
        </w:rPr>
      </w:pPr>
      <w:r>
        <w:rPr>
          <w:rFonts w:hint="eastAsia" w:ascii="宋体" w:hAnsi="宋体"/>
          <w:szCs w:val="21"/>
        </w:rPr>
        <w:t>（5）各评委根据提供的技术打分表独立自主打分，任何人不得要求评委统一打分或统一确定等次顺序。</w:t>
      </w:r>
    </w:p>
    <w:p w14:paraId="3C23FFAD">
      <w:pPr>
        <w:spacing w:line="440" w:lineRule="exact"/>
        <w:ind w:firstLine="539" w:firstLineChars="257"/>
        <w:rPr>
          <w:rFonts w:ascii="宋体" w:hAnsi="宋体"/>
          <w:szCs w:val="21"/>
        </w:rPr>
      </w:pPr>
      <w:r>
        <w:rPr>
          <w:rFonts w:hint="eastAsia" w:ascii="宋体" w:hAnsi="宋体"/>
          <w:szCs w:val="21"/>
        </w:rPr>
        <w:t>（6）对打分表中的每项条款，各评委应根据投标文件、澄清材料、招标文件要求，按满足的程度给投标人打分。</w:t>
      </w:r>
    </w:p>
    <w:p w14:paraId="10A4F5FB">
      <w:pPr>
        <w:spacing w:line="440" w:lineRule="exact"/>
        <w:ind w:firstLine="539" w:firstLineChars="257"/>
        <w:rPr>
          <w:rFonts w:ascii="宋体" w:hAnsi="宋体"/>
          <w:szCs w:val="21"/>
        </w:rPr>
      </w:pPr>
      <w:r>
        <w:rPr>
          <w:rFonts w:hint="eastAsia" w:ascii="宋体" w:hAnsi="宋体"/>
          <w:szCs w:val="21"/>
        </w:rPr>
        <w:t>（7）评分程序</w:t>
      </w:r>
    </w:p>
    <w:p w14:paraId="330D9EDA">
      <w:pPr>
        <w:spacing w:line="440" w:lineRule="exact"/>
        <w:ind w:firstLine="539" w:firstLineChars="257"/>
        <w:rPr>
          <w:rFonts w:ascii="宋体" w:hAnsi="宋体"/>
          <w:szCs w:val="21"/>
        </w:rPr>
      </w:pPr>
      <w:r>
        <w:rPr>
          <w:rFonts w:hint="eastAsia" w:ascii="宋体" w:hAnsi="宋体"/>
          <w:szCs w:val="21"/>
        </w:rPr>
        <w:t>1)就投标人的投标文件对照整理出商务、技术评标因素对比表、偏差表，并在经过校核的基础上逐项打分。</w:t>
      </w:r>
    </w:p>
    <w:p w14:paraId="45427B00">
      <w:pPr>
        <w:spacing w:line="440" w:lineRule="exact"/>
        <w:ind w:firstLine="539" w:firstLineChars="257"/>
        <w:rPr>
          <w:rFonts w:ascii="宋体" w:hAnsi="宋体"/>
          <w:szCs w:val="21"/>
        </w:rPr>
      </w:pPr>
      <w:r>
        <w:rPr>
          <w:rFonts w:hint="eastAsia" w:ascii="宋体" w:hAnsi="宋体"/>
          <w:szCs w:val="21"/>
        </w:rPr>
        <w:t>2)各评委独立完成打分后，将评分表交给代理机构，由代理机构组织进行分数统计。</w:t>
      </w:r>
    </w:p>
    <w:p w14:paraId="25F81EFE">
      <w:pPr>
        <w:spacing w:line="440" w:lineRule="exact"/>
        <w:ind w:firstLine="539" w:firstLineChars="257"/>
        <w:rPr>
          <w:rFonts w:ascii="宋体" w:hAnsi="宋体"/>
          <w:szCs w:val="21"/>
        </w:rPr>
      </w:pPr>
      <w:r>
        <w:rPr>
          <w:rFonts w:hint="eastAsia" w:ascii="宋体" w:hAnsi="宋体"/>
          <w:szCs w:val="21"/>
        </w:rPr>
        <w:t>3)最终汇总表中各投标人得分应为评委打分的算术平均值。</w:t>
      </w:r>
    </w:p>
    <w:p w14:paraId="4491E2A7">
      <w:pPr>
        <w:spacing w:line="500" w:lineRule="exact"/>
        <w:jc w:val="left"/>
        <w:rPr>
          <w:rFonts w:ascii="宋体" w:hAnsi="宋体"/>
          <w:szCs w:val="21"/>
        </w:rPr>
      </w:pPr>
    </w:p>
    <w:p w14:paraId="28C5464C">
      <w:pPr>
        <w:spacing w:line="500" w:lineRule="exact"/>
        <w:jc w:val="left"/>
        <w:rPr>
          <w:rFonts w:ascii="宋体" w:hAnsi="宋体"/>
          <w:szCs w:val="21"/>
        </w:rPr>
      </w:pPr>
    </w:p>
    <w:p w14:paraId="4F5DA663">
      <w:pPr>
        <w:pStyle w:val="33"/>
        <w:rPr>
          <w:rFonts w:ascii="宋体" w:hAnsi="宋体"/>
          <w:szCs w:val="21"/>
        </w:rPr>
      </w:pPr>
    </w:p>
    <w:p w14:paraId="2AE22B93">
      <w:pPr>
        <w:pStyle w:val="33"/>
        <w:rPr>
          <w:rFonts w:ascii="宋体" w:hAnsi="宋体"/>
          <w:szCs w:val="21"/>
        </w:rPr>
      </w:pPr>
    </w:p>
    <w:p w14:paraId="4AFD6D23">
      <w:pPr>
        <w:pStyle w:val="33"/>
        <w:rPr>
          <w:rFonts w:ascii="宋体" w:hAnsi="宋体"/>
          <w:szCs w:val="21"/>
        </w:rPr>
      </w:pPr>
    </w:p>
    <w:p w14:paraId="00BE8598">
      <w:pPr>
        <w:pStyle w:val="33"/>
        <w:rPr>
          <w:rFonts w:ascii="宋体" w:hAnsi="宋体"/>
          <w:szCs w:val="21"/>
        </w:rPr>
      </w:pPr>
    </w:p>
    <w:p w14:paraId="5CC01800">
      <w:pPr>
        <w:pStyle w:val="33"/>
        <w:rPr>
          <w:rFonts w:ascii="宋体" w:hAnsi="宋体"/>
          <w:szCs w:val="21"/>
        </w:rPr>
      </w:pPr>
    </w:p>
    <w:p w14:paraId="4B70CFC5">
      <w:pPr>
        <w:pStyle w:val="33"/>
        <w:rPr>
          <w:rFonts w:ascii="宋体" w:hAnsi="宋体"/>
          <w:szCs w:val="21"/>
        </w:rPr>
      </w:pPr>
    </w:p>
    <w:p w14:paraId="2B9BE222">
      <w:pPr>
        <w:rPr>
          <w:rFonts w:ascii="宋体" w:hAnsi="宋体"/>
          <w:szCs w:val="21"/>
        </w:rPr>
      </w:pPr>
      <w:r>
        <w:rPr>
          <w:rFonts w:ascii="宋体" w:hAnsi="宋体"/>
          <w:szCs w:val="21"/>
        </w:rPr>
        <w:br w:type="page"/>
      </w:r>
    </w:p>
    <w:p w14:paraId="6E8B3690">
      <w:pPr>
        <w:shd w:val="clear" w:color="FFFFFF" w:fill="auto"/>
        <w:spacing w:line="500" w:lineRule="exact"/>
        <w:ind w:firstLine="723" w:firstLineChars="300"/>
        <w:jc w:val="left"/>
      </w:pPr>
      <w:r>
        <w:rPr>
          <w:rFonts w:ascii="宋体" w:hAnsi="宋体"/>
          <w:b/>
          <w:bCs/>
          <w:sz w:val="24"/>
        </w:rPr>
        <w:t>（8）评分标准和细则（综合评分法评分标准）</w:t>
      </w:r>
    </w:p>
    <w:tbl>
      <w:tblPr>
        <w:tblStyle w:val="24"/>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494"/>
        <w:gridCol w:w="841"/>
        <w:gridCol w:w="787"/>
        <w:gridCol w:w="6817"/>
        <w:gridCol w:w="389"/>
      </w:tblGrid>
      <w:tr w14:paraId="4C21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60" w:type="dxa"/>
            <w:vAlign w:val="center"/>
          </w:tcPr>
          <w:p w14:paraId="655E3533">
            <w:pPr>
              <w:ind w:firstLine="28"/>
              <w:jc w:val="center"/>
              <w:rPr>
                <w:rFonts w:ascii="宋体" w:hAnsi="宋体"/>
                <w:b/>
                <w:szCs w:val="21"/>
              </w:rPr>
            </w:pPr>
            <w:r>
              <w:rPr>
                <w:rFonts w:hint="eastAsia" w:ascii="宋体" w:hAnsi="宋体"/>
                <w:b/>
                <w:szCs w:val="21"/>
              </w:rPr>
              <w:t>序号</w:t>
            </w:r>
          </w:p>
        </w:tc>
        <w:tc>
          <w:tcPr>
            <w:tcW w:w="1335" w:type="dxa"/>
            <w:gridSpan w:val="2"/>
            <w:vAlign w:val="center"/>
          </w:tcPr>
          <w:p w14:paraId="6D04275B">
            <w:pPr>
              <w:ind w:firstLine="28"/>
              <w:jc w:val="center"/>
              <w:rPr>
                <w:rFonts w:ascii="宋体" w:hAnsi="宋体"/>
                <w:b/>
                <w:szCs w:val="21"/>
              </w:rPr>
            </w:pPr>
            <w:r>
              <w:rPr>
                <w:rFonts w:hint="eastAsia" w:ascii="宋体" w:hAnsi="宋体"/>
                <w:b/>
                <w:szCs w:val="21"/>
              </w:rPr>
              <w:t>评分因素</w:t>
            </w:r>
          </w:p>
          <w:p w14:paraId="2C5A8094">
            <w:pPr>
              <w:ind w:firstLine="28"/>
              <w:jc w:val="center"/>
              <w:rPr>
                <w:rFonts w:ascii="宋体" w:hAnsi="宋体"/>
                <w:b/>
                <w:szCs w:val="21"/>
              </w:rPr>
            </w:pPr>
            <w:r>
              <w:rPr>
                <w:rFonts w:hint="eastAsia" w:ascii="宋体" w:hAnsi="宋体"/>
                <w:b/>
                <w:szCs w:val="21"/>
              </w:rPr>
              <w:t>及权重</w:t>
            </w:r>
          </w:p>
        </w:tc>
        <w:tc>
          <w:tcPr>
            <w:tcW w:w="787" w:type="dxa"/>
            <w:vAlign w:val="center"/>
          </w:tcPr>
          <w:p w14:paraId="79151310">
            <w:pPr>
              <w:jc w:val="center"/>
              <w:rPr>
                <w:rFonts w:ascii="宋体" w:hAnsi="宋体"/>
                <w:b/>
                <w:szCs w:val="21"/>
              </w:rPr>
            </w:pPr>
            <w:r>
              <w:rPr>
                <w:rFonts w:hint="eastAsia" w:ascii="宋体" w:hAnsi="宋体"/>
                <w:b/>
                <w:szCs w:val="21"/>
              </w:rPr>
              <w:t>分值</w:t>
            </w:r>
          </w:p>
        </w:tc>
        <w:tc>
          <w:tcPr>
            <w:tcW w:w="6817" w:type="dxa"/>
            <w:vAlign w:val="center"/>
          </w:tcPr>
          <w:p w14:paraId="57A3AF84">
            <w:pPr>
              <w:ind w:firstLine="28"/>
              <w:jc w:val="center"/>
              <w:rPr>
                <w:rFonts w:ascii="宋体" w:hAnsi="宋体"/>
                <w:b/>
                <w:szCs w:val="21"/>
              </w:rPr>
            </w:pPr>
            <w:r>
              <w:rPr>
                <w:rFonts w:hint="eastAsia" w:ascii="宋体" w:hAnsi="宋体"/>
                <w:b/>
                <w:szCs w:val="21"/>
              </w:rPr>
              <w:t>评分标准</w:t>
            </w:r>
          </w:p>
        </w:tc>
        <w:tc>
          <w:tcPr>
            <w:tcW w:w="389" w:type="dxa"/>
            <w:vAlign w:val="center"/>
          </w:tcPr>
          <w:p w14:paraId="74CB746B">
            <w:pPr>
              <w:pStyle w:val="42"/>
              <w:spacing w:before="0" w:after="0" w:line="240" w:lineRule="auto"/>
              <w:rPr>
                <w:rFonts w:ascii="宋体" w:hAnsi="宋体" w:eastAsia="宋体"/>
                <w:sz w:val="21"/>
                <w:szCs w:val="21"/>
              </w:rPr>
            </w:pPr>
            <w:r>
              <w:rPr>
                <w:rFonts w:hint="eastAsia" w:ascii="宋体" w:hAnsi="宋体" w:eastAsia="宋体"/>
                <w:sz w:val="21"/>
                <w:szCs w:val="21"/>
              </w:rPr>
              <w:t>说明</w:t>
            </w:r>
          </w:p>
        </w:tc>
      </w:tr>
      <w:tr w14:paraId="7CF4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14:paraId="78B6B885">
            <w:pPr>
              <w:ind w:firstLine="28"/>
              <w:jc w:val="center"/>
              <w:rPr>
                <w:rFonts w:ascii="宋体" w:hAnsi="宋体"/>
                <w:szCs w:val="21"/>
              </w:rPr>
            </w:pPr>
            <w:r>
              <w:rPr>
                <w:rFonts w:hint="eastAsia" w:ascii="宋体" w:hAnsi="宋体"/>
                <w:szCs w:val="21"/>
              </w:rPr>
              <w:t>1</w:t>
            </w:r>
          </w:p>
        </w:tc>
        <w:tc>
          <w:tcPr>
            <w:tcW w:w="1335" w:type="dxa"/>
            <w:gridSpan w:val="2"/>
            <w:vAlign w:val="center"/>
          </w:tcPr>
          <w:p w14:paraId="3FA7CE5F">
            <w:pPr>
              <w:ind w:firstLine="28"/>
              <w:jc w:val="center"/>
              <w:rPr>
                <w:rFonts w:ascii="宋体" w:hAnsi="宋体"/>
                <w:szCs w:val="21"/>
              </w:rPr>
            </w:pPr>
            <w:r>
              <w:rPr>
                <w:rFonts w:hint="eastAsia" w:ascii="宋体" w:hAnsi="宋体"/>
                <w:szCs w:val="21"/>
              </w:rPr>
              <w:t>投标报价</w:t>
            </w:r>
          </w:p>
          <w:p w14:paraId="14FFC1A2">
            <w:pPr>
              <w:pStyle w:val="19"/>
              <w:ind w:left="360" w:hanging="360"/>
              <w:jc w:val="center"/>
              <w:rPr>
                <w:rFonts w:hint="default" w:hAnsi="宋体"/>
                <w:sz w:val="21"/>
                <w:szCs w:val="21"/>
              </w:rPr>
            </w:pPr>
            <w:r>
              <w:rPr>
                <w:rFonts w:hAnsi="宋体"/>
                <w:sz w:val="21"/>
                <w:szCs w:val="21"/>
              </w:rPr>
              <w:t>10分</w:t>
            </w:r>
          </w:p>
        </w:tc>
        <w:tc>
          <w:tcPr>
            <w:tcW w:w="787" w:type="dxa"/>
            <w:vAlign w:val="center"/>
          </w:tcPr>
          <w:p w14:paraId="581EE3DE">
            <w:pPr>
              <w:ind w:firstLine="28"/>
              <w:jc w:val="center"/>
              <w:rPr>
                <w:rFonts w:ascii="宋体" w:hAnsi="宋体"/>
                <w:szCs w:val="21"/>
              </w:rPr>
            </w:pPr>
            <w:r>
              <w:rPr>
                <w:rFonts w:hint="eastAsia" w:ascii="宋体" w:hAnsi="宋体"/>
                <w:sz w:val="20"/>
                <w:szCs w:val="20"/>
              </w:rPr>
              <w:t>10分</w:t>
            </w:r>
          </w:p>
        </w:tc>
        <w:tc>
          <w:tcPr>
            <w:tcW w:w="6817" w:type="dxa"/>
            <w:vAlign w:val="center"/>
          </w:tcPr>
          <w:p w14:paraId="084FC9EE">
            <w:pPr>
              <w:rPr>
                <w:rFonts w:ascii="宋体" w:hAnsi="宋体"/>
                <w:sz w:val="20"/>
                <w:szCs w:val="20"/>
              </w:rPr>
            </w:pPr>
            <w:r>
              <w:rPr>
                <w:rFonts w:hint="eastAsia" w:ascii="宋体" w:hAnsi="宋体"/>
                <w:sz w:val="20"/>
                <w:szCs w:val="20"/>
              </w:rPr>
              <w:t>综合评分法中的价格分统一采用低价优先法计算，即满足招标文件要求且投标价格最低的投标报价为评标基准价，其价格分为满分。其他投标人的价格分按照下列公式计算：价格得分=(评标基准价／投标报价)×10％×100。</w:t>
            </w:r>
          </w:p>
          <w:p w14:paraId="4F03104C">
            <w:pPr>
              <w:rPr>
                <w:rFonts w:ascii="宋体" w:hAnsi="宋体"/>
                <w:sz w:val="20"/>
                <w:szCs w:val="20"/>
              </w:rPr>
            </w:pPr>
            <w:r>
              <w:rPr>
                <w:rFonts w:hint="eastAsia" w:ascii="宋体" w:hAnsi="宋体"/>
                <w:b/>
                <w:bCs/>
                <w:sz w:val="20"/>
                <w:szCs w:val="20"/>
              </w:rPr>
              <w:t>注：投标报价超过采购预算价的按废标处理</w:t>
            </w:r>
          </w:p>
        </w:tc>
        <w:tc>
          <w:tcPr>
            <w:tcW w:w="389" w:type="dxa"/>
            <w:vAlign w:val="center"/>
          </w:tcPr>
          <w:p w14:paraId="19EB8C66">
            <w:pPr>
              <w:rPr>
                <w:rFonts w:ascii="宋体" w:hAnsi="宋体"/>
                <w:szCs w:val="21"/>
              </w:rPr>
            </w:pPr>
          </w:p>
        </w:tc>
      </w:tr>
      <w:tr w14:paraId="6437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dxa"/>
            <w:vAlign w:val="center"/>
          </w:tcPr>
          <w:p w14:paraId="6E6F12B9">
            <w:pPr>
              <w:ind w:firstLine="28"/>
              <w:jc w:val="center"/>
              <w:rPr>
                <w:rFonts w:ascii="宋体" w:hAnsi="宋体"/>
                <w:szCs w:val="21"/>
              </w:rPr>
            </w:pPr>
            <w:r>
              <w:rPr>
                <w:rFonts w:hint="eastAsia" w:ascii="宋体" w:hAnsi="宋体"/>
                <w:szCs w:val="21"/>
              </w:rPr>
              <w:t>2</w:t>
            </w:r>
          </w:p>
        </w:tc>
        <w:tc>
          <w:tcPr>
            <w:tcW w:w="494" w:type="dxa"/>
            <w:vMerge w:val="restart"/>
            <w:vAlign w:val="center"/>
          </w:tcPr>
          <w:p w14:paraId="6023012D">
            <w:pPr>
              <w:pStyle w:val="19"/>
              <w:ind w:left="0" w:firstLine="0"/>
              <w:rPr>
                <w:rFonts w:hint="default" w:hAnsi="宋体"/>
                <w:sz w:val="21"/>
                <w:szCs w:val="21"/>
              </w:rPr>
            </w:pPr>
          </w:p>
          <w:p w14:paraId="10BE1A3C">
            <w:pPr>
              <w:ind w:firstLine="28"/>
              <w:jc w:val="center"/>
              <w:rPr>
                <w:rFonts w:ascii="宋体" w:hAnsi="宋体"/>
                <w:szCs w:val="21"/>
              </w:rPr>
            </w:pPr>
            <w:r>
              <w:rPr>
                <w:rFonts w:hint="eastAsia" w:ascii="宋体" w:hAnsi="宋体"/>
                <w:szCs w:val="21"/>
              </w:rPr>
              <w:t>技术部</w:t>
            </w:r>
          </w:p>
          <w:p w14:paraId="0EBA846B">
            <w:pPr>
              <w:ind w:firstLine="28"/>
              <w:jc w:val="center"/>
              <w:rPr>
                <w:rFonts w:ascii="宋体" w:hAnsi="宋体"/>
                <w:szCs w:val="21"/>
              </w:rPr>
            </w:pPr>
            <w:r>
              <w:rPr>
                <w:rFonts w:hint="eastAsia" w:ascii="宋体" w:hAnsi="宋体"/>
                <w:szCs w:val="21"/>
              </w:rPr>
              <w:t>分</w:t>
            </w:r>
            <w:r>
              <w:rPr>
                <w:rFonts w:hint="eastAsia" w:ascii="宋体" w:hAnsi="宋体"/>
                <w:szCs w:val="21"/>
                <w:lang w:val="en-US" w:eastAsia="zh-CN"/>
              </w:rPr>
              <w:t>58</w:t>
            </w:r>
            <w:r>
              <w:rPr>
                <w:rFonts w:hint="eastAsia" w:ascii="宋体" w:hAnsi="宋体"/>
                <w:szCs w:val="21"/>
              </w:rPr>
              <w:t>分</w:t>
            </w:r>
          </w:p>
          <w:p w14:paraId="47486C46">
            <w:pPr>
              <w:pStyle w:val="4"/>
              <w:numPr>
                <w:ilvl w:val="2"/>
                <w:numId w:val="0"/>
              </w:numPr>
              <w:spacing w:line="240" w:lineRule="auto"/>
              <w:jc w:val="center"/>
              <w:rPr>
                <w:rFonts w:ascii="宋体" w:hAnsi="宋体"/>
                <w:sz w:val="21"/>
                <w:szCs w:val="21"/>
              </w:rPr>
            </w:pPr>
          </w:p>
        </w:tc>
        <w:tc>
          <w:tcPr>
            <w:tcW w:w="841" w:type="dxa"/>
            <w:vAlign w:val="center"/>
          </w:tcPr>
          <w:p w14:paraId="6E514022">
            <w:pPr>
              <w:ind w:firstLine="28" w:firstLineChars="0"/>
              <w:jc w:val="center"/>
              <w:rPr>
                <w:rFonts w:ascii="宋体" w:hAnsi="宋体"/>
                <w:szCs w:val="21"/>
              </w:rPr>
            </w:pPr>
            <w:r>
              <w:rPr>
                <w:rFonts w:hint="eastAsia" w:ascii="宋体" w:hAnsi="宋体" w:eastAsia="宋体" w:cs="宋体"/>
                <w:sz w:val="20"/>
                <w:szCs w:val="20"/>
                <w:lang w:val="en-US" w:eastAsia="zh-CN"/>
              </w:rPr>
              <w:t>服务方案</w:t>
            </w:r>
          </w:p>
        </w:tc>
        <w:tc>
          <w:tcPr>
            <w:tcW w:w="787" w:type="dxa"/>
            <w:vAlign w:val="center"/>
          </w:tcPr>
          <w:p w14:paraId="4064D87E">
            <w:pPr>
              <w:ind w:firstLine="28" w:firstLineChars="0"/>
              <w:jc w:val="center"/>
              <w:rPr>
                <w:rFonts w:ascii="宋体" w:hAnsi="宋体"/>
                <w:szCs w:val="21"/>
              </w:rPr>
            </w:pPr>
            <w:r>
              <w:rPr>
                <w:rFonts w:hint="eastAsia" w:ascii="宋体" w:hAnsi="宋体" w:eastAsia="宋体" w:cs="宋体"/>
                <w:sz w:val="20"/>
                <w:szCs w:val="20"/>
                <w:lang w:val="en-US" w:eastAsia="zh-CN"/>
              </w:rPr>
              <w:t>20分</w:t>
            </w:r>
          </w:p>
        </w:tc>
        <w:tc>
          <w:tcPr>
            <w:tcW w:w="6817" w:type="dxa"/>
            <w:vAlign w:val="center"/>
          </w:tcPr>
          <w:p w14:paraId="028EC8A4">
            <w:pPr>
              <w:rPr>
                <w:rFonts w:hint="eastAsia" w:ascii="宋体" w:hAnsi="宋体"/>
                <w:sz w:val="20"/>
                <w:szCs w:val="20"/>
              </w:rPr>
            </w:pPr>
            <w:r>
              <w:rPr>
                <w:rFonts w:hint="eastAsia" w:ascii="宋体" w:hAnsi="宋体"/>
                <w:sz w:val="20"/>
                <w:szCs w:val="20"/>
              </w:rPr>
              <w:t>根据投标供应商</w:t>
            </w:r>
            <w:r>
              <w:rPr>
                <w:rFonts w:hint="eastAsia" w:ascii="宋体" w:hAnsi="宋体"/>
                <w:sz w:val="20"/>
                <w:szCs w:val="20"/>
                <w:lang w:eastAsia="zh-CN"/>
              </w:rPr>
              <w:t>服务</w:t>
            </w:r>
            <w:r>
              <w:rPr>
                <w:rFonts w:hint="eastAsia" w:ascii="宋体" w:hAnsi="宋体"/>
                <w:sz w:val="20"/>
                <w:szCs w:val="20"/>
              </w:rPr>
              <w:t>方案的完整性、合理性、可行性进行综合评分。</w:t>
            </w:r>
          </w:p>
          <w:p w14:paraId="2571D4E2">
            <w:pPr>
              <w:rPr>
                <w:rFonts w:hint="eastAsia" w:ascii="宋体" w:hAnsi="宋体"/>
                <w:sz w:val="20"/>
                <w:szCs w:val="20"/>
                <w:lang w:eastAsia="zh-CN"/>
              </w:rPr>
            </w:pPr>
            <w:r>
              <w:rPr>
                <w:rFonts w:hint="eastAsia" w:ascii="宋体" w:hAnsi="宋体"/>
                <w:sz w:val="20"/>
                <w:szCs w:val="20"/>
                <w:lang w:eastAsia="zh-CN"/>
              </w:rPr>
              <w:t>服务</w:t>
            </w:r>
            <w:r>
              <w:rPr>
                <w:rFonts w:hint="eastAsia" w:ascii="宋体" w:hAnsi="宋体"/>
                <w:sz w:val="20"/>
                <w:szCs w:val="20"/>
              </w:rPr>
              <w:t>方</w:t>
            </w:r>
            <w:r>
              <w:rPr>
                <w:rFonts w:hint="eastAsia" w:ascii="宋体" w:hAnsi="宋体"/>
                <w:sz w:val="20"/>
                <w:szCs w:val="20"/>
                <w:lang w:eastAsia="zh-CN"/>
              </w:rPr>
              <w:t>案包括但不限于：</w:t>
            </w:r>
          </w:p>
          <w:p w14:paraId="4675E57B">
            <w:pPr>
              <w:rPr>
                <w:rFonts w:ascii="宋体" w:hAnsi="宋体"/>
                <w:sz w:val="20"/>
                <w:szCs w:val="20"/>
              </w:rPr>
            </w:pPr>
            <w:r>
              <w:rPr>
                <w:rFonts w:hint="eastAsia" w:ascii="宋体" w:hAnsi="宋体"/>
                <w:sz w:val="20"/>
                <w:szCs w:val="20"/>
                <w:lang w:val="en-US" w:eastAsia="zh-CN"/>
              </w:rPr>
              <w:t>1.</w:t>
            </w:r>
            <w:r>
              <w:rPr>
                <w:rFonts w:ascii="宋体" w:hAnsi="宋体"/>
                <w:sz w:val="20"/>
                <w:szCs w:val="20"/>
                <w:lang w:val="en-US" w:eastAsia="zh-CN"/>
              </w:rPr>
              <w:t>针对本项目的道路市政养护方案</w:t>
            </w:r>
            <w:r>
              <w:rPr>
                <w:rFonts w:hint="eastAsia" w:ascii="宋体" w:hAnsi="宋体"/>
                <w:sz w:val="20"/>
                <w:szCs w:val="20"/>
                <w:lang w:val="en-US" w:eastAsia="zh-CN"/>
              </w:rPr>
              <w:t xml:space="preserve">有针对各类养护问题采用不同的养护维修工艺或处理方法。   </w:t>
            </w:r>
          </w:p>
          <w:p w14:paraId="2A34061C">
            <w:pPr>
              <w:rPr>
                <w:rFonts w:ascii="宋体" w:hAnsi="宋体"/>
                <w:sz w:val="20"/>
                <w:szCs w:val="20"/>
              </w:rPr>
            </w:pPr>
            <w:r>
              <w:rPr>
                <w:rFonts w:hint="eastAsia" w:ascii="宋体" w:hAnsi="宋体"/>
                <w:sz w:val="20"/>
                <w:szCs w:val="20"/>
                <w:lang w:val="en-US" w:eastAsia="zh-CN"/>
              </w:rPr>
              <w:t xml:space="preserve">2.养护质量保证承诺及保证质量的技术措施。 </w:t>
            </w:r>
          </w:p>
          <w:p w14:paraId="14A95FE6">
            <w:pPr>
              <w:rPr>
                <w:rFonts w:ascii="宋体" w:hAnsi="宋体"/>
                <w:sz w:val="20"/>
                <w:szCs w:val="20"/>
              </w:rPr>
            </w:pPr>
            <w:r>
              <w:rPr>
                <w:rFonts w:hint="eastAsia" w:ascii="宋体" w:hAnsi="宋体"/>
                <w:sz w:val="20"/>
                <w:szCs w:val="20"/>
                <w:lang w:val="en-US" w:eastAsia="zh-CN"/>
              </w:rPr>
              <w:t xml:space="preserve">3.道路市政文明养护管理措施和环境保护措施。 </w:t>
            </w:r>
          </w:p>
          <w:p w14:paraId="01886ED6">
            <w:pPr>
              <w:rPr>
                <w:rFonts w:hint="eastAsia" w:ascii="宋体" w:hAnsi="宋体"/>
                <w:sz w:val="20"/>
                <w:szCs w:val="20"/>
                <w:lang w:val="en-US" w:eastAsia="zh-CN"/>
              </w:rPr>
            </w:pPr>
            <w:r>
              <w:rPr>
                <w:rFonts w:hint="eastAsia" w:ascii="宋体" w:hAnsi="宋体"/>
                <w:sz w:val="20"/>
                <w:szCs w:val="20"/>
                <w:lang w:val="en-US" w:eastAsia="zh-CN"/>
              </w:rPr>
              <w:t>4.道路市政养护资料管理方案:日常养护、维修、检测、现场巡查等资料的整体归档。</w:t>
            </w:r>
          </w:p>
          <w:p w14:paraId="198F1152">
            <w:pPr>
              <w:rPr>
                <w:rFonts w:ascii="宋体" w:hAnsi="宋体"/>
                <w:sz w:val="20"/>
                <w:szCs w:val="20"/>
              </w:rPr>
            </w:pPr>
            <w:r>
              <w:rPr>
                <w:rFonts w:hint="eastAsia" w:ascii="宋体" w:hAnsi="宋体" w:eastAsia="宋体" w:cs="宋体"/>
                <w:sz w:val="20"/>
                <w:szCs w:val="20"/>
              </w:rPr>
              <w:t>全部提供得</w:t>
            </w:r>
            <w:r>
              <w:rPr>
                <w:rFonts w:hint="eastAsia" w:ascii="宋体" w:hAnsi="宋体" w:cs="宋体"/>
                <w:sz w:val="20"/>
                <w:szCs w:val="20"/>
                <w:lang w:val="en-US" w:eastAsia="zh-CN"/>
              </w:rPr>
              <w:t>20分，</w:t>
            </w:r>
            <w:r>
              <w:rPr>
                <w:rFonts w:hint="eastAsia" w:ascii="宋体" w:hAnsi="宋体" w:eastAsia="宋体" w:cs="宋体"/>
                <w:sz w:val="20"/>
                <w:szCs w:val="20"/>
                <w:lang w:val="en-US" w:eastAsia="zh-CN"/>
              </w:rPr>
              <w:t>内容存在缺陷或不足的，每有一项扣</w:t>
            </w:r>
            <w:r>
              <w:rPr>
                <w:rFonts w:hint="eastAsia" w:ascii="宋体" w:hAnsi="宋体" w:cs="宋体"/>
                <w:sz w:val="20"/>
                <w:szCs w:val="20"/>
                <w:lang w:val="en-US" w:eastAsia="zh-CN"/>
              </w:rPr>
              <w:t>5</w:t>
            </w:r>
            <w:r>
              <w:rPr>
                <w:rFonts w:hint="eastAsia" w:ascii="宋体" w:hAnsi="宋体" w:eastAsia="宋体" w:cs="宋体"/>
                <w:sz w:val="20"/>
                <w:szCs w:val="20"/>
                <w:lang w:val="en-US" w:eastAsia="zh-CN"/>
              </w:rPr>
              <w:t xml:space="preserve"> 分本项扣完为止，未提供的不得分。注：内容存在缺陷或不足是指投标人提供的内容存在不适用项目实际情况的情形、套用其他方案、编排混乱、逻辑漏洞、科学原理错误与本项目要求不一致、与项目实际情况不匹配以及不能实现的情形等情况。</w:t>
            </w:r>
          </w:p>
        </w:tc>
        <w:tc>
          <w:tcPr>
            <w:tcW w:w="389" w:type="dxa"/>
            <w:vAlign w:val="center"/>
          </w:tcPr>
          <w:p w14:paraId="2C66274A">
            <w:pPr>
              <w:rPr>
                <w:rFonts w:ascii="宋体" w:hAnsi="宋体"/>
                <w:szCs w:val="21"/>
              </w:rPr>
            </w:pPr>
          </w:p>
        </w:tc>
      </w:tr>
      <w:tr w14:paraId="780D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14:paraId="144D342B">
            <w:pPr>
              <w:ind w:firstLine="28"/>
              <w:jc w:val="center"/>
              <w:rPr>
                <w:rFonts w:ascii="宋体" w:hAnsi="宋体"/>
                <w:szCs w:val="21"/>
              </w:rPr>
            </w:pPr>
            <w:r>
              <w:rPr>
                <w:rFonts w:hint="eastAsia" w:ascii="宋体" w:hAnsi="宋体"/>
                <w:szCs w:val="21"/>
              </w:rPr>
              <w:t>4</w:t>
            </w:r>
          </w:p>
        </w:tc>
        <w:tc>
          <w:tcPr>
            <w:tcW w:w="494" w:type="dxa"/>
            <w:vMerge w:val="continue"/>
            <w:vAlign w:val="center"/>
          </w:tcPr>
          <w:p w14:paraId="38B8DD92">
            <w:pPr>
              <w:ind w:firstLine="28"/>
              <w:rPr>
                <w:rFonts w:ascii="宋体" w:hAnsi="宋体"/>
                <w:szCs w:val="21"/>
              </w:rPr>
            </w:pPr>
          </w:p>
        </w:tc>
        <w:tc>
          <w:tcPr>
            <w:tcW w:w="841" w:type="dxa"/>
            <w:vAlign w:val="center"/>
          </w:tcPr>
          <w:p w14:paraId="790354E2">
            <w:pPr>
              <w:ind w:firstLine="28"/>
              <w:jc w:val="center"/>
              <w:rPr>
                <w:rFonts w:ascii="宋体" w:hAnsi="宋体"/>
                <w:szCs w:val="21"/>
              </w:rPr>
            </w:pPr>
            <w:r>
              <w:rPr>
                <w:rFonts w:hint="eastAsia" w:ascii="宋体" w:hAnsi="宋体"/>
                <w:szCs w:val="21"/>
              </w:rPr>
              <w:t>实施方案</w:t>
            </w:r>
          </w:p>
        </w:tc>
        <w:tc>
          <w:tcPr>
            <w:tcW w:w="787" w:type="dxa"/>
            <w:vAlign w:val="center"/>
          </w:tcPr>
          <w:p w14:paraId="4BAA4DB2">
            <w:pPr>
              <w:rPr>
                <w:rFonts w:hint="default" w:ascii="宋体" w:hAnsi="宋体" w:eastAsia="宋体"/>
                <w:szCs w:val="21"/>
                <w:lang w:val="en-US" w:eastAsia="zh-CN"/>
              </w:rPr>
            </w:pPr>
            <w:r>
              <w:rPr>
                <w:rFonts w:hint="eastAsia" w:ascii="宋体" w:hAnsi="宋体"/>
                <w:szCs w:val="21"/>
                <w:lang w:val="en-US" w:eastAsia="zh-CN"/>
              </w:rPr>
              <w:t>18分</w:t>
            </w:r>
          </w:p>
        </w:tc>
        <w:tc>
          <w:tcPr>
            <w:tcW w:w="6817" w:type="dxa"/>
            <w:vAlign w:val="center"/>
          </w:tcPr>
          <w:p w14:paraId="0C3637A9">
            <w:pPr>
              <w:rPr>
                <w:rFonts w:hint="eastAsia" w:ascii="宋体" w:hAnsi="宋体"/>
                <w:sz w:val="20"/>
                <w:szCs w:val="20"/>
              </w:rPr>
            </w:pPr>
            <w:r>
              <w:rPr>
                <w:rFonts w:hint="eastAsia" w:ascii="宋体" w:hAnsi="宋体"/>
                <w:sz w:val="20"/>
                <w:szCs w:val="20"/>
              </w:rPr>
              <w:t>供应商针对本项目提供的项目实施方案，内容包含但不限于：</w:t>
            </w:r>
          </w:p>
          <w:p w14:paraId="31E28BD7">
            <w:pPr>
              <w:rPr>
                <w:rFonts w:hint="eastAsia" w:ascii="宋体" w:hAnsi="宋体"/>
                <w:sz w:val="20"/>
                <w:szCs w:val="20"/>
              </w:rPr>
            </w:pPr>
            <w:r>
              <w:rPr>
                <w:rFonts w:hint="eastAsia" w:ascii="宋体" w:hAnsi="宋体"/>
                <w:sz w:val="20"/>
                <w:szCs w:val="20"/>
                <w:lang w:val="en-US" w:eastAsia="zh-CN"/>
              </w:rPr>
              <w:t>1、</w:t>
            </w:r>
            <w:r>
              <w:rPr>
                <w:rFonts w:hint="eastAsia" w:ascii="宋体" w:hAnsi="宋体"/>
                <w:sz w:val="20"/>
                <w:szCs w:val="20"/>
              </w:rPr>
              <w:t>整体管理思路（内容包括整体思路、管理服务理念、管理目标）；</w:t>
            </w:r>
          </w:p>
          <w:p w14:paraId="2394407D">
            <w:pPr>
              <w:rPr>
                <w:rFonts w:hint="eastAsia" w:ascii="宋体" w:hAnsi="宋体"/>
                <w:sz w:val="20"/>
                <w:szCs w:val="20"/>
              </w:rPr>
            </w:pPr>
            <w:r>
              <w:rPr>
                <w:rFonts w:hint="eastAsia" w:ascii="宋体" w:hAnsi="宋体"/>
                <w:sz w:val="20"/>
                <w:szCs w:val="20"/>
              </w:rPr>
              <w:t>全部提供得</w:t>
            </w:r>
            <w:r>
              <w:rPr>
                <w:rFonts w:hint="eastAsia" w:ascii="宋体" w:hAnsi="宋体"/>
                <w:sz w:val="20"/>
                <w:szCs w:val="20"/>
                <w:lang w:val="en-US" w:eastAsia="zh-CN"/>
              </w:rPr>
              <w:t>6</w:t>
            </w:r>
            <w:r>
              <w:rPr>
                <w:rFonts w:hint="eastAsia" w:ascii="宋体" w:hAnsi="宋体"/>
                <w:sz w:val="20"/>
                <w:szCs w:val="20"/>
              </w:rPr>
              <w:t>分，每缺一项扣</w:t>
            </w:r>
            <w:r>
              <w:rPr>
                <w:rFonts w:hint="eastAsia" w:ascii="宋体" w:hAnsi="宋体"/>
                <w:sz w:val="20"/>
                <w:szCs w:val="20"/>
                <w:lang w:val="en-US" w:eastAsia="zh-CN"/>
              </w:rPr>
              <w:t>2</w:t>
            </w:r>
            <w:r>
              <w:rPr>
                <w:rFonts w:hint="eastAsia" w:ascii="宋体" w:hAnsi="宋体"/>
                <w:sz w:val="20"/>
                <w:szCs w:val="20"/>
              </w:rPr>
              <w:t>分（每有一项内容表述混乱或不完善扣</w:t>
            </w:r>
            <w:r>
              <w:rPr>
                <w:rFonts w:hint="eastAsia" w:ascii="宋体" w:hAnsi="宋体"/>
                <w:sz w:val="20"/>
                <w:szCs w:val="20"/>
                <w:lang w:val="en-US" w:eastAsia="zh-CN"/>
              </w:rPr>
              <w:t>1</w:t>
            </w:r>
            <w:r>
              <w:rPr>
                <w:rFonts w:hint="eastAsia" w:ascii="宋体" w:hAnsi="宋体"/>
                <w:sz w:val="20"/>
                <w:szCs w:val="20"/>
              </w:rPr>
              <w:t>分，</w:t>
            </w:r>
            <w:r>
              <w:rPr>
                <w:rFonts w:hint="eastAsia" w:ascii="宋体" w:hAnsi="宋体"/>
                <w:sz w:val="20"/>
                <w:szCs w:val="20"/>
                <w:lang w:val="ru-RU"/>
              </w:rPr>
              <w:t>扣完为止</w:t>
            </w:r>
            <w:r>
              <w:rPr>
                <w:rFonts w:hint="eastAsia" w:ascii="宋体" w:hAnsi="宋体"/>
                <w:sz w:val="20"/>
                <w:szCs w:val="20"/>
              </w:rPr>
              <w:t>）。</w:t>
            </w:r>
          </w:p>
          <w:p w14:paraId="21240F30">
            <w:pPr>
              <w:rPr>
                <w:rFonts w:hint="eastAsia" w:ascii="宋体" w:hAnsi="宋体"/>
                <w:sz w:val="20"/>
                <w:szCs w:val="20"/>
              </w:rPr>
            </w:pPr>
            <w:r>
              <w:rPr>
                <w:rFonts w:hint="eastAsia" w:ascii="宋体" w:hAnsi="宋体"/>
                <w:sz w:val="20"/>
                <w:szCs w:val="20"/>
                <w:lang w:val="en-US" w:eastAsia="zh-CN"/>
              </w:rPr>
              <w:t>2、</w:t>
            </w:r>
            <w:r>
              <w:rPr>
                <w:rFonts w:hint="eastAsia" w:ascii="宋体" w:hAnsi="宋体"/>
                <w:sz w:val="20"/>
                <w:szCs w:val="20"/>
              </w:rPr>
              <w:t>管理职责分工（内容包括队伍建设、员工行为规范、内部管理的职责分工、人员稳定措施、装备工具配备）；</w:t>
            </w:r>
          </w:p>
          <w:p w14:paraId="5B36497B">
            <w:pPr>
              <w:rPr>
                <w:rFonts w:hint="eastAsia" w:ascii="宋体" w:hAnsi="宋体"/>
                <w:sz w:val="20"/>
                <w:szCs w:val="20"/>
              </w:rPr>
            </w:pPr>
            <w:r>
              <w:rPr>
                <w:rFonts w:hint="eastAsia" w:ascii="宋体" w:hAnsi="宋体"/>
                <w:sz w:val="20"/>
                <w:szCs w:val="20"/>
              </w:rPr>
              <w:t>全部提供得</w:t>
            </w:r>
            <w:r>
              <w:rPr>
                <w:rFonts w:hint="eastAsia" w:ascii="宋体" w:hAnsi="宋体"/>
                <w:sz w:val="20"/>
                <w:szCs w:val="20"/>
                <w:lang w:val="en-US" w:eastAsia="zh-CN"/>
              </w:rPr>
              <w:t>6</w:t>
            </w:r>
            <w:r>
              <w:rPr>
                <w:rFonts w:hint="eastAsia" w:ascii="宋体" w:hAnsi="宋体"/>
                <w:sz w:val="20"/>
                <w:szCs w:val="20"/>
              </w:rPr>
              <w:t>分，每缺一项扣</w:t>
            </w:r>
            <w:r>
              <w:rPr>
                <w:rFonts w:hint="eastAsia" w:ascii="宋体" w:hAnsi="宋体"/>
                <w:sz w:val="20"/>
                <w:szCs w:val="20"/>
                <w:lang w:val="en-US" w:eastAsia="zh-CN"/>
              </w:rPr>
              <w:t>2</w:t>
            </w:r>
            <w:r>
              <w:rPr>
                <w:rFonts w:hint="eastAsia" w:ascii="宋体" w:hAnsi="宋体"/>
                <w:sz w:val="20"/>
                <w:szCs w:val="20"/>
              </w:rPr>
              <w:t>分（每有一项内容表述混乱或不完善扣</w:t>
            </w:r>
            <w:r>
              <w:rPr>
                <w:rFonts w:hint="eastAsia" w:ascii="宋体" w:hAnsi="宋体"/>
                <w:sz w:val="20"/>
                <w:szCs w:val="20"/>
                <w:lang w:val="en-US" w:eastAsia="zh-CN"/>
              </w:rPr>
              <w:t>1</w:t>
            </w:r>
            <w:r>
              <w:rPr>
                <w:rFonts w:hint="eastAsia" w:ascii="宋体" w:hAnsi="宋体"/>
                <w:sz w:val="20"/>
                <w:szCs w:val="20"/>
              </w:rPr>
              <w:t>分，</w:t>
            </w:r>
            <w:r>
              <w:rPr>
                <w:rFonts w:hint="eastAsia" w:ascii="宋体" w:hAnsi="宋体"/>
                <w:sz w:val="20"/>
                <w:szCs w:val="20"/>
                <w:lang w:val="ru-RU"/>
              </w:rPr>
              <w:t>扣完为止</w:t>
            </w:r>
            <w:r>
              <w:rPr>
                <w:rFonts w:hint="eastAsia" w:ascii="宋体" w:hAnsi="宋体"/>
                <w:sz w:val="20"/>
                <w:szCs w:val="20"/>
              </w:rPr>
              <w:t>）。</w:t>
            </w:r>
          </w:p>
          <w:p w14:paraId="44650467">
            <w:pPr>
              <w:rPr>
                <w:rFonts w:hint="eastAsia" w:ascii="宋体" w:hAnsi="宋体"/>
                <w:sz w:val="20"/>
                <w:szCs w:val="20"/>
                <w:lang w:val="en-US" w:eastAsia="zh-CN"/>
              </w:rPr>
            </w:pPr>
            <w:r>
              <w:rPr>
                <w:rFonts w:hint="eastAsia" w:ascii="宋体" w:hAnsi="宋体"/>
                <w:sz w:val="20"/>
                <w:szCs w:val="20"/>
                <w:lang w:val="en-US" w:eastAsia="zh-CN"/>
              </w:rPr>
              <w:t>3、规章制度（内容包括日常管理制度、人员考核制度等）；</w:t>
            </w:r>
          </w:p>
          <w:p w14:paraId="58627FC6">
            <w:pPr>
              <w:rPr>
                <w:rFonts w:ascii="宋体" w:hAnsi="宋体"/>
                <w:sz w:val="20"/>
                <w:szCs w:val="20"/>
              </w:rPr>
            </w:pPr>
            <w:r>
              <w:rPr>
                <w:rFonts w:hint="eastAsia" w:ascii="宋体" w:hAnsi="宋体"/>
                <w:sz w:val="20"/>
                <w:szCs w:val="20"/>
              </w:rPr>
              <w:t>全部提供得</w:t>
            </w:r>
            <w:r>
              <w:rPr>
                <w:rFonts w:hint="eastAsia" w:ascii="宋体" w:hAnsi="宋体"/>
                <w:sz w:val="20"/>
                <w:szCs w:val="20"/>
                <w:lang w:val="en-US" w:eastAsia="zh-CN"/>
              </w:rPr>
              <w:t>6</w:t>
            </w:r>
            <w:r>
              <w:rPr>
                <w:rFonts w:hint="eastAsia" w:ascii="宋体" w:hAnsi="宋体"/>
                <w:sz w:val="20"/>
                <w:szCs w:val="20"/>
              </w:rPr>
              <w:t>分，每缺一项扣</w:t>
            </w:r>
            <w:r>
              <w:rPr>
                <w:rFonts w:hint="eastAsia" w:ascii="宋体" w:hAnsi="宋体"/>
                <w:sz w:val="20"/>
                <w:szCs w:val="20"/>
                <w:lang w:val="en-US" w:eastAsia="zh-CN"/>
              </w:rPr>
              <w:t>2</w:t>
            </w:r>
            <w:r>
              <w:rPr>
                <w:rFonts w:hint="eastAsia" w:ascii="宋体" w:hAnsi="宋体"/>
                <w:sz w:val="20"/>
                <w:szCs w:val="20"/>
              </w:rPr>
              <w:t>分（每有一项内容表述混乱或不完善扣</w:t>
            </w:r>
            <w:r>
              <w:rPr>
                <w:rFonts w:hint="eastAsia" w:ascii="宋体" w:hAnsi="宋体"/>
                <w:sz w:val="20"/>
                <w:szCs w:val="20"/>
                <w:lang w:val="en-US" w:eastAsia="zh-CN"/>
              </w:rPr>
              <w:t>1</w:t>
            </w:r>
            <w:r>
              <w:rPr>
                <w:rFonts w:hint="eastAsia" w:ascii="宋体" w:hAnsi="宋体"/>
                <w:sz w:val="20"/>
                <w:szCs w:val="20"/>
              </w:rPr>
              <w:t>分，</w:t>
            </w:r>
            <w:r>
              <w:rPr>
                <w:rFonts w:hint="eastAsia" w:ascii="宋体" w:hAnsi="宋体"/>
                <w:sz w:val="20"/>
                <w:szCs w:val="20"/>
                <w:lang w:val="ru-RU"/>
              </w:rPr>
              <w:t>扣完为止</w:t>
            </w:r>
            <w:r>
              <w:rPr>
                <w:rFonts w:hint="eastAsia" w:ascii="宋体" w:hAnsi="宋体"/>
                <w:sz w:val="20"/>
                <w:szCs w:val="20"/>
              </w:rPr>
              <w:t>）</w:t>
            </w:r>
          </w:p>
        </w:tc>
        <w:tc>
          <w:tcPr>
            <w:tcW w:w="389" w:type="dxa"/>
            <w:vAlign w:val="center"/>
          </w:tcPr>
          <w:p w14:paraId="3D9FF4D8">
            <w:pPr>
              <w:rPr>
                <w:rFonts w:ascii="宋体" w:hAnsi="宋体"/>
                <w:szCs w:val="21"/>
              </w:rPr>
            </w:pPr>
          </w:p>
        </w:tc>
      </w:tr>
      <w:tr w14:paraId="43E4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60" w:type="dxa"/>
            <w:vAlign w:val="center"/>
          </w:tcPr>
          <w:p w14:paraId="1EACBFCC">
            <w:pPr>
              <w:jc w:val="center"/>
              <w:rPr>
                <w:rFonts w:hint="eastAsia" w:ascii="宋体" w:hAnsi="宋体" w:eastAsia="宋体"/>
                <w:szCs w:val="21"/>
                <w:lang w:val="en-US" w:eastAsia="zh-CN"/>
              </w:rPr>
            </w:pPr>
            <w:r>
              <w:rPr>
                <w:rFonts w:hint="eastAsia" w:ascii="宋体" w:hAnsi="宋体"/>
                <w:szCs w:val="21"/>
                <w:lang w:val="en-US" w:eastAsia="zh-CN"/>
              </w:rPr>
              <w:t>5</w:t>
            </w:r>
          </w:p>
        </w:tc>
        <w:tc>
          <w:tcPr>
            <w:tcW w:w="494" w:type="dxa"/>
            <w:vMerge w:val="continue"/>
            <w:vAlign w:val="center"/>
          </w:tcPr>
          <w:p w14:paraId="2D54D9D3">
            <w:pPr>
              <w:ind w:firstLine="28"/>
              <w:jc w:val="center"/>
              <w:rPr>
                <w:rFonts w:ascii="宋体" w:hAnsi="宋体"/>
                <w:szCs w:val="21"/>
              </w:rPr>
            </w:pPr>
          </w:p>
        </w:tc>
        <w:tc>
          <w:tcPr>
            <w:tcW w:w="841" w:type="dxa"/>
            <w:vAlign w:val="center"/>
          </w:tcPr>
          <w:p w14:paraId="46E72F9A">
            <w:pPr>
              <w:ind w:firstLine="28"/>
              <w:jc w:val="left"/>
              <w:rPr>
                <w:rFonts w:hint="eastAsia" w:ascii="宋体" w:hAnsi="宋体" w:eastAsia="宋体" w:cs="宋体"/>
                <w:sz w:val="20"/>
                <w:szCs w:val="20"/>
              </w:rPr>
            </w:pPr>
            <w:r>
              <w:rPr>
                <w:rFonts w:hint="eastAsia" w:ascii="宋体" w:hAnsi="宋体" w:eastAsia="宋体" w:cs="宋体"/>
                <w:sz w:val="20"/>
                <w:szCs w:val="20"/>
              </w:rPr>
              <w:t>应急事件处置预案</w:t>
            </w:r>
          </w:p>
        </w:tc>
        <w:tc>
          <w:tcPr>
            <w:tcW w:w="787" w:type="dxa"/>
            <w:vAlign w:val="center"/>
          </w:tcPr>
          <w:p w14:paraId="20394B4B">
            <w:pPr>
              <w:ind w:firstLine="28"/>
              <w:jc w:val="left"/>
              <w:rPr>
                <w:rFonts w:hint="eastAsia" w:ascii="宋体" w:hAnsi="宋体" w:eastAsia="宋体" w:cs="宋体"/>
                <w:sz w:val="20"/>
                <w:szCs w:val="20"/>
              </w:rPr>
            </w:pPr>
            <w:r>
              <w:rPr>
                <w:rFonts w:hint="eastAsia" w:ascii="宋体" w:hAnsi="宋体" w:cs="宋体"/>
                <w:sz w:val="20"/>
                <w:szCs w:val="20"/>
                <w:lang w:val="en-US" w:eastAsia="zh-CN"/>
              </w:rPr>
              <w:t>8</w:t>
            </w:r>
            <w:r>
              <w:rPr>
                <w:rFonts w:hint="eastAsia" w:ascii="宋体" w:hAnsi="宋体" w:eastAsia="宋体" w:cs="宋体"/>
                <w:sz w:val="20"/>
                <w:szCs w:val="20"/>
              </w:rPr>
              <w:t>分</w:t>
            </w:r>
          </w:p>
        </w:tc>
        <w:tc>
          <w:tcPr>
            <w:tcW w:w="6817" w:type="dxa"/>
            <w:vAlign w:val="center"/>
          </w:tcPr>
          <w:p w14:paraId="0B694655">
            <w:pPr>
              <w:ind w:firstLine="28"/>
              <w:jc w:val="left"/>
              <w:rPr>
                <w:rFonts w:hint="eastAsia" w:ascii="宋体" w:hAnsi="宋体" w:eastAsia="宋体" w:cs="宋体"/>
                <w:sz w:val="20"/>
                <w:szCs w:val="20"/>
              </w:rPr>
            </w:pPr>
            <w:r>
              <w:rPr>
                <w:rFonts w:hint="eastAsia" w:ascii="宋体" w:hAnsi="宋体" w:eastAsia="宋体" w:cs="宋体"/>
                <w:sz w:val="20"/>
                <w:szCs w:val="20"/>
              </w:rPr>
              <w:t>应急事件处置预案（内容包括</w:t>
            </w:r>
            <w:r>
              <w:rPr>
                <w:rFonts w:hint="eastAsia" w:ascii="宋体" w:hAnsi="宋体" w:eastAsia="宋体" w:cs="宋体"/>
                <w:sz w:val="20"/>
                <w:szCs w:val="20"/>
                <w:lang w:val="en-US" w:eastAsia="zh-CN"/>
              </w:rPr>
              <w:t>但不限于</w:t>
            </w:r>
            <w:r>
              <w:rPr>
                <w:rFonts w:hint="eastAsia" w:ascii="宋体" w:hAnsi="宋体" w:cs="宋体"/>
                <w:sz w:val="20"/>
                <w:szCs w:val="20"/>
                <w:lang w:val="en-US" w:eastAsia="zh-CN"/>
              </w:rPr>
              <w:t>突发事件</w:t>
            </w:r>
            <w:r>
              <w:rPr>
                <w:rFonts w:hint="eastAsia" w:ascii="宋体" w:hAnsi="宋体" w:eastAsia="宋体" w:cs="宋体"/>
                <w:sz w:val="20"/>
                <w:szCs w:val="20"/>
              </w:rPr>
              <w:t>、迎接有关检查</w:t>
            </w:r>
            <w:r>
              <w:rPr>
                <w:rFonts w:hint="eastAsia" w:ascii="宋体" w:hAnsi="宋体" w:cs="宋体"/>
                <w:sz w:val="20"/>
                <w:szCs w:val="20"/>
                <w:lang w:eastAsia="zh-CN"/>
              </w:rPr>
              <w:t>、</w:t>
            </w:r>
            <w:r>
              <w:rPr>
                <w:rFonts w:hint="eastAsia" w:ascii="宋体" w:hAnsi="宋体" w:eastAsia="宋体" w:cs="宋体"/>
                <w:sz w:val="20"/>
                <w:szCs w:val="20"/>
              </w:rPr>
              <w:t>临时突击工作</w:t>
            </w:r>
            <w:r>
              <w:rPr>
                <w:rFonts w:hint="eastAsia" w:ascii="宋体" w:hAnsi="宋体" w:cs="宋体"/>
                <w:sz w:val="20"/>
                <w:szCs w:val="20"/>
                <w:lang w:eastAsia="zh-CN"/>
              </w:rPr>
              <w:t>、</w:t>
            </w:r>
            <w:r>
              <w:rPr>
                <w:rFonts w:hint="eastAsia" w:ascii="宋体" w:hAnsi="宋体" w:eastAsia="宋体" w:cs="宋体"/>
                <w:sz w:val="20"/>
                <w:szCs w:val="20"/>
              </w:rPr>
              <w:t>自然灾害</w:t>
            </w:r>
            <w:r>
              <w:rPr>
                <w:rFonts w:hint="eastAsia" w:ascii="宋体" w:hAnsi="宋体" w:cs="宋体"/>
                <w:sz w:val="20"/>
                <w:szCs w:val="20"/>
                <w:lang w:val="en-US" w:eastAsia="zh-CN"/>
              </w:rPr>
              <w:t>等</w:t>
            </w:r>
            <w:r>
              <w:rPr>
                <w:rFonts w:hint="eastAsia" w:ascii="宋体" w:hAnsi="宋体" w:eastAsia="宋体" w:cs="宋体"/>
                <w:sz w:val="20"/>
                <w:szCs w:val="20"/>
              </w:rPr>
              <w:t>）；</w:t>
            </w:r>
          </w:p>
          <w:p w14:paraId="5E548F3C">
            <w:pPr>
              <w:ind w:firstLine="28"/>
              <w:jc w:val="left"/>
              <w:rPr>
                <w:rFonts w:hint="eastAsia" w:ascii="宋体" w:hAnsi="宋体" w:eastAsia="宋体" w:cs="宋体"/>
                <w:sz w:val="20"/>
                <w:szCs w:val="20"/>
              </w:rPr>
            </w:pPr>
            <w:r>
              <w:rPr>
                <w:rFonts w:hint="eastAsia" w:ascii="宋体" w:hAnsi="宋体" w:eastAsia="宋体" w:cs="宋体"/>
                <w:sz w:val="20"/>
                <w:szCs w:val="20"/>
              </w:rPr>
              <w:t>全部提供得</w:t>
            </w:r>
            <w:r>
              <w:rPr>
                <w:rFonts w:hint="eastAsia" w:ascii="宋体" w:hAnsi="宋体" w:cs="宋体"/>
                <w:sz w:val="20"/>
                <w:szCs w:val="20"/>
                <w:lang w:val="en-US" w:eastAsia="zh-CN"/>
              </w:rPr>
              <w:t>8分，</w:t>
            </w:r>
            <w:r>
              <w:rPr>
                <w:rFonts w:hint="eastAsia" w:ascii="宋体" w:hAnsi="宋体" w:eastAsia="宋体" w:cs="宋体"/>
                <w:sz w:val="20"/>
                <w:szCs w:val="20"/>
                <w:lang w:val="en-US" w:eastAsia="zh-CN"/>
              </w:rPr>
              <w:t>内容存在缺陷或不足的，每有一项扣 2 分本项扣完为止，未提供的不得分。注：内容存在缺陷或不足是指投标人提供的内容存在不适用项目实际情况的情形、套用其他方案、编排混乱、逻辑漏洞、科学原理错误与本项目要求不一致、与项目实际情况不匹配以及不能实现的情形等情况。</w:t>
            </w:r>
          </w:p>
        </w:tc>
        <w:tc>
          <w:tcPr>
            <w:tcW w:w="389" w:type="dxa"/>
            <w:vAlign w:val="center"/>
          </w:tcPr>
          <w:p w14:paraId="3103EDBE">
            <w:pPr>
              <w:rPr>
                <w:rFonts w:ascii="宋体" w:hAnsi="宋体"/>
                <w:szCs w:val="21"/>
              </w:rPr>
            </w:pPr>
          </w:p>
        </w:tc>
      </w:tr>
      <w:tr w14:paraId="2ED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60" w:type="dxa"/>
            <w:vAlign w:val="center"/>
          </w:tcPr>
          <w:p w14:paraId="7F329CFC">
            <w:pPr>
              <w:jc w:val="center"/>
              <w:rPr>
                <w:rFonts w:hint="eastAsia" w:ascii="宋体" w:hAnsi="宋体"/>
                <w:szCs w:val="21"/>
                <w:lang w:val="en-US" w:eastAsia="zh-CN"/>
              </w:rPr>
            </w:pPr>
          </w:p>
        </w:tc>
        <w:tc>
          <w:tcPr>
            <w:tcW w:w="494" w:type="dxa"/>
            <w:vAlign w:val="center"/>
          </w:tcPr>
          <w:p w14:paraId="11D0DE14">
            <w:pPr>
              <w:ind w:firstLine="28"/>
              <w:jc w:val="center"/>
              <w:rPr>
                <w:rFonts w:ascii="宋体" w:hAnsi="宋体"/>
                <w:szCs w:val="21"/>
              </w:rPr>
            </w:pPr>
          </w:p>
        </w:tc>
        <w:tc>
          <w:tcPr>
            <w:tcW w:w="841" w:type="dxa"/>
            <w:vAlign w:val="center"/>
          </w:tcPr>
          <w:p w14:paraId="077DB78D">
            <w:pPr>
              <w:jc w:val="left"/>
              <w:rPr>
                <w:rFonts w:hint="eastAsia" w:ascii="宋体" w:hAnsi="宋体" w:eastAsia="宋体" w:cs="宋体"/>
                <w:sz w:val="20"/>
                <w:szCs w:val="20"/>
              </w:rPr>
            </w:pPr>
            <w:r>
              <w:rPr>
                <w:rFonts w:hint="eastAsia" w:ascii="宋体" w:hAnsi="宋体" w:eastAsia="宋体" w:cs="宋体"/>
                <w:sz w:val="20"/>
                <w:szCs w:val="20"/>
                <w:lang w:val="en-US" w:eastAsia="zh-CN"/>
              </w:rPr>
              <w:t>安全作业方案</w:t>
            </w:r>
          </w:p>
        </w:tc>
        <w:tc>
          <w:tcPr>
            <w:tcW w:w="787" w:type="dxa"/>
            <w:vAlign w:val="center"/>
          </w:tcPr>
          <w:p w14:paraId="6E407CEE">
            <w:pPr>
              <w:ind w:firstLine="28"/>
              <w:jc w:val="left"/>
              <w:rPr>
                <w:rFonts w:hint="default" w:ascii="宋体" w:hAnsi="宋体" w:cs="宋体"/>
                <w:sz w:val="20"/>
                <w:szCs w:val="20"/>
                <w:lang w:val="en-US" w:eastAsia="zh-CN"/>
              </w:rPr>
            </w:pPr>
            <w:r>
              <w:rPr>
                <w:rFonts w:hint="eastAsia" w:ascii="宋体" w:hAnsi="宋体" w:cs="宋体"/>
                <w:sz w:val="20"/>
                <w:szCs w:val="20"/>
                <w:lang w:val="en-US" w:eastAsia="zh-CN"/>
              </w:rPr>
              <w:t>12分</w:t>
            </w:r>
          </w:p>
        </w:tc>
        <w:tc>
          <w:tcPr>
            <w:tcW w:w="6817" w:type="dxa"/>
            <w:vAlign w:val="center"/>
          </w:tcPr>
          <w:p w14:paraId="1BDF4FA5">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 xml:space="preserve">根据投标人针对本项目提供具体的安全作业方案及安全配套措施，且符合安全作业的要求进行综合评审； </w:t>
            </w:r>
          </w:p>
          <w:p w14:paraId="162E4374">
            <w:pPr>
              <w:numPr>
                <w:ilvl w:val="0"/>
                <w:numId w:val="0"/>
              </w:numPr>
              <w:ind w:left="0" w:leftChars="0" w:firstLine="0" w:firstLineChars="0"/>
              <w:rPr>
                <w:rFonts w:hint="eastAsia" w:cs="宋体"/>
                <w:sz w:val="20"/>
                <w:szCs w:val="22"/>
                <w:lang w:val="en-US" w:eastAsia="zh-CN"/>
              </w:rPr>
            </w:pPr>
            <w:r>
              <w:rPr>
                <w:rFonts w:hint="eastAsia" w:eastAsia="宋体" w:cs="宋体"/>
                <w:sz w:val="20"/>
                <w:szCs w:val="22"/>
                <w:lang w:val="en-US" w:eastAsia="zh-CN"/>
              </w:rPr>
              <w:t>提供具体的安全作业方案</w:t>
            </w:r>
            <w:r>
              <w:rPr>
                <w:rFonts w:hint="eastAsia" w:cs="宋体"/>
                <w:sz w:val="20"/>
                <w:szCs w:val="22"/>
                <w:lang w:val="en-US" w:eastAsia="zh-CN"/>
              </w:rPr>
              <w:t>（包括但不限于安全管理指导方案、安全生产制度、安全管理人员配备、安全设施配备、安全检查记录等方案）</w:t>
            </w:r>
          </w:p>
          <w:p w14:paraId="010F3B76">
            <w:pPr>
              <w:numPr>
                <w:ilvl w:val="0"/>
                <w:numId w:val="0"/>
              </w:numPr>
              <w:ind w:left="0" w:leftChars="0" w:firstLine="0" w:firstLineChars="0"/>
              <w:rPr>
                <w:rFonts w:hint="eastAsia" w:ascii="宋体" w:hAnsi="宋体" w:eastAsia="宋体" w:cs="宋体"/>
                <w:sz w:val="20"/>
                <w:szCs w:val="20"/>
              </w:rPr>
            </w:pPr>
            <w:r>
              <w:rPr>
                <w:rFonts w:hint="eastAsia" w:cs="宋体"/>
                <w:sz w:val="20"/>
                <w:szCs w:val="22"/>
                <w:lang w:val="en-US" w:eastAsia="zh-CN"/>
              </w:rPr>
              <w:t>全部按</w:t>
            </w:r>
            <w:r>
              <w:rPr>
                <w:rFonts w:hint="eastAsia" w:eastAsia="宋体" w:cs="宋体"/>
                <w:sz w:val="20"/>
                <w:szCs w:val="22"/>
                <w:lang w:val="en-US" w:eastAsia="zh-CN"/>
              </w:rPr>
              <w:t>要求</w:t>
            </w:r>
            <w:r>
              <w:rPr>
                <w:rFonts w:hint="eastAsia" w:ascii="宋体" w:hAnsi="宋体" w:eastAsia="宋体" w:cs="宋体"/>
                <w:sz w:val="20"/>
                <w:szCs w:val="20"/>
              </w:rPr>
              <w:t>提供得</w:t>
            </w:r>
            <w:r>
              <w:rPr>
                <w:rFonts w:hint="eastAsia" w:ascii="宋体" w:hAnsi="宋体" w:cs="宋体"/>
                <w:sz w:val="20"/>
                <w:szCs w:val="20"/>
                <w:lang w:val="en-US" w:eastAsia="zh-CN"/>
              </w:rPr>
              <w:t>12分，</w:t>
            </w:r>
            <w:r>
              <w:rPr>
                <w:rFonts w:hint="eastAsia" w:ascii="宋体" w:hAnsi="宋体" w:eastAsia="宋体" w:cs="宋体"/>
                <w:sz w:val="20"/>
                <w:szCs w:val="20"/>
                <w:lang w:val="en-US" w:eastAsia="zh-CN"/>
              </w:rPr>
              <w:t>内容存在缺陷或不足的，每有一项扣 2 分本项扣完为止，未提供的不得分。注：内容存在缺陷或不足是指投标人提供的内容存在不适用项目实际情况的情形、套用其他方案、编排混乱、逻辑漏洞、科学原理错误与本项目要求不一致、与项目实际情况不匹配以及不能实现的情形等情况。</w:t>
            </w:r>
          </w:p>
        </w:tc>
        <w:tc>
          <w:tcPr>
            <w:tcW w:w="389" w:type="dxa"/>
            <w:vAlign w:val="center"/>
          </w:tcPr>
          <w:p w14:paraId="40C6A777">
            <w:pPr>
              <w:rPr>
                <w:rFonts w:ascii="宋体" w:hAnsi="宋体"/>
                <w:szCs w:val="21"/>
              </w:rPr>
            </w:pPr>
          </w:p>
        </w:tc>
      </w:tr>
      <w:tr w14:paraId="0D10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60" w:type="dxa"/>
            <w:vAlign w:val="center"/>
          </w:tcPr>
          <w:p w14:paraId="26034A92">
            <w:pPr>
              <w:jc w:val="center"/>
              <w:rPr>
                <w:rFonts w:hint="eastAsia" w:ascii="宋体" w:hAnsi="宋体" w:eastAsia="宋体"/>
                <w:szCs w:val="21"/>
                <w:lang w:val="en-US" w:eastAsia="zh-CN"/>
              </w:rPr>
            </w:pPr>
            <w:r>
              <w:rPr>
                <w:rFonts w:hint="eastAsia" w:ascii="宋体" w:hAnsi="宋体"/>
                <w:szCs w:val="21"/>
                <w:lang w:val="en-US" w:eastAsia="zh-CN"/>
              </w:rPr>
              <w:t>6</w:t>
            </w:r>
          </w:p>
        </w:tc>
        <w:tc>
          <w:tcPr>
            <w:tcW w:w="494" w:type="dxa"/>
            <w:vMerge w:val="restart"/>
            <w:vAlign w:val="center"/>
          </w:tcPr>
          <w:p w14:paraId="0FDEA49A">
            <w:pPr>
              <w:ind w:firstLine="28"/>
              <w:jc w:val="center"/>
              <w:rPr>
                <w:rFonts w:hint="eastAsia" w:ascii="宋体" w:hAnsi="宋体"/>
                <w:szCs w:val="21"/>
              </w:rPr>
            </w:pPr>
          </w:p>
          <w:p w14:paraId="615AA004">
            <w:pPr>
              <w:ind w:firstLine="28"/>
              <w:jc w:val="center"/>
              <w:rPr>
                <w:rFonts w:ascii="宋体" w:hAnsi="宋体"/>
                <w:szCs w:val="21"/>
              </w:rPr>
            </w:pPr>
            <w:r>
              <w:rPr>
                <w:rFonts w:hint="eastAsia" w:ascii="宋体" w:hAnsi="宋体"/>
                <w:szCs w:val="21"/>
              </w:rPr>
              <w:t>商务部分</w:t>
            </w:r>
            <w:r>
              <w:rPr>
                <w:rFonts w:hint="eastAsia" w:ascii="宋体" w:hAnsi="宋体"/>
                <w:szCs w:val="21"/>
                <w:highlight w:val="none"/>
                <w:lang w:val="en-US" w:eastAsia="zh-CN"/>
              </w:rPr>
              <w:t>32</w:t>
            </w:r>
            <w:r>
              <w:rPr>
                <w:rFonts w:hint="eastAsia" w:ascii="宋体" w:hAnsi="宋体"/>
                <w:szCs w:val="21"/>
              </w:rPr>
              <w:t>分</w:t>
            </w:r>
          </w:p>
          <w:p w14:paraId="6824BCD5">
            <w:pPr>
              <w:ind w:firstLine="28"/>
              <w:jc w:val="center"/>
              <w:rPr>
                <w:rFonts w:ascii="宋体" w:hAnsi="宋体"/>
                <w:szCs w:val="21"/>
              </w:rPr>
            </w:pPr>
          </w:p>
        </w:tc>
        <w:tc>
          <w:tcPr>
            <w:tcW w:w="841" w:type="dxa"/>
            <w:vAlign w:val="center"/>
          </w:tcPr>
          <w:p w14:paraId="43D73105">
            <w:pPr>
              <w:ind w:firstLine="28"/>
              <w:jc w:val="center"/>
              <w:rPr>
                <w:rFonts w:hint="default" w:ascii="宋体" w:hAnsi="宋体"/>
                <w:szCs w:val="21"/>
                <w:lang w:val="en-US"/>
              </w:rPr>
            </w:pPr>
            <w:r>
              <w:rPr>
                <w:rFonts w:hint="eastAsia" w:ascii="宋体" w:hAnsi="宋体" w:cs="宋体"/>
                <w:sz w:val="20"/>
                <w:szCs w:val="20"/>
                <w:lang w:val="en-US" w:eastAsia="zh-CN"/>
              </w:rPr>
              <w:t>响应时间</w:t>
            </w:r>
          </w:p>
        </w:tc>
        <w:tc>
          <w:tcPr>
            <w:tcW w:w="787" w:type="dxa"/>
            <w:vAlign w:val="center"/>
          </w:tcPr>
          <w:p w14:paraId="1BBF675A">
            <w:pPr>
              <w:ind w:firstLine="28"/>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6817" w:type="dxa"/>
            <w:vAlign w:val="center"/>
          </w:tcPr>
          <w:p w14:paraId="0D1D9CE4">
            <w:pPr>
              <w:keepNext w:val="0"/>
              <w:keepLines w:val="0"/>
              <w:widowControl/>
              <w:suppressLineNumbers w:val="0"/>
              <w:jc w:val="left"/>
              <w:rPr>
                <w:rFonts w:ascii="宋体" w:hAnsi="宋体"/>
                <w:sz w:val="20"/>
                <w:szCs w:val="20"/>
              </w:rPr>
            </w:pPr>
            <w:r>
              <w:rPr>
                <w:rFonts w:hint="eastAsia" w:ascii="宋体" w:hAnsi="宋体" w:eastAsia="宋体" w:cs="宋体"/>
                <w:sz w:val="20"/>
                <w:szCs w:val="20"/>
                <w:lang w:val="en-US" w:eastAsia="zh-CN"/>
              </w:rPr>
              <w:t xml:space="preserve">投标人承诺具备 24 小时连续值班和应急能力，处理响应时间不超过 30 分钟得 </w:t>
            </w:r>
            <w:r>
              <w:rPr>
                <w:rFonts w:hint="eastAsia" w:ascii="宋体" w:hAnsi="宋体" w:cs="宋体"/>
                <w:sz w:val="20"/>
                <w:szCs w:val="20"/>
                <w:lang w:val="en-US" w:eastAsia="zh-CN"/>
              </w:rPr>
              <w:t>2</w:t>
            </w:r>
            <w:r>
              <w:rPr>
                <w:rFonts w:hint="eastAsia" w:ascii="宋体" w:hAnsi="宋体" w:eastAsia="宋体" w:cs="宋体"/>
                <w:sz w:val="20"/>
                <w:szCs w:val="20"/>
                <w:lang w:val="en-US" w:eastAsia="zh-CN"/>
              </w:rPr>
              <w:t xml:space="preserve"> 分，超过 40 分钟的得 1 分。未承诺者不得分。</w:t>
            </w:r>
          </w:p>
        </w:tc>
        <w:tc>
          <w:tcPr>
            <w:tcW w:w="389" w:type="dxa"/>
            <w:vAlign w:val="center"/>
          </w:tcPr>
          <w:p w14:paraId="442B1D53">
            <w:pPr>
              <w:rPr>
                <w:rFonts w:ascii="宋体" w:hAnsi="宋体"/>
                <w:szCs w:val="21"/>
              </w:rPr>
            </w:pPr>
          </w:p>
        </w:tc>
      </w:tr>
      <w:tr w14:paraId="3769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460" w:type="dxa"/>
            <w:vAlign w:val="center"/>
          </w:tcPr>
          <w:p w14:paraId="1AD71946">
            <w:pPr>
              <w:jc w:val="center"/>
              <w:rPr>
                <w:rFonts w:hint="eastAsia" w:ascii="宋体" w:hAnsi="宋体" w:eastAsia="宋体"/>
                <w:szCs w:val="21"/>
                <w:lang w:val="en-US" w:eastAsia="zh-CN"/>
              </w:rPr>
            </w:pPr>
            <w:r>
              <w:rPr>
                <w:rFonts w:hint="eastAsia" w:ascii="宋体" w:hAnsi="宋体"/>
                <w:szCs w:val="21"/>
                <w:lang w:val="en-US" w:eastAsia="zh-CN"/>
              </w:rPr>
              <w:t>7</w:t>
            </w:r>
          </w:p>
        </w:tc>
        <w:tc>
          <w:tcPr>
            <w:tcW w:w="494" w:type="dxa"/>
            <w:vMerge w:val="continue"/>
            <w:vAlign w:val="center"/>
          </w:tcPr>
          <w:p w14:paraId="6F8B3BD7">
            <w:pPr>
              <w:ind w:firstLine="28"/>
              <w:jc w:val="center"/>
              <w:rPr>
                <w:rFonts w:ascii="宋体" w:hAnsi="宋体"/>
                <w:szCs w:val="21"/>
              </w:rPr>
            </w:pPr>
          </w:p>
        </w:tc>
        <w:tc>
          <w:tcPr>
            <w:tcW w:w="841" w:type="dxa"/>
            <w:vAlign w:val="center"/>
          </w:tcPr>
          <w:p w14:paraId="1318BE85">
            <w:pPr>
              <w:numPr>
                <w:ilvl w:val="0"/>
                <w:numId w:val="0"/>
              </w:numPr>
              <w:ind w:left="0" w:leftChars="0" w:firstLine="0" w:firstLineChars="0"/>
              <w:rPr>
                <w:rFonts w:hint="eastAsia" w:eastAsia="宋体" w:cs="宋体"/>
                <w:sz w:val="20"/>
                <w:szCs w:val="22"/>
                <w:lang w:val="en-US" w:eastAsia="zh-CN"/>
              </w:rPr>
            </w:pPr>
            <w:r>
              <w:rPr>
                <w:rFonts w:hint="eastAsia" w:cs="宋体"/>
                <w:sz w:val="20"/>
                <w:szCs w:val="22"/>
                <w:lang w:val="en-US" w:eastAsia="zh-CN"/>
              </w:rPr>
              <w:t>项目</w:t>
            </w:r>
            <w:r>
              <w:rPr>
                <w:rFonts w:hint="eastAsia" w:eastAsia="宋体" w:cs="宋体"/>
                <w:sz w:val="20"/>
                <w:szCs w:val="22"/>
                <w:lang w:val="en-US" w:eastAsia="zh-CN"/>
              </w:rPr>
              <w:t>人员配备</w:t>
            </w:r>
          </w:p>
          <w:p w14:paraId="69844672">
            <w:pPr>
              <w:numPr>
                <w:ilvl w:val="0"/>
                <w:numId w:val="0"/>
              </w:numPr>
              <w:ind w:left="0" w:leftChars="0" w:firstLine="0" w:firstLineChars="0"/>
              <w:rPr>
                <w:rFonts w:hint="eastAsia" w:eastAsia="宋体" w:cs="宋体"/>
                <w:sz w:val="20"/>
                <w:szCs w:val="22"/>
                <w:lang w:val="en-US" w:eastAsia="zh-CN"/>
              </w:rPr>
            </w:pPr>
          </w:p>
        </w:tc>
        <w:tc>
          <w:tcPr>
            <w:tcW w:w="787" w:type="dxa"/>
            <w:vAlign w:val="center"/>
          </w:tcPr>
          <w:p w14:paraId="16DF8229">
            <w:pPr>
              <w:numPr>
                <w:ilvl w:val="0"/>
                <w:numId w:val="0"/>
              </w:numPr>
              <w:ind w:left="0" w:leftChars="0" w:firstLine="0" w:firstLineChars="0"/>
              <w:rPr>
                <w:rFonts w:hint="eastAsia" w:eastAsia="宋体" w:cs="宋体"/>
                <w:sz w:val="20"/>
                <w:szCs w:val="22"/>
                <w:lang w:val="en-US" w:eastAsia="zh-CN"/>
              </w:rPr>
            </w:pPr>
            <w:r>
              <w:rPr>
                <w:rFonts w:hint="eastAsia" w:cs="宋体"/>
                <w:sz w:val="20"/>
                <w:szCs w:val="22"/>
                <w:lang w:val="en-US" w:eastAsia="zh-CN"/>
              </w:rPr>
              <w:t>7</w:t>
            </w:r>
            <w:r>
              <w:rPr>
                <w:rFonts w:hint="eastAsia" w:eastAsia="宋体" w:cs="宋体"/>
                <w:sz w:val="20"/>
                <w:szCs w:val="22"/>
                <w:lang w:val="en-US" w:eastAsia="zh-CN"/>
              </w:rPr>
              <w:t>分</w:t>
            </w:r>
          </w:p>
        </w:tc>
        <w:tc>
          <w:tcPr>
            <w:tcW w:w="6817" w:type="dxa"/>
            <w:vAlign w:val="center"/>
          </w:tcPr>
          <w:p w14:paraId="290E7073">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 xml:space="preserve">根据投标人拟投入本项目的项目负责人进行评分： </w:t>
            </w:r>
          </w:p>
          <w:p w14:paraId="429E3936">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1、拟派本项目的项目经理：具有注册</w:t>
            </w:r>
            <w:r>
              <w:rPr>
                <w:rFonts w:hint="eastAsia" w:cs="宋体"/>
                <w:sz w:val="20"/>
                <w:szCs w:val="22"/>
                <w:lang w:val="en-US" w:eastAsia="zh-CN"/>
              </w:rPr>
              <w:t>类</w:t>
            </w:r>
            <w:r>
              <w:rPr>
                <w:rFonts w:hint="eastAsia" w:eastAsia="宋体" w:cs="宋体"/>
                <w:sz w:val="20"/>
                <w:szCs w:val="22"/>
                <w:lang w:val="en-US" w:eastAsia="zh-CN"/>
              </w:rPr>
              <w:t xml:space="preserve">市政相关专业证书的 </w:t>
            </w:r>
            <w:r>
              <w:rPr>
                <w:rFonts w:hint="eastAsia" w:cs="宋体"/>
                <w:sz w:val="20"/>
                <w:szCs w:val="22"/>
                <w:lang w:val="en-US" w:eastAsia="zh-CN"/>
              </w:rPr>
              <w:t>2</w:t>
            </w:r>
            <w:r>
              <w:rPr>
                <w:rFonts w:hint="eastAsia" w:eastAsia="宋体" w:cs="宋体"/>
                <w:sz w:val="20"/>
                <w:szCs w:val="22"/>
                <w:lang w:val="en-US" w:eastAsia="zh-CN"/>
              </w:rPr>
              <w:t xml:space="preserve">分。 </w:t>
            </w:r>
          </w:p>
          <w:p w14:paraId="2A7FC690">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2、项目班组人员配备合理，拟派本项目的项目团队配置（不含项目经理）在满足5人的基础上，每增加一人得1分，最多得5分。（需提供相关人员的身份证、劳动合同、投标</w:t>
            </w:r>
            <w:r>
              <w:rPr>
                <w:rFonts w:hint="eastAsia" w:ascii="宋体" w:hAnsi="宋体" w:eastAsia="宋体" w:cs="宋体"/>
                <w:color w:val="000000"/>
                <w:kern w:val="0"/>
                <w:sz w:val="20"/>
                <w:szCs w:val="20"/>
                <w:highlight w:val="none"/>
                <w:lang w:val="en-US" w:eastAsia="zh-CN" w:bidi="ar"/>
              </w:rPr>
              <w:t>人为其缴纳的近3个月社保证明等证明材料加盖投标人公章，未提供不得分）</w:t>
            </w:r>
            <w:r>
              <w:rPr>
                <w:rFonts w:hint="eastAsia" w:ascii="宋体" w:hAnsi="宋体" w:cs="宋体"/>
                <w:color w:val="000000"/>
                <w:kern w:val="0"/>
                <w:sz w:val="20"/>
                <w:szCs w:val="20"/>
                <w:highlight w:val="none"/>
                <w:lang w:val="en-US" w:eastAsia="zh-CN" w:bidi="ar"/>
              </w:rPr>
              <w:t>。</w:t>
            </w:r>
          </w:p>
        </w:tc>
        <w:tc>
          <w:tcPr>
            <w:tcW w:w="389" w:type="dxa"/>
            <w:vAlign w:val="center"/>
          </w:tcPr>
          <w:p w14:paraId="0838F699">
            <w:pPr>
              <w:rPr>
                <w:rFonts w:ascii="宋体" w:hAnsi="宋体"/>
                <w:szCs w:val="21"/>
              </w:rPr>
            </w:pPr>
          </w:p>
        </w:tc>
      </w:tr>
      <w:tr w14:paraId="5056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60" w:type="dxa"/>
            <w:vAlign w:val="center"/>
          </w:tcPr>
          <w:p w14:paraId="22B28D90">
            <w:pPr>
              <w:jc w:val="center"/>
              <w:rPr>
                <w:rFonts w:hint="eastAsia" w:ascii="宋体" w:hAnsi="宋体" w:eastAsia="宋体"/>
                <w:szCs w:val="21"/>
                <w:lang w:eastAsia="zh-CN"/>
              </w:rPr>
            </w:pPr>
            <w:r>
              <w:rPr>
                <w:rFonts w:hint="eastAsia" w:ascii="宋体" w:hAnsi="宋体"/>
                <w:szCs w:val="21"/>
                <w:lang w:val="en-US" w:eastAsia="zh-CN"/>
              </w:rPr>
              <w:t>8</w:t>
            </w:r>
          </w:p>
        </w:tc>
        <w:tc>
          <w:tcPr>
            <w:tcW w:w="494" w:type="dxa"/>
            <w:vMerge w:val="continue"/>
            <w:vAlign w:val="center"/>
          </w:tcPr>
          <w:p w14:paraId="34379B58">
            <w:pPr>
              <w:ind w:firstLine="28"/>
              <w:jc w:val="center"/>
              <w:rPr>
                <w:rFonts w:ascii="宋体" w:hAnsi="宋体"/>
                <w:szCs w:val="21"/>
              </w:rPr>
            </w:pPr>
          </w:p>
        </w:tc>
        <w:tc>
          <w:tcPr>
            <w:tcW w:w="841" w:type="dxa"/>
            <w:vAlign w:val="center"/>
          </w:tcPr>
          <w:p w14:paraId="0D47C84B">
            <w:pPr>
              <w:pStyle w:val="41"/>
              <w:tabs>
                <w:tab w:val="left" w:pos="951"/>
              </w:tabs>
              <w:adjustRightInd w:val="0"/>
              <w:snapToGrid w:val="0"/>
              <w:spacing w:line="360" w:lineRule="auto"/>
              <w:jc w:val="center"/>
              <w:rPr>
                <w:rFonts w:hint="default" w:ascii="Calibri" w:hAnsi="Calibri" w:eastAsia="宋体" w:cs="宋体"/>
                <w:kern w:val="0"/>
                <w:sz w:val="22"/>
                <w:szCs w:val="22"/>
                <w:highlight w:val="none"/>
                <w:lang w:val="en-US" w:eastAsia="zh-CN" w:bidi="ar-SA"/>
              </w:rPr>
            </w:pPr>
            <w:r>
              <w:rPr>
                <w:rFonts w:hint="eastAsia" w:ascii="Calibri" w:hAnsi="Calibri" w:eastAsia="宋体" w:cs="宋体"/>
                <w:kern w:val="2"/>
                <w:sz w:val="20"/>
                <w:szCs w:val="22"/>
                <w:lang w:val="en-US" w:eastAsia="zh-CN" w:bidi="ar-SA"/>
              </w:rPr>
              <w:t>设备保障实力</w:t>
            </w:r>
          </w:p>
        </w:tc>
        <w:tc>
          <w:tcPr>
            <w:tcW w:w="787" w:type="dxa"/>
            <w:vAlign w:val="center"/>
          </w:tcPr>
          <w:p w14:paraId="41A1AC00">
            <w:pPr>
              <w:widowControl/>
              <w:jc w:val="center"/>
              <w:textAlignment w:val="center"/>
              <w:rPr>
                <w:rFonts w:ascii="宋体" w:hAnsi="宋体"/>
                <w:sz w:val="20"/>
                <w:szCs w:val="20"/>
              </w:rPr>
            </w:pPr>
            <w:r>
              <w:rPr>
                <w:rFonts w:hint="eastAsia" w:ascii="宋体" w:hAnsi="宋体"/>
                <w:kern w:val="0"/>
                <w:sz w:val="20"/>
                <w:szCs w:val="20"/>
                <w:lang w:val="en-US" w:eastAsia="zh-CN"/>
              </w:rPr>
              <w:t>5</w:t>
            </w:r>
            <w:r>
              <w:rPr>
                <w:rFonts w:hint="eastAsia" w:ascii="宋体" w:hAnsi="宋体"/>
                <w:kern w:val="0"/>
                <w:sz w:val="20"/>
                <w:szCs w:val="20"/>
              </w:rPr>
              <w:t>分</w:t>
            </w:r>
          </w:p>
        </w:tc>
        <w:tc>
          <w:tcPr>
            <w:tcW w:w="6817" w:type="dxa"/>
            <w:vAlign w:val="center"/>
          </w:tcPr>
          <w:p w14:paraId="5A3B8DF1">
            <w:pPr>
              <w:numPr>
                <w:ilvl w:val="0"/>
                <w:numId w:val="0"/>
              </w:numPr>
              <w:ind w:left="0" w:leftChars="0" w:firstLine="0" w:firstLineChars="0"/>
              <w:rPr>
                <w:rFonts w:ascii="宋体" w:hAnsi="宋体"/>
                <w:sz w:val="18"/>
                <w:szCs w:val="18"/>
              </w:rPr>
            </w:pPr>
            <w:r>
              <w:rPr>
                <w:rFonts w:hint="eastAsia" w:eastAsia="宋体" w:cs="宋体"/>
                <w:sz w:val="20"/>
                <w:szCs w:val="22"/>
                <w:highlight w:val="none"/>
                <w:lang w:val="en-US" w:eastAsia="zh-CN"/>
              </w:rPr>
              <w:t>设备包括压路机、</w:t>
            </w:r>
            <w:r>
              <w:rPr>
                <w:rFonts w:hint="eastAsia" w:cs="宋体"/>
                <w:sz w:val="20"/>
                <w:szCs w:val="22"/>
                <w:highlight w:val="none"/>
                <w:lang w:val="en-US" w:eastAsia="zh-CN"/>
              </w:rPr>
              <w:t>挖掘</w:t>
            </w:r>
            <w:r>
              <w:rPr>
                <w:rFonts w:hint="eastAsia" w:eastAsia="宋体" w:cs="宋体"/>
                <w:sz w:val="20"/>
                <w:szCs w:val="22"/>
                <w:highlight w:val="none"/>
                <w:lang w:val="en-US" w:eastAsia="zh-CN"/>
              </w:rPr>
              <w:t>机、</w:t>
            </w:r>
            <w:r>
              <w:rPr>
                <w:rFonts w:hint="eastAsia" w:cs="宋体"/>
                <w:sz w:val="20"/>
                <w:szCs w:val="22"/>
                <w:highlight w:val="none"/>
                <w:lang w:val="en-US" w:eastAsia="zh-CN"/>
              </w:rPr>
              <w:t>铲车、</w:t>
            </w:r>
            <w:r>
              <w:rPr>
                <w:rFonts w:hint="eastAsia" w:eastAsia="宋体" w:cs="宋体"/>
                <w:sz w:val="20"/>
                <w:szCs w:val="22"/>
                <w:highlight w:val="none"/>
                <w:lang w:val="en-US" w:eastAsia="zh-CN"/>
              </w:rPr>
              <w:t>运输车辆、专</w:t>
            </w:r>
            <w:r>
              <w:rPr>
                <w:rFonts w:hint="eastAsia" w:cs="宋体"/>
                <w:sz w:val="20"/>
                <w:szCs w:val="22"/>
                <w:highlight w:val="none"/>
                <w:lang w:val="en-US" w:eastAsia="zh-CN"/>
              </w:rPr>
              <w:t>业</w:t>
            </w:r>
            <w:r>
              <w:rPr>
                <w:rFonts w:hint="eastAsia" w:eastAsia="宋体" w:cs="宋体"/>
                <w:sz w:val="20"/>
                <w:szCs w:val="22"/>
                <w:highlight w:val="none"/>
                <w:lang w:val="en-US" w:eastAsia="zh-CN"/>
              </w:rPr>
              <w:t>养护设备等</w:t>
            </w:r>
            <w:r>
              <w:rPr>
                <w:rFonts w:hint="eastAsia" w:cs="宋体"/>
                <w:sz w:val="20"/>
                <w:szCs w:val="22"/>
                <w:highlight w:val="none"/>
                <w:lang w:val="en-US" w:eastAsia="zh-CN"/>
              </w:rPr>
              <w:t>与本项目实施有关的机械设备</w:t>
            </w:r>
            <w:r>
              <w:rPr>
                <w:rFonts w:hint="eastAsia" w:eastAsia="宋体" w:cs="宋体"/>
                <w:sz w:val="20"/>
                <w:szCs w:val="22"/>
                <w:highlight w:val="none"/>
                <w:lang w:val="en-US" w:eastAsia="zh-CN"/>
              </w:rPr>
              <w:t>，配置齐全，能满足本项目突发状况需求，每提供一辆得 1 分。满分得 5 分（提供车辆租赁协议或购买发票）</w:t>
            </w:r>
          </w:p>
        </w:tc>
        <w:tc>
          <w:tcPr>
            <w:tcW w:w="389" w:type="dxa"/>
            <w:vAlign w:val="center"/>
          </w:tcPr>
          <w:p w14:paraId="51522F4F">
            <w:pPr>
              <w:rPr>
                <w:rFonts w:ascii="宋体" w:hAnsi="宋体"/>
                <w:szCs w:val="21"/>
              </w:rPr>
            </w:pPr>
          </w:p>
        </w:tc>
      </w:tr>
      <w:tr w14:paraId="6D70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460" w:type="dxa"/>
            <w:vAlign w:val="center"/>
          </w:tcPr>
          <w:p w14:paraId="4DFEC79C">
            <w:pPr>
              <w:jc w:val="center"/>
              <w:rPr>
                <w:rFonts w:hint="default" w:ascii="宋体" w:hAnsi="宋体" w:eastAsia="宋体"/>
                <w:szCs w:val="21"/>
                <w:lang w:val="en-US" w:eastAsia="zh-CN"/>
              </w:rPr>
            </w:pPr>
            <w:r>
              <w:rPr>
                <w:rFonts w:hint="eastAsia" w:ascii="宋体" w:hAnsi="宋体"/>
                <w:szCs w:val="21"/>
                <w:lang w:val="en-US" w:eastAsia="zh-CN"/>
              </w:rPr>
              <w:t>9</w:t>
            </w:r>
          </w:p>
        </w:tc>
        <w:tc>
          <w:tcPr>
            <w:tcW w:w="494" w:type="dxa"/>
            <w:vMerge w:val="continue"/>
            <w:vAlign w:val="center"/>
          </w:tcPr>
          <w:p w14:paraId="20239F30">
            <w:pPr>
              <w:ind w:firstLine="28"/>
              <w:jc w:val="center"/>
              <w:rPr>
                <w:rFonts w:ascii="宋体" w:hAnsi="宋体"/>
                <w:szCs w:val="21"/>
              </w:rPr>
            </w:pPr>
          </w:p>
        </w:tc>
        <w:tc>
          <w:tcPr>
            <w:tcW w:w="841" w:type="dxa"/>
            <w:vAlign w:val="center"/>
          </w:tcPr>
          <w:p w14:paraId="0EF96150">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管理制度</w:t>
            </w:r>
          </w:p>
          <w:p w14:paraId="0D39B2B2">
            <w:pPr>
              <w:numPr>
                <w:ilvl w:val="0"/>
                <w:numId w:val="0"/>
              </w:numPr>
              <w:ind w:left="0" w:leftChars="0" w:firstLine="0" w:firstLineChars="0"/>
              <w:rPr>
                <w:rFonts w:hint="eastAsia" w:eastAsia="宋体" w:cs="宋体"/>
                <w:sz w:val="20"/>
                <w:szCs w:val="22"/>
                <w:lang w:val="en-US" w:eastAsia="zh-CN"/>
              </w:rPr>
            </w:pPr>
          </w:p>
        </w:tc>
        <w:tc>
          <w:tcPr>
            <w:tcW w:w="787" w:type="dxa"/>
            <w:vAlign w:val="center"/>
          </w:tcPr>
          <w:p w14:paraId="2367D9B7">
            <w:pPr>
              <w:numPr>
                <w:ilvl w:val="0"/>
                <w:numId w:val="0"/>
              </w:numPr>
              <w:ind w:left="0" w:leftChars="0" w:firstLine="0" w:firstLineChars="0"/>
              <w:rPr>
                <w:rFonts w:hint="default" w:eastAsia="宋体" w:cs="宋体"/>
                <w:sz w:val="20"/>
                <w:szCs w:val="22"/>
                <w:lang w:val="en-US" w:eastAsia="zh-CN"/>
              </w:rPr>
            </w:pPr>
            <w:r>
              <w:rPr>
                <w:rFonts w:hint="eastAsia" w:cs="宋体"/>
                <w:sz w:val="20"/>
                <w:szCs w:val="22"/>
                <w:lang w:val="en-US" w:eastAsia="zh-CN"/>
              </w:rPr>
              <w:t>8</w:t>
            </w:r>
            <w:r>
              <w:rPr>
                <w:rFonts w:hint="eastAsia" w:eastAsia="宋体" w:cs="宋体"/>
                <w:sz w:val="20"/>
                <w:szCs w:val="22"/>
                <w:lang w:val="en-US" w:eastAsia="zh-CN"/>
              </w:rPr>
              <w:t>分</w:t>
            </w:r>
          </w:p>
        </w:tc>
        <w:tc>
          <w:tcPr>
            <w:tcW w:w="6817" w:type="dxa"/>
            <w:vAlign w:val="center"/>
          </w:tcPr>
          <w:p w14:paraId="017F46A5">
            <w:pPr>
              <w:numPr>
                <w:ilvl w:val="0"/>
                <w:numId w:val="0"/>
              </w:numPr>
              <w:ind w:left="0" w:leftChars="0" w:firstLine="0" w:firstLineChars="0"/>
              <w:rPr>
                <w:rFonts w:hint="eastAsia" w:eastAsia="宋体" w:cs="宋体"/>
                <w:sz w:val="20"/>
                <w:szCs w:val="22"/>
                <w:lang w:val="en-US" w:eastAsia="zh-CN"/>
              </w:rPr>
            </w:pPr>
            <w:r>
              <w:rPr>
                <w:rFonts w:hint="eastAsia" w:eastAsia="宋体" w:cs="宋体"/>
                <w:sz w:val="20"/>
                <w:szCs w:val="22"/>
                <w:lang w:val="en-US" w:eastAsia="zh-CN"/>
              </w:rPr>
              <w:t>投标人具备完善的企业管理制度，包括①质量管理制度、②人员管理制度、③</w:t>
            </w:r>
            <w:r>
              <w:rPr>
                <w:rFonts w:hint="eastAsia" w:cs="宋体"/>
                <w:sz w:val="20"/>
                <w:szCs w:val="22"/>
                <w:lang w:val="en-US" w:eastAsia="zh-CN"/>
              </w:rPr>
              <w:t>档案资料</w:t>
            </w:r>
            <w:r>
              <w:rPr>
                <w:rFonts w:hint="eastAsia" w:eastAsia="宋体" w:cs="宋体"/>
                <w:sz w:val="20"/>
                <w:szCs w:val="22"/>
                <w:lang w:val="en-US" w:eastAsia="zh-CN"/>
              </w:rPr>
              <w:t>管理制度、④廉洁管理制度等。管理制度齐全规范，有相应的考核标准及奖惩措施，得</w:t>
            </w:r>
            <w:r>
              <w:rPr>
                <w:rFonts w:hint="eastAsia" w:cs="宋体"/>
                <w:sz w:val="20"/>
                <w:szCs w:val="22"/>
                <w:lang w:val="en-US" w:eastAsia="zh-CN"/>
              </w:rPr>
              <w:t>8</w:t>
            </w:r>
            <w:r>
              <w:rPr>
                <w:rFonts w:hint="eastAsia" w:eastAsia="宋体" w:cs="宋体"/>
                <w:sz w:val="20"/>
                <w:szCs w:val="22"/>
                <w:lang w:val="en-US" w:eastAsia="zh-CN"/>
              </w:rPr>
              <w:t xml:space="preserve">分；每缺少一项制度或制度有瑕疵的扣 </w:t>
            </w:r>
            <w:r>
              <w:rPr>
                <w:rFonts w:hint="eastAsia" w:cs="宋体"/>
                <w:sz w:val="20"/>
                <w:szCs w:val="22"/>
                <w:lang w:val="en-US" w:eastAsia="zh-CN"/>
              </w:rPr>
              <w:t>2</w:t>
            </w:r>
            <w:r>
              <w:rPr>
                <w:rFonts w:hint="eastAsia" w:eastAsia="宋体" w:cs="宋体"/>
                <w:sz w:val="20"/>
                <w:szCs w:val="22"/>
                <w:lang w:val="en-US" w:eastAsia="zh-CN"/>
              </w:rPr>
              <w:t xml:space="preserve"> 分，扣完为止。（本项所称“瑕疵”是指内容缺项、存在不适用项目 实际情况、凭空编造、内容前后不一致、前后逻辑错误、涉及的规范及标准错误、地点区域错误、内容遗漏、不符合采购需求等任一情形。）</w:t>
            </w:r>
          </w:p>
        </w:tc>
        <w:tc>
          <w:tcPr>
            <w:tcW w:w="389" w:type="dxa"/>
            <w:vAlign w:val="center"/>
          </w:tcPr>
          <w:p w14:paraId="6945E29E">
            <w:pPr>
              <w:rPr>
                <w:rFonts w:ascii="宋体" w:hAnsi="宋体"/>
                <w:szCs w:val="21"/>
              </w:rPr>
            </w:pPr>
          </w:p>
        </w:tc>
      </w:tr>
      <w:tr w14:paraId="7C2E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60" w:type="dxa"/>
            <w:vAlign w:val="center"/>
          </w:tcPr>
          <w:p w14:paraId="7E177085">
            <w:pPr>
              <w:jc w:val="center"/>
              <w:rPr>
                <w:rFonts w:hint="default" w:ascii="宋体" w:hAnsi="宋体"/>
                <w:szCs w:val="21"/>
                <w:lang w:val="en-US" w:eastAsia="zh-CN"/>
              </w:rPr>
            </w:pPr>
            <w:r>
              <w:rPr>
                <w:rFonts w:hint="eastAsia" w:ascii="宋体" w:hAnsi="宋体"/>
                <w:szCs w:val="21"/>
                <w:lang w:val="en-US" w:eastAsia="zh-CN"/>
              </w:rPr>
              <w:t>10</w:t>
            </w:r>
          </w:p>
        </w:tc>
        <w:tc>
          <w:tcPr>
            <w:tcW w:w="494" w:type="dxa"/>
            <w:vAlign w:val="center"/>
          </w:tcPr>
          <w:p w14:paraId="128DEE87">
            <w:pPr>
              <w:ind w:firstLine="28"/>
              <w:jc w:val="center"/>
              <w:rPr>
                <w:rFonts w:ascii="宋体" w:hAnsi="宋体"/>
                <w:szCs w:val="21"/>
              </w:rPr>
            </w:pPr>
          </w:p>
        </w:tc>
        <w:tc>
          <w:tcPr>
            <w:tcW w:w="841" w:type="dxa"/>
            <w:vAlign w:val="center"/>
          </w:tcPr>
          <w:p w14:paraId="593822B0">
            <w:pPr>
              <w:pStyle w:val="41"/>
              <w:tabs>
                <w:tab w:val="left" w:pos="951"/>
              </w:tabs>
              <w:adjustRightInd w:val="0"/>
              <w:snapToGrid w:val="0"/>
              <w:spacing w:line="360" w:lineRule="auto"/>
              <w:jc w:val="center"/>
              <w:rPr>
                <w:rFonts w:hint="default" w:ascii="Calibri" w:hAnsi="Calibri" w:eastAsia="宋体" w:cs="宋体"/>
                <w:kern w:val="2"/>
                <w:sz w:val="20"/>
                <w:szCs w:val="22"/>
                <w:lang w:val="en-US" w:eastAsia="zh-CN" w:bidi="ar-SA"/>
              </w:rPr>
            </w:pPr>
            <w:r>
              <w:rPr>
                <w:rFonts w:hint="eastAsia" w:cs="宋体"/>
                <w:kern w:val="2"/>
                <w:sz w:val="20"/>
                <w:szCs w:val="22"/>
                <w:lang w:val="en-US" w:eastAsia="zh-CN" w:bidi="ar-SA"/>
              </w:rPr>
              <w:t>服务承诺</w:t>
            </w:r>
          </w:p>
        </w:tc>
        <w:tc>
          <w:tcPr>
            <w:tcW w:w="787" w:type="dxa"/>
            <w:vAlign w:val="center"/>
          </w:tcPr>
          <w:p w14:paraId="40A61FBD">
            <w:pPr>
              <w:widowControl/>
              <w:jc w:val="center"/>
              <w:textAlignment w:val="center"/>
              <w:rPr>
                <w:rFonts w:hint="default" w:ascii="Calibri" w:hAnsi="Calibri" w:eastAsia="宋体" w:cs="宋体"/>
                <w:kern w:val="2"/>
                <w:sz w:val="20"/>
                <w:szCs w:val="22"/>
                <w:lang w:val="en-US" w:eastAsia="zh-CN" w:bidi="ar-SA"/>
              </w:rPr>
            </w:pPr>
            <w:r>
              <w:rPr>
                <w:rFonts w:hint="eastAsia" w:cs="宋体"/>
                <w:kern w:val="2"/>
                <w:sz w:val="20"/>
                <w:szCs w:val="22"/>
                <w:lang w:val="en-US" w:eastAsia="zh-CN" w:bidi="ar-SA"/>
              </w:rPr>
              <w:t>10分</w:t>
            </w:r>
          </w:p>
        </w:tc>
        <w:tc>
          <w:tcPr>
            <w:tcW w:w="6817" w:type="dxa"/>
            <w:vAlign w:val="center"/>
          </w:tcPr>
          <w:p w14:paraId="7ACA88B7">
            <w:pPr>
              <w:numPr>
                <w:ilvl w:val="0"/>
                <w:numId w:val="0"/>
              </w:numPr>
              <w:ind w:left="0" w:leftChars="0" w:firstLine="0" w:firstLineChars="0"/>
              <w:rPr>
                <w:rFonts w:hint="eastAsia" w:ascii="Calibri" w:hAnsi="Calibri" w:eastAsia="宋体" w:cs="宋体"/>
                <w:kern w:val="2"/>
                <w:sz w:val="20"/>
                <w:szCs w:val="22"/>
                <w:lang w:val="en-US" w:eastAsia="zh-CN" w:bidi="ar-SA"/>
              </w:rPr>
            </w:pPr>
            <w:r>
              <w:rPr>
                <w:rFonts w:hint="eastAsia" w:ascii="Calibri" w:hAnsi="Calibri" w:eastAsia="宋体" w:cs="宋体"/>
                <w:kern w:val="2"/>
                <w:sz w:val="20"/>
                <w:szCs w:val="22"/>
                <w:lang w:val="en-US" w:eastAsia="zh-CN" w:bidi="ar-SA"/>
              </w:rPr>
              <w:t xml:space="preserve">投标人根据本项目服务要求提供相应的承诺，内容包含但不限于： </w:t>
            </w:r>
          </w:p>
          <w:p w14:paraId="57D0AB34">
            <w:pPr>
              <w:numPr>
                <w:ilvl w:val="0"/>
                <w:numId w:val="0"/>
              </w:numPr>
              <w:ind w:left="0" w:leftChars="0" w:firstLine="0" w:firstLineChars="0"/>
              <w:rPr>
                <w:rFonts w:hint="eastAsia" w:ascii="Calibri" w:hAnsi="Calibri" w:eastAsia="宋体" w:cs="宋体"/>
                <w:kern w:val="2"/>
                <w:sz w:val="20"/>
                <w:szCs w:val="22"/>
                <w:lang w:val="en-US" w:eastAsia="zh-CN" w:bidi="ar-SA"/>
              </w:rPr>
            </w:pPr>
            <w:r>
              <w:rPr>
                <w:rFonts w:hint="eastAsia" w:ascii="Calibri" w:hAnsi="Calibri" w:eastAsia="宋体" w:cs="宋体"/>
                <w:kern w:val="2"/>
                <w:sz w:val="20"/>
                <w:szCs w:val="22"/>
                <w:lang w:val="en-US" w:eastAsia="zh-CN" w:bidi="ar-SA"/>
              </w:rPr>
              <w:t>①服务达标承诺；</w:t>
            </w:r>
            <w:r>
              <w:rPr>
                <w:rFonts w:hint="eastAsia" w:cs="宋体"/>
                <w:kern w:val="2"/>
                <w:sz w:val="20"/>
                <w:szCs w:val="22"/>
                <w:lang w:val="en-US" w:eastAsia="zh-CN" w:bidi="ar-SA"/>
              </w:rPr>
              <w:t>4</w:t>
            </w:r>
            <w:r>
              <w:rPr>
                <w:rFonts w:hint="eastAsia" w:ascii="Calibri" w:hAnsi="Calibri" w:eastAsia="宋体" w:cs="宋体"/>
                <w:kern w:val="2"/>
                <w:sz w:val="20"/>
                <w:szCs w:val="22"/>
                <w:lang w:val="en-US" w:eastAsia="zh-CN" w:bidi="ar-SA"/>
              </w:rPr>
              <w:t xml:space="preserve"> 分 </w:t>
            </w:r>
          </w:p>
          <w:p w14:paraId="5288DB35">
            <w:pPr>
              <w:numPr>
                <w:ilvl w:val="0"/>
                <w:numId w:val="0"/>
              </w:numPr>
              <w:ind w:left="0" w:leftChars="0" w:firstLine="0" w:firstLineChars="0"/>
              <w:rPr>
                <w:rFonts w:hint="eastAsia" w:ascii="Calibri" w:hAnsi="Calibri" w:eastAsia="宋体" w:cs="宋体"/>
                <w:kern w:val="2"/>
                <w:sz w:val="20"/>
                <w:szCs w:val="22"/>
                <w:lang w:val="en-US" w:eastAsia="zh-CN" w:bidi="ar-SA"/>
              </w:rPr>
            </w:pPr>
            <w:r>
              <w:rPr>
                <w:rFonts w:hint="eastAsia" w:ascii="Calibri" w:hAnsi="Calibri" w:eastAsia="宋体" w:cs="宋体"/>
                <w:kern w:val="2"/>
                <w:sz w:val="20"/>
                <w:szCs w:val="22"/>
                <w:lang w:val="en-US" w:eastAsia="zh-CN" w:bidi="ar-SA"/>
              </w:rPr>
              <w:t xml:space="preserve">② </w:t>
            </w:r>
            <w:r>
              <w:rPr>
                <w:rFonts w:hint="eastAsia" w:cs="宋体"/>
                <w:kern w:val="2"/>
                <w:sz w:val="20"/>
                <w:szCs w:val="22"/>
                <w:lang w:val="en-US" w:eastAsia="zh-CN" w:bidi="ar-SA"/>
              </w:rPr>
              <w:t>提供有利于采购人的增值</w:t>
            </w:r>
            <w:r>
              <w:rPr>
                <w:rFonts w:hint="eastAsia" w:ascii="Calibri" w:hAnsi="Calibri" w:eastAsia="宋体" w:cs="宋体"/>
                <w:kern w:val="2"/>
                <w:sz w:val="20"/>
                <w:szCs w:val="22"/>
                <w:lang w:val="en-US" w:eastAsia="zh-CN" w:bidi="ar-SA"/>
              </w:rPr>
              <w:t xml:space="preserve">服务承诺；每有一项得 2 分，最高得 6 分。 </w:t>
            </w:r>
          </w:p>
          <w:p w14:paraId="349D1A2A">
            <w:pPr>
              <w:numPr>
                <w:ilvl w:val="0"/>
                <w:numId w:val="0"/>
              </w:numPr>
              <w:ind w:left="0" w:leftChars="0" w:firstLine="0" w:firstLineChars="0"/>
              <w:rPr>
                <w:rFonts w:hint="eastAsia" w:ascii="Calibri" w:hAnsi="Calibri" w:eastAsia="宋体" w:cs="宋体"/>
                <w:kern w:val="2"/>
                <w:sz w:val="20"/>
                <w:szCs w:val="22"/>
                <w:lang w:val="en-US" w:eastAsia="zh-CN" w:bidi="ar-SA"/>
              </w:rPr>
            </w:pPr>
            <w:r>
              <w:rPr>
                <w:rFonts w:hint="eastAsia" w:ascii="Calibri" w:hAnsi="Calibri" w:eastAsia="宋体" w:cs="宋体"/>
                <w:kern w:val="2"/>
                <w:sz w:val="20"/>
                <w:szCs w:val="22"/>
                <w:lang w:val="en-US" w:eastAsia="zh-CN" w:bidi="ar-SA"/>
              </w:rPr>
              <w:t>以上内容每有一项</w:t>
            </w:r>
            <w:r>
              <w:rPr>
                <w:rFonts w:hint="eastAsia" w:eastAsia="宋体" w:cs="宋体"/>
                <w:sz w:val="20"/>
                <w:szCs w:val="22"/>
                <w:lang w:val="en-US" w:eastAsia="zh-CN"/>
              </w:rPr>
              <w:t>存在不适用项目 实际情况、凭空编造、内容前后不一致、前后逻辑错误、涉及的规范及标准错误、地点区域错误、内容遗漏、不符合采购需求等任一情形</w:t>
            </w:r>
            <w:r>
              <w:rPr>
                <w:rFonts w:hint="eastAsia" w:cs="宋体"/>
                <w:sz w:val="20"/>
                <w:szCs w:val="22"/>
                <w:lang w:val="en-US" w:eastAsia="zh-CN"/>
              </w:rPr>
              <w:t>的每处扣</w:t>
            </w:r>
            <w:r>
              <w:rPr>
                <w:rFonts w:hint="eastAsia" w:ascii="Calibri" w:hAnsi="Calibri" w:eastAsia="宋体" w:cs="宋体"/>
                <w:kern w:val="2"/>
                <w:sz w:val="20"/>
                <w:szCs w:val="22"/>
                <w:lang w:val="en-US" w:eastAsia="zh-CN" w:bidi="ar-SA"/>
              </w:rPr>
              <w:t xml:space="preserve"> 1 分，扣完为止。</w:t>
            </w:r>
          </w:p>
        </w:tc>
        <w:tc>
          <w:tcPr>
            <w:tcW w:w="389" w:type="dxa"/>
            <w:vAlign w:val="center"/>
          </w:tcPr>
          <w:p w14:paraId="26A3968A">
            <w:pPr>
              <w:rPr>
                <w:rFonts w:ascii="宋体" w:hAnsi="宋体"/>
                <w:szCs w:val="21"/>
              </w:rPr>
            </w:pPr>
          </w:p>
        </w:tc>
      </w:tr>
    </w:tbl>
    <w:p w14:paraId="16BF3AA4">
      <w:pPr>
        <w:pStyle w:val="39"/>
        <w:tabs>
          <w:tab w:val="left" w:pos="1701"/>
        </w:tabs>
        <w:spacing w:line="440" w:lineRule="exact"/>
        <w:ind w:left="0" w:firstLine="0" w:firstLineChars="0"/>
        <w:rPr>
          <w:rFonts w:ascii="宋体" w:hAnsi="宋体"/>
          <w:szCs w:val="21"/>
        </w:rPr>
      </w:pPr>
      <w:r>
        <w:rPr>
          <w:rFonts w:hint="eastAsia" w:ascii="仿宋" w:hAnsi="仿宋" w:eastAsia="仿宋" w:cs="仿宋"/>
          <w:b/>
          <w:bCs/>
          <w:sz w:val="24"/>
          <w:szCs w:val="24"/>
          <w:lang w:val="en-US" w:eastAsia="zh-CN"/>
        </w:rPr>
        <w:t>注：以上有缺陷、不足、瑕疵</w:t>
      </w:r>
      <w:r>
        <w:rPr>
          <w:rFonts w:hint="eastAsia" w:cs="宋体"/>
          <w:sz w:val="20"/>
          <w:szCs w:val="22"/>
          <w:lang w:val="en-US" w:eastAsia="zh-CN"/>
        </w:rPr>
        <w:t>、</w:t>
      </w:r>
      <w:r>
        <w:rPr>
          <w:rFonts w:hint="eastAsia" w:ascii="仿宋" w:hAnsi="仿宋" w:eastAsia="仿宋" w:cs="仿宋"/>
          <w:b/>
          <w:bCs/>
          <w:sz w:val="24"/>
          <w:szCs w:val="24"/>
          <w:lang w:val="en-US" w:eastAsia="zh-CN"/>
        </w:rPr>
        <w:t>描述不清楚是指，①只有单纯的文件描述，前后内容无法连贯，内容脱离了实际情况，不具备实施的可能性；②套用其他项目方案，前后内容互相矛盾，存在与本项目无关的内容；③内容不满足项目要求、与本项目无关或与本项目不匹配、项目涉及的名称、地点不一致；④不符合采购项目相关的规范及标准任一情形等。</w:t>
      </w:r>
    </w:p>
    <w:p w14:paraId="45A7BC28">
      <w:pPr>
        <w:pStyle w:val="39"/>
        <w:tabs>
          <w:tab w:val="left" w:pos="1701"/>
        </w:tabs>
        <w:spacing w:line="440" w:lineRule="exact"/>
        <w:ind w:left="0" w:firstLine="539" w:firstLineChars="257"/>
        <w:rPr>
          <w:rFonts w:ascii="宋体" w:hAnsi="宋体"/>
          <w:szCs w:val="21"/>
        </w:rPr>
      </w:pPr>
      <w:r>
        <w:rPr>
          <w:rFonts w:hint="eastAsia" w:ascii="宋体" w:hAnsi="宋体"/>
          <w:szCs w:val="21"/>
        </w:rPr>
        <w:t>10.2.2价格评分方法</w:t>
      </w:r>
    </w:p>
    <w:p w14:paraId="6B9E1FD6">
      <w:pPr>
        <w:spacing w:line="440" w:lineRule="exact"/>
        <w:ind w:firstLine="539" w:firstLineChars="257"/>
        <w:jc w:val="left"/>
        <w:rPr>
          <w:rFonts w:ascii="宋体"/>
          <w:b/>
          <w:sz w:val="24"/>
        </w:rPr>
      </w:pPr>
      <w:r>
        <w:rPr>
          <w:rFonts w:hint="eastAsia" w:ascii="宋体" w:hAnsi="宋体"/>
          <w:szCs w:val="21"/>
        </w:rPr>
        <w:t>满足招标文件技术要求且投标价格最低的投标报价为评标基准价，其价格分为满分。其他投标人的价格分别按照下列公式计算： 投标报价得分=（评标基准价/投标报价）×价格权重。</w:t>
      </w:r>
    </w:p>
    <w:p w14:paraId="193EC9C1">
      <w:pPr>
        <w:spacing w:before="162" w:beforeLines="50" w:line="400" w:lineRule="exact"/>
        <w:jc w:val="center"/>
        <w:outlineLvl w:val="1"/>
        <w:rPr>
          <w:rFonts w:ascii="宋体"/>
          <w:b/>
          <w:sz w:val="24"/>
        </w:rPr>
      </w:pPr>
      <w:r>
        <w:rPr>
          <w:rFonts w:hint="eastAsia" w:ascii="宋体"/>
          <w:b/>
          <w:sz w:val="24"/>
        </w:rPr>
        <w:t>五  推荐中标候选人</w:t>
      </w:r>
      <w:bookmarkEnd w:id="83"/>
      <w:bookmarkEnd w:id="84"/>
    </w:p>
    <w:bookmarkEnd w:id="78"/>
    <w:p w14:paraId="5BC4622F">
      <w:pPr>
        <w:spacing w:line="440" w:lineRule="exact"/>
        <w:ind w:firstLine="539" w:firstLineChars="257"/>
        <w:jc w:val="left"/>
        <w:rPr>
          <w:rFonts w:ascii="宋体" w:hAnsi="宋体"/>
          <w:szCs w:val="21"/>
        </w:rPr>
      </w:pPr>
      <w:r>
        <w:rPr>
          <w:rFonts w:hint="eastAsia" w:ascii="宋体" w:hAnsi="宋体"/>
          <w:szCs w:val="21"/>
        </w:rPr>
        <w:t>11.1评标委员会推荐3名中标候选人，并标明排序。</w:t>
      </w:r>
    </w:p>
    <w:p w14:paraId="0C7668AE">
      <w:pPr>
        <w:spacing w:line="440" w:lineRule="exact"/>
        <w:ind w:firstLine="539" w:firstLineChars="257"/>
        <w:jc w:val="left"/>
        <w:rPr>
          <w:rFonts w:ascii="宋体" w:hAnsi="宋体"/>
          <w:szCs w:val="21"/>
        </w:rPr>
      </w:pPr>
      <w:r>
        <w:rPr>
          <w:rFonts w:hint="eastAsia" w:ascii="宋体" w:hAnsi="宋体"/>
          <w:szCs w:val="21"/>
        </w:rPr>
        <w:t>11.2如最终得分一致，则报价低的优先排名，如报价一致，则以技术评分中设计方案得分高的优先排名。</w:t>
      </w:r>
    </w:p>
    <w:p w14:paraId="1B11CC81">
      <w:pPr>
        <w:snapToGrid w:val="0"/>
        <w:spacing w:line="400" w:lineRule="exact"/>
        <w:ind w:firstLine="422" w:firstLineChars="200"/>
        <w:rPr>
          <w:rFonts w:ascii="宋体" w:hAnsi="宋体"/>
          <w:b/>
          <w:szCs w:val="21"/>
        </w:rPr>
      </w:pPr>
      <w:r>
        <w:rPr>
          <w:rFonts w:hint="eastAsia" w:ascii="宋体" w:hAnsi="宋体"/>
          <w:b/>
          <w:szCs w:val="21"/>
        </w:rPr>
        <w:t>12.无效投标条款</w:t>
      </w:r>
    </w:p>
    <w:p w14:paraId="282E36B9">
      <w:pPr>
        <w:snapToGrid w:val="0"/>
        <w:spacing w:line="400" w:lineRule="exact"/>
        <w:ind w:firstLine="420" w:firstLineChars="200"/>
        <w:rPr>
          <w:rFonts w:ascii="宋体" w:hAnsi="宋体"/>
          <w:szCs w:val="21"/>
        </w:rPr>
      </w:pPr>
      <w:r>
        <w:rPr>
          <w:rFonts w:hint="eastAsia" w:ascii="宋体" w:hAnsi="宋体"/>
          <w:szCs w:val="21"/>
        </w:rPr>
        <w:t>12.1投标文件有下列情形之一的,其投标文件拒收:</w:t>
      </w:r>
    </w:p>
    <w:p w14:paraId="41857627">
      <w:pPr>
        <w:snapToGrid w:val="0"/>
        <w:spacing w:line="400" w:lineRule="exact"/>
        <w:rPr>
          <w:rFonts w:ascii="宋体" w:hAnsi="宋体"/>
          <w:b/>
          <w:bCs/>
          <w:szCs w:val="21"/>
        </w:rPr>
      </w:pPr>
      <w:r>
        <w:rPr>
          <w:rFonts w:hint="eastAsia" w:ascii="宋体" w:hAnsi="宋体"/>
          <w:szCs w:val="21"/>
        </w:rPr>
        <w:t xml:space="preserve">   </w:t>
      </w:r>
      <w:r>
        <w:rPr>
          <w:rFonts w:hint="eastAsia" w:ascii="宋体" w:hAnsi="宋体"/>
          <w:b/>
          <w:bCs/>
          <w:szCs w:val="21"/>
        </w:rPr>
        <w:t xml:space="preserve"> (1) 未在开标截止时间前通过网上招标投标系统递交有效电子投标文件的，开标系统不予接收。</w:t>
      </w:r>
    </w:p>
    <w:p w14:paraId="2875FDFC">
      <w:pPr>
        <w:snapToGrid w:val="0"/>
        <w:spacing w:line="400" w:lineRule="exact"/>
        <w:ind w:firstLine="422" w:firstLineChars="200"/>
        <w:rPr>
          <w:rFonts w:ascii="宋体" w:hAnsi="宋体"/>
          <w:b/>
          <w:bCs/>
          <w:szCs w:val="21"/>
        </w:rPr>
      </w:pPr>
      <w:r>
        <w:rPr>
          <w:rFonts w:hint="eastAsia" w:ascii="宋体" w:hAnsi="宋体"/>
          <w:b/>
          <w:bCs/>
          <w:szCs w:val="21"/>
        </w:rPr>
        <w:t>（2）</w:t>
      </w:r>
      <w:r>
        <w:rPr>
          <w:rFonts w:hint="eastAsia" w:ascii="宋体" w:hAnsi="宋体"/>
          <w:b/>
          <w:szCs w:val="21"/>
        </w:rPr>
        <w:t>所有投标人应在规定时间里完成投标文件的解密工作</w:t>
      </w:r>
      <w:r>
        <w:rPr>
          <w:rFonts w:hint="eastAsia" w:ascii="宋体" w:hAnsi="宋体"/>
          <w:b/>
          <w:bCs/>
          <w:szCs w:val="21"/>
        </w:rPr>
        <w:t>【投标人使用其有效加密锁（CA锁）进行解密（因投标人原因未能提供有效CA锁对其投标文件进行解密的，其投标文件按无效标处理），以网上招投标系统解密倒计时为准】</w:t>
      </w:r>
      <w:r>
        <w:rPr>
          <w:rFonts w:hint="eastAsia" w:ascii="宋体" w:hAnsi="宋体"/>
          <w:b/>
          <w:szCs w:val="21"/>
        </w:rPr>
        <w:t>，因系统原因未能成功解密的投标文件，可导入备份投标文件。备份投标文件也无法导入的，则投标文件被否决。</w:t>
      </w:r>
    </w:p>
    <w:p w14:paraId="5E3E25F7">
      <w:pPr>
        <w:snapToGrid w:val="0"/>
        <w:spacing w:line="400" w:lineRule="exact"/>
        <w:rPr>
          <w:rFonts w:ascii="宋体" w:hAnsi="宋体"/>
          <w:szCs w:val="21"/>
        </w:rPr>
      </w:pPr>
      <w:r>
        <w:rPr>
          <w:rFonts w:hint="eastAsia" w:ascii="宋体" w:hAnsi="宋体"/>
          <w:szCs w:val="21"/>
        </w:rPr>
        <w:t xml:space="preserve">  12.2投标人有下列情形之一的,资格审查后其投标作无效投标处理：</w:t>
      </w:r>
    </w:p>
    <w:p w14:paraId="37354FC4">
      <w:pPr>
        <w:snapToGrid w:val="0"/>
        <w:spacing w:line="400" w:lineRule="exact"/>
        <w:ind w:firstLine="420" w:firstLineChars="200"/>
        <w:rPr>
          <w:rFonts w:ascii="宋体" w:hAnsi="宋体"/>
          <w:szCs w:val="21"/>
        </w:rPr>
      </w:pPr>
      <w:r>
        <w:rPr>
          <w:rFonts w:hint="eastAsia" w:ascii="宋体" w:hAnsi="宋体"/>
          <w:szCs w:val="21"/>
        </w:rPr>
        <w:t>(1)法定代表人参加开标会议未携带有效的法定代表人身份证明原件和本人身份证的；委托代理人参加开标会议未携带有效的法定代表人授权书和本人身份证；</w:t>
      </w:r>
    </w:p>
    <w:p w14:paraId="7F1B29EE">
      <w:pPr>
        <w:snapToGrid w:val="0"/>
        <w:spacing w:line="400" w:lineRule="exact"/>
        <w:ind w:firstLine="420" w:firstLineChars="200"/>
        <w:rPr>
          <w:rFonts w:ascii="宋体" w:hAnsi="宋体"/>
          <w:szCs w:val="21"/>
        </w:rPr>
      </w:pPr>
      <w:r>
        <w:rPr>
          <w:rFonts w:hint="eastAsia" w:ascii="宋体" w:hAnsi="宋体"/>
          <w:szCs w:val="21"/>
        </w:rPr>
        <w:t>(2)投标人为本项目提供招标代理服务的；</w:t>
      </w:r>
    </w:p>
    <w:p w14:paraId="561AB51E">
      <w:pPr>
        <w:snapToGrid w:val="0"/>
        <w:spacing w:line="400" w:lineRule="exact"/>
        <w:ind w:firstLine="420" w:firstLineChars="200"/>
        <w:rPr>
          <w:rFonts w:ascii="宋体" w:hAnsi="宋体"/>
          <w:szCs w:val="21"/>
        </w:rPr>
      </w:pPr>
      <w:r>
        <w:rPr>
          <w:rFonts w:hint="eastAsia" w:ascii="宋体" w:hAnsi="宋体"/>
          <w:szCs w:val="21"/>
        </w:rPr>
        <w:t>(3)投标人与在本项目代理机构存在相互任职或工作的；</w:t>
      </w:r>
    </w:p>
    <w:p w14:paraId="5F6E0618">
      <w:pPr>
        <w:snapToGrid w:val="0"/>
        <w:spacing w:line="400" w:lineRule="exact"/>
        <w:ind w:firstLine="420" w:firstLineChars="200"/>
        <w:rPr>
          <w:rFonts w:ascii="宋体" w:hAnsi="宋体"/>
          <w:szCs w:val="21"/>
        </w:rPr>
      </w:pPr>
      <w:r>
        <w:rPr>
          <w:rFonts w:hint="eastAsia" w:ascii="宋体" w:hAnsi="宋体"/>
          <w:szCs w:val="21"/>
        </w:rPr>
        <w:t>(4)投标保证金未按规定要求缴纳的；</w:t>
      </w:r>
    </w:p>
    <w:p w14:paraId="724A4109">
      <w:pPr>
        <w:snapToGrid w:val="0"/>
        <w:spacing w:line="400" w:lineRule="exact"/>
        <w:ind w:firstLine="420" w:firstLineChars="200"/>
        <w:rPr>
          <w:rFonts w:ascii="宋体" w:hAnsi="宋体"/>
          <w:szCs w:val="21"/>
        </w:rPr>
      </w:pPr>
      <w:r>
        <w:rPr>
          <w:rFonts w:hint="eastAsia" w:ascii="宋体" w:hAnsi="宋体"/>
          <w:szCs w:val="21"/>
        </w:rPr>
        <w:t>(5)</w:t>
      </w:r>
      <w:r>
        <w:rPr>
          <w:rFonts w:hint="eastAsia" w:ascii="宋体" w:hAnsi="宋体"/>
          <w:b/>
          <w:bCs/>
          <w:szCs w:val="21"/>
        </w:rPr>
        <w:t>评标专家无法查看并检验电子标书中相关资料的；</w:t>
      </w:r>
    </w:p>
    <w:p w14:paraId="1AAB2885">
      <w:pPr>
        <w:snapToGrid w:val="0"/>
        <w:spacing w:line="400" w:lineRule="exact"/>
        <w:ind w:firstLine="420" w:firstLineChars="200"/>
        <w:rPr>
          <w:rFonts w:ascii="宋体" w:hAnsi="宋体"/>
          <w:szCs w:val="21"/>
        </w:rPr>
      </w:pPr>
      <w:r>
        <w:rPr>
          <w:rFonts w:hint="eastAsia" w:ascii="宋体" w:hAnsi="宋体"/>
          <w:szCs w:val="21"/>
        </w:rPr>
        <w:t>(6)联合体投标未提交联合体协议的；</w:t>
      </w:r>
    </w:p>
    <w:p w14:paraId="6A2B603A">
      <w:pPr>
        <w:snapToGrid w:val="0"/>
        <w:spacing w:line="400" w:lineRule="exact"/>
        <w:ind w:firstLine="420" w:firstLineChars="200"/>
        <w:rPr>
          <w:rFonts w:ascii="宋体" w:hAnsi="宋体"/>
          <w:szCs w:val="21"/>
        </w:rPr>
      </w:pPr>
      <w:r>
        <w:rPr>
          <w:rFonts w:hint="eastAsia" w:ascii="宋体" w:hAnsi="宋体"/>
          <w:szCs w:val="21"/>
        </w:rPr>
        <w:t>(7)被暂停营业的；</w:t>
      </w:r>
    </w:p>
    <w:p w14:paraId="374A1F29">
      <w:pPr>
        <w:snapToGrid w:val="0"/>
        <w:spacing w:line="400" w:lineRule="exact"/>
        <w:ind w:firstLine="420" w:firstLineChars="200"/>
        <w:rPr>
          <w:rFonts w:ascii="宋体" w:hAnsi="宋体"/>
          <w:szCs w:val="21"/>
        </w:rPr>
      </w:pPr>
      <w:r>
        <w:rPr>
          <w:rFonts w:hint="eastAsia" w:ascii="宋体" w:hAnsi="宋体"/>
          <w:szCs w:val="21"/>
        </w:rPr>
        <w:t>(8)被暂停或取消投标资格的；</w:t>
      </w:r>
    </w:p>
    <w:p w14:paraId="6395BACD">
      <w:pPr>
        <w:snapToGrid w:val="0"/>
        <w:spacing w:line="400" w:lineRule="exact"/>
        <w:ind w:firstLine="420" w:firstLineChars="200"/>
        <w:rPr>
          <w:rFonts w:ascii="宋体" w:hAnsi="宋体"/>
          <w:szCs w:val="21"/>
        </w:rPr>
      </w:pPr>
      <w:r>
        <w:rPr>
          <w:rFonts w:hint="eastAsia" w:ascii="宋体" w:hAnsi="宋体"/>
          <w:szCs w:val="21"/>
        </w:rPr>
        <w:t>(9)财产被接管或冻结的；</w:t>
      </w:r>
    </w:p>
    <w:p w14:paraId="7484C040">
      <w:pPr>
        <w:snapToGrid w:val="0"/>
        <w:spacing w:line="400" w:lineRule="exact"/>
        <w:ind w:firstLine="420" w:firstLineChars="200"/>
        <w:rPr>
          <w:rFonts w:ascii="宋体" w:hAnsi="宋体"/>
          <w:szCs w:val="21"/>
        </w:rPr>
      </w:pPr>
      <w:r>
        <w:rPr>
          <w:rFonts w:hint="eastAsia" w:ascii="宋体" w:hAnsi="宋体"/>
          <w:szCs w:val="21"/>
        </w:rPr>
        <w:t>(10)投标人单位负责人为同一人或者存在控股、管理关系的不同单位的；</w:t>
      </w:r>
    </w:p>
    <w:p w14:paraId="25003D38">
      <w:pPr>
        <w:snapToGrid w:val="0"/>
        <w:spacing w:line="400" w:lineRule="exact"/>
        <w:ind w:firstLine="420" w:firstLineChars="200"/>
        <w:rPr>
          <w:rFonts w:ascii="宋体" w:hAnsi="宋体"/>
          <w:szCs w:val="21"/>
        </w:rPr>
      </w:pPr>
      <w:r>
        <w:rPr>
          <w:rFonts w:hint="eastAsia" w:ascii="宋体" w:hAnsi="宋体"/>
          <w:szCs w:val="21"/>
        </w:rPr>
        <w:t>(11)投标人基本资格条件和特定资格条件中有一项及以上不符合要求的；</w:t>
      </w:r>
    </w:p>
    <w:p w14:paraId="391C214C">
      <w:pPr>
        <w:snapToGrid w:val="0"/>
        <w:spacing w:line="400" w:lineRule="exact"/>
        <w:ind w:firstLine="420" w:firstLineChars="200"/>
        <w:rPr>
          <w:rFonts w:ascii="宋体" w:hAnsi="宋体"/>
          <w:szCs w:val="21"/>
        </w:rPr>
      </w:pPr>
      <w:r>
        <w:rPr>
          <w:rFonts w:hint="eastAsia" w:ascii="宋体" w:hAnsi="宋体"/>
          <w:szCs w:val="21"/>
        </w:rPr>
        <w:t>（12）投标人使用相同的MAC地址进行报名的；</w:t>
      </w:r>
    </w:p>
    <w:p w14:paraId="0145C2A1">
      <w:pPr>
        <w:snapToGrid w:val="0"/>
        <w:spacing w:line="400" w:lineRule="exact"/>
        <w:ind w:firstLine="420" w:firstLineChars="200"/>
        <w:rPr>
          <w:rFonts w:ascii="宋体" w:hAnsi="宋体"/>
          <w:szCs w:val="21"/>
        </w:rPr>
      </w:pPr>
      <w:r>
        <w:rPr>
          <w:rFonts w:hint="eastAsia" w:ascii="宋体" w:hAnsi="宋体"/>
          <w:szCs w:val="21"/>
        </w:rPr>
        <w:t>（13）其它情形，经评标委员会委提出按无效投标处理，并经公共资源交易监督部门核准的；</w:t>
      </w:r>
    </w:p>
    <w:p w14:paraId="6640CD9A">
      <w:pPr>
        <w:snapToGrid w:val="0"/>
        <w:spacing w:line="400" w:lineRule="exact"/>
        <w:ind w:firstLine="420" w:firstLineChars="200"/>
        <w:rPr>
          <w:rFonts w:ascii="宋体" w:hAnsi="宋体"/>
          <w:szCs w:val="21"/>
        </w:rPr>
      </w:pPr>
      <w:r>
        <w:rPr>
          <w:rFonts w:hint="eastAsia" w:ascii="宋体" w:hAnsi="宋体"/>
          <w:szCs w:val="21"/>
        </w:rPr>
        <w:t>（14）投标人使用相同IP地址报名的，一经发现，监管部门将进一步核实，查实后按串通投标处理；</w:t>
      </w:r>
    </w:p>
    <w:p w14:paraId="7B6B6B18">
      <w:pPr>
        <w:snapToGrid w:val="0"/>
        <w:spacing w:line="400" w:lineRule="exact"/>
        <w:ind w:firstLine="420" w:firstLineChars="200"/>
        <w:rPr>
          <w:rFonts w:ascii="宋体" w:hAnsi="宋体"/>
          <w:szCs w:val="21"/>
        </w:rPr>
      </w:pPr>
      <w:r>
        <w:rPr>
          <w:rFonts w:hint="eastAsia" w:ascii="宋体" w:hAnsi="宋体"/>
          <w:szCs w:val="21"/>
        </w:rPr>
        <w:t>（15）采购文件规定的其它无效投标情形。</w:t>
      </w:r>
    </w:p>
    <w:p w14:paraId="316B1B87">
      <w:pPr>
        <w:snapToGrid w:val="0"/>
        <w:spacing w:line="400" w:lineRule="exact"/>
        <w:rPr>
          <w:rFonts w:ascii="宋体" w:hAnsi="宋体"/>
          <w:szCs w:val="21"/>
        </w:rPr>
      </w:pPr>
      <w:r>
        <w:rPr>
          <w:rFonts w:hint="eastAsia" w:ascii="宋体" w:hAnsi="宋体"/>
          <w:szCs w:val="21"/>
        </w:rPr>
        <w:t xml:space="preserve">   12.3 投标人有下列情形之一的,符合性审查后其投标按无效投标处理：</w:t>
      </w:r>
    </w:p>
    <w:p w14:paraId="3CD2151D">
      <w:pPr>
        <w:snapToGrid w:val="0"/>
        <w:spacing w:line="400" w:lineRule="exact"/>
        <w:ind w:firstLine="420" w:firstLineChars="200"/>
        <w:rPr>
          <w:rFonts w:ascii="宋体" w:hAnsi="宋体"/>
          <w:szCs w:val="21"/>
        </w:rPr>
      </w:pPr>
      <w:r>
        <w:rPr>
          <w:rFonts w:hint="eastAsia" w:ascii="宋体" w:hAnsi="宋体"/>
          <w:szCs w:val="21"/>
        </w:rPr>
        <w:t>(1) 投标文件签字、盖章不全，经评标委员会一致认定对开评标内容有实质性影响并经监督部门核准的；</w:t>
      </w:r>
    </w:p>
    <w:p w14:paraId="250E083C">
      <w:pPr>
        <w:snapToGrid w:val="0"/>
        <w:spacing w:line="400" w:lineRule="exact"/>
        <w:ind w:firstLine="420" w:firstLineChars="200"/>
        <w:rPr>
          <w:rFonts w:ascii="宋体" w:hAnsi="宋体"/>
          <w:szCs w:val="21"/>
        </w:rPr>
      </w:pPr>
      <w:r>
        <w:rPr>
          <w:rFonts w:hint="eastAsia" w:ascii="宋体" w:hAnsi="宋体"/>
          <w:szCs w:val="21"/>
        </w:rPr>
        <w:t>(2)未按规定的格式填写，实质性内容不全或关键字迹模糊、无法辨认; 经监督部门核准的；</w:t>
      </w:r>
    </w:p>
    <w:p w14:paraId="14CBC371">
      <w:pPr>
        <w:snapToGrid w:val="0"/>
        <w:spacing w:line="400" w:lineRule="exact"/>
        <w:ind w:firstLine="420" w:firstLineChars="200"/>
        <w:rPr>
          <w:rFonts w:ascii="宋体" w:hAnsi="宋体"/>
          <w:szCs w:val="21"/>
        </w:rPr>
      </w:pPr>
      <w:r>
        <w:rPr>
          <w:rFonts w:hint="eastAsia" w:ascii="宋体" w:hAnsi="宋体"/>
          <w:szCs w:val="21"/>
        </w:rPr>
        <w:t>(4)同一投标人提交两个以上不同的投标文件或者投标报价，但采购文件规定提交备选方案的除外；</w:t>
      </w:r>
    </w:p>
    <w:p w14:paraId="01788CC7">
      <w:pPr>
        <w:snapToGrid w:val="0"/>
        <w:spacing w:line="400" w:lineRule="exact"/>
        <w:ind w:firstLine="420" w:firstLineChars="200"/>
        <w:rPr>
          <w:rFonts w:ascii="宋体" w:hAnsi="宋体"/>
          <w:szCs w:val="21"/>
        </w:rPr>
      </w:pPr>
      <w:r>
        <w:rPr>
          <w:rFonts w:hint="eastAsia" w:ascii="宋体" w:hAnsi="宋体"/>
          <w:szCs w:val="21"/>
        </w:rPr>
        <w:t>(3)投标文件没有对采购文件的实质性要求和条件作出响应;</w:t>
      </w:r>
    </w:p>
    <w:p w14:paraId="649D34ED">
      <w:pPr>
        <w:snapToGrid w:val="0"/>
        <w:spacing w:line="400" w:lineRule="exact"/>
        <w:ind w:firstLine="420" w:firstLineChars="200"/>
        <w:rPr>
          <w:rFonts w:ascii="宋体" w:hAnsi="宋体"/>
          <w:szCs w:val="21"/>
        </w:rPr>
      </w:pPr>
      <w:r>
        <w:rPr>
          <w:rFonts w:hint="eastAsia" w:ascii="宋体" w:hAnsi="宋体"/>
          <w:szCs w:val="21"/>
        </w:rPr>
        <w:t>(4)投标报价超出规定的投标限价或公布的采购预算的；注：投标人的投标报价各项单价均不得高于招标文件给定的单价最高限价，否则，其投标文件将按无效投标处理。</w:t>
      </w:r>
    </w:p>
    <w:p w14:paraId="20275854">
      <w:pPr>
        <w:snapToGrid w:val="0"/>
        <w:spacing w:line="400" w:lineRule="exact"/>
        <w:ind w:firstLine="420" w:firstLineChars="200"/>
        <w:rPr>
          <w:rFonts w:ascii="宋体" w:hAnsi="宋体"/>
          <w:szCs w:val="21"/>
        </w:rPr>
      </w:pPr>
      <w:r>
        <w:rPr>
          <w:rFonts w:hint="eastAsia" w:ascii="宋体" w:hAnsi="宋体"/>
          <w:szCs w:val="21"/>
        </w:rPr>
        <w:t>(5)不按评标委员会要求澄清、说明或补正的，或者评标委员会根据采购文件的规定对采购文件的计算错误进行修正后，投标人不接受修正的投标报价的。</w:t>
      </w:r>
    </w:p>
    <w:p w14:paraId="108B70B9">
      <w:pPr>
        <w:snapToGrid w:val="0"/>
        <w:spacing w:line="400" w:lineRule="exact"/>
        <w:ind w:firstLine="420" w:firstLineChars="200"/>
        <w:rPr>
          <w:rFonts w:ascii="宋体" w:hAnsi="宋体"/>
          <w:szCs w:val="21"/>
        </w:rPr>
      </w:pPr>
      <w:r>
        <w:rPr>
          <w:rFonts w:hint="eastAsia" w:ascii="宋体" w:hAnsi="宋体"/>
          <w:szCs w:val="21"/>
        </w:rPr>
        <w:t>（6）其它情形，经评标委员会委提出按无效投标处理，并经公共资源交易监督部门核准的；</w:t>
      </w:r>
    </w:p>
    <w:p w14:paraId="7AA0F11F">
      <w:pPr>
        <w:widowControl/>
        <w:spacing w:line="500" w:lineRule="exact"/>
        <w:ind w:firstLine="420" w:firstLineChars="200"/>
        <w:jc w:val="left"/>
        <w:rPr>
          <w:rFonts w:ascii="Tahoma" w:hAnsi="Tahoma" w:eastAsia="Tahoma" w:cs="Tahoma"/>
          <w:szCs w:val="21"/>
        </w:rPr>
      </w:pPr>
      <w:r>
        <w:rPr>
          <w:rFonts w:hint="eastAsia" w:ascii="宋体" w:hAnsi="宋体"/>
          <w:szCs w:val="21"/>
        </w:rPr>
        <w:t>（7）</w:t>
      </w:r>
      <w:r>
        <w:rPr>
          <w:rFonts w:ascii="Tahoma" w:hAnsi="Tahoma" w:eastAsia="Tahoma" w:cs="Tahoma"/>
          <w:kern w:val="0"/>
          <w:szCs w:val="21"/>
          <w:shd w:val="clear" w:color="auto" w:fill="FFFFFF"/>
        </w:rPr>
        <w:t>未按照招标文件的规定提交投标保证金的；</w:t>
      </w:r>
    </w:p>
    <w:p w14:paraId="5DB95480">
      <w:pPr>
        <w:widowControl/>
        <w:spacing w:line="500" w:lineRule="exact"/>
        <w:ind w:firstLine="420" w:firstLineChars="200"/>
        <w:jc w:val="left"/>
        <w:rPr>
          <w:rFonts w:ascii="Tahoma" w:hAnsi="Tahoma" w:eastAsia="Tahoma" w:cs="Tahoma"/>
          <w:szCs w:val="21"/>
        </w:rPr>
      </w:pPr>
      <w:r>
        <w:rPr>
          <w:rFonts w:hint="eastAsia" w:ascii="宋体" w:hAnsi="宋体"/>
          <w:szCs w:val="21"/>
        </w:rPr>
        <w:t>（8）</w:t>
      </w:r>
      <w:r>
        <w:rPr>
          <w:rFonts w:ascii="Tahoma" w:hAnsi="Tahoma" w:eastAsia="Tahoma" w:cs="Tahoma"/>
          <w:kern w:val="0"/>
          <w:szCs w:val="21"/>
          <w:shd w:val="clear" w:color="auto" w:fill="FFFFFF"/>
        </w:rPr>
        <w:t>投标文件含有采购人不能接受的附加条件的;</w:t>
      </w:r>
    </w:p>
    <w:p w14:paraId="25E6B5DB">
      <w:pPr>
        <w:tabs>
          <w:tab w:val="left" w:pos="1123"/>
        </w:tabs>
        <w:snapToGrid w:val="0"/>
        <w:spacing w:line="500" w:lineRule="exact"/>
        <w:ind w:firstLine="420" w:firstLineChars="200"/>
        <w:rPr>
          <w:rFonts w:ascii="宋体" w:hAnsi="宋体"/>
          <w:szCs w:val="21"/>
        </w:rPr>
      </w:pPr>
      <w:r>
        <w:rPr>
          <w:rFonts w:hint="eastAsia" w:ascii="宋体" w:hAnsi="宋体"/>
          <w:szCs w:val="21"/>
        </w:rPr>
        <w:t>（9）采购文件规定的其它无效投标情形。</w:t>
      </w:r>
    </w:p>
    <w:p w14:paraId="06D35195">
      <w:pPr>
        <w:snapToGrid w:val="0"/>
        <w:spacing w:line="400" w:lineRule="exact"/>
        <w:ind w:firstLine="420" w:firstLineChars="200"/>
        <w:rPr>
          <w:rFonts w:ascii="宋体" w:hAnsi="宋体"/>
          <w:szCs w:val="21"/>
        </w:rPr>
      </w:pPr>
      <w:r>
        <w:rPr>
          <w:rFonts w:hint="eastAsia" w:ascii="宋体" w:hAnsi="宋体"/>
          <w:szCs w:val="21"/>
        </w:rPr>
        <w:t>12.4 投标人有下列情形之一的, 详细评审后其投标按无效投标处理：</w:t>
      </w:r>
    </w:p>
    <w:p w14:paraId="70A8A53B">
      <w:pPr>
        <w:snapToGrid w:val="0"/>
        <w:spacing w:line="400" w:lineRule="exact"/>
        <w:ind w:firstLine="420" w:firstLineChars="200"/>
        <w:rPr>
          <w:rFonts w:ascii="宋体" w:hAnsi="宋体"/>
          <w:szCs w:val="21"/>
        </w:rPr>
      </w:pPr>
      <w:r>
        <w:rPr>
          <w:rFonts w:hint="eastAsia" w:ascii="宋体" w:hAnsi="宋体"/>
          <w:szCs w:val="21"/>
        </w:rPr>
        <w:t>(1)投标产品不符合必须强制执行的国家标准的；</w:t>
      </w:r>
    </w:p>
    <w:p w14:paraId="04B52FAD">
      <w:pPr>
        <w:snapToGrid w:val="0"/>
        <w:spacing w:line="400" w:lineRule="exact"/>
        <w:ind w:firstLine="420" w:firstLineChars="200"/>
        <w:rPr>
          <w:rFonts w:ascii="宋体" w:hAnsi="宋体"/>
          <w:szCs w:val="21"/>
        </w:rPr>
      </w:pPr>
      <w:r>
        <w:rPr>
          <w:rFonts w:hint="eastAsia" w:ascii="宋体" w:hAnsi="宋体"/>
          <w:szCs w:val="21"/>
        </w:rPr>
        <w:t>(2)投标人有串通投标、弄虚作假、行贿等违法行为；</w:t>
      </w:r>
    </w:p>
    <w:p w14:paraId="324041BD">
      <w:pPr>
        <w:snapToGrid w:val="0"/>
        <w:spacing w:line="400" w:lineRule="exact"/>
        <w:ind w:firstLine="420" w:firstLineChars="200"/>
        <w:rPr>
          <w:rFonts w:ascii="宋体" w:hAnsi="宋体"/>
          <w:szCs w:val="21"/>
        </w:rPr>
      </w:pPr>
      <w:r>
        <w:rPr>
          <w:rFonts w:hint="eastAsia" w:ascii="宋体" w:hAnsi="宋体"/>
          <w:szCs w:val="21"/>
        </w:rPr>
        <w:t>(3)投标文件含有违反国家法律、法规的内容，或附有招标人不能接受的条件的；</w:t>
      </w:r>
    </w:p>
    <w:p w14:paraId="17B67FE0">
      <w:pPr>
        <w:spacing w:line="360" w:lineRule="auto"/>
        <w:ind w:firstLine="315" w:firstLineChars="150"/>
        <w:rPr>
          <w:rFonts w:ascii="宋体" w:hAnsi="宋体"/>
          <w:szCs w:val="21"/>
        </w:rPr>
      </w:pPr>
      <w:r>
        <w:rPr>
          <w:rFonts w:hint="eastAsia" w:ascii="宋体" w:hAnsi="宋体"/>
          <w:szCs w:val="21"/>
        </w:rPr>
        <w:t>（4）在同一项目（或同一标段）中有多个投标人有效投标报价接近最高限价，且评标委员会认为报价出现异常的，可以宣布其投标无效；</w:t>
      </w:r>
    </w:p>
    <w:p w14:paraId="7D1D626E">
      <w:pPr>
        <w:spacing w:line="360" w:lineRule="auto"/>
        <w:ind w:firstLine="315" w:firstLineChars="150"/>
        <w:rPr>
          <w:rFonts w:ascii="宋体" w:hAnsi="宋体"/>
          <w:szCs w:val="21"/>
        </w:rPr>
      </w:pPr>
      <w:r>
        <w:rPr>
          <w:rFonts w:hint="eastAsia" w:ascii="宋体" w:hAnsi="宋体"/>
          <w:szCs w:val="21"/>
        </w:rPr>
        <w:t>（5）</w:t>
      </w:r>
      <w:r>
        <w:rPr>
          <w:rFonts w:ascii="宋体" w:hAnsi="宋体"/>
          <w:szCs w:val="21"/>
        </w:rPr>
        <w:t>报价明显低于其他投标人，且不能证明报价合理性的投标无效</w:t>
      </w:r>
      <w:r>
        <w:rPr>
          <w:rFonts w:hint="eastAsia" w:ascii="宋体" w:hAnsi="宋体"/>
          <w:szCs w:val="21"/>
        </w:rPr>
        <w:t>；</w:t>
      </w:r>
    </w:p>
    <w:p w14:paraId="21924392">
      <w:pPr>
        <w:spacing w:line="360" w:lineRule="auto"/>
        <w:ind w:firstLine="315" w:firstLineChars="150"/>
        <w:rPr>
          <w:rFonts w:ascii="宋体" w:hAnsi="宋体"/>
          <w:szCs w:val="21"/>
        </w:rPr>
      </w:pPr>
      <w:r>
        <w:rPr>
          <w:rFonts w:hint="eastAsia" w:ascii="宋体" w:hAnsi="宋体"/>
          <w:szCs w:val="21"/>
        </w:rPr>
        <w:t>（6）</w:t>
      </w:r>
      <w:r>
        <w:rPr>
          <w:rFonts w:ascii="宋体" w:hAnsi="宋体"/>
          <w:szCs w:val="21"/>
        </w:rPr>
        <w:t>拒不确认评标委员会评审修正的投标无效</w:t>
      </w:r>
      <w:r>
        <w:rPr>
          <w:rFonts w:hint="eastAsia" w:ascii="宋体" w:hAnsi="宋体"/>
          <w:szCs w:val="21"/>
        </w:rPr>
        <w:t>；</w:t>
      </w:r>
    </w:p>
    <w:p w14:paraId="7FFAEE68">
      <w:pPr>
        <w:snapToGrid w:val="0"/>
        <w:spacing w:line="400" w:lineRule="exact"/>
        <w:ind w:firstLine="420" w:firstLineChars="200"/>
        <w:rPr>
          <w:rFonts w:ascii="宋体" w:hAnsi="宋体"/>
          <w:szCs w:val="21"/>
        </w:rPr>
      </w:pPr>
      <w:r>
        <w:rPr>
          <w:rFonts w:hint="eastAsia" w:ascii="宋体" w:hAnsi="宋体"/>
          <w:szCs w:val="21"/>
        </w:rPr>
        <w:t>（7）其它情形，经评标委员会委提出按无效投标处理，并经公共资源交易监督部门核准的；</w:t>
      </w:r>
    </w:p>
    <w:p w14:paraId="5AAE9298">
      <w:pPr>
        <w:snapToGrid w:val="0"/>
        <w:spacing w:line="400" w:lineRule="exact"/>
        <w:ind w:firstLine="420" w:firstLineChars="200"/>
        <w:rPr>
          <w:rFonts w:ascii="宋体" w:hAnsi="宋体"/>
          <w:szCs w:val="21"/>
        </w:rPr>
      </w:pPr>
      <w:r>
        <w:rPr>
          <w:rFonts w:hint="eastAsia" w:ascii="宋体" w:hAnsi="宋体"/>
          <w:szCs w:val="21"/>
        </w:rPr>
        <w:t>（8）采购文件规定的其它无效投标情形。</w:t>
      </w:r>
    </w:p>
    <w:p w14:paraId="1752923A">
      <w:pPr>
        <w:pStyle w:val="33"/>
        <w:rPr>
          <w:rFonts w:ascii="宋体" w:hAnsi="宋体"/>
          <w:szCs w:val="21"/>
        </w:rPr>
      </w:pPr>
    </w:p>
    <w:p w14:paraId="0C7A6130">
      <w:pPr>
        <w:pStyle w:val="33"/>
        <w:rPr>
          <w:rFonts w:ascii="宋体" w:hAnsi="宋体"/>
          <w:szCs w:val="21"/>
        </w:rPr>
      </w:pPr>
    </w:p>
    <w:p w14:paraId="4E124CF3">
      <w:pPr>
        <w:pStyle w:val="33"/>
        <w:rPr>
          <w:rFonts w:ascii="宋体" w:hAnsi="宋体"/>
          <w:szCs w:val="21"/>
        </w:rPr>
      </w:pPr>
    </w:p>
    <w:p w14:paraId="4E254595">
      <w:pPr>
        <w:pStyle w:val="33"/>
        <w:rPr>
          <w:rFonts w:ascii="宋体" w:hAnsi="宋体"/>
          <w:szCs w:val="21"/>
        </w:rPr>
      </w:pPr>
    </w:p>
    <w:p w14:paraId="795C8C01">
      <w:pPr>
        <w:pStyle w:val="33"/>
        <w:rPr>
          <w:rFonts w:ascii="宋体" w:hAnsi="宋体"/>
          <w:szCs w:val="21"/>
        </w:rPr>
      </w:pPr>
    </w:p>
    <w:bookmarkEnd w:id="79"/>
    <w:p w14:paraId="545C6747">
      <w:pPr>
        <w:pageBreakBefore/>
        <w:spacing w:line="360" w:lineRule="auto"/>
        <w:jc w:val="center"/>
        <w:outlineLvl w:val="0"/>
        <w:rPr>
          <w:rFonts w:ascii="宋体" w:hAnsi="宋体"/>
          <w:sz w:val="22"/>
          <w:szCs w:val="22"/>
          <w:highlight w:val="none"/>
        </w:rPr>
      </w:pPr>
      <w:r>
        <w:rPr>
          <w:rFonts w:hint="eastAsia" w:ascii="宋体" w:hAnsi="宋体"/>
          <w:b/>
          <w:sz w:val="32"/>
          <w:szCs w:val="32"/>
          <w:highlight w:val="none"/>
        </w:rPr>
        <w:t>第四章  采购内容及技术要求</w:t>
      </w:r>
    </w:p>
    <w:p w14:paraId="4517504C">
      <w:pPr>
        <w:pStyle w:val="10"/>
        <w:spacing w:before="192" w:line="239" w:lineRule="auto"/>
        <w:ind w:left="28"/>
        <w:rPr>
          <w:sz w:val="28"/>
          <w:szCs w:val="28"/>
        </w:rPr>
      </w:pPr>
      <w:bookmarkStart w:id="85" w:name="_Toc469495740"/>
      <w:r>
        <w:rPr>
          <w:b/>
          <w:bCs/>
          <w:spacing w:val="-4"/>
          <w:sz w:val="28"/>
          <w:szCs w:val="28"/>
        </w:rPr>
        <w:t>项目基本情况及服务范围</w:t>
      </w:r>
    </w:p>
    <w:p w14:paraId="7E7EC753">
      <w:pPr>
        <w:pStyle w:val="10"/>
        <w:spacing w:before="189" w:line="366" w:lineRule="auto"/>
        <w:ind w:left="22" w:right="92" w:firstLine="487"/>
        <w:rPr>
          <w:rFonts w:hint="eastAsia" w:eastAsia="仿宋"/>
          <w:sz w:val="24"/>
          <w:szCs w:val="24"/>
          <w:lang w:eastAsia="zh-CN"/>
        </w:rPr>
      </w:pPr>
      <w:r>
        <w:rPr>
          <w:rFonts w:hint="eastAsia"/>
          <w:sz w:val="24"/>
          <w:szCs w:val="24"/>
        </w:rPr>
        <w:t>对阿克陶县县城基础设施进行养护和管理服务</w:t>
      </w:r>
      <w:r>
        <w:rPr>
          <w:rFonts w:hint="eastAsia"/>
          <w:sz w:val="24"/>
          <w:szCs w:val="24"/>
          <w:lang w:eastAsia="zh-CN"/>
        </w:rPr>
        <w:t>，</w:t>
      </w:r>
      <w:r>
        <w:rPr>
          <w:sz w:val="24"/>
          <w:szCs w:val="24"/>
        </w:rPr>
        <w:t>主要维修养护范围为市政道路</w:t>
      </w:r>
      <w:r>
        <w:rPr>
          <w:rFonts w:hint="eastAsia"/>
          <w:sz w:val="24"/>
          <w:szCs w:val="24"/>
          <w:lang w:val="en-US" w:eastAsia="zh-CN"/>
        </w:rPr>
        <w:t>路沿石</w:t>
      </w:r>
      <w:r>
        <w:rPr>
          <w:spacing w:val="-1"/>
          <w:sz w:val="24"/>
          <w:szCs w:val="24"/>
        </w:rPr>
        <w:t>、护栏</w:t>
      </w:r>
      <w:r>
        <w:rPr>
          <w:spacing w:val="-2"/>
          <w:sz w:val="24"/>
          <w:szCs w:val="24"/>
        </w:rPr>
        <w:t>市政基础设施</w:t>
      </w:r>
      <w:r>
        <w:rPr>
          <w:rFonts w:hint="eastAsia"/>
          <w:spacing w:val="-2"/>
          <w:sz w:val="24"/>
          <w:szCs w:val="24"/>
          <w:lang w:eastAsia="zh-CN"/>
        </w:rPr>
        <w:t>。</w:t>
      </w:r>
    </w:p>
    <w:p w14:paraId="4611A0E7">
      <w:pPr>
        <w:pStyle w:val="10"/>
        <w:spacing w:before="48" w:line="239" w:lineRule="auto"/>
        <w:rPr>
          <w:rFonts w:hint="eastAsia" w:eastAsia="仿宋"/>
          <w:b/>
          <w:bCs/>
          <w:spacing w:val="-7"/>
          <w:sz w:val="24"/>
          <w:szCs w:val="24"/>
          <w:highlight w:val="none"/>
          <w:lang w:eastAsia="zh-CN"/>
        </w:rPr>
      </w:pPr>
      <w:r>
        <w:rPr>
          <w:b/>
          <w:bCs/>
          <w:spacing w:val="-7"/>
          <w:sz w:val="28"/>
          <w:szCs w:val="28"/>
        </w:rPr>
        <w:t>（</w:t>
      </w:r>
      <w:r>
        <w:rPr>
          <w:spacing w:val="-62"/>
          <w:sz w:val="28"/>
          <w:szCs w:val="28"/>
        </w:rPr>
        <w:t xml:space="preserve"> </w:t>
      </w:r>
      <w:r>
        <w:rPr>
          <w:b/>
          <w:bCs/>
          <w:spacing w:val="-7"/>
          <w:sz w:val="28"/>
          <w:szCs w:val="28"/>
        </w:rPr>
        <w:t>一）</w:t>
      </w:r>
      <w:r>
        <w:rPr>
          <w:rFonts w:hint="eastAsia"/>
          <w:b/>
          <w:bCs/>
          <w:spacing w:val="-7"/>
          <w:sz w:val="28"/>
          <w:szCs w:val="28"/>
          <w:lang w:eastAsia="zh-CN"/>
        </w:rPr>
        <w:t>服务内容：</w:t>
      </w:r>
      <w:r>
        <w:rPr>
          <w:rFonts w:hint="eastAsia"/>
          <w:b/>
          <w:bCs/>
          <w:spacing w:val="-7"/>
          <w:sz w:val="24"/>
          <w:szCs w:val="24"/>
          <w:highlight w:val="none"/>
          <w:lang w:eastAsia="zh-CN"/>
        </w:rPr>
        <w:t>对阿克陶县县城基础设施进行管理与维护服务</w:t>
      </w:r>
    </w:p>
    <w:p w14:paraId="5EDFF7E3">
      <w:pPr>
        <w:pStyle w:val="10"/>
        <w:spacing w:before="193" w:line="310" w:lineRule="auto"/>
        <w:ind w:left="20" w:right="92" w:firstLine="459"/>
        <w:rPr>
          <w:spacing w:val="-5"/>
          <w:sz w:val="24"/>
          <w:szCs w:val="24"/>
        </w:rPr>
      </w:pPr>
      <w:r>
        <w:rPr>
          <w:sz w:val="24"/>
          <w:szCs w:val="24"/>
        </w:rPr>
        <w:t>道路及</w:t>
      </w:r>
      <w:r>
        <w:rPr>
          <w:spacing w:val="-1"/>
          <w:sz w:val="24"/>
          <w:szCs w:val="24"/>
        </w:rPr>
        <w:t>护栏</w:t>
      </w:r>
      <w:r>
        <w:rPr>
          <w:rFonts w:hint="eastAsia"/>
          <w:spacing w:val="-1"/>
          <w:sz w:val="24"/>
          <w:szCs w:val="24"/>
        </w:rPr>
        <w:t>作为道路交通的</w:t>
      </w:r>
      <w:r>
        <w:rPr>
          <w:rFonts w:hint="eastAsia"/>
          <w:spacing w:val="-1"/>
          <w:sz w:val="24"/>
          <w:szCs w:val="24"/>
          <w:lang w:val="en-US" w:eastAsia="zh-CN"/>
        </w:rPr>
        <w:t>重要</w:t>
      </w:r>
      <w:r>
        <w:rPr>
          <w:rFonts w:hint="eastAsia"/>
          <w:spacing w:val="-1"/>
          <w:sz w:val="24"/>
          <w:szCs w:val="24"/>
        </w:rPr>
        <w:t>部分，其更新维护工作对于提升城市道路交通安全美化城市环境具有重要意义。随着时间的推移，原有</w:t>
      </w:r>
      <w:r>
        <w:rPr>
          <w:sz w:val="24"/>
          <w:szCs w:val="24"/>
        </w:rPr>
        <w:t>城区</w:t>
      </w:r>
      <w:r>
        <w:rPr>
          <w:rFonts w:hint="eastAsia"/>
          <w:sz w:val="24"/>
          <w:szCs w:val="24"/>
          <w:lang w:eastAsia="zh-CN"/>
        </w:rPr>
        <w:t>内</w:t>
      </w:r>
      <w:r>
        <w:rPr>
          <w:sz w:val="24"/>
          <w:szCs w:val="24"/>
        </w:rPr>
        <w:t>道路及</w:t>
      </w:r>
      <w:r>
        <w:rPr>
          <w:spacing w:val="-1"/>
          <w:sz w:val="24"/>
          <w:szCs w:val="24"/>
        </w:rPr>
        <w:t>护栏</w:t>
      </w:r>
      <w:r>
        <w:rPr>
          <w:rFonts w:hint="eastAsia"/>
          <w:spacing w:val="-1"/>
          <w:sz w:val="24"/>
          <w:szCs w:val="24"/>
        </w:rPr>
        <w:t>可能存在老化、损坏等情况，如果不及时更新维护，将对道路交通安全构成潜在威胁，同时也会影响城市形象。</w:t>
      </w:r>
    </w:p>
    <w:p w14:paraId="49E8EB66">
      <w:pPr>
        <w:pStyle w:val="10"/>
        <w:spacing w:before="188" w:line="238" w:lineRule="auto"/>
        <w:rPr>
          <w:rFonts w:hint="eastAsia" w:eastAsia="仿宋"/>
          <w:sz w:val="24"/>
          <w:szCs w:val="24"/>
          <w:lang w:val="en-US" w:eastAsia="zh-CN"/>
        </w:rPr>
      </w:pPr>
      <w:r>
        <w:rPr>
          <w:spacing w:val="-5"/>
          <w:sz w:val="24"/>
          <w:szCs w:val="24"/>
        </w:rPr>
        <w:t>1.城区</w:t>
      </w:r>
      <w:r>
        <w:rPr>
          <w:rFonts w:hint="eastAsia"/>
          <w:spacing w:val="-5"/>
          <w:sz w:val="24"/>
          <w:szCs w:val="24"/>
          <w:lang w:val="en-US" w:eastAsia="zh-CN"/>
        </w:rPr>
        <w:t>路沿石</w:t>
      </w:r>
      <w:r>
        <w:rPr>
          <w:spacing w:val="-5"/>
          <w:sz w:val="24"/>
          <w:szCs w:val="24"/>
        </w:rPr>
        <w:t>及</w:t>
      </w:r>
      <w:r>
        <w:rPr>
          <w:spacing w:val="-1"/>
          <w:sz w:val="24"/>
          <w:szCs w:val="24"/>
        </w:rPr>
        <w:t>护栏</w:t>
      </w:r>
      <w:r>
        <w:rPr>
          <w:spacing w:val="-5"/>
          <w:sz w:val="24"/>
          <w:szCs w:val="24"/>
        </w:rPr>
        <w:t>的管理维护</w:t>
      </w:r>
      <w:r>
        <w:rPr>
          <w:rFonts w:hint="eastAsia"/>
          <w:spacing w:val="-5"/>
          <w:sz w:val="24"/>
          <w:szCs w:val="24"/>
          <w:lang w:val="en-US" w:eastAsia="zh-CN"/>
        </w:rPr>
        <w:t>内容：</w:t>
      </w:r>
    </w:p>
    <w:p w14:paraId="25AA4005">
      <w:pPr>
        <w:pStyle w:val="10"/>
        <w:spacing w:before="190" w:line="238" w:lineRule="auto"/>
        <w:rPr>
          <w:rFonts w:hint="eastAsia"/>
          <w:spacing w:val="-1"/>
          <w:sz w:val="24"/>
          <w:szCs w:val="24"/>
        </w:rPr>
      </w:pPr>
      <w:r>
        <w:rPr>
          <w:rFonts w:hint="eastAsia"/>
          <w:sz w:val="24"/>
          <w:szCs w:val="24"/>
          <w:lang w:eastAsia="zh-CN"/>
        </w:rPr>
        <w:t>阿克陶县县城</w:t>
      </w:r>
      <w:r>
        <w:rPr>
          <w:sz w:val="24"/>
          <w:szCs w:val="24"/>
        </w:rPr>
        <w:t>城区</w:t>
      </w:r>
      <w:r>
        <w:rPr>
          <w:rFonts w:hint="eastAsia"/>
          <w:sz w:val="24"/>
          <w:szCs w:val="24"/>
          <w:lang w:eastAsia="zh-CN"/>
        </w:rPr>
        <w:t>内</w:t>
      </w:r>
      <w:r>
        <w:rPr>
          <w:sz w:val="24"/>
          <w:szCs w:val="24"/>
        </w:rPr>
        <w:t>道路</w:t>
      </w:r>
      <w:r>
        <w:rPr>
          <w:rFonts w:hint="eastAsia"/>
          <w:spacing w:val="-5"/>
          <w:sz w:val="24"/>
          <w:szCs w:val="24"/>
          <w:lang w:val="en-US" w:eastAsia="zh-CN"/>
        </w:rPr>
        <w:t>路沿石</w:t>
      </w:r>
      <w:r>
        <w:rPr>
          <w:sz w:val="24"/>
          <w:szCs w:val="24"/>
        </w:rPr>
        <w:t>及</w:t>
      </w:r>
      <w:r>
        <w:rPr>
          <w:spacing w:val="-1"/>
          <w:sz w:val="24"/>
          <w:szCs w:val="24"/>
        </w:rPr>
        <w:t>护栏</w:t>
      </w:r>
      <w:r>
        <w:rPr>
          <w:sz w:val="24"/>
          <w:szCs w:val="24"/>
        </w:rPr>
        <w:t>的</w:t>
      </w:r>
      <w:r>
        <w:rPr>
          <w:rFonts w:hint="eastAsia"/>
          <w:spacing w:val="-1"/>
          <w:sz w:val="24"/>
          <w:szCs w:val="24"/>
        </w:rPr>
        <w:t>检查与评估，定期对城市道路上的</w:t>
      </w:r>
      <w:r>
        <w:rPr>
          <w:rFonts w:hint="eastAsia"/>
          <w:spacing w:val="-1"/>
          <w:sz w:val="24"/>
          <w:szCs w:val="24"/>
          <w:lang w:val="en-US" w:eastAsia="zh-CN"/>
        </w:rPr>
        <w:t>路沿石以及</w:t>
      </w:r>
      <w:r>
        <w:rPr>
          <w:rFonts w:hint="eastAsia"/>
          <w:spacing w:val="-1"/>
          <w:sz w:val="24"/>
          <w:szCs w:val="24"/>
        </w:rPr>
        <w:t>护栏进行全面检查与评估，发现问题及时记录并制定整改方案</w:t>
      </w:r>
    </w:p>
    <w:p w14:paraId="1E97FB01">
      <w:pPr>
        <w:pStyle w:val="10"/>
        <w:spacing w:before="193" w:line="310" w:lineRule="auto"/>
        <w:ind w:right="92"/>
        <w:rPr>
          <w:rFonts w:hint="eastAsia" w:eastAsia="宋体"/>
          <w:spacing w:val="-1"/>
          <w:sz w:val="24"/>
          <w:szCs w:val="24"/>
          <w:lang w:eastAsia="zh-CN"/>
        </w:rPr>
      </w:pPr>
      <w:r>
        <w:rPr>
          <w:rFonts w:hint="eastAsia"/>
          <w:spacing w:val="-1"/>
          <w:sz w:val="24"/>
          <w:szCs w:val="24"/>
        </w:rPr>
        <w:t>2.</w:t>
      </w:r>
      <w:r>
        <w:rPr>
          <w:rFonts w:hint="eastAsia"/>
          <w:sz w:val="24"/>
          <w:szCs w:val="24"/>
          <w:lang w:eastAsia="zh-CN"/>
        </w:rPr>
        <w:t>阿克陶县县城</w:t>
      </w:r>
      <w:r>
        <w:rPr>
          <w:sz w:val="24"/>
          <w:szCs w:val="24"/>
        </w:rPr>
        <w:t>城区</w:t>
      </w:r>
      <w:r>
        <w:rPr>
          <w:rFonts w:hint="eastAsia"/>
          <w:sz w:val="24"/>
          <w:szCs w:val="24"/>
          <w:lang w:eastAsia="zh-CN"/>
        </w:rPr>
        <w:t>内</w:t>
      </w:r>
      <w:r>
        <w:rPr>
          <w:sz w:val="24"/>
          <w:szCs w:val="24"/>
        </w:rPr>
        <w:t>道路</w:t>
      </w:r>
      <w:r>
        <w:rPr>
          <w:rFonts w:hint="eastAsia"/>
          <w:spacing w:val="-5"/>
          <w:sz w:val="24"/>
          <w:szCs w:val="24"/>
          <w:lang w:val="en-US" w:eastAsia="zh-CN"/>
        </w:rPr>
        <w:t>路沿石</w:t>
      </w:r>
      <w:r>
        <w:rPr>
          <w:sz w:val="24"/>
          <w:szCs w:val="24"/>
        </w:rPr>
        <w:t>及</w:t>
      </w:r>
      <w:r>
        <w:rPr>
          <w:spacing w:val="-1"/>
          <w:sz w:val="24"/>
          <w:szCs w:val="24"/>
        </w:rPr>
        <w:t>护栏</w:t>
      </w:r>
      <w:r>
        <w:rPr>
          <w:sz w:val="24"/>
          <w:szCs w:val="24"/>
        </w:rPr>
        <w:t>的</w:t>
      </w:r>
      <w:r>
        <w:rPr>
          <w:rFonts w:hint="eastAsia"/>
          <w:spacing w:val="-1"/>
          <w:sz w:val="24"/>
          <w:szCs w:val="24"/>
        </w:rPr>
        <w:t>更新与更换，根据护栏的实际情况，制定更新维护计划，对老化、损坏严重的护栏进行更新与更换，确保道路交通安全，保证路沿石</w:t>
      </w:r>
      <w:r>
        <w:rPr>
          <w:rFonts w:hint="eastAsia"/>
          <w:spacing w:val="-1"/>
          <w:sz w:val="24"/>
          <w:szCs w:val="24"/>
          <w:lang w:val="en-US" w:eastAsia="zh-CN"/>
        </w:rPr>
        <w:t>以及护栏</w:t>
      </w:r>
      <w:r>
        <w:rPr>
          <w:rFonts w:hint="eastAsia"/>
          <w:spacing w:val="-1"/>
          <w:sz w:val="24"/>
          <w:szCs w:val="24"/>
        </w:rPr>
        <w:t>的完整性、‌减少损坏</w:t>
      </w:r>
      <w:r>
        <w:rPr>
          <w:rFonts w:hint="eastAsia"/>
          <w:spacing w:val="-1"/>
          <w:sz w:val="24"/>
          <w:szCs w:val="24"/>
          <w:lang w:eastAsia="zh-CN"/>
        </w:rPr>
        <w:t>。</w:t>
      </w:r>
    </w:p>
    <w:p w14:paraId="5411293C">
      <w:pPr>
        <w:pStyle w:val="10"/>
        <w:spacing w:before="193" w:line="310" w:lineRule="auto"/>
        <w:ind w:right="92"/>
        <w:rPr>
          <w:rFonts w:hint="eastAsia"/>
          <w:spacing w:val="-1"/>
          <w:sz w:val="24"/>
          <w:szCs w:val="24"/>
        </w:rPr>
      </w:pPr>
      <w:r>
        <w:rPr>
          <w:rFonts w:hint="eastAsia"/>
          <w:spacing w:val="-1"/>
          <w:sz w:val="24"/>
          <w:szCs w:val="24"/>
        </w:rPr>
        <w:t>3.</w:t>
      </w:r>
      <w:r>
        <w:rPr>
          <w:rFonts w:hint="eastAsia"/>
          <w:sz w:val="24"/>
          <w:szCs w:val="24"/>
          <w:lang w:eastAsia="zh-CN"/>
        </w:rPr>
        <w:t>阿克陶县县城</w:t>
      </w:r>
      <w:r>
        <w:rPr>
          <w:sz w:val="24"/>
          <w:szCs w:val="24"/>
        </w:rPr>
        <w:t>城区</w:t>
      </w:r>
      <w:r>
        <w:rPr>
          <w:rFonts w:hint="eastAsia"/>
          <w:sz w:val="24"/>
          <w:szCs w:val="24"/>
          <w:lang w:eastAsia="zh-CN"/>
        </w:rPr>
        <w:t>内</w:t>
      </w:r>
      <w:r>
        <w:rPr>
          <w:sz w:val="24"/>
          <w:szCs w:val="24"/>
        </w:rPr>
        <w:t>道路</w:t>
      </w:r>
      <w:r>
        <w:rPr>
          <w:rFonts w:hint="eastAsia"/>
          <w:spacing w:val="-5"/>
          <w:sz w:val="24"/>
          <w:szCs w:val="24"/>
          <w:lang w:val="en-US" w:eastAsia="zh-CN"/>
        </w:rPr>
        <w:t>路沿石</w:t>
      </w:r>
      <w:r>
        <w:rPr>
          <w:sz w:val="24"/>
          <w:szCs w:val="24"/>
        </w:rPr>
        <w:t>及</w:t>
      </w:r>
      <w:r>
        <w:rPr>
          <w:spacing w:val="-1"/>
          <w:sz w:val="24"/>
          <w:szCs w:val="24"/>
        </w:rPr>
        <w:t>护栏</w:t>
      </w:r>
      <w:r>
        <w:rPr>
          <w:sz w:val="24"/>
          <w:szCs w:val="24"/>
        </w:rPr>
        <w:t>的</w:t>
      </w:r>
      <w:r>
        <w:rPr>
          <w:rFonts w:hint="eastAsia"/>
          <w:spacing w:val="-1"/>
          <w:sz w:val="24"/>
          <w:szCs w:val="24"/>
        </w:rPr>
        <w:t>清洁与维护，定期进行清洁和维护工作，保持护栏的整洁和美观，提升城市形象。</w:t>
      </w:r>
    </w:p>
    <w:p w14:paraId="05C198FC">
      <w:pPr>
        <w:pStyle w:val="10"/>
        <w:spacing w:before="193" w:line="310" w:lineRule="auto"/>
        <w:ind w:right="92"/>
        <w:rPr>
          <w:rFonts w:hint="eastAsia" w:ascii="Arial" w:hAnsi="Arial" w:eastAsia="宋体" w:cs="Arial"/>
          <w:i w:val="0"/>
          <w:iCs w:val="0"/>
          <w:caps w:val="0"/>
          <w:color w:val="333333"/>
          <w:spacing w:val="0"/>
          <w:highlight w:val="none"/>
          <w:lang w:eastAsia="zh-CN"/>
        </w:rPr>
      </w:pPr>
      <w:r>
        <w:rPr>
          <w:b/>
          <w:bCs/>
          <w:spacing w:val="-7"/>
          <w:sz w:val="28"/>
          <w:szCs w:val="28"/>
          <w:highlight w:val="yellow"/>
        </w:rPr>
        <w:t>（</w:t>
      </w:r>
      <w:r>
        <w:rPr>
          <w:spacing w:val="-62"/>
          <w:sz w:val="28"/>
          <w:szCs w:val="28"/>
          <w:highlight w:val="none"/>
        </w:rPr>
        <w:t xml:space="preserve"> </w:t>
      </w:r>
      <w:r>
        <w:rPr>
          <w:rFonts w:hint="eastAsia"/>
          <w:b/>
          <w:bCs/>
          <w:spacing w:val="-7"/>
          <w:sz w:val="28"/>
          <w:szCs w:val="28"/>
          <w:highlight w:val="none"/>
          <w:lang w:eastAsia="zh-CN"/>
        </w:rPr>
        <w:t>二</w:t>
      </w:r>
      <w:r>
        <w:rPr>
          <w:b/>
          <w:bCs/>
          <w:spacing w:val="-7"/>
          <w:sz w:val="28"/>
          <w:szCs w:val="28"/>
          <w:highlight w:val="none"/>
        </w:rPr>
        <w:t>）</w:t>
      </w:r>
      <w:r>
        <w:rPr>
          <w:rFonts w:hint="default" w:ascii="Arial" w:hAnsi="Arial" w:cs="Arial"/>
          <w:b/>
          <w:bCs/>
          <w:i w:val="0"/>
          <w:iCs w:val="0"/>
          <w:caps w:val="0"/>
          <w:color w:val="333333"/>
          <w:spacing w:val="0"/>
          <w:sz w:val="28"/>
          <w:szCs w:val="28"/>
          <w:highlight w:val="none"/>
          <w:shd w:val="clear" w:fill="FFFFFF"/>
        </w:rPr>
        <w:t>验收标准</w:t>
      </w:r>
      <w:r>
        <w:rPr>
          <w:rFonts w:hint="eastAsia" w:ascii="Arial" w:hAnsi="Arial" w:cs="Arial"/>
          <w:b/>
          <w:bCs/>
          <w:i w:val="0"/>
          <w:iCs w:val="0"/>
          <w:caps w:val="0"/>
          <w:color w:val="333333"/>
          <w:spacing w:val="0"/>
          <w:sz w:val="28"/>
          <w:szCs w:val="28"/>
          <w:highlight w:val="none"/>
          <w:shd w:val="clear" w:fill="FFFFFF"/>
          <w:lang w:eastAsia="zh-CN"/>
        </w:rPr>
        <w:t>：</w:t>
      </w:r>
      <w:r>
        <w:rPr>
          <w:rFonts w:hint="eastAsia"/>
          <w:spacing w:val="-1"/>
          <w:sz w:val="24"/>
          <w:szCs w:val="24"/>
          <w:highlight w:val="none"/>
          <w:lang w:val="en-US" w:eastAsia="zh-CN"/>
        </w:rPr>
        <w:t>要求达到</w:t>
      </w:r>
      <w:r>
        <w:rPr>
          <w:sz w:val="24"/>
          <w:szCs w:val="24"/>
          <w:highlight w:val="none"/>
        </w:rPr>
        <w:t>城区</w:t>
      </w:r>
      <w:r>
        <w:rPr>
          <w:rFonts w:hint="eastAsia"/>
          <w:sz w:val="24"/>
          <w:szCs w:val="24"/>
          <w:highlight w:val="none"/>
          <w:lang w:eastAsia="zh-CN"/>
        </w:rPr>
        <w:t>内</w:t>
      </w:r>
      <w:r>
        <w:rPr>
          <w:sz w:val="24"/>
          <w:szCs w:val="24"/>
          <w:highlight w:val="none"/>
        </w:rPr>
        <w:t>道路</w:t>
      </w:r>
      <w:r>
        <w:rPr>
          <w:rFonts w:hint="eastAsia"/>
          <w:spacing w:val="-5"/>
          <w:sz w:val="24"/>
          <w:szCs w:val="24"/>
          <w:highlight w:val="none"/>
          <w:lang w:val="en-US" w:eastAsia="zh-CN"/>
        </w:rPr>
        <w:t>路沿石</w:t>
      </w:r>
      <w:r>
        <w:rPr>
          <w:sz w:val="24"/>
          <w:szCs w:val="24"/>
          <w:highlight w:val="none"/>
        </w:rPr>
        <w:t>及</w:t>
      </w:r>
      <w:r>
        <w:rPr>
          <w:spacing w:val="-1"/>
          <w:sz w:val="24"/>
          <w:szCs w:val="24"/>
          <w:highlight w:val="none"/>
        </w:rPr>
        <w:t>护栏</w:t>
      </w:r>
      <w:r>
        <w:rPr>
          <w:rFonts w:hint="eastAsia"/>
          <w:spacing w:val="-1"/>
          <w:sz w:val="24"/>
          <w:szCs w:val="24"/>
          <w:highlight w:val="none"/>
          <w:lang w:eastAsia="zh-CN"/>
        </w:rPr>
        <w:t>损坏的部分全部更换完成，</w:t>
      </w:r>
      <w:r>
        <w:rPr>
          <w:rFonts w:hint="eastAsia"/>
          <w:spacing w:val="-1"/>
          <w:sz w:val="24"/>
          <w:szCs w:val="24"/>
          <w:highlight w:val="none"/>
          <w:lang w:val="en-US" w:eastAsia="zh-CN"/>
        </w:rPr>
        <w:t>且更换后的</w:t>
      </w:r>
      <w:r>
        <w:rPr>
          <w:sz w:val="24"/>
          <w:szCs w:val="24"/>
          <w:highlight w:val="none"/>
        </w:rPr>
        <w:t>道路</w:t>
      </w:r>
      <w:r>
        <w:rPr>
          <w:rFonts w:hint="eastAsia"/>
          <w:spacing w:val="-5"/>
          <w:sz w:val="24"/>
          <w:szCs w:val="24"/>
          <w:highlight w:val="none"/>
          <w:lang w:val="en-US" w:eastAsia="zh-CN"/>
        </w:rPr>
        <w:t>路沿石</w:t>
      </w:r>
      <w:r>
        <w:rPr>
          <w:sz w:val="24"/>
          <w:szCs w:val="24"/>
          <w:highlight w:val="none"/>
        </w:rPr>
        <w:t>及</w:t>
      </w:r>
      <w:r>
        <w:rPr>
          <w:spacing w:val="-1"/>
          <w:sz w:val="24"/>
          <w:szCs w:val="24"/>
          <w:highlight w:val="none"/>
        </w:rPr>
        <w:t>护栏</w:t>
      </w:r>
      <w:r>
        <w:rPr>
          <w:rFonts w:hint="eastAsia"/>
          <w:spacing w:val="-1"/>
          <w:sz w:val="24"/>
          <w:szCs w:val="24"/>
          <w:highlight w:val="none"/>
          <w:lang w:val="en-US" w:eastAsia="zh-CN"/>
        </w:rPr>
        <w:t>的尺寸材质颜色均要求</w:t>
      </w:r>
      <w:r>
        <w:rPr>
          <w:rFonts w:hint="eastAsia"/>
          <w:spacing w:val="-1"/>
          <w:sz w:val="24"/>
          <w:szCs w:val="24"/>
          <w:highlight w:val="none"/>
          <w:lang w:eastAsia="zh-CN"/>
        </w:rPr>
        <w:t>与原有的基础设施保持一致，</w:t>
      </w:r>
      <w:r>
        <w:rPr>
          <w:rFonts w:hint="eastAsia"/>
          <w:spacing w:val="-1"/>
          <w:sz w:val="24"/>
          <w:szCs w:val="24"/>
          <w:highlight w:val="none"/>
          <w:lang w:val="en-US" w:eastAsia="zh-CN"/>
        </w:rPr>
        <w:t>并经采购人书面确定和认可后方可实施。</w:t>
      </w:r>
    </w:p>
    <w:p w14:paraId="2B81E585">
      <w:pPr>
        <w:pStyle w:val="10"/>
        <w:spacing w:before="190" w:line="238" w:lineRule="auto"/>
        <w:rPr>
          <w:rFonts w:hint="default"/>
          <w:spacing w:val="-1"/>
          <w:sz w:val="24"/>
          <w:szCs w:val="24"/>
          <w:highlight w:val="none"/>
        </w:rPr>
      </w:pPr>
      <w:r>
        <w:rPr>
          <w:rFonts w:hint="default"/>
          <w:b/>
          <w:bCs/>
          <w:spacing w:val="-1"/>
          <w:sz w:val="24"/>
          <w:szCs w:val="24"/>
          <w:highlight w:val="none"/>
        </w:rPr>
        <w:t>路沿石的验收标准</w:t>
      </w:r>
      <w:r>
        <w:rPr>
          <w:rFonts w:hint="default"/>
          <w:spacing w:val="-1"/>
          <w:sz w:val="24"/>
          <w:szCs w:val="24"/>
          <w:highlight w:val="none"/>
        </w:rPr>
        <w:t>主要包括尺寸、表面平整度、表面光洁度等三个方面。</w:t>
      </w:r>
    </w:p>
    <w:p w14:paraId="6CB7E7C5">
      <w:pPr>
        <w:pStyle w:val="10"/>
        <w:spacing w:before="190" w:line="238" w:lineRule="auto"/>
        <w:rPr>
          <w:rFonts w:hint="default"/>
          <w:spacing w:val="-1"/>
          <w:sz w:val="24"/>
          <w:szCs w:val="24"/>
          <w:highlight w:val="none"/>
        </w:rPr>
      </w:pPr>
      <w:r>
        <w:rPr>
          <w:rFonts w:hint="default"/>
          <w:spacing w:val="-1"/>
          <w:sz w:val="24"/>
          <w:szCs w:val="24"/>
          <w:highlight w:val="none"/>
        </w:rPr>
        <w:t>1. 尺寸：应符合设计要求，尺寸偏差应在正负3mm之内，且相邻石块尺寸应一致。</w:t>
      </w:r>
    </w:p>
    <w:p w14:paraId="04DB752A">
      <w:pPr>
        <w:pStyle w:val="10"/>
        <w:spacing w:before="190" w:line="238" w:lineRule="auto"/>
        <w:rPr>
          <w:rFonts w:hint="default"/>
          <w:spacing w:val="-1"/>
          <w:sz w:val="24"/>
          <w:szCs w:val="24"/>
          <w:highlight w:val="none"/>
        </w:rPr>
      </w:pPr>
      <w:r>
        <w:rPr>
          <w:rFonts w:hint="default"/>
          <w:spacing w:val="-1"/>
          <w:sz w:val="24"/>
          <w:szCs w:val="24"/>
          <w:highlight w:val="none"/>
        </w:rPr>
        <w:t>2. 表面平整度：视觉检查时，应无明显凸凹、缺陷以及裂纹，不得影响路面舒适性和行车安全。</w:t>
      </w:r>
    </w:p>
    <w:p w14:paraId="7AAEDC53">
      <w:pPr>
        <w:pStyle w:val="10"/>
        <w:spacing w:before="190" w:line="238" w:lineRule="auto"/>
        <w:rPr>
          <w:rFonts w:hint="default"/>
          <w:spacing w:val="-1"/>
          <w:sz w:val="24"/>
          <w:szCs w:val="24"/>
          <w:highlight w:val="none"/>
        </w:rPr>
      </w:pPr>
      <w:r>
        <w:rPr>
          <w:rFonts w:hint="default"/>
          <w:spacing w:val="-1"/>
          <w:sz w:val="24"/>
          <w:szCs w:val="24"/>
          <w:highlight w:val="none"/>
        </w:rPr>
        <w:t>3. 表面光洁度：无明显毛刺、压痕，色泽一致，无灰尘、污渍等。</w:t>
      </w:r>
    </w:p>
    <w:p w14:paraId="2975BCC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 w:beforeAutospacing="0" w:after="96" w:afterAutospacing="0" w:line="384" w:lineRule="atLeast"/>
        <w:ind w:left="0" w:right="0" w:firstLine="0"/>
        <w:rPr>
          <w:rFonts w:hint="default" w:ascii="仿宋" w:hAnsi="仿宋" w:eastAsia="仿宋" w:cs="仿宋"/>
          <w:b/>
          <w:bCs/>
          <w:snapToGrid w:val="0"/>
          <w:color w:val="000000"/>
          <w:spacing w:val="-1"/>
          <w:kern w:val="0"/>
          <w:sz w:val="24"/>
          <w:szCs w:val="24"/>
          <w:highlight w:val="none"/>
          <w:lang w:val="en-US" w:eastAsia="en-US" w:bidi="ar-SA"/>
        </w:rPr>
      </w:pPr>
      <w:r>
        <w:rPr>
          <w:rFonts w:hint="default" w:ascii="仿宋" w:hAnsi="仿宋" w:eastAsia="仿宋" w:cs="仿宋"/>
          <w:b/>
          <w:bCs/>
          <w:snapToGrid w:val="0"/>
          <w:color w:val="000000"/>
          <w:spacing w:val="-1"/>
          <w:kern w:val="0"/>
          <w:sz w:val="28"/>
          <w:szCs w:val="28"/>
          <w:highlight w:val="none"/>
          <w:lang w:val="en-US" w:eastAsia="en-US" w:bidi="ar-SA"/>
        </w:rPr>
        <w:t>路沿石验收的方法有以下几种</w:t>
      </w:r>
      <w:r>
        <w:rPr>
          <w:rFonts w:hint="default" w:ascii="仿宋" w:hAnsi="仿宋" w:eastAsia="仿宋" w:cs="仿宋"/>
          <w:b/>
          <w:bCs/>
          <w:snapToGrid w:val="0"/>
          <w:color w:val="000000"/>
          <w:spacing w:val="-1"/>
          <w:kern w:val="0"/>
          <w:sz w:val="24"/>
          <w:szCs w:val="24"/>
          <w:highlight w:val="none"/>
          <w:lang w:val="en-US" w:eastAsia="en-US" w:bidi="ar-SA"/>
        </w:rPr>
        <w:t>：</w:t>
      </w:r>
    </w:p>
    <w:p w14:paraId="773A0C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 w:beforeAutospacing="0" w:after="96" w:afterAutospacing="0" w:line="384" w:lineRule="atLeast"/>
        <w:ind w:left="0" w:right="0" w:firstLine="0"/>
        <w:rPr>
          <w:rFonts w:hint="default" w:ascii="Calibri" w:hAnsi="Calibri" w:eastAsia="宋体" w:cs="宋体"/>
          <w:spacing w:val="-1"/>
          <w:kern w:val="2"/>
          <w:sz w:val="24"/>
          <w:szCs w:val="24"/>
          <w:highlight w:val="none"/>
          <w:lang w:val="en-US" w:eastAsia="en-US" w:bidi="ar-SA"/>
        </w:rPr>
      </w:pPr>
      <w:r>
        <w:rPr>
          <w:rFonts w:hint="default" w:ascii="Calibri" w:hAnsi="Calibri" w:eastAsia="宋体" w:cs="宋体"/>
          <w:spacing w:val="-1"/>
          <w:kern w:val="2"/>
          <w:sz w:val="24"/>
          <w:szCs w:val="24"/>
          <w:highlight w:val="none"/>
          <w:lang w:val="en-US" w:eastAsia="en-US" w:bidi="ar-SA"/>
        </w:rPr>
        <w:t>1. 直接观察法：对于路沿石的尺寸、表面平整度、表面光洁度等进行肉眼直接观察，确定其是否符合验收标准。</w:t>
      </w:r>
    </w:p>
    <w:p w14:paraId="45782AE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Autospacing="0" w:line="240" w:lineRule="auto"/>
        <w:ind w:left="0" w:right="0" w:firstLine="0"/>
        <w:rPr>
          <w:rFonts w:hint="default" w:ascii="Calibri" w:hAnsi="Calibri" w:eastAsia="宋体" w:cs="宋体"/>
          <w:spacing w:val="-1"/>
          <w:kern w:val="2"/>
          <w:sz w:val="24"/>
          <w:szCs w:val="24"/>
          <w:highlight w:val="none"/>
          <w:lang w:val="en-US" w:eastAsia="en-US" w:bidi="ar-SA"/>
        </w:rPr>
      </w:pPr>
      <w:r>
        <w:rPr>
          <w:rFonts w:hint="default" w:ascii="Calibri" w:hAnsi="Calibri" w:eastAsia="宋体" w:cs="宋体"/>
          <w:spacing w:val="-1"/>
          <w:kern w:val="2"/>
          <w:sz w:val="24"/>
          <w:szCs w:val="24"/>
          <w:highlight w:val="none"/>
          <w:lang w:val="en-US" w:eastAsia="en-US" w:bidi="ar-SA"/>
        </w:rPr>
        <w:t>2. 表面平整度测量仪检测法：使用表面平整度测量仪进行检测，检测结果应符合设计要求。</w:t>
      </w:r>
    </w:p>
    <w:p w14:paraId="46A66D3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6" w:beforeAutospacing="0" w:after="96" w:afterAutospacing="0" w:line="384" w:lineRule="atLeast"/>
        <w:ind w:left="0" w:right="0" w:firstLine="0"/>
        <w:rPr>
          <w:rFonts w:hint="default" w:ascii="Calibri" w:hAnsi="Calibri" w:eastAsia="宋体" w:cs="宋体"/>
          <w:spacing w:val="-1"/>
          <w:kern w:val="2"/>
          <w:sz w:val="24"/>
          <w:szCs w:val="24"/>
          <w:highlight w:val="none"/>
          <w:lang w:val="en-US" w:eastAsia="en-US" w:bidi="ar-SA"/>
        </w:rPr>
      </w:pPr>
      <w:r>
        <w:rPr>
          <w:rFonts w:hint="default" w:ascii="Calibri" w:hAnsi="Calibri" w:eastAsia="宋体" w:cs="宋体"/>
          <w:spacing w:val="-1"/>
          <w:kern w:val="2"/>
          <w:sz w:val="24"/>
          <w:szCs w:val="24"/>
          <w:highlight w:val="none"/>
          <w:lang w:val="en-US" w:eastAsia="en-US" w:bidi="ar-SA"/>
        </w:rPr>
        <w:t>3. 金属尺、钢卷尺测量法：使用金属尺或钢卷尺对路沿石的尺寸进行测量，应保证尺寸偏差在正负3mm之内。</w:t>
      </w:r>
    </w:p>
    <w:p w14:paraId="6BA68E73">
      <w:pPr>
        <w:pStyle w:val="10"/>
        <w:spacing w:before="193" w:line="310" w:lineRule="auto"/>
        <w:ind w:right="92"/>
        <w:rPr>
          <w:rFonts w:hint="eastAsia"/>
          <w:spacing w:val="-1"/>
          <w:sz w:val="32"/>
          <w:szCs w:val="32"/>
          <w:highlight w:val="none"/>
          <w:lang w:val="en-US" w:eastAsia="zh-CN"/>
        </w:rPr>
      </w:pPr>
      <w:r>
        <w:rPr>
          <w:rFonts w:hint="eastAsia" w:ascii="仿宋" w:hAnsi="仿宋" w:eastAsia="仿宋" w:cs="仿宋"/>
          <w:b/>
          <w:bCs/>
          <w:snapToGrid w:val="0"/>
          <w:color w:val="000000"/>
          <w:spacing w:val="-1"/>
          <w:kern w:val="0"/>
          <w:sz w:val="28"/>
          <w:szCs w:val="28"/>
          <w:highlight w:val="none"/>
          <w:lang w:val="en-US" w:eastAsia="zh-CN" w:bidi="ar-SA"/>
        </w:rPr>
        <w:t>市政道路护栏的验收标准主要包括以下方面</w:t>
      </w:r>
      <w:r>
        <w:rPr>
          <w:rFonts w:hint="eastAsia" w:ascii="仿宋" w:hAnsi="仿宋" w:eastAsia="仿宋" w:cs="仿宋"/>
          <w:b/>
          <w:bCs/>
          <w:snapToGrid w:val="0"/>
          <w:color w:val="000000"/>
          <w:spacing w:val="-1"/>
          <w:kern w:val="0"/>
          <w:sz w:val="32"/>
          <w:szCs w:val="32"/>
          <w:highlight w:val="none"/>
          <w:lang w:val="en-US" w:eastAsia="zh-CN" w:bidi="ar-SA"/>
        </w:rPr>
        <w:t>：</w:t>
      </w:r>
    </w:p>
    <w:p w14:paraId="6EB14D73">
      <w:pPr>
        <w:pStyle w:val="10"/>
        <w:spacing w:before="193" w:line="310" w:lineRule="auto"/>
        <w:ind w:right="92"/>
        <w:rPr>
          <w:rFonts w:hint="eastAsia"/>
          <w:spacing w:val="-1"/>
          <w:sz w:val="24"/>
          <w:szCs w:val="24"/>
          <w:highlight w:val="none"/>
          <w:lang w:val="en-US" w:eastAsia="zh-CN"/>
        </w:rPr>
      </w:pPr>
      <w:r>
        <w:rPr>
          <w:rFonts w:hint="eastAsia"/>
          <w:spacing w:val="-1"/>
          <w:sz w:val="24"/>
          <w:szCs w:val="24"/>
          <w:highlight w:val="none"/>
          <w:lang w:val="en-US" w:eastAsia="zh-CN"/>
        </w:rPr>
        <w:t>1、外观质量：护栏的外观质量应符合设计要求，表面应光滑、平整、无气泡、剥落、裂纹等缺陷。同时，护栏的颜色和光泽度应与周围环境相协调。</w:t>
      </w:r>
    </w:p>
    <w:p w14:paraId="70DA7884">
      <w:pPr>
        <w:pStyle w:val="10"/>
        <w:spacing w:before="193" w:line="310" w:lineRule="auto"/>
        <w:ind w:right="92"/>
        <w:rPr>
          <w:rFonts w:hint="eastAsia"/>
          <w:spacing w:val="-1"/>
          <w:sz w:val="24"/>
          <w:szCs w:val="24"/>
          <w:highlight w:val="none"/>
          <w:lang w:val="en-US" w:eastAsia="zh-CN"/>
        </w:rPr>
      </w:pPr>
      <w:r>
        <w:rPr>
          <w:rFonts w:hint="eastAsia"/>
          <w:spacing w:val="-1"/>
          <w:sz w:val="24"/>
          <w:szCs w:val="24"/>
          <w:highlight w:val="none"/>
          <w:lang w:val="en-US" w:eastAsia="zh-CN"/>
        </w:rPr>
        <w:t>2、尺寸偏差：护栏的尺寸偏差应符合设计要求，立柱的高度、埋深、垂直度等指标应符合规范。</w:t>
      </w:r>
    </w:p>
    <w:p w14:paraId="49209D4F">
      <w:pPr>
        <w:pStyle w:val="10"/>
        <w:spacing w:before="193" w:line="310" w:lineRule="auto"/>
        <w:ind w:right="92"/>
        <w:rPr>
          <w:rFonts w:hint="eastAsia"/>
          <w:spacing w:val="-1"/>
          <w:sz w:val="24"/>
          <w:szCs w:val="24"/>
          <w:highlight w:val="none"/>
          <w:lang w:val="en-US" w:eastAsia="zh-CN"/>
        </w:rPr>
      </w:pPr>
      <w:r>
        <w:rPr>
          <w:rFonts w:hint="eastAsia"/>
          <w:spacing w:val="-1"/>
          <w:sz w:val="24"/>
          <w:szCs w:val="24"/>
          <w:highlight w:val="none"/>
          <w:lang w:val="en-US" w:eastAsia="zh-CN"/>
        </w:rPr>
        <w:t>3、安装牢固度：护栏的安装应牢固，立柱与地面应紧密连接，确保护栏的稳定性和防护效果。</w:t>
      </w:r>
    </w:p>
    <w:p w14:paraId="05E6839F">
      <w:pPr>
        <w:pStyle w:val="10"/>
        <w:spacing w:before="193" w:line="310" w:lineRule="auto"/>
        <w:ind w:right="92"/>
        <w:rPr>
          <w:rFonts w:hint="eastAsia"/>
          <w:spacing w:val="-1"/>
          <w:sz w:val="24"/>
          <w:szCs w:val="24"/>
          <w:highlight w:val="none"/>
          <w:lang w:val="en-US" w:eastAsia="zh-CN"/>
        </w:rPr>
      </w:pPr>
      <w:r>
        <w:rPr>
          <w:rFonts w:hint="eastAsia"/>
          <w:spacing w:val="-1"/>
          <w:sz w:val="24"/>
          <w:szCs w:val="24"/>
          <w:highlight w:val="none"/>
          <w:lang w:val="en-US" w:eastAsia="zh-CN"/>
        </w:rPr>
        <w:t>4、连接件质量：护栏的连接件质量应符合设计要求，连接螺栓、螺母等紧固件应完好无损，连接件之间的连接应牢固可靠。</w:t>
      </w:r>
    </w:p>
    <w:p w14:paraId="79B12698">
      <w:pPr>
        <w:pStyle w:val="10"/>
        <w:spacing w:before="193" w:line="310" w:lineRule="auto"/>
        <w:ind w:right="92"/>
        <w:rPr>
          <w:rFonts w:hint="eastAsia"/>
          <w:spacing w:val="-1"/>
          <w:sz w:val="24"/>
          <w:szCs w:val="24"/>
          <w:highlight w:val="none"/>
          <w:lang w:val="en-US" w:eastAsia="zh-CN"/>
        </w:rPr>
      </w:pPr>
      <w:r>
        <w:rPr>
          <w:rFonts w:hint="eastAsia"/>
          <w:spacing w:val="-1"/>
          <w:sz w:val="24"/>
          <w:szCs w:val="24"/>
          <w:highlight w:val="none"/>
          <w:lang w:val="en-US" w:eastAsia="zh-CN"/>
        </w:rPr>
        <w:t>5、外观以及清洁度：护栏的外观需与原有的护栏外观以及材质保持一致，清洁度应符合设计要求，定期进行清洗和维护，保持外观整洁、美观。</w:t>
      </w:r>
    </w:p>
    <w:p w14:paraId="5FDF3F13">
      <w:pPr>
        <w:pStyle w:val="10"/>
        <w:spacing w:before="192" w:line="239" w:lineRule="auto"/>
        <w:rPr>
          <w:b/>
          <w:bCs/>
          <w:sz w:val="24"/>
          <w:szCs w:val="24"/>
        </w:rPr>
      </w:pPr>
      <w:r>
        <w:rPr>
          <w:b/>
          <w:bCs/>
          <w:spacing w:val="-7"/>
          <w:sz w:val="24"/>
          <w:szCs w:val="24"/>
        </w:rPr>
        <w:t xml:space="preserve">（ </w:t>
      </w:r>
      <w:r>
        <w:rPr>
          <w:rFonts w:hint="eastAsia"/>
          <w:b/>
          <w:bCs/>
          <w:spacing w:val="-7"/>
          <w:sz w:val="24"/>
          <w:szCs w:val="24"/>
          <w:lang w:val="en-US" w:eastAsia="zh-CN"/>
        </w:rPr>
        <w:t>三</w:t>
      </w:r>
      <w:r>
        <w:rPr>
          <w:b/>
          <w:bCs/>
          <w:spacing w:val="-7"/>
          <w:sz w:val="24"/>
          <w:szCs w:val="24"/>
        </w:rPr>
        <w:t>）</w:t>
      </w:r>
      <w:r>
        <w:rPr>
          <w:b/>
          <w:bCs/>
          <w:spacing w:val="-61"/>
          <w:sz w:val="24"/>
          <w:szCs w:val="24"/>
        </w:rPr>
        <w:t xml:space="preserve"> </w:t>
      </w:r>
      <w:r>
        <w:rPr>
          <w:b/>
          <w:bCs/>
          <w:spacing w:val="-10"/>
          <w:sz w:val="24"/>
          <w:szCs w:val="24"/>
        </w:rPr>
        <w:t>甲乙双方权利与义务：</w:t>
      </w:r>
    </w:p>
    <w:p w14:paraId="1D963E41">
      <w:pPr>
        <w:pStyle w:val="10"/>
        <w:spacing w:before="188" w:line="239" w:lineRule="auto"/>
        <w:rPr>
          <w:sz w:val="24"/>
          <w:szCs w:val="24"/>
        </w:rPr>
      </w:pPr>
      <w:r>
        <w:rPr>
          <w:sz w:val="24"/>
          <w:szCs w:val="24"/>
        </w:rPr>
        <w:t>（1）甲方权利：</w:t>
      </w:r>
    </w:p>
    <w:p w14:paraId="4D3A578A">
      <w:pPr>
        <w:pStyle w:val="10"/>
        <w:spacing w:before="190" w:line="312" w:lineRule="auto"/>
        <w:ind w:right="94"/>
        <w:rPr>
          <w:sz w:val="24"/>
          <w:szCs w:val="24"/>
        </w:rPr>
      </w:pPr>
      <w:r>
        <w:rPr>
          <w:sz w:val="24"/>
          <w:szCs w:val="24"/>
        </w:rPr>
        <w:t>①依据客观真实的社会经济环境和市域发展规划，对于本项目服务内容及范围</w:t>
      </w:r>
      <w:r>
        <w:rPr>
          <w:spacing w:val="8"/>
          <w:sz w:val="24"/>
          <w:szCs w:val="24"/>
        </w:rPr>
        <w:t xml:space="preserve"> </w:t>
      </w:r>
      <w:r>
        <w:rPr>
          <w:spacing w:val="-3"/>
          <w:sz w:val="24"/>
          <w:szCs w:val="24"/>
        </w:rPr>
        <w:t>有变更的权利；</w:t>
      </w:r>
    </w:p>
    <w:p w14:paraId="04C15C9B">
      <w:pPr>
        <w:pStyle w:val="10"/>
        <w:spacing w:before="189" w:line="237" w:lineRule="auto"/>
        <w:rPr>
          <w:sz w:val="24"/>
          <w:szCs w:val="24"/>
        </w:rPr>
      </w:pPr>
      <w:r>
        <w:rPr>
          <w:spacing w:val="-1"/>
          <w:sz w:val="24"/>
          <w:szCs w:val="24"/>
        </w:rPr>
        <w:t>②对本项目进行审核、监督及审计的权利；</w:t>
      </w:r>
    </w:p>
    <w:p w14:paraId="2C345B0A">
      <w:pPr>
        <w:pStyle w:val="10"/>
        <w:spacing w:before="190" w:line="236" w:lineRule="auto"/>
        <w:rPr>
          <w:sz w:val="24"/>
          <w:szCs w:val="24"/>
        </w:rPr>
      </w:pPr>
      <w:r>
        <w:rPr>
          <w:spacing w:val="-1"/>
          <w:sz w:val="24"/>
          <w:szCs w:val="24"/>
        </w:rPr>
        <w:t>③在乙方严重违约时，提前终止协议的权利；</w:t>
      </w:r>
    </w:p>
    <w:p w14:paraId="30E816B4">
      <w:pPr>
        <w:pStyle w:val="10"/>
        <w:spacing w:before="196" w:line="310" w:lineRule="auto"/>
        <w:ind w:right="94"/>
        <w:rPr>
          <w:sz w:val="24"/>
          <w:szCs w:val="24"/>
        </w:rPr>
      </w:pPr>
      <w:r>
        <w:rPr>
          <w:sz w:val="24"/>
          <w:szCs w:val="24"/>
        </w:rPr>
        <w:t>④作为行业主管部门，对乙方道路、道路附属设施、管理维护情况</w:t>
      </w:r>
      <w:r>
        <w:rPr>
          <w:spacing w:val="-2"/>
          <w:sz w:val="24"/>
          <w:szCs w:val="24"/>
        </w:rPr>
        <w:t>进行检查的权利；</w:t>
      </w:r>
    </w:p>
    <w:p w14:paraId="30E3BE42">
      <w:pPr>
        <w:pStyle w:val="10"/>
        <w:spacing w:before="193" w:line="312" w:lineRule="auto"/>
        <w:ind w:right="94"/>
        <w:rPr>
          <w:sz w:val="24"/>
          <w:szCs w:val="24"/>
        </w:rPr>
      </w:pPr>
      <w:r>
        <w:rPr>
          <w:sz w:val="24"/>
          <w:szCs w:val="24"/>
        </w:rPr>
        <w:t>⑤发生重大活动及突发事件等临时性保障事项时，要求乙方做出应急响应的权</w:t>
      </w:r>
      <w:r>
        <w:rPr>
          <w:spacing w:val="8"/>
          <w:sz w:val="24"/>
          <w:szCs w:val="24"/>
        </w:rPr>
        <w:t xml:space="preserve"> </w:t>
      </w:r>
      <w:r>
        <w:rPr>
          <w:spacing w:val="-8"/>
          <w:sz w:val="24"/>
          <w:szCs w:val="24"/>
        </w:rPr>
        <w:t>利。</w:t>
      </w:r>
    </w:p>
    <w:p w14:paraId="3D12BB7D">
      <w:pPr>
        <w:pStyle w:val="10"/>
        <w:spacing w:before="188" w:line="239" w:lineRule="auto"/>
        <w:rPr>
          <w:sz w:val="24"/>
          <w:szCs w:val="24"/>
        </w:rPr>
      </w:pPr>
      <w:r>
        <w:rPr>
          <w:spacing w:val="-6"/>
          <w:sz w:val="24"/>
          <w:szCs w:val="24"/>
        </w:rPr>
        <w:t>（2）</w:t>
      </w:r>
      <w:r>
        <w:rPr>
          <w:spacing w:val="-71"/>
          <w:sz w:val="24"/>
          <w:szCs w:val="24"/>
        </w:rPr>
        <w:t xml:space="preserve"> </w:t>
      </w:r>
      <w:r>
        <w:rPr>
          <w:spacing w:val="-6"/>
          <w:sz w:val="24"/>
          <w:szCs w:val="24"/>
        </w:rPr>
        <w:t>甲方义务：</w:t>
      </w:r>
    </w:p>
    <w:p w14:paraId="25325322">
      <w:pPr>
        <w:pStyle w:val="10"/>
        <w:spacing w:before="189" w:line="238" w:lineRule="auto"/>
        <w:rPr>
          <w:sz w:val="24"/>
          <w:szCs w:val="24"/>
        </w:rPr>
      </w:pPr>
      <w:r>
        <w:rPr>
          <w:spacing w:val="-1"/>
          <w:sz w:val="24"/>
          <w:szCs w:val="24"/>
        </w:rPr>
        <w:t>①按时支付乙方费用；</w:t>
      </w:r>
    </w:p>
    <w:p w14:paraId="0B7C5097">
      <w:pPr>
        <w:pStyle w:val="10"/>
        <w:spacing w:before="193" w:line="310" w:lineRule="auto"/>
        <w:ind w:right="94"/>
        <w:rPr>
          <w:sz w:val="24"/>
          <w:szCs w:val="24"/>
        </w:rPr>
      </w:pPr>
      <w:r>
        <w:rPr>
          <w:sz w:val="24"/>
          <w:szCs w:val="24"/>
        </w:rPr>
        <w:t>②加强对临街建筑工地、门点、摊点、公共设施及公共场所的管理工作，为乙</w:t>
      </w:r>
      <w:r>
        <w:rPr>
          <w:spacing w:val="-3"/>
          <w:sz w:val="24"/>
          <w:szCs w:val="24"/>
        </w:rPr>
        <w:t>方作业创造条件；</w:t>
      </w:r>
    </w:p>
    <w:p w14:paraId="552D22A2">
      <w:pPr>
        <w:pStyle w:val="10"/>
        <w:spacing w:before="78" w:line="237" w:lineRule="auto"/>
        <w:rPr>
          <w:sz w:val="24"/>
          <w:szCs w:val="24"/>
        </w:rPr>
      </w:pPr>
      <w:r>
        <w:rPr>
          <w:spacing w:val="-1"/>
          <w:sz w:val="24"/>
          <w:szCs w:val="24"/>
        </w:rPr>
        <w:t>③配合乙方做好相关方面的协调工作；</w:t>
      </w:r>
    </w:p>
    <w:p w14:paraId="3B3A33A1">
      <w:pPr>
        <w:pStyle w:val="10"/>
        <w:spacing w:before="191" w:line="238" w:lineRule="auto"/>
        <w:rPr>
          <w:sz w:val="24"/>
          <w:szCs w:val="24"/>
        </w:rPr>
      </w:pPr>
      <w:r>
        <w:rPr>
          <w:sz w:val="24"/>
          <w:szCs w:val="24"/>
        </w:rPr>
        <w:t>④负责提供市政设施安装、管理、维护和考核办法</w:t>
      </w:r>
      <w:r>
        <w:rPr>
          <w:spacing w:val="-1"/>
          <w:sz w:val="24"/>
          <w:szCs w:val="24"/>
        </w:rPr>
        <w:t>等相关文件；</w:t>
      </w:r>
    </w:p>
    <w:p w14:paraId="12549005">
      <w:pPr>
        <w:pStyle w:val="10"/>
        <w:spacing w:before="192" w:line="237" w:lineRule="auto"/>
        <w:rPr>
          <w:sz w:val="24"/>
          <w:szCs w:val="24"/>
        </w:rPr>
      </w:pPr>
      <w:r>
        <w:rPr>
          <w:spacing w:val="-1"/>
          <w:sz w:val="24"/>
          <w:szCs w:val="24"/>
        </w:rPr>
        <w:t>⑤保守乙方商业秘密，不向其同业竞争者泄露。</w:t>
      </w:r>
    </w:p>
    <w:p w14:paraId="25FDEFF0">
      <w:pPr>
        <w:pStyle w:val="10"/>
        <w:spacing w:before="190" w:line="239" w:lineRule="auto"/>
        <w:rPr>
          <w:sz w:val="24"/>
          <w:szCs w:val="24"/>
        </w:rPr>
      </w:pPr>
      <w:r>
        <w:rPr>
          <w:sz w:val="24"/>
          <w:szCs w:val="24"/>
        </w:rPr>
        <w:t>（3）乙方权利：</w:t>
      </w:r>
    </w:p>
    <w:p w14:paraId="6CB8AECF">
      <w:pPr>
        <w:pStyle w:val="10"/>
        <w:spacing w:before="188" w:line="236" w:lineRule="auto"/>
        <w:rPr>
          <w:sz w:val="24"/>
          <w:szCs w:val="24"/>
        </w:rPr>
      </w:pPr>
      <w:r>
        <w:rPr>
          <w:spacing w:val="-1"/>
          <w:sz w:val="24"/>
          <w:szCs w:val="24"/>
        </w:rPr>
        <w:t>①在经营期内，按照协议约定的方式获取合理收益；</w:t>
      </w:r>
    </w:p>
    <w:p w14:paraId="140C2F86">
      <w:pPr>
        <w:pStyle w:val="10"/>
        <w:spacing w:before="195" w:line="311" w:lineRule="auto"/>
        <w:ind w:right="78"/>
        <w:rPr>
          <w:sz w:val="24"/>
          <w:szCs w:val="24"/>
        </w:rPr>
      </w:pPr>
      <w:r>
        <w:rPr>
          <w:sz w:val="24"/>
          <w:szCs w:val="24"/>
        </w:rPr>
        <w:t>②按照相关法律、法规和本协议的约定，开展涉及本项目投资、道路、道路附</w:t>
      </w:r>
      <w:r>
        <w:rPr>
          <w:spacing w:val="8"/>
          <w:sz w:val="24"/>
          <w:szCs w:val="24"/>
        </w:rPr>
        <w:t xml:space="preserve"> </w:t>
      </w:r>
      <w:r>
        <w:rPr>
          <w:spacing w:val="-1"/>
          <w:sz w:val="24"/>
          <w:szCs w:val="24"/>
        </w:rPr>
        <w:t>属 设施、亮化设施安装、管理与维护活动；</w:t>
      </w:r>
    </w:p>
    <w:p w14:paraId="65C8479B">
      <w:pPr>
        <w:pStyle w:val="10"/>
        <w:spacing w:before="190" w:line="312" w:lineRule="auto"/>
        <w:ind w:right="2"/>
        <w:rPr>
          <w:sz w:val="24"/>
          <w:szCs w:val="24"/>
        </w:rPr>
      </w:pPr>
      <w:r>
        <w:rPr>
          <w:spacing w:val="-5"/>
          <w:sz w:val="24"/>
          <w:szCs w:val="24"/>
        </w:rPr>
        <w:t>③由于作业内容或范围变动导致费用变更时，乙方有权向甲方提出申请，</w:t>
      </w:r>
      <w:r>
        <w:rPr>
          <w:spacing w:val="18"/>
          <w:sz w:val="24"/>
          <w:szCs w:val="24"/>
        </w:rPr>
        <w:t xml:space="preserve"> </w:t>
      </w:r>
      <w:r>
        <w:rPr>
          <w:spacing w:val="-1"/>
          <w:sz w:val="24"/>
          <w:szCs w:val="24"/>
        </w:rPr>
        <w:t>双方据实测算协商一致后，签订补充协议；</w:t>
      </w:r>
    </w:p>
    <w:p w14:paraId="63B6DAE5">
      <w:pPr>
        <w:pStyle w:val="10"/>
        <w:spacing w:before="189"/>
        <w:rPr>
          <w:sz w:val="24"/>
          <w:szCs w:val="24"/>
        </w:rPr>
      </w:pPr>
      <w:r>
        <w:rPr>
          <w:spacing w:val="1"/>
          <w:sz w:val="24"/>
          <w:szCs w:val="24"/>
        </w:rPr>
        <w:t>（4）乙方义务：</w:t>
      </w:r>
    </w:p>
    <w:p w14:paraId="72B14391">
      <w:pPr>
        <w:pStyle w:val="10"/>
        <w:spacing w:before="188" w:line="238" w:lineRule="auto"/>
        <w:rPr>
          <w:sz w:val="24"/>
          <w:szCs w:val="24"/>
        </w:rPr>
      </w:pPr>
      <w:r>
        <w:rPr>
          <w:spacing w:val="-1"/>
          <w:sz w:val="24"/>
          <w:szCs w:val="24"/>
        </w:rPr>
        <w:t>①组织领导：</w:t>
      </w:r>
    </w:p>
    <w:p w14:paraId="1878A275">
      <w:pPr>
        <w:pStyle w:val="10"/>
        <w:spacing w:before="192" w:line="239" w:lineRule="auto"/>
        <w:ind w:left="495"/>
        <w:rPr>
          <w:sz w:val="24"/>
          <w:szCs w:val="24"/>
        </w:rPr>
      </w:pPr>
      <w:r>
        <w:rPr>
          <w:spacing w:val="-2"/>
          <w:sz w:val="24"/>
          <w:szCs w:val="24"/>
        </w:rPr>
        <w:t>一是组织机构健全，人员配置合理；</w:t>
      </w:r>
    </w:p>
    <w:p w14:paraId="484B2BAC">
      <w:pPr>
        <w:pStyle w:val="10"/>
        <w:spacing w:before="188" w:line="368" w:lineRule="auto"/>
        <w:ind w:left="13" w:firstLine="478"/>
        <w:rPr>
          <w:spacing w:val="-2"/>
          <w:sz w:val="24"/>
          <w:szCs w:val="24"/>
        </w:rPr>
      </w:pPr>
      <w:r>
        <w:rPr>
          <w:spacing w:val="-2"/>
          <w:sz w:val="24"/>
          <w:szCs w:val="24"/>
        </w:rPr>
        <w:t xml:space="preserve">二是管理措施得当，制度完善，档案齐全； </w:t>
      </w:r>
    </w:p>
    <w:p w14:paraId="78E8582B">
      <w:pPr>
        <w:pStyle w:val="10"/>
        <w:spacing w:before="188" w:line="368" w:lineRule="auto"/>
        <w:ind w:left="13" w:firstLine="478"/>
        <w:rPr>
          <w:sz w:val="24"/>
          <w:szCs w:val="24"/>
        </w:rPr>
      </w:pPr>
      <w:r>
        <w:rPr>
          <w:spacing w:val="-2"/>
          <w:sz w:val="24"/>
          <w:szCs w:val="24"/>
        </w:rPr>
        <w:t>三是遵守城市市政维护相关法律、</w:t>
      </w:r>
      <w:r>
        <w:rPr>
          <w:spacing w:val="-9"/>
          <w:sz w:val="24"/>
          <w:szCs w:val="24"/>
        </w:rPr>
        <w:t>法规。</w:t>
      </w:r>
    </w:p>
    <w:p w14:paraId="2EBA3C4A">
      <w:pPr>
        <w:pStyle w:val="10"/>
        <w:spacing w:before="45" w:line="238" w:lineRule="auto"/>
        <w:rPr>
          <w:sz w:val="24"/>
          <w:szCs w:val="24"/>
        </w:rPr>
      </w:pPr>
      <w:r>
        <w:rPr>
          <w:spacing w:val="-1"/>
          <w:sz w:val="24"/>
          <w:szCs w:val="24"/>
        </w:rPr>
        <w:t>②城区道路及护栏的管理维护：</w:t>
      </w:r>
    </w:p>
    <w:p w14:paraId="4A938306">
      <w:pPr>
        <w:pStyle w:val="10"/>
        <w:spacing w:before="194" w:line="366" w:lineRule="auto"/>
        <w:ind w:left="5" w:right="122" w:firstLine="508"/>
        <w:rPr>
          <w:sz w:val="24"/>
          <w:szCs w:val="24"/>
        </w:rPr>
      </w:pPr>
      <w:r>
        <w:rPr>
          <w:spacing w:val="-2"/>
          <w:sz w:val="24"/>
          <w:szCs w:val="24"/>
        </w:rPr>
        <w:t>对道路两边及绿化带路沿石维护及时，缝隙中生长的</w:t>
      </w:r>
      <w:r>
        <w:rPr>
          <w:spacing w:val="-3"/>
          <w:sz w:val="24"/>
          <w:szCs w:val="24"/>
        </w:rPr>
        <w:t>杂草进行拔除及时，</w:t>
      </w:r>
      <w:r>
        <w:rPr>
          <w:spacing w:val="-2"/>
          <w:sz w:val="24"/>
          <w:szCs w:val="24"/>
        </w:rPr>
        <w:t>对破损的路沿石更换及时；</w:t>
      </w:r>
    </w:p>
    <w:p w14:paraId="00F9C9DE">
      <w:pPr>
        <w:pStyle w:val="10"/>
        <w:spacing w:before="49" w:line="238" w:lineRule="auto"/>
        <w:rPr>
          <w:sz w:val="24"/>
          <w:szCs w:val="24"/>
        </w:rPr>
      </w:pPr>
      <w:r>
        <w:rPr>
          <w:spacing w:val="-1"/>
          <w:sz w:val="24"/>
          <w:szCs w:val="24"/>
        </w:rPr>
        <w:t>③城区道路附属设施的安装、管理与维护：</w:t>
      </w:r>
    </w:p>
    <w:p w14:paraId="219A2CE9">
      <w:pPr>
        <w:pStyle w:val="10"/>
        <w:spacing w:before="50" w:line="373" w:lineRule="auto"/>
        <w:ind w:right="75" w:firstLine="492"/>
        <w:rPr>
          <w:rFonts w:hint="eastAsia"/>
          <w:sz w:val="24"/>
          <w:szCs w:val="24"/>
          <w:lang w:eastAsia="zh-CN"/>
        </w:rPr>
      </w:pPr>
      <w:r>
        <w:rPr>
          <w:sz w:val="24"/>
          <w:szCs w:val="24"/>
        </w:rPr>
        <w:t>隔离带与护栏：根据县城道路变化情况与政府相关部门</w:t>
      </w:r>
      <w:r>
        <w:rPr>
          <w:spacing w:val="-1"/>
          <w:sz w:val="24"/>
          <w:szCs w:val="24"/>
        </w:rPr>
        <w:t>要求，安装、拆除</w:t>
      </w:r>
      <w:r>
        <w:rPr>
          <w:sz w:val="24"/>
          <w:szCs w:val="24"/>
        </w:rPr>
        <w:t>和更换隔离带与护栏；定期巡查隔离带栏杆与护栏，对移位、损坏的及时摆正和更</w:t>
      </w:r>
      <w:r>
        <w:rPr>
          <w:spacing w:val="-2"/>
          <w:sz w:val="24"/>
          <w:szCs w:val="24"/>
        </w:rPr>
        <w:t>换，定期擦洗。</w:t>
      </w:r>
      <w:r>
        <w:rPr>
          <w:rFonts w:hint="eastAsia"/>
          <w:sz w:val="24"/>
          <w:szCs w:val="24"/>
          <w:lang w:eastAsia="zh-CN"/>
        </w:rPr>
        <w:t>（</w:t>
      </w:r>
      <w:r>
        <w:rPr>
          <w:rFonts w:hint="eastAsia"/>
          <w:sz w:val="24"/>
          <w:szCs w:val="24"/>
          <w:lang w:val="en-US" w:eastAsia="zh-CN"/>
        </w:rPr>
        <w:t>擦洗周期按采购人需求制定，不少于每周1次</w:t>
      </w:r>
      <w:r>
        <w:rPr>
          <w:rFonts w:hint="eastAsia"/>
          <w:sz w:val="24"/>
          <w:szCs w:val="24"/>
          <w:lang w:eastAsia="zh-CN"/>
        </w:rPr>
        <w:t>）</w:t>
      </w:r>
    </w:p>
    <w:p w14:paraId="0F10C221">
      <w:pPr>
        <w:pStyle w:val="10"/>
        <w:spacing w:before="47" w:line="238" w:lineRule="auto"/>
        <w:ind w:left="474"/>
        <w:rPr>
          <w:sz w:val="24"/>
          <w:szCs w:val="24"/>
        </w:rPr>
      </w:pPr>
      <w:r>
        <w:rPr>
          <w:spacing w:val="-1"/>
          <w:sz w:val="24"/>
          <w:szCs w:val="24"/>
        </w:rPr>
        <w:t>政府临时应急维护：</w:t>
      </w:r>
    </w:p>
    <w:p w14:paraId="3A09A44D">
      <w:pPr>
        <w:pStyle w:val="10"/>
        <w:spacing w:before="190" w:line="237" w:lineRule="auto"/>
        <w:ind w:left="496"/>
        <w:rPr>
          <w:sz w:val="24"/>
          <w:szCs w:val="24"/>
        </w:rPr>
      </w:pPr>
      <w:r>
        <w:rPr>
          <w:spacing w:val="-2"/>
          <w:sz w:val="24"/>
          <w:szCs w:val="24"/>
        </w:rPr>
        <w:t>一是积极做好政府应急维护工作；</w:t>
      </w:r>
    </w:p>
    <w:p w14:paraId="2E66D58D">
      <w:pPr>
        <w:pStyle w:val="10"/>
        <w:spacing w:before="194" w:line="237" w:lineRule="auto"/>
        <w:ind w:left="493"/>
        <w:rPr>
          <w:sz w:val="24"/>
          <w:szCs w:val="24"/>
        </w:rPr>
      </w:pPr>
      <w:r>
        <w:rPr>
          <w:spacing w:val="-2"/>
          <w:sz w:val="24"/>
          <w:szCs w:val="24"/>
        </w:rPr>
        <w:t>二是做好重要节日期间的应急保障；</w:t>
      </w:r>
    </w:p>
    <w:p w14:paraId="3EA32E30">
      <w:pPr>
        <w:pStyle w:val="10"/>
        <w:spacing w:before="191" w:line="237" w:lineRule="auto"/>
        <w:ind w:left="496"/>
        <w:rPr>
          <w:sz w:val="24"/>
          <w:szCs w:val="24"/>
        </w:rPr>
      </w:pPr>
      <w:r>
        <w:rPr>
          <w:spacing w:val="-1"/>
          <w:sz w:val="24"/>
          <w:szCs w:val="24"/>
        </w:rPr>
        <w:t>三是做好重大活动期间的应急保障，如：两会、重大</w:t>
      </w:r>
      <w:r>
        <w:rPr>
          <w:spacing w:val="-2"/>
          <w:sz w:val="24"/>
          <w:szCs w:val="24"/>
        </w:rPr>
        <w:t>赛事；</w:t>
      </w:r>
    </w:p>
    <w:p w14:paraId="5172E28E">
      <w:pPr>
        <w:pStyle w:val="10"/>
        <w:spacing w:before="78" w:line="366" w:lineRule="auto"/>
        <w:ind w:left="505" w:right="3879" w:firstLine="24"/>
        <w:rPr>
          <w:spacing w:val="4"/>
          <w:sz w:val="24"/>
          <w:szCs w:val="24"/>
        </w:rPr>
      </w:pPr>
      <w:r>
        <w:rPr>
          <w:spacing w:val="-5"/>
          <w:sz w:val="24"/>
          <w:szCs w:val="24"/>
        </w:rPr>
        <w:t>四是做好政府视察、迎检期间的应急保障；</w:t>
      </w:r>
      <w:r>
        <w:rPr>
          <w:spacing w:val="4"/>
          <w:sz w:val="24"/>
          <w:szCs w:val="24"/>
        </w:rPr>
        <w:t xml:space="preserve"> </w:t>
      </w:r>
    </w:p>
    <w:p w14:paraId="36263195">
      <w:pPr>
        <w:pStyle w:val="10"/>
        <w:spacing w:before="78" w:line="366" w:lineRule="auto"/>
        <w:ind w:left="505" w:right="3879" w:firstLine="24"/>
        <w:rPr>
          <w:sz w:val="24"/>
          <w:szCs w:val="24"/>
        </w:rPr>
      </w:pPr>
      <w:r>
        <w:rPr>
          <w:spacing w:val="-2"/>
          <w:sz w:val="24"/>
          <w:szCs w:val="24"/>
        </w:rPr>
        <w:t>五是做好雨雪雾天气的应急保障；</w:t>
      </w:r>
    </w:p>
    <w:p w14:paraId="2AA9EC7A">
      <w:pPr>
        <w:pStyle w:val="10"/>
        <w:spacing w:before="50" w:line="237" w:lineRule="auto"/>
        <w:ind w:left="511"/>
        <w:rPr>
          <w:sz w:val="24"/>
          <w:szCs w:val="24"/>
        </w:rPr>
      </w:pPr>
      <w:r>
        <w:rPr>
          <w:spacing w:val="-3"/>
          <w:sz w:val="24"/>
          <w:szCs w:val="24"/>
        </w:rPr>
        <w:t>六是做好城市的应急保障；</w:t>
      </w:r>
    </w:p>
    <w:p w14:paraId="67F3C23A">
      <w:pPr>
        <w:pStyle w:val="10"/>
        <w:spacing w:before="190" w:line="238" w:lineRule="auto"/>
        <w:ind w:left="506"/>
        <w:rPr>
          <w:sz w:val="24"/>
          <w:szCs w:val="24"/>
        </w:rPr>
      </w:pPr>
      <w:r>
        <w:rPr>
          <w:spacing w:val="-2"/>
          <w:sz w:val="24"/>
          <w:szCs w:val="24"/>
        </w:rPr>
        <w:t>七是做好其它政府交办的应急维护；</w:t>
      </w:r>
    </w:p>
    <w:p w14:paraId="5E595ED4">
      <w:pPr>
        <w:pStyle w:val="10"/>
        <w:spacing w:before="190" w:line="367" w:lineRule="auto"/>
        <w:ind w:right="147"/>
        <w:rPr>
          <w:sz w:val="24"/>
          <w:szCs w:val="24"/>
        </w:rPr>
      </w:pPr>
      <w:r>
        <w:rPr>
          <w:spacing w:val="1"/>
          <w:sz w:val="24"/>
          <w:szCs w:val="24"/>
        </w:rPr>
        <w:t>八是做好全力保障节日和活动期间市政设施安全运行工作，营造</w:t>
      </w:r>
      <w:r>
        <w:rPr>
          <w:sz w:val="24"/>
          <w:szCs w:val="24"/>
        </w:rPr>
        <w:t xml:space="preserve">安全、畅通、 </w:t>
      </w:r>
      <w:r>
        <w:rPr>
          <w:spacing w:val="-2"/>
          <w:sz w:val="24"/>
          <w:szCs w:val="24"/>
        </w:rPr>
        <w:t>良好的出行环境；同时配合政府做好交通维护工作</w:t>
      </w:r>
      <w:r>
        <w:rPr>
          <w:spacing w:val="-3"/>
          <w:sz w:val="24"/>
          <w:szCs w:val="24"/>
        </w:rPr>
        <w:t>，如摆放安全锥、拉警戒线等。</w:t>
      </w:r>
    </w:p>
    <w:p w14:paraId="1A9612CA">
      <w:pPr>
        <w:pStyle w:val="10"/>
        <w:spacing w:before="194"/>
        <w:ind w:left="8"/>
        <w:rPr>
          <w:b/>
          <w:bCs/>
          <w:spacing w:val="-9"/>
          <w:sz w:val="24"/>
          <w:szCs w:val="24"/>
          <w:highlight w:val="none"/>
        </w:rPr>
      </w:pPr>
      <w:r>
        <w:rPr>
          <w:b/>
          <w:bCs/>
          <w:spacing w:val="-9"/>
          <w:sz w:val="24"/>
          <w:szCs w:val="24"/>
          <w:highlight w:val="none"/>
        </w:rPr>
        <w:t>（</w:t>
      </w:r>
      <w:r>
        <w:rPr>
          <w:spacing w:val="-66"/>
          <w:sz w:val="24"/>
          <w:szCs w:val="24"/>
          <w:highlight w:val="none"/>
        </w:rPr>
        <w:t xml:space="preserve"> </w:t>
      </w:r>
      <w:r>
        <w:rPr>
          <w:rFonts w:hint="eastAsia"/>
          <w:b/>
          <w:bCs/>
          <w:spacing w:val="-9"/>
          <w:sz w:val="24"/>
          <w:szCs w:val="24"/>
          <w:highlight w:val="none"/>
          <w:lang w:val="en-US" w:eastAsia="zh-CN"/>
        </w:rPr>
        <w:t>四</w:t>
      </w:r>
      <w:r>
        <w:rPr>
          <w:b/>
          <w:bCs/>
          <w:spacing w:val="-9"/>
          <w:sz w:val="24"/>
          <w:szCs w:val="24"/>
          <w:highlight w:val="none"/>
        </w:rPr>
        <w:t>）付款方式</w:t>
      </w:r>
    </w:p>
    <w:p w14:paraId="0BE45FA0">
      <w:pPr>
        <w:pStyle w:val="10"/>
        <w:spacing w:before="194"/>
        <w:ind w:left="8"/>
        <w:rPr>
          <w:rFonts w:hint="eastAsia" w:eastAsia="仿宋"/>
          <w:b/>
          <w:bCs/>
          <w:spacing w:val="-9"/>
          <w:sz w:val="24"/>
          <w:szCs w:val="24"/>
          <w:highlight w:val="none"/>
          <w:lang w:eastAsia="zh-CN"/>
        </w:rPr>
      </w:pPr>
      <w:r>
        <w:rPr>
          <w:rFonts w:hint="eastAsia"/>
          <w:b/>
          <w:bCs/>
          <w:spacing w:val="-9"/>
          <w:sz w:val="24"/>
          <w:szCs w:val="24"/>
          <w:highlight w:val="none"/>
          <w:lang w:eastAsia="zh-CN"/>
        </w:rPr>
        <w:t>具体以双方合同约定为准。</w:t>
      </w:r>
    </w:p>
    <w:p w14:paraId="3380B934">
      <w:pPr>
        <w:pStyle w:val="10"/>
        <w:spacing w:before="78" w:line="237" w:lineRule="auto"/>
        <w:ind w:left="2318"/>
        <w:rPr>
          <w:b/>
          <w:bCs/>
          <w:spacing w:val="-4"/>
          <w:sz w:val="24"/>
          <w:szCs w:val="24"/>
          <w:highlight w:val="none"/>
        </w:rPr>
      </w:pPr>
    </w:p>
    <w:p w14:paraId="61754F20">
      <w:pPr>
        <w:pStyle w:val="10"/>
        <w:spacing w:before="194"/>
        <w:ind w:left="8"/>
        <w:rPr>
          <w:rFonts w:hint="eastAsia"/>
          <w:b/>
          <w:bCs/>
          <w:spacing w:val="-9"/>
          <w:sz w:val="24"/>
          <w:szCs w:val="24"/>
          <w:highlight w:val="none"/>
          <w:lang w:eastAsia="zh-CN"/>
        </w:rPr>
      </w:pPr>
      <w:r>
        <w:rPr>
          <w:b/>
          <w:bCs/>
          <w:spacing w:val="-9"/>
          <w:sz w:val="24"/>
          <w:szCs w:val="24"/>
          <w:highlight w:val="none"/>
        </w:rPr>
        <w:t>（</w:t>
      </w:r>
      <w:r>
        <w:rPr>
          <w:rFonts w:hint="eastAsia"/>
          <w:b/>
          <w:bCs/>
          <w:spacing w:val="-9"/>
          <w:sz w:val="24"/>
          <w:szCs w:val="24"/>
          <w:highlight w:val="none"/>
          <w:lang w:eastAsia="zh-CN"/>
        </w:rPr>
        <w:t>五</w:t>
      </w:r>
      <w:r>
        <w:rPr>
          <w:rFonts w:hint="eastAsia"/>
          <w:b/>
          <w:bCs/>
          <w:spacing w:val="-9"/>
          <w:sz w:val="24"/>
          <w:szCs w:val="24"/>
          <w:highlight w:val="none"/>
          <w:lang w:val="en-US" w:eastAsia="zh-CN"/>
        </w:rPr>
        <w:t xml:space="preserve"> </w:t>
      </w:r>
      <w:r>
        <w:rPr>
          <w:b/>
          <w:bCs/>
          <w:spacing w:val="-9"/>
          <w:sz w:val="24"/>
          <w:szCs w:val="24"/>
          <w:highlight w:val="none"/>
        </w:rPr>
        <w:t>）</w:t>
      </w:r>
      <w:r>
        <w:rPr>
          <w:rFonts w:hint="eastAsia"/>
          <w:b/>
          <w:bCs/>
          <w:spacing w:val="-9"/>
          <w:sz w:val="24"/>
          <w:szCs w:val="24"/>
          <w:highlight w:val="none"/>
          <w:lang w:eastAsia="zh-CN"/>
        </w:rPr>
        <w:t>服务期</w:t>
      </w:r>
    </w:p>
    <w:p w14:paraId="6BD4C47E">
      <w:pPr>
        <w:pStyle w:val="10"/>
        <w:spacing w:before="194"/>
        <w:ind w:left="8"/>
        <w:rPr>
          <w:b/>
          <w:bCs/>
          <w:spacing w:val="-4"/>
          <w:sz w:val="24"/>
          <w:szCs w:val="24"/>
        </w:rPr>
      </w:pPr>
      <w:r>
        <w:rPr>
          <w:rFonts w:hint="eastAsia"/>
          <w:b/>
          <w:bCs/>
          <w:spacing w:val="-9"/>
          <w:sz w:val="24"/>
          <w:szCs w:val="24"/>
          <w:highlight w:val="none"/>
          <w:lang w:val="en-US" w:eastAsia="zh-CN"/>
        </w:rPr>
        <w:t>6个月（</w:t>
      </w:r>
      <w:r>
        <w:rPr>
          <w:rFonts w:hint="eastAsia"/>
          <w:b/>
          <w:bCs/>
          <w:spacing w:val="-9"/>
          <w:sz w:val="24"/>
          <w:szCs w:val="24"/>
          <w:highlight w:val="none"/>
          <w:lang w:eastAsia="zh-CN"/>
        </w:rPr>
        <w:t>具体以双方合同约定为准。</w:t>
      </w:r>
      <w:r>
        <w:rPr>
          <w:rFonts w:hint="eastAsia"/>
          <w:b/>
          <w:bCs/>
          <w:spacing w:val="-9"/>
          <w:sz w:val="24"/>
          <w:szCs w:val="24"/>
          <w:highlight w:val="none"/>
          <w:lang w:val="en-US" w:eastAsia="zh-CN"/>
        </w:rPr>
        <w:t>）</w:t>
      </w:r>
    </w:p>
    <w:p w14:paraId="0572D8E9">
      <w:pPr>
        <w:pStyle w:val="10"/>
        <w:spacing w:before="78" w:line="237" w:lineRule="auto"/>
        <w:ind w:left="2318"/>
        <w:rPr>
          <w:sz w:val="24"/>
          <w:szCs w:val="24"/>
        </w:rPr>
      </w:pPr>
      <w:r>
        <w:rPr>
          <w:b/>
          <w:bCs/>
          <w:spacing w:val="-4"/>
          <w:sz w:val="24"/>
          <w:szCs w:val="24"/>
        </w:rPr>
        <w:t>市政养护业务市场化改革项目考核</w:t>
      </w:r>
    </w:p>
    <w:p w14:paraId="10503FE1">
      <w:pPr>
        <w:pStyle w:val="10"/>
        <w:spacing w:before="191" w:line="239" w:lineRule="auto"/>
        <w:ind w:left="8"/>
        <w:rPr>
          <w:sz w:val="24"/>
          <w:szCs w:val="24"/>
        </w:rPr>
      </w:pPr>
      <w:r>
        <w:rPr>
          <w:spacing w:val="-8"/>
          <w:sz w:val="24"/>
          <w:szCs w:val="24"/>
        </w:rPr>
        <w:t>（</w:t>
      </w:r>
      <w:r>
        <w:rPr>
          <w:spacing w:val="-60"/>
          <w:sz w:val="24"/>
          <w:szCs w:val="24"/>
        </w:rPr>
        <w:t xml:space="preserve"> </w:t>
      </w:r>
      <w:r>
        <w:rPr>
          <w:spacing w:val="-8"/>
          <w:sz w:val="24"/>
          <w:szCs w:val="24"/>
        </w:rPr>
        <w:t>一）考核模式</w:t>
      </w:r>
    </w:p>
    <w:p w14:paraId="4DA08DDF">
      <w:pPr>
        <w:pStyle w:val="10"/>
        <w:spacing w:before="189" w:line="373" w:lineRule="auto"/>
        <w:ind w:left="28" w:firstLine="480"/>
        <w:jc w:val="both"/>
        <w:rPr>
          <w:sz w:val="24"/>
          <w:szCs w:val="24"/>
        </w:rPr>
      </w:pPr>
      <w:r>
        <w:rPr>
          <w:sz w:val="24"/>
          <w:szCs w:val="24"/>
        </w:rPr>
        <w:t xml:space="preserve">住建局通过常规绩效考核评价和临时绩效考核评价的方式对养护企业服务绩效 </w:t>
      </w:r>
      <w:r>
        <w:rPr>
          <w:spacing w:val="-2"/>
          <w:sz w:val="24"/>
          <w:szCs w:val="24"/>
        </w:rPr>
        <w:t>水平进行绩效评价，依据《城市市容和环境卫生管理条例》（</w:t>
      </w:r>
      <w:r>
        <w:rPr>
          <w:spacing w:val="-43"/>
          <w:sz w:val="24"/>
          <w:szCs w:val="24"/>
        </w:rPr>
        <w:t xml:space="preserve"> </w:t>
      </w:r>
      <w:r>
        <w:rPr>
          <w:spacing w:val="-2"/>
          <w:sz w:val="24"/>
          <w:szCs w:val="24"/>
        </w:rPr>
        <w:t>中华人民</w:t>
      </w:r>
      <w:r>
        <w:rPr>
          <w:spacing w:val="-3"/>
          <w:sz w:val="24"/>
          <w:szCs w:val="24"/>
        </w:rPr>
        <w:t>共和国国务</w:t>
      </w:r>
      <w:r>
        <w:rPr>
          <w:spacing w:val="-9"/>
          <w:sz w:val="24"/>
          <w:szCs w:val="24"/>
        </w:rPr>
        <w:t>院令第</w:t>
      </w:r>
      <w:r>
        <w:rPr>
          <w:spacing w:val="11"/>
          <w:sz w:val="24"/>
          <w:szCs w:val="24"/>
        </w:rPr>
        <w:t xml:space="preserve"> </w:t>
      </w:r>
      <w:r>
        <w:rPr>
          <w:spacing w:val="-9"/>
          <w:sz w:val="24"/>
          <w:szCs w:val="24"/>
        </w:rPr>
        <w:t>101</w:t>
      </w:r>
      <w:r>
        <w:rPr>
          <w:spacing w:val="19"/>
          <w:sz w:val="24"/>
          <w:szCs w:val="24"/>
        </w:rPr>
        <w:t xml:space="preserve"> </w:t>
      </w:r>
      <w:r>
        <w:rPr>
          <w:spacing w:val="-9"/>
          <w:sz w:val="24"/>
          <w:szCs w:val="24"/>
        </w:rPr>
        <w:t>号</w:t>
      </w:r>
      <w:r>
        <w:rPr>
          <w:spacing w:val="-55"/>
          <w:sz w:val="24"/>
          <w:szCs w:val="24"/>
        </w:rPr>
        <w:t xml:space="preserve"> </w:t>
      </w:r>
      <w:r>
        <w:rPr>
          <w:spacing w:val="-11"/>
          <w:sz w:val="24"/>
          <w:szCs w:val="24"/>
        </w:rPr>
        <w:t>）；</w:t>
      </w:r>
    </w:p>
    <w:p w14:paraId="582EF291">
      <w:pPr>
        <w:pStyle w:val="10"/>
        <w:spacing w:before="78" w:line="237" w:lineRule="auto"/>
        <w:rPr>
          <w:sz w:val="24"/>
          <w:szCs w:val="24"/>
        </w:rPr>
      </w:pPr>
      <w:r>
        <w:rPr>
          <w:sz w:val="24"/>
          <w:szCs w:val="24"/>
        </w:rPr>
        <w:t>《城镇道路养护技术规范》（CJJ36-2016</w:t>
      </w:r>
      <w:r>
        <w:rPr>
          <w:spacing w:val="5"/>
          <w:sz w:val="24"/>
          <w:szCs w:val="24"/>
        </w:rPr>
        <w:t>）；</w:t>
      </w:r>
    </w:p>
    <w:p w14:paraId="416669AD">
      <w:pPr>
        <w:pStyle w:val="10"/>
        <w:spacing w:before="190" w:line="237" w:lineRule="auto"/>
        <w:rPr>
          <w:spacing w:val="-8"/>
          <w:sz w:val="24"/>
          <w:szCs w:val="24"/>
        </w:rPr>
      </w:pPr>
      <w:r>
        <w:rPr>
          <w:spacing w:val="2"/>
          <w:sz w:val="24"/>
          <w:szCs w:val="24"/>
        </w:rPr>
        <w:t>《市政工程设施养护维修估算指标》（</w:t>
      </w:r>
      <w:r>
        <w:rPr>
          <w:sz w:val="24"/>
          <w:szCs w:val="24"/>
        </w:rPr>
        <w:t>HGZ</w:t>
      </w:r>
      <w:r>
        <w:rPr>
          <w:spacing w:val="2"/>
          <w:sz w:val="24"/>
          <w:szCs w:val="24"/>
        </w:rPr>
        <w:t>-120-2011</w:t>
      </w:r>
      <w:r>
        <w:rPr>
          <w:spacing w:val="-55"/>
          <w:sz w:val="24"/>
          <w:szCs w:val="24"/>
        </w:rPr>
        <w:t xml:space="preserve"> </w:t>
      </w:r>
      <w:r>
        <w:rPr>
          <w:spacing w:val="-8"/>
          <w:sz w:val="24"/>
          <w:szCs w:val="24"/>
        </w:rPr>
        <w:t>）；</w:t>
      </w:r>
    </w:p>
    <w:p w14:paraId="4DA98AD3">
      <w:pPr>
        <w:pStyle w:val="10"/>
        <w:spacing w:before="45" w:line="237" w:lineRule="auto"/>
        <w:rPr>
          <w:sz w:val="24"/>
          <w:szCs w:val="24"/>
        </w:rPr>
      </w:pPr>
      <w:r>
        <w:rPr>
          <w:spacing w:val="1"/>
          <w:sz w:val="24"/>
          <w:szCs w:val="24"/>
        </w:rPr>
        <w:t xml:space="preserve">《市政设施管理质量考核评分细则》和检查情况计分。 </w:t>
      </w:r>
    </w:p>
    <w:p w14:paraId="40696117">
      <w:pPr>
        <w:pStyle w:val="10"/>
        <w:spacing w:before="194" w:line="238" w:lineRule="auto"/>
        <w:ind w:left="28"/>
        <w:rPr>
          <w:sz w:val="24"/>
          <w:szCs w:val="24"/>
        </w:rPr>
      </w:pPr>
      <w:r>
        <w:rPr>
          <w:spacing w:val="-2"/>
          <w:sz w:val="24"/>
          <w:szCs w:val="24"/>
        </w:rPr>
        <w:t>采用倒扣分制。</w:t>
      </w:r>
    </w:p>
    <w:p w14:paraId="7C4780F7">
      <w:pPr>
        <w:pStyle w:val="10"/>
        <w:spacing w:before="189" w:line="239" w:lineRule="auto"/>
        <w:ind w:left="505"/>
        <w:rPr>
          <w:sz w:val="24"/>
          <w:szCs w:val="24"/>
        </w:rPr>
      </w:pPr>
      <w:r>
        <w:rPr>
          <w:spacing w:val="-1"/>
          <w:sz w:val="24"/>
          <w:szCs w:val="24"/>
        </w:rPr>
        <w:t>1、常规绩效考核评价</w:t>
      </w:r>
    </w:p>
    <w:p w14:paraId="495653B7">
      <w:pPr>
        <w:pStyle w:val="10"/>
        <w:spacing w:before="190" w:line="367" w:lineRule="auto"/>
        <w:ind w:left="35" w:firstLine="471"/>
        <w:rPr>
          <w:sz w:val="24"/>
          <w:szCs w:val="24"/>
        </w:rPr>
      </w:pPr>
      <w:r>
        <w:rPr>
          <w:sz w:val="24"/>
          <w:szCs w:val="24"/>
        </w:rPr>
        <w:t>养护企业在整个运营维护期内每月 20 日前提交</w:t>
      </w:r>
      <w:r>
        <w:rPr>
          <w:rFonts w:hint="eastAsia"/>
          <w:sz w:val="24"/>
          <w:szCs w:val="24"/>
          <w:lang w:val="en-US" w:eastAsia="zh-CN"/>
        </w:rPr>
        <w:t>月度</w:t>
      </w:r>
      <w:r>
        <w:rPr>
          <w:sz w:val="24"/>
          <w:szCs w:val="24"/>
        </w:rPr>
        <w:t>报告。报</w:t>
      </w:r>
      <w:r>
        <w:rPr>
          <w:spacing w:val="-4"/>
          <w:sz w:val="24"/>
          <w:szCs w:val="24"/>
        </w:rPr>
        <w:t>告包括但不限于</w:t>
      </w:r>
      <w:r>
        <w:rPr>
          <w:spacing w:val="-35"/>
          <w:sz w:val="24"/>
          <w:szCs w:val="24"/>
        </w:rPr>
        <w:t xml:space="preserve"> </w:t>
      </w:r>
      <w:r>
        <w:rPr>
          <w:spacing w:val="-4"/>
          <w:sz w:val="24"/>
          <w:szCs w:val="24"/>
        </w:rPr>
        <w:t>日常检查、定期检查及专项检查记录的本季度汇总表、</w:t>
      </w:r>
      <w:r>
        <w:rPr>
          <w:spacing w:val="-67"/>
          <w:sz w:val="24"/>
          <w:szCs w:val="24"/>
        </w:rPr>
        <w:t xml:space="preserve"> </w:t>
      </w:r>
      <w:r>
        <w:rPr>
          <w:spacing w:val="-4"/>
          <w:sz w:val="24"/>
          <w:szCs w:val="24"/>
        </w:rPr>
        <w:t>日常维护维</w:t>
      </w:r>
      <w:r>
        <w:rPr>
          <w:spacing w:val="-1"/>
          <w:sz w:val="24"/>
          <w:szCs w:val="24"/>
        </w:rPr>
        <w:t>修情况记录的汇总表、相关的投诉、建议及处理情况汇总等。</w:t>
      </w:r>
    </w:p>
    <w:p w14:paraId="6E3868D3">
      <w:pPr>
        <w:pStyle w:val="10"/>
        <w:spacing w:before="39" w:line="251" w:lineRule="auto"/>
        <w:ind w:left="28" w:hanging="2"/>
        <w:rPr>
          <w:sz w:val="24"/>
          <w:szCs w:val="24"/>
        </w:rPr>
      </w:pPr>
      <w:r>
        <w:rPr>
          <w:spacing w:val="-2"/>
          <w:sz w:val="24"/>
          <w:szCs w:val="24"/>
        </w:rPr>
        <w:t>在养护企业提出</w:t>
      </w:r>
      <w:r>
        <w:rPr>
          <w:rFonts w:hint="eastAsia"/>
          <w:spacing w:val="-2"/>
          <w:sz w:val="24"/>
          <w:szCs w:val="24"/>
          <w:lang w:val="en-US" w:eastAsia="zh-CN"/>
        </w:rPr>
        <w:t>阅读</w:t>
      </w:r>
      <w:r>
        <w:rPr>
          <w:spacing w:val="-2"/>
          <w:sz w:val="24"/>
          <w:szCs w:val="24"/>
        </w:rPr>
        <w:t>报告之日起</w:t>
      </w:r>
      <w:r>
        <w:rPr>
          <w:spacing w:val="-44"/>
          <w:sz w:val="24"/>
          <w:szCs w:val="24"/>
        </w:rPr>
        <w:t xml:space="preserve"> </w:t>
      </w:r>
      <w:r>
        <w:rPr>
          <w:rFonts w:hint="eastAsia"/>
          <w:spacing w:val="-2"/>
          <w:sz w:val="24"/>
          <w:szCs w:val="24"/>
          <w:lang w:val="en-US" w:eastAsia="zh-CN"/>
        </w:rPr>
        <w:t>3</w:t>
      </w:r>
      <w:r>
        <w:rPr>
          <w:spacing w:val="-2"/>
          <w:sz w:val="24"/>
          <w:szCs w:val="24"/>
        </w:rPr>
        <w:t xml:space="preserve"> 日内组织进行绩效评价，在规定的绩效评价</w:t>
      </w:r>
      <w:r>
        <w:rPr>
          <w:spacing w:val="-1"/>
          <w:sz w:val="24"/>
          <w:szCs w:val="24"/>
        </w:rPr>
        <w:t>现场对市政设施养护内容进行检查。</w:t>
      </w:r>
    </w:p>
    <w:p w14:paraId="63BF2366">
      <w:pPr>
        <w:pStyle w:val="10"/>
        <w:spacing w:before="191"/>
        <w:ind w:left="479"/>
        <w:rPr>
          <w:sz w:val="24"/>
          <w:szCs w:val="24"/>
        </w:rPr>
      </w:pPr>
      <w:r>
        <w:rPr>
          <w:rFonts w:hint="eastAsia"/>
          <w:sz w:val="24"/>
          <w:szCs w:val="24"/>
          <w:lang w:val="en-US" w:eastAsia="zh-CN"/>
        </w:rPr>
        <w:t>2</w:t>
      </w:r>
      <w:r>
        <w:rPr>
          <w:sz w:val="24"/>
          <w:szCs w:val="24"/>
        </w:rPr>
        <w:t>、罚则</w:t>
      </w:r>
    </w:p>
    <w:p w14:paraId="4B88AE9A">
      <w:pPr>
        <w:pStyle w:val="10"/>
        <w:spacing w:before="190" w:line="239" w:lineRule="auto"/>
        <w:ind w:left="483"/>
        <w:rPr>
          <w:sz w:val="24"/>
          <w:szCs w:val="24"/>
        </w:rPr>
      </w:pPr>
      <w:r>
        <w:rPr>
          <w:spacing w:val="-2"/>
          <w:sz w:val="24"/>
          <w:szCs w:val="24"/>
        </w:rPr>
        <w:t>服务经费按考核结果扣发。</w:t>
      </w:r>
    </w:p>
    <w:p w14:paraId="7E413E94">
      <w:pPr>
        <w:pStyle w:val="10"/>
        <w:spacing w:before="189" w:line="238" w:lineRule="auto"/>
        <w:ind w:left="474"/>
        <w:rPr>
          <w:sz w:val="24"/>
          <w:szCs w:val="24"/>
        </w:rPr>
      </w:pPr>
      <w:r>
        <w:rPr>
          <w:spacing w:val="-1"/>
          <w:sz w:val="24"/>
          <w:szCs w:val="24"/>
        </w:rPr>
        <w:t>①服务经费金额与绩效考核评价总分挂钩。</w:t>
      </w:r>
    </w:p>
    <w:p w14:paraId="0A89E475">
      <w:pPr>
        <w:pStyle w:val="10"/>
        <w:spacing w:before="190" w:line="313" w:lineRule="auto"/>
        <w:ind w:left="8" w:firstLine="466"/>
        <w:rPr>
          <w:sz w:val="24"/>
          <w:szCs w:val="24"/>
        </w:rPr>
      </w:pPr>
      <w:r>
        <w:rPr>
          <w:spacing w:val="-4"/>
          <w:sz w:val="24"/>
          <w:szCs w:val="24"/>
        </w:rPr>
        <w:t>②作业质量</w:t>
      </w:r>
      <w:r>
        <w:rPr>
          <w:rFonts w:hint="eastAsia"/>
          <w:spacing w:val="-4"/>
          <w:sz w:val="24"/>
          <w:szCs w:val="24"/>
          <w:lang w:val="en-US" w:eastAsia="zh-CN"/>
        </w:rPr>
        <w:t>月</w:t>
      </w:r>
      <w:r>
        <w:rPr>
          <w:spacing w:val="-4"/>
          <w:sz w:val="24"/>
          <w:szCs w:val="24"/>
        </w:rPr>
        <w:t>考评得分达到 85 (含 85 分)以上，</w:t>
      </w:r>
      <w:r>
        <w:rPr>
          <w:rFonts w:hint="eastAsia"/>
          <w:spacing w:val="-4"/>
          <w:sz w:val="24"/>
          <w:szCs w:val="24"/>
          <w:lang w:val="en-US" w:eastAsia="zh-CN"/>
        </w:rPr>
        <w:t>不进行处罚</w:t>
      </w:r>
      <w:r>
        <w:rPr>
          <w:spacing w:val="-7"/>
          <w:sz w:val="24"/>
          <w:szCs w:val="24"/>
        </w:rPr>
        <w:t>。</w:t>
      </w:r>
    </w:p>
    <w:p w14:paraId="6317E1ED">
      <w:pPr>
        <w:pStyle w:val="10"/>
        <w:spacing w:before="45" w:line="373" w:lineRule="auto"/>
        <w:ind w:left="7" w:firstLine="480"/>
        <w:jc w:val="both"/>
        <w:rPr>
          <w:sz w:val="24"/>
          <w:szCs w:val="24"/>
        </w:rPr>
      </w:pPr>
      <w:r>
        <w:rPr>
          <w:sz w:val="24"/>
          <w:szCs w:val="24"/>
        </w:rPr>
        <w:t>考核得分为 80 (含)-85 分的，</w:t>
      </w:r>
      <w:r>
        <w:rPr>
          <w:rFonts w:hint="eastAsia"/>
          <w:spacing w:val="-4"/>
          <w:sz w:val="24"/>
          <w:szCs w:val="24"/>
          <w:lang w:val="en-US" w:eastAsia="zh-CN"/>
        </w:rPr>
        <w:t>按</w:t>
      </w:r>
      <w:r>
        <w:rPr>
          <w:spacing w:val="-4"/>
          <w:sz w:val="24"/>
          <w:szCs w:val="24"/>
        </w:rPr>
        <w:t>服务</w:t>
      </w:r>
      <w:r>
        <w:rPr>
          <w:spacing w:val="-7"/>
          <w:sz w:val="24"/>
          <w:szCs w:val="24"/>
        </w:rPr>
        <w:t>经费</w:t>
      </w:r>
      <w:r>
        <w:rPr>
          <w:rFonts w:hint="eastAsia"/>
          <w:spacing w:val="-7"/>
          <w:sz w:val="24"/>
          <w:szCs w:val="24"/>
          <w:lang w:val="en-US" w:eastAsia="zh-CN"/>
        </w:rPr>
        <w:t>的0.5%进行罚款</w:t>
      </w:r>
      <w:r>
        <w:rPr>
          <w:sz w:val="24"/>
          <w:szCs w:val="24"/>
        </w:rPr>
        <w:t>。</w:t>
      </w:r>
    </w:p>
    <w:p w14:paraId="74FAB6F7">
      <w:pPr>
        <w:pStyle w:val="10"/>
        <w:spacing w:before="46" w:line="365" w:lineRule="auto"/>
        <w:ind w:left="9" w:firstLine="478"/>
        <w:jc w:val="both"/>
        <w:rPr>
          <w:sz w:val="24"/>
          <w:szCs w:val="24"/>
        </w:rPr>
      </w:pPr>
      <w:r>
        <w:rPr>
          <w:spacing w:val="-1"/>
          <w:sz w:val="24"/>
          <w:szCs w:val="24"/>
        </w:rPr>
        <w:t>考核得分</w:t>
      </w:r>
      <w:r>
        <w:rPr>
          <w:spacing w:val="-40"/>
          <w:sz w:val="24"/>
          <w:szCs w:val="24"/>
        </w:rPr>
        <w:t xml:space="preserve"> </w:t>
      </w:r>
      <w:r>
        <w:rPr>
          <w:spacing w:val="-1"/>
          <w:sz w:val="24"/>
          <w:szCs w:val="24"/>
        </w:rPr>
        <w:t>60</w:t>
      </w:r>
      <w:r>
        <w:rPr>
          <w:spacing w:val="-46"/>
          <w:sz w:val="24"/>
          <w:szCs w:val="24"/>
        </w:rPr>
        <w:t xml:space="preserve"> </w:t>
      </w:r>
      <w:r>
        <w:rPr>
          <w:spacing w:val="-1"/>
          <w:sz w:val="24"/>
          <w:szCs w:val="24"/>
        </w:rPr>
        <w:t>分以下的，</w:t>
      </w:r>
      <w:r>
        <w:rPr>
          <w:rFonts w:hint="eastAsia"/>
          <w:spacing w:val="-4"/>
          <w:sz w:val="24"/>
          <w:szCs w:val="24"/>
          <w:lang w:val="en-US" w:eastAsia="zh-CN"/>
        </w:rPr>
        <w:t>按</w:t>
      </w:r>
      <w:r>
        <w:rPr>
          <w:spacing w:val="-4"/>
          <w:sz w:val="24"/>
          <w:szCs w:val="24"/>
        </w:rPr>
        <w:t>服务</w:t>
      </w:r>
      <w:r>
        <w:rPr>
          <w:spacing w:val="-7"/>
          <w:sz w:val="24"/>
          <w:szCs w:val="24"/>
        </w:rPr>
        <w:t>经费</w:t>
      </w:r>
      <w:r>
        <w:rPr>
          <w:rFonts w:hint="eastAsia"/>
          <w:spacing w:val="-7"/>
          <w:sz w:val="24"/>
          <w:szCs w:val="24"/>
          <w:lang w:val="en-US" w:eastAsia="zh-CN"/>
        </w:rPr>
        <w:t>的0.5%进行罚款</w:t>
      </w:r>
      <w:r>
        <w:rPr>
          <w:spacing w:val="-1"/>
          <w:sz w:val="24"/>
          <w:szCs w:val="24"/>
        </w:rPr>
        <w:t>，</w:t>
      </w:r>
      <w:r>
        <w:rPr>
          <w:rFonts w:hint="eastAsia"/>
          <w:spacing w:val="-1"/>
          <w:sz w:val="24"/>
          <w:szCs w:val="24"/>
          <w:lang w:val="en-US" w:eastAsia="zh-CN"/>
        </w:rPr>
        <w:t>且</w:t>
      </w:r>
      <w:r>
        <w:rPr>
          <w:spacing w:val="-1"/>
          <w:sz w:val="24"/>
          <w:szCs w:val="24"/>
        </w:rPr>
        <w:t>养护企业需完成整改</w:t>
      </w:r>
      <w:r>
        <w:rPr>
          <w:spacing w:val="1"/>
          <w:sz w:val="24"/>
          <w:szCs w:val="24"/>
        </w:rPr>
        <w:t>工作，直至考核得分大于60</w:t>
      </w:r>
      <w:r>
        <w:rPr>
          <w:spacing w:val="-46"/>
          <w:sz w:val="24"/>
          <w:szCs w:val="24"/>
        </w:rPr>
        <w:t xml:space="preserve"> </w:t>
      </w:r>
      <w:r>
        <w:rPr>
          <w:spacing w:val="1"/>
          <w:sz w:val="24"/>
          <w:szCs w:val="24"/>
        </w:rPr>
        <w:t>分。</w:t>
      </w:r>
    </w:p>
    <w:p w14:paraId="7A671833">
      <w:pPr>
        <w:pStyle w:val="10"/>
        <w:spacing w:before="52" w:line="335" w:lineRule="auto"/>
        <w:ind w:left="3" w:firstLine="473"/>
        <w:rPr>
          <w:sz w:val="24"/>
          <w:szCs w:val="24"/>
        </w:rPr>
      </w:pPr>
      <w:r>
        <w:rPr>
          <w:spacing w:val="-3"/>
          <w:sz w:val="24"/>
          <w:szCs w:val="24"/>
        </w:rPr>
        <w:t>5、合同期内连续两个</w:t>
      </w:r>
      <w:r>
        <w:rPr>
          <w:rFonts w:hint="eastAsia"/>
          <w:spacing w:val="-3"/>
          <w:sz w:val="24"/>
          <w:szCs w:val="24"/>
          <w:lang w:val="en-US" w:eastAsia="zh-CN"/>
        </w:rPr>
        <w:t>周期</w:t>
      </w:r>
      <w:r>
        <w:rPr>
          <w:spacing w:val="-3"/>
          <w:sz w:val="24"/>
          <w:szCs w:val="24"/>
        </w:rPr>
        <w:t>考核总分低于 60 分</w:t>
      </w:r>
      <w:r>
        <w:rPr>
          <w:rFonts w:hint="eastAsia"/>
          <w:spacing w:val="-3"/>
          <w:sz w:val="24"/>
          <w:szCs w:val="24"/>
          <w:lang w:eastAsia="zh-CN"/>
        </w:rPr>
        <w:t>，</w:t>
      </w:r>
      <w:r>
        <w:rPr>
          <w:sz w:val="24"/>
          <w:szCs w:val="24"/>
        </w:rPr>
        <w:t>住建局</w:t>
      </w:r>
      <w:r>
        <w:rPr>
          <w:rFonts w:hint="eastAsia"/>
          <w:sz w:val="24"/>
          <w:szCs w:val="24"/>
          <w:lang w:eastAsia="zh-CN"/>
        </w:rPr>
        <w:t>（</w:t>
      </w:r>
      <w:r>
        <w:rPr>
          <w:rFonts w:hint="eastAsia"/>
          <w:sz w:val="24"/>
          <w:szCs w:val="24"/>
          <w:lang w:val="en-US" w:eastAsia="zh-CN"/>
        </w:rPr>
        <w:t>业主方</w:t>
      </w:r>
      <w:r>
        <w:rPr>
          <w:rFonts w:hint="eastAsia"/>
          <w:sz w:val="24"/>
          <w:szCs w:val="24"/>
          <w:lang w:eastAsia="zh-CN"/>
        </w:rPr>
        <w:t>）</w:t>
      </w:r>
      <w:r>
        <w:rPr>
          <w:sz w:val="24"/>
          <w:szCs w:val="24"/>
        </w:rPr>
        <w:t>有权终止本合同，并视情节轻重，</w:t>
      </w:r>
      <w:r>
        <w:rPr>
          <w:rFonts w:hint="eastAsia"/>
          <w:sz w:val="24"/>
          <w:szCs w:val="24"/>
          <w:lang w:val="en-US" w:eastAsia="zh-CN"/>
        </w:rPr>
        <w:t>进行追责</w:t>
      </w:r>
      <w:r>
        <w:rPr>
          <w:spacing w:val="-1"/>
          <w:sz w:val="24"/>
          <w:szCs w:val="24"/>
        </w:rPr>
        <w:t>。</w:t>
      </w:r>
    </w:p>
    <w:p w14:paraId="21CDE085">
      <w:pPr>
        <w:pStyle w:val="10"/>
        <w:spacing w:before="193" w:line="310" w:lineRule="auto"/>
        <w:ind w:left="7" w:firstLine="471"/>
        <w:rPr>
          <w:sz w:val="24"/>
          <w:szCs w:val="24"/>
        </w:rPr>
      </w:pPr>
      <w:r>
        <w:rPr>
          <w:spacing w:val="-3"/>
          <w:sz w:val="24"/>
          <w:szCs w:val="24"/>
        </w:rPr>
        <w:t>6、重大突发应急保障、安全生产重大活动保障任务和突发</w:t>
      </w:r>
      <w:r>
        <w:rPr>
          <w:spacing w:val="-4"/>
          <w:sz w:val="24"/>
          <w:szCs w:val="24"/>
        </w:rPr>
        <w:t>应急处置事项等内容</w:t>
      </w:r>
      <w:r>
        <w:rPr>
          <w:sz w:val="24"/>
          <w:szCs w:val="24"/>
        </w:rPr>
        <w:t xml:space="preserve"> </w:t>
      </w:r>
      <w:r>
        <w:rPr>
          <w:spacing w:val="-1"/>
          <w:sz w:val="24"/>
          <w:szCs w:val="24"/>
        </w:rPr>
        <w:t>纳入考核，作为退出机制的重要考核内容。</w:t>
      </w:r>
    </w:p>
    <w:p w14:paraId="4E549AE5">
      <w:pPr>
        <w:pStyle w:val="10"/>
        <w:spacing w:before="78" w:line="239" w:lineRule="auto"/>
        <w:rPr>
          <w:b/>
          <w:bCs/>
          <w:sz w:val="24"/>
          <w:szCs w:val="24"/>
        </w:rPr>
      </w:pPr>
      <w:r>
        <w:rPr>
          <w:b/>
          <w:bCs/>
          <w:spacing w:val="-8"/>
          <w:sz w:val="24"/>
          <w:szCs w:val="24"/>
        </w:rPr>
        <w:t>考核报备</w:t>
      </w:r>
    </w:p>
    <w:p w14:paraId="176BB5AA">
      <w:pPr>
        <w:pStyle w:val="10"/>
        <w:spacing w:before="189" w:line="312" w:lineRule="auto"/>
        <w:ind w:left="28" w:right="58" w:firstLine="467"/>
        <w:rPr>
          <w:sz w:val="24"/>
          <w:szCs w:val="24"/>
        </w:rPr>
      </w:pPr>
      <w:r>
        <w:rPr>
          <w:spacing w:val="-3"/>
          <w:sz w:val="24"/>
          <w:szCs w:val="24"/>
        </w:rPr>
        <w:t>1、无法联系责任方或经多次劝告责任方无果，采</w:t>
      </w:r>
      <w:r>
        <w:rPr>
          <w:spacing w:val="-4"/>
          <w:sz w:val="24"/>
          <w:szCs w:val="24"/>
        </w:rPr>
        <w:t>取过措施但无效的，非养护企</w:t>
      </w:r>
      <w:r>
        <w:rPr>
          <w:spacing w:val="-3"/>
          <w:sz w:val="24"/>
          <w:szCs w:val="24"/>
        </w:rPr>
        <w:t>业造成的事项方可报备。</w:t>
      </w:r>
    </w:p>
    <w:p w14:paraId="25FE9240">
      <w:pPr>
        <w:pStyle w:val="10"/>
        <w:spacing w:before="188" w:line="236" w:lineRule="auto"/>
        <w:ind w:left="494"/>
        <w:rPr>
          <w:sz w:val="24"/>
          <w:szCs w:val="24"/>
        </w:rPr>
      </w:pPr>
      <w:r>
        <w:rPr>
          <w:spacing w:val="-1"/>
          <w:sz w:val="24"/>
          <w:szCs w:val="24"/>
        </w:rPr>
        <w:t>2、非养护企业原因造成无法在规定时间内处理完毕的问题，可报备。</w:t>
      </w:r>
    </w:p>
    <w:p w14:paraId="0373FB57">
      <w:pPr>
        <w:pStyle w:val="10"/>
        <w:spacing w:before="193" w:line="312" w:lineRule="auto"/>
        <w:ind w:left="25" w:firstLine="465"/>
        <w:rPr>
          <w:sz w:val="24"/>
          <w:szCs w:val="24"/>
        </w:rPr>
      </w:pPr>
      <w:r>
        <w:rPr>
          <w:spacing w:val="-2"/>
          <w:sz w:val="24"/>
          <w:szCs w:val="24"/>
        </w:rPr>
        <w:t>3、养护企业须认真填写报备材料，保证准确真实，如发现资料不全或不实的，</w:t>
      </w:r>
      <w:r>
        <w:rPr>
          <w:spacing w:val="15"/>
          <w:sz w:val="24"/>
          <w:szCs w:val="24"/>
        </w:rPr>
        <w:t xml:space="preserve"> </w:t>
      </w:r>
      <w:r>
        <w:rPr>
          <w:spacing w:val="-2"/>
          <w:sz w:val="24"/>
          <w:szCs w:val="24"/>
        </w:rPr>
        <w:t>不做报备处理且做考核登记。</w:t>
      </w:r>
    </w:p>
    <w:p w14:paraId="6ED8E16E">
      <w:pPr>
        <w:pStyle w:val="10"/>
        <w:spacing w:before="189" w:line="238" w:lineRule="auto"/>
        <w:ind w:left="494"/>
        <w:rPr>
          <w:sz w:val="24"/>
          <w:szCs w:val="24"/>
        </w:rPr>
      </w:pPr>
      <w:r>
        <w:rPr>
          <w:sz w:val="24"/>
          <w:szCs w:val="24"/>
        </w:rPr>
        <w:t>4、报备事项必须经住建局签字确认后方可生效。</w:t>
      </w:r>
    </w:p>
    <w:p w14:paraId="3FC61A93">
      <w:pPr>
        <w:pStyle w:val="10"/>
        <w:spacing w:before="189" w:line="237" w:lineRule="auto"/>
        <w:ind w:left="492"/>
        <w:rPr>
          <w:sz w:val="24"/>
          <w:szCs w:val="24"/>
        </w:rPr>
        <w:sectPr>
          <w:footerReference r:id="rId5" w:type="default"/>
          <w:pgSz w:w="11905" w:h="16839"/>
          <w:pgMar w:top="1247" w:right="1423" w:bottom="850" w:left="1417" w:header="567" w:footer="1069" w:gutter="0"/>
          <w:pgNumType w:fmt="decimal"/>
          <w:cols w:space="720" w:num="1"/>
        </w:sectPr>
      </w:pPr>
      <w:r>
        <w:rPr>
          <w:spacing w:val="-3"/>
          <w:sz w:val="24"/>
          <w:szCs w:val="24"/>
        </w:rPr>
        <w:t>5、一切报备资料均必须于每月2</w:t>
      </w:r>
      <w:r>
        <w:rPr>
          <w:rFonts w:hint="eastAsia"/>
          <w:spacing w:val="-3"/>
          <w:sz w:val="24"/>
          <w:szCs w:val="24"/>
          <w:lang w:val="en-US" w:eastAsia="zh-CN"/>
        </w:rPr>
        <w:t>0</w:t>
      </w:r>
      <w:r>
        <w:rPr>
          <w:spacing w:val="-3"/>
          <w:sz w:val="24"/>
          <w:szCs w:val="24"/>
        </w:rPr>
        <w:t>日前提交，逾期无效</w:t>
      </w:r>
    </w:p>
    <w:p w14:paraId="73D4B617">
      <w:pPr>
        <w:pStyle w:val="10"/>
        <w:spacing w:after="0" w:line="240" w:lineRule="auto"/>
        <w:rPr>
          <w:b/>
          <w:bCs/>
          <w:sz w:val="40"/>
          <w:szCs w:val="40"/>
        </w:rPr>
      </w:pPr>
      <w:r>
        <w:rPr>
          <w:b/>
          <w:bCs/>
          <w:spacing w:val="8"/>
          <w:sz w:val="40"/>
          <w:szCs w:val="40"/>
        </w:rPr>
        <w:t>市政设施管理质量考核标准</w:t>
      </w:r>
    </w:p>
    <w:p w14:paraId="017E410B">
      <w:pPr>
        <w:spacing w:line="37" w:lineRule="auto"/>
        <w:rPr>
          <w:rFonts w:ascii="Arial"/>
          <w:sz w:val="2"/>
        </w:rPr>
      </w:pPr>
    </w:p>
    <w:tbl>
      <w:tblPr>
        <w:tblStyle w:val="48"/>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
        <w:gridCol w:w="1219"/>
        <w:gridCol w:w="3506"/>
        <w:gridCol w:w="3017"/>
        <w:gridCol w:w="589"/>
        <w:gridCol w:w="405"/>
        <w:gridCol w:w="421"/>
        <w:gridCol w:w="394"/>
      </w:tblGrid>
      <w:tr w14:paraId="2487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65" w:type="dxa"/>
            <w:vAlign w:val="top"/>
          </w:tcPr>
          <w:p w14:paraId="75EF0FD1">
            <w:pPr>
              <w:pStyle w:val="49"/>
              <w:spacing w:before="262" w:line="239" w:lineRule="auto"/>
              <w:rPr>
                <w:sz w:val="22"/>
                <w:szCs w:val="22"/>
              </w:rPr>
            </w:pPr>
            <w:r>
              <w:rPr>
                <w:spacing w:val="-1"/>
                <w:sz w:val="22"/>
                <w:szCs w:val="22"/>
              </w:rPr>
              <w:t>序号</w:t>
            </w:r>
          </w:p>
        </w:tc>
        <w:tc>
          <w:tcPr>
            <w:tcW w:w="1219" w:type="dxa"/>
            <w:vAlign w:val="top"/>
          </w:tcPr>
          <w:p w14:paraId="22076E63">
            <w:pPr>
              <w:pStyle w:val="49"/>
              <w:spacing w:before="106" w:line="243" w:lineRule="auto"/>
              <w:ind w:left="575" w:right="133" w:hanging="446"/>
              <w:jc w:val="left"/>
              <w:rPr>
                <w:rFonts w:hint="eastAsia" w:eastAsia="宋体"/>
                <w:sz w:val="22"/>
                <w:szCs w:val="22"/>
                <w:lang w:val="en-US" w:eastAsia="zh-CN"/>
              </w:rPr>
            </w:pPr>
            <w:r>
              <w:rPr>
                <w:spacing w:val="8"/>
                <w:sz w:val="22"/>
                <w:szCs w:val="22"/>
              </w:rPr>
              <w:t>考核项</w:t>
            </w:r>
            <w:r>
              <w:rPr>
                <w:rFonts w:hint="eastAsia" w:eastAsia="宋体"/>
                <w:spacing w:val="8"/>
                <w:sz w:val="22"/>
                <w:szCs w:val="22"/>
                <w:lang w:val="en-US" w:eastAsia="zh-CN"/>
              </w:rPr>
              <w:t>目</w:t>
            </w:r>
          </w:p>
        </w:tc>
        <w:tc>
          <w:tcPr>
            <w:tcW w:w="3506" w:type="dxa"/>
            <w:vAlign w:val="top"/>
          </w:tcPr>
          <w:p w14:paraId="54DE7190">
            <w:pPr>
              <w:pStyle w:val="49"/>
              <w:spacing w:before="262" w:line="239" w:lineRule="auto"/>
              <w:rPr>
                <w:sz w:val="20"/>
                <w:szCs w:val="20"/>
              </w:rPr>
            </w:pPr>
            <w:r>
              <w:rPr>
                <w:spacing w:val="9"/>
                <w:sz w:val="20"/>
                <w:szCs w:val="20"/>
              </w:rPr>
              <w:t>考核标准</w:t>
            </w:r>
          </w:p>
        </w:tc>
        <w:tc>
          <w:tcPr>
            <w:tcW w:w="3017" w:type="dxa"/>
            <w:vAlign w:val="top"/>
          </w:tcPr>
          <w:p w14:paraId="35379066">
            <w:pPr>
              <w:pStyle w:val="49"/>
              <w:spacing w:before="262" w:line="239" w:lineRule="auto"/>
              <w:rPr>
                <w:sz w:val="20"/>
                <w:szCs w:val="20"/>
              </w:rPr>
            </w:pPr>
            <w:r>
              <w:rPr>
                <w:spacing w:val="3"/>
                <w:sz w:val="20"/>
                <w:szCs w:val="20"/>
              </w:rPr>
              <w:t>评分标准（</w:t>
            </w:r>
            <w:r>
              <w:rPr>
                <w:spacing w:val="-47"/>
                <w:sz w:val="20"/>
                <w:szCs w:val="20"/>
              </w:rPr>
              <w:t xml:space="preserve"> </w:t>
            </w:r>
            <w:r>
              <w:rPr>
                <w:spacing w:val="3"/>
                <w:sz w:val="20"/>
                <w:szCs w:val="20"/>
              </w:rPr>
              <w:t>100</w:t>
            </w:r>
            <w:r>
              <w:rPr>
                <w:spacing w:val="32"/>
                <w:sz w:val="20"/>
                <w:szCs w:val="20"/>
              </w:rPr>
              <w:t xml:space="preserve"> </w:t>
            </w:r>
            <w:r>
              <w:rPr>
                <w:spacing w:val="3"/>
                <w:sz w:val="20"/>
                <w:szCs w:val="20"/>
              </w:rPr>
              <w:t>分）</w:t>
            </w:r>
          </w:p>
        </w:tc>
        <w:tc>
          <w:tcPr>
            <w:tcW w:w="589" w:type="dxa"/>
            <w:vAlign w:val="top"/>
          </w:tcPr>
          <w:p w14:paraId="65D284DC">
            <w:pPr>
              <w:pStyle w:val="49"/>
              <w:spacing w:before="262"/>
              <w:ind w:left="128"/>
              <w:jc w:val="both"/>
              <w:rPr>
                <w:sz w:val="22"/>
                <w:szCs w:val="22"/>
              </w:rPr>
            </w:pPr>
            <w:r>
              <w:rPr>
                <w:spacing w:val="-1"/>
                <w:sz w:val="22"/>
                <w:szCs w:val="22"/>
              </w:rPr>
              <w:t>分值</w:t>
            </w:r>
          </w:p>
        </w:tc>
        <w:tc>
          <w:tcPr>
            <w:tcW w:w="405" w:type="dxa"/>
            <w:vAlign w:val="top"/>
          </w:tcPr>
          <w:p w14:paraId="245C2BA0">
            <w:pPr>
              <w:pStyle w:val="49"/>
              <w:spacing w:before="262"/>
              <w:ind w:left="132"/>
              <w:jc w:val="both"/>
              <w:rPr>
                <w:sz w:val="22"/>
                <w:szCs w:val="22"/>
              </w:rPr>
            </w:pPr>
            <w:r>
              <w:rPr>
                <w:spacing w:val="-3"/>
                <w:sz w:val="22"/>
                <w:szCs w:val="22"/>
              </w:rPr>
              <w:t>扣分</w:t>
            </w:r>
          </w:p>
        </w:tc>
        <w:tc>
          <w:tcPr>
            <w:tcW w:w="421" w:type="dxa"/>
            <w:vAlign w:val="top"/>
          </w:tcPr>
          <w:p w14:paraId="0E59F72A">
            <w:pPr>
              <w:pStyle w:val="49"/>
              <w:spacing w:before="262" w:line="239" w:lineRule="auto"/>
              <w:ind w:left="129"/>
              <w:jc w:val="both"/>
              <w:rPr>
                <w:sz w:val="22"/>
                <w:szCs w:val="22"/>
              </w:rPr>
            </w:pPr>
            <w:r>
              <w:rPr>
                <w:sz w:val="22"/>
                <w:szCs w:val="22"/>
              </w:rPr>
              <w:t>得分</w:t>
            </w:r>
          </w:p>
        </w:tc>
        <w:tc>
          <w:tcPr>
            <w:tcW w:w="394" w:type="dxa"/>
            <w:vAlign w:val="top"/>
          </w:tcPr>
          <w:p w14:paraId="42B2A1F8">
            <w:pPr>
              <w:pStyle w:val="49"/>
              <w:spacing w:before="262" w:line="241" w:lineRule="auto"/>
              <w:ind w:left="127"/>
              <w:jc w:val="both"/>
              <w:rPr>
                <w:sz w:val="22"/>
                <w:szCs w:val="22"/>
              </w:rPr>
            </w:pPr>
            <w:r>
              <w:rPr>
                <w:sz w:val="22"/>
                <w:szCs w:val="22"/>
              </w:rPr>
              <w:t>备注</w:t>
            </w:r>
          </w:p>
        </w:tc>
      </w:tr>
      <w:tr w14:paraId="68DD1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365" w:type="dxa"/>
            <w:vAlign w:val="top"/>
          </w:tcPr>
          <w:p w14:paraId="17B04C04">
            <w:pPr>
              <w:spacing w:line="264" w:lineRule="auto"/>
              <w:rPr>
                <w:rFonts w:ascii="Arial"/>
                <w:sz w:val="28"/>
                <w:szCs w:val="28"/>
              </w:rPr>
            </w:pPr>
          </w:p>
          <w:p w14:paraId="1D376F58">
            <w:pPr>
              <w:spacing w:line="265" w:lineRule="auto"/>
              <w:rPr>
                <w:rFonts w:ascii="Arial"/>
                <w:sz w:val="28"/>
                <w:szCs w:val="28"/>
              </w:rPr>
            </w:pPr>
          </w:p>
          <w:p w14:paraId="730CD4D7">
            <w:pPr>
              <w:pStyle w:val="49"/>
              <w:spacing w:before="59" w:line="195" w:lineRule="auto"/>
              <w:ind w:left="514"/>
              <w:rPr>
                <w:sz w:val="22"/>
                <w:szCs w:val="22"/>
              </w:rPr>
            </w:pPr>
            <w:r>
              <w:rPr>
                <w:sz w:val="22"/>
                <w:szCs w:val="22"/>
              </w:rPr>
              <w:t>1</w:t>
            </w:r>
          </w:p>
          <w:p w14:paraId="7CFF8E58">
            <w:pPr>
              <w:bidi w:val="0"/>
              <w:ind w:firstLine="210" w:firstLineChars="100"/>
              <w:jc w:val="left"/>
              <w:rPr>
                <w:rFonts w:hint="eastAsia" w:eastAsia="宋体"/>
                <w:lang w:val="en-US" w:eastAsia="zh-CN"/>
              </w:rPr>
            </w:pPr>
            <w:r>
              <w:rPr>
                <w:rFonts w:hint="eastAsia"/>
                <w:lang w:val="en-US" w:eastAsia="zh-CN"/>
              </w:rPr>
              <w:t>1</w:t>
            </w:r>
          </w:p>
        </w:tc>
        <w:tc>
          <w:tcPr>
            <w:tcW w:w="1219" w:type="dxa"/>
            <w:vAlign w:val="top"/>
          </w:tcPr>
          <w:p w14:paraId="44C61F8E">
            <w:pPr>
              <w:spacing w:line="270" w:lineRule="auto"/>
              <w:rPr>
                <w:rFonts w:ascii="Arial"/>
                <w:sz w:val="28"/>
                <w:szCs w:val="28"/>
              </w:rPr>
            </w:pPr>
          </w:p>
          <w:p w14:paraId="02D08E06">
            <w:pPr>
              <w:pStyle w:val="49"/>
              <w:spacing w:before="58"/>
              <w:jc w:val="center"/>
              <w:rPr>
                <w:sz w:val="22"/>
                <w:szCs w:val="22"/>
              </w:rPr>
            </w:pPr>
            <w:r>
              <w:rPr>
                <w:sz w:val="22"/>
                <w:szCs w:val="22"/>
              </w:rPr>
              <w:t>组织领导</w:t>
            </w:r>
          </w:p>
          <w:p w14:paraId="562A316E">
            <w:pPr>
              <w:pStyle w:val="49"/>
              <w:spacing w:before="58"/>
              <w:jc w:val="center"/>
              <w:rPr>
                <w:sz w:val="22"/>
                <w:szCs w:val="22"/>
              </w:rPr>
            </w:pPr>
            <w:r>
              <w:rPr>
                <w:sz w:val="22"/>
                <w:szCs w:val="22"/>
              </w:rPr>
              <w:t>（</w:t>
            </w:r>
            <w:r>
              <w:rPr>
                <w:spacing w:val="-47"/>
                <w:sz w:val="22"/>
                <w:szCs w:val="22"/>
              </w:rPr>
              <w:t xml:space="preserve"> </w:t>
            </w:r>
            <w:r>
              <w:rPr>
                <w:rFonts w:hint="eastAsia"/>
                <w:sz w:val="22"/>
                <w:szCs w:val="22"/>
                <w:lang w:val="en-US" w:eastAsia="zh-CN"/>
              </w:rPr>
              <w:t>30</w:t>
            </w:r>
            <w:r>
              <w:rPr>
                <w:sz w:val="22"/>
                <w:szCs w:val="22"/>
              </w:rPr>
              <w:t>分）</w:t>
            </w:r>
          </w:p>
        </w:tc>
        <w:tc>
          <w:tcPr>
            <w:tcW w:w="3506" w:type="dxa"/>
            <w:vAlign w:val="center"/>
          </w:tcPr>
          <w:p w14:paraId="5F61B382">
            <w:pPr>
              <w:pStyle w:val="49"/>
              <w:spacing w:before="98" w:line="243" w:lineRule="auto"/>
              <w:ind w:left="119" w:right="121" w:firstLine="12"/>
              <w:jc w:val="left"/>
              <w:rPr>
                <w:sz w:val="20"/>
                <w:szCs w:val="20"/>
              </w:rPr>
            </w:pPr>
            <w:r>
              <w:rPr>
                <w:spacing w:val="8"/>
                <w:sz w:val="20"/>
                <w:szCs w:val="20"/>
              </w:rPr>
              <w:t>1.</w:t>
            </w:r>
            <w:r>
              <w:rPr>
                <w:spacing w:val="-21"/>
                <w:sz w:val="20"/>
                <w:szCs w:val="20"/>
              </w:rPr>
              <w:t xml:space="preserve"> </w:t>
            </w:r>
            <w:r>
              <w:rPr>
                <w:spacing w:val="8"/>
                <w:sz w:val="20"/>
                <w:szCs w:val="20"/>
              </w:rPr>
              <w:t>市政基础设施维护组织机构健全，人员配置</w:t>
            </w:r>
            <w:r>
              <w:rPr>
                <w:spacing w:val="-7"/>
                <w:sz w:val="20"/>
                <w:szCs w:val="20"/>
              </w:rPr>
              <w:t>合理；</w:t>
            </w:r>
          </w:p>
          <w:p w14:paraId="62CB9F28">
            <w:pPr>
              <w:pStyle w:val="49"/>
              <w:spacing w:before="72" w:line="238" w:lineRule="auto"/>
              <w:ind w:left="129"/>
              <w:jc w:val="left"/>
              <w:rPr>
                <w:sz w:val="20"/>
                <w:szCs w:val="20"/>
              </w:rPr>
            </w:pPr>
            <w:r>
              <w:rPr>
                <w:spacing w:val="-2"/>
                <w:sz w:val="20"/>
                <w:szCs w:val="20"/>
              </w:rPr>
              <w:t>2.</w:t>
            </w:r>
            <w:r>
              <w:rPr>
                <w:spacing w:val="-14"/>
                <w:sz w:val="20"/>
                <w:szCs w:val="20"/>
              </w:rPr>
              <w:t xml:space="preserve"> </w:t>
            </w:r>
            <w:r>
              <w:rPr>
                <w:spacing w:val="-2"/>
                <w:sz w:val="20"/>
                <w:szCs w:val="20"/>
              </w:rPr>
              <w:t>管理措施得当</w:t>
            </w:r>
            <w:r>
              <w:rPr>
                <w:spacing w:val="-51"/>
                <w:sz w:val="20"/>
                <w:szCs w:val="20"/>
              </w:rPr>
              <w:t xml:space="preserve"> </w:t>
            </w:r>
            <w:r>
              <w:rPr>
                <w:spacing w:val="-2"/>
                <w:sz w:val="20"/>
                <w:szCs w:val="20"/>
              </w:rPr>
              <w:t>，制度完善</w:t>
            </w:r>
            <w:r>
              <w:rPr>
                <w:spacing w:val="-48"/>
                <w:sz w:val="20"/>
                <w:szCs w:val="20"/>
              </w:rPr>
              <w:t xml:space="preserve"> </w:t>
            </w:r>
            <w:r>
              <w:rPr>
                <w:spacing w:val="-2"/>
                <w:sz w:val="20"/>
                <w:szCs w:val="20"/>
              </w:rPr>
              <w:t>，档案齐全；</w:t>
            </w:r>
          </w:p>
          <w:p w14:paraId="36431734">
            <w:pPr>
              <w:pStyle w:val="49"/>
              <w:spacing w:before="75" w:line="238" w:lineRule="auto"/>
              <w:ind w:left="127"/>
              <w:jc w:val="left"/>
              <w:rPr>
                <w:sz w:val="20"/>
                <w:szCs w:val="20"/>
              </w:rPr>
            </w:pPr>
            <w:r>
              <w:rPr>
                <w:spacing w:val="9"/>
                <w:sz w:val="20"/>
                <w:szCs w:val="20"/>
              </w:rPr>
              <w:t>3. 遵守城市市政维护相关法律、法规。</w:t>
            </w:r>
          </w:p>
        </w:tc>
        <w:tc>
          <w:tcPr>
            <w:tcW w:w="3017" w:type="dxa"/>
            <w:vAlign w:val="top"/>
          </w:tcPr>
          <w:p w14:paraId="30815142">
            <w:pPr>
              <w:pStyle w:val="49"/>
              <w:spacing w:before="75" w:line="238" w:lineRule="auto"/>
              <w:ind w:left="127"/>
              <w:jc w:val="left"/>
              <w:rPr>
                <w:rFonts w:hint="eastAsia"/>
                <w:spacing w:val="9"/>
                <w:sz w:val="20"/>
                <w:szCs w:val="20"/>
                <w:lang w:val="en-US" w:eastAsia="zh-CN"/>
              </w:rPr>
            </w:pPr>
            <w:r>
              <w:rPr>
                <w:rFonts w:hint="eastAsia"/>
                <w:spacing w:val="9"/>
                <w:sz w:val="20"/>
                <w:szCs w:val="20"/>
                <w:lang w:val="en-US" w:eastAsia="zh-CN"/>
              </w:rPr>
              <w:t>1.市政基础设施维护组织机构不健全 ，人员配置不合理 ，无专业技术人员者每次扣3分；</w:t>
            </w:r>
          </w:p>
          <w:p w14:paraId="589625FB">
            <w:pPr>
              <w:pStyle w:val="49"/>
              <w:spacing w:before="75" w:line="238" w:lineRule="auto"/>
              <w:ind w:left="127"/>
              <w:jc w:val="left"/>
              <w:rPr>
                <w:rFonts w:hint="eastAsia"/>
                <w:spacing w:val="9"/>
                <w:sz w:val="20"/>
                <w:szCs w:val="20"/>
                <w:lang w:val="en-US" w:eastAsia="zh-CN"/>
              </w:rPr>
            </w:pPr>
            <w:r>
              <w:rPr>
                <w:rFonts w:hint="eastAsia"/>
                <w:spacing w:val="9"/>
                <w:sz w:val="20"/>
                <w:szCs w:val="20"/>
                <w:lang w:val="en-US" w:eastAsia="zh-CN"/>
              </w:rPr>
              <w:t>2.管理措施欠缺 ，制度不完善 ，档案不齐全者每次扣3分；</w:t>
            </w:r>
          </w:p>
          <w:p w14:paraId="60E2A3F7">
            <w:pPr>
              <w:pStyle w:val="49"/>
              <w:spacing w:before="75" w:line="238" w:lineRule="auto"/>
              <w:ind w:left="127"/>
              <w:jc w:val="left"/>
              <w:rPr>
                <w:rFonts w:hint="eastAsia"/>
                <w:spacing w:val="9"/>
                <w:sz w:val="20"/>
                <w:szCs w:val="20"/>
                <w:lang w:val="en-US" w:eastAsia="zh-CN"/>
              </w:rPr>
            </w:pPr>
            <w:r>
              <w:rPr>
                <w:rFonts w:hint="eastAsia"/>
                <w:spacing w:val="9"/>
                <w:sz w:val="20"/>
                <w:szCs w:val="20"/>
                <w:lang w:val="en-US" w:eastAsia="zh-CN"/>
              </w:rPr>
              <w:t>3.不遵守市政维护相关法律、法规 ，每次扣5分。</w:t>
            </w:r>
          </w:p>
          <w:p w14:paraId="5E7D4D32">
            <w:pPr>
              <w:pStyle w:val="49"/>
              <w:spacing w:before="75" w:line="238" w:lineRule="auto"/>
              <w:ind w:left="127"/>
              <w:jc w:val="left"/>
              <w:rPr>
                <w:rFonts w:hint="eastAsia" w:eastAsia="仿宋"/>
                <w:spacing w:val="5"/>
                <w:sz w:val="20"/>
                <w:szCs w:val="20"/>
                <w:lang w:eastAsia="zh-CN"/>
              </w:rPr>
            </w:pPr>
            <w:r>
              <w:rPr>
                <w:rFonts w:hint="eastAsia"/>
                <w:spacing w:val="9"/>
                <w:sz w:val="20"/>
                <w:szCs w:val="20"/>
                <w:lang w:val="en-US" w:eastAsia="zh-CN"/>
              </w:rPr>
              <w:t>注：本项目最高分值 30分，扣完为止。</w:t>
            </w:r>
          </w:p>
        </w:tc>
        <w:tc>
          <w:tcPr>
            <w:tcW w:w="589" w:type="dxa"/>
            <w:vAlign w:val="top"/>
          </w:tcPr>
          <w:p w14:paraId="5516204F">
            <w:pPr>
              <w:rPr>
                <w:rFonts w:hint="eastAsia" w:eastAsia="宋体"/>
                <w:sz w:val="28"/>
                <w:szCs w:val="28"/>
                <w:lang w:val="en-US" w:eastAsia="zh-CN"/>
              </w:rPr>
            </w:pPr>
          </w:p>
          <w:p w14:paraId="752A0AED">
            <w:pPr>
              <w:rPr>
                <w:rFonts w:hint="eastAsia" w:eastAsia="宋体"/>
                <w:sz w:val="28"/>
                <w:szCs w:val="28"/>
                <w:lang w:val="en-US" w:eastAsia="zh-CN"/>
              </w:rPr>
            </w:pPr>
          </w:p>
          <w:p w14:paraId="630A0D25">
            <w:pPr>
              <w:ind w:firstLine="220" w:firstLineChars="100"/>
              <w:rPr>
                <w:rFonts w:hint="default" w:ascii="Arial" w:eastAsia="宋体"/>
                <w:sz w:val="28"/>
                <w:szCs w:val="28"/>
                <w:lang w:val="en-US" w:eastAsia="zh-CN"/>
              </w:rPr>
            </w:pPr>
            <w:r>
              <w:rPr>
                <w:rFonts w:hint="eastAsia" w:ascii="仿宋" w:hAnsi="仿宋" w:eastAsia="仿宋" w:cs="仿宋"/>
                <w:snapToGrid w:val="0"/>
                <w:color w:val="000000"/>
                <w:kern w:val="0"/>
                <w:sz w:val="22"/>
                <w:szCs w:val="22"/>
                <w:lang w:val="en-US" w:eastAsia="zh-CN" w:bidi="ar-SA"/>
              </w:rPr>
              <w:t>30</w:t>
            </w:r>
          </w:p>
        </w:tc>
        <w:tc>
          <w:tcPr>
            <w:tcW w:w="405" w:type="dxa"/>
            <w:vAlign w:val="top"/>
          </w:tcPr>
          <w:p w14:paraId="7686C524">
            <w:pPr>
              <w:rPr>
                <w:rFonts w:ascii="Arial"/>
                <w:sz w:val="28"/>
                <w:szCs w:val="28"/>
              </w:rPr>
            </w:pPr>
          </w:p>
        </w:tc>
        <w:tc>
          <w:tcPr>
            <w:tcW w:w="421" w:type="dxa"/>
            <w:vAlign w:val="top"/>
          </w:tcPr>
          <w:p w14:paraId="5EDCF63F">
            <w:pPr>
              <w:rPr>
                <w:rFonts w:ascii="Arial"/>
                <w:sz w:val="28"/>
                <w:szCs w:val="28"/>
              </w:rPr>
            </w:pPr>
          </w:p>
        </w:tc>
        <w:tc>
          <w:tcPr>
            <w:tcW w:w="394" w:type="dxa"/>
            <w:vAlign w:val="top"/>
          </w:tcPr>
          <w:p w14:paraId="0D445214">
            <w:pPr>
              <w:rPr>
                <w:rFonts w:ascii="Arial"/>
                <w:sz w:val="28"/>
                <w:szCs w:val="28"/>
              </w:rPr>
            </w:pPr>
          </w:p>
        </w:tc>
      </w:tr>
      <w:tr w14:paraId="3BA83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365" w:type="dxa"/>
            <w:vAlign w:val="top"/>
          </w:tcPr>
          <w:p w14:paraId="21131AC9">
            <w:pPr>
              <w:spacing w:line="249" w:lineRule="auto"/>
              <w:rPr>
                <w:rFonts w:ascii="Arial"/>
                <w:sz w:val="28"/>
                <w:szCs w:val="28"/>
              </w:rPr>
            </w:pPr>
          </w:p>
          <w:p w14:paraId="6A6B0AD6">
            <w:pPr>
              <w:spacing w:line="249" w:lineRule="auto"/>
              <w:rPr>
                <w:rFonts w:ascii="Arial"/>
                <w:sz w:val="28"/>
                <w:szCs w:val="28"/>
              </w:rPr>
            </w:pPr>
          </w:p>
          <w:p w14:paraId="003535A2">
            <w:pPr>
              <w:spacing w:line="249" w:lineRule="auto"/>
              <w:rPr>
                <w:rFonts w:ascii="Arial"/>
                <w:sz w:val="28"/>
                <w:szCs w:val="28"/>
              </w:rPr>
            </w:pPr>
          </w:p>
          <w:p w14:paraId="5FCD9701">
            <w:pPr>
              <w:spacing w:line="250" w:lineRule="auto"/>
              <w:rPr>
                <w:rFonts w:hint="eastAsia" w:ascii="Arial" w:eastAsia="宋体"/>
                <w:sz w:val="22"/>
                <w:szCs w:val="22"/>
                <w:lang w:val="en-US" w:eastAsia="zh-CN"/>
              </w:rPr>
            </w:pPr>
            <w:r>
              <w:rPr>
                <w:rFonts w:hint="eastAsia" w:ascii="Arial"/>
                <w:sz w:val="22"/>
                <w:szCs w:val="22"/>
                <w:lang w:val="en-US" w:eastAsia="zh-CN"/>
              </w:rPr>
              <w:t>2</w:t>
            </w:r>
          </w:p>
          <w:p w14:paraId="1E756727">
            <w:pPr>
              <w:pStyle w:val="49"/>
              <w:spacing w:before="59" w:line="195" w:lineRule="auto"/>
              <w:ind w:left="503"/>
              <w:rPr>
                <w:sz w:val="22"/>
                <w:szCs w:val="22"/>
              </w:rPr>
            </w:pPr>
            <w:r>
              <w:rPr>
                <w:sz w:val="22"/>
                <w:szCs w:val="22"/>
              </w:rPr>
              <w:t>2</w:t>
            </w:r>
          </w:p>
        </w:tc>
        <w:tc>
          <w:tcPr>
            <w:tcW w:w="1219" w:type="dxa"/>
            <w:vAlign w:val="top"/>
          </w:tcPr>
          <w:p w14:paraId="4ED0E681">
            <w:pPr>
              <w:spacing w:line="247" w:lineRule="auto"/>
              <w:rPr>
                <w:rFonts w:ascii="Arial"/>
                <w:sz w:val="28"/>
                <w:szCs w:val="28"/>
              </w:rPr>
            </w:pPr>
          </w:p>
          <w:p w14:paraId="70A09E0B">
            <w:pPr>
              <w:pStyle w:val="49"/>
              <w:spacing w:before="59" w:line="239" w:lineRule="auto"/>
              <w:ind w:right="7"/>
              <w:jc w:val="both"/>
              <w:rPr>
                <w:sz w:val="22"/>
                <w:szCs w:val="22"/>
              </w:rPr>
            </w:pPr>
            <w:r>
              <w:rPr>
                <w:sz w:val="22"/>
                <w:szCs w:val="22"/>
              </w:rPr>
              <w:t>路沿石维护 （</w:t>
            </w:r>
            <w:r>
              <w:rPr>
                <w:rFonts w:hint="eastAsia"/>
                <w:sz w:val="22"/>
                <w:szCs w:val="22"/>
                <w:lang w:val="en-US" w:eastAsia="zh-CN"/>
              </w:rPr>
              <w:t>20</w:t>
            </w:r>
            <w:r>
              <w:rPr>
                <w:sz w:val="22"/>
                <w:szCs w:val="22"/>
              </w:rPr>
              <w:t>分 )</w:t>
            </w:r>
          </w:p>
        </w:tc>
        <w:tc>
          <w:tcPr>
            <w:tcW w:w="3506" w:type="dxa"/>
            <w:vAlign w:val="top"/>
          </w:tcPr>
          <w:p w14:paraId="508BF12F">
            <w:pPr>
              <w:pStyle w:val="49"/>
              <w:spacing w:before="75" w:line="238" w:lineRule="auto"/>
              <w:ind w:left="127"/>
              <w:jc w:val="left"/>
              <w:rPr>
                <w:spacing w:val="9"/>
                <w:sz w:val="20"/>
                <w:szCs w:val="20"/>
              </w:rPr>
            </w:pPr>
          </w:p>
          <w:p w14:paraId="3AE13DFD">
            <w:pPr>
              <w:pStyle w:val="49"/>
              <w:spacing w:before="75" w:line="238" w:lineRule="auto"/>
              <w:ind w:left="127"/>
              <w:jc w:val="left"/>
              <w:rPr>
                <w:sz w:val="28"/>
                <w:szCs w:val="28"/>
              </w:rPr>
            </w:pPr>
            <w:r>
              <w:rPr>
                <w:spacing w:val="9"/>
                <w:sz w:val="20"/>
                <w:szCs w:val="20"/>
              </w:rPr>
              <w:t>1.对道路两边及绿化带路</w:t>
            </w:r>
            <w:r>
              <w:rPr>
                <w:rFonts w:hint="eastAsia"/>
                <w:spacing w:val="9"/>
                <w:sz w:val="20"/>
                <w:szCs w:val="20"/>
                <w:lang w:val="en-US" w:eastAsia="zh-CN"/>
              </w:rPr>
              <w:t>沿</w:t>
            </w:r>
            <w:r>
              <w:rPr>
                <w:spacing w:val="9"/>
                <w:sz w:val="20"/>
                <w:szCs w:val="20"/>
              </w:rPr>
              <w:t>石维护及时 ，缝隙中生长的杂草进行拔除及时，对破损的路</w:t>
            </w:r>
            <w:r>
              <w:rPr>
                <w:rFonts w:hint="eastAsia" w:eastAsia="宋体"/>
                <w:spacing w:val="9"/>
                <w:sz w:val="20"/>
                <w:szCs w:val="20"/>
                <w:lang w:val="en-US" w:eastAsia="zh-CN"/>
              </w:rPr>
              <w:t>沿</w:t>
            </w:r>
            <w:r>
              <w:rPr>
                <w:spacing w:val="9"/>
                <w:sz w:val="20"/>
                <w:szCs w:val="20"/>
              </w:rPr>
              <w:t>石更换及时。</w:t>
            </w:r>
          </w:p>
        </w:tc>
        <w:tc>
          <w:tcPr>
            <w:tcW w:w="3017" w:type="dxa"/>
            <w:vAlign w:val="center"/>
          </w:tcPr>
          <w:p w14:paraId="5D5FE82F">
            <w:pPr>
              <w:pStyle w:val="49"/>
              <w:spacing w:before="75" w:line="238" w:lineRule="auto"/>
              <w:jc w:val="left"/>
              <w:rPr>
                <w:rFonts w:hint="eastAsia"/>
                <w:spacing w:val="9"/>
                <w:sz w:val="20"/>
                <w:szCs w:val="20"/>
                <w:lang w:val="en-US" w:eastAsia="zh-CN"/>
              </w:rPr>
            </w:pPr>
            <w:r>
              <w:rPr>
                <w:rFonts w:hint="eastAsia"/>
                <w:spacing w:val="9"/>
                <w:sz w:val="20"/>
                <w:szCs w:val="20"/>
                <w:lang w:val="en-US" w:eastAsia="zh-CN"/>
              </w:rPr>
              <w:t>1.道路两边及绿化带路沿石破损丢失未及时修补每次扣2分 。</w:t>
            </w:r>
          </w:p>
          <w:p w14:paraId="30FE686C">
            <w:pPr>
              <w:pStyle w:val="49"/>
              <w:spacing w:before="75" w:line="238" w:lineRule="auto"/>
              <w:ind w:left="127"/>
              <w:jc w:val="left"/>
              <w:rPr>
                <w:rFonts w:hint="eastAsia"/>
                <w:spacing w:val="22"/>
                <w:w w:val="101"/>
                <w:sz w:val="20"/>
                <w:szCs w:val="20"/>
                <w:lang w:val="en-US" w:eastAsia="zh-CN"/>
              </w:rPr>
            </w:pPr>
            <w:r>
              <w:rPr>
                <w:rFonts w:hint="eastAsia"/>
                <w:spacing w:val="9"/>
                <w:sz w:val="20"/>
                <w:szCs w:val="20"/>
                <w:lang w:val="en-US" w:eastAsia="zh-CN"/>
              </w:rPr>
              <w:t>注：本项目最高分值 20分，扣完为止。</w:t>
            </w:r>
          </w:p>
        </w:tc>
        <w:tc>
          <w:tcPr>
            <w:tcW w:w="589" w:type="dxa"/>
            <w:vAlign w:val="top"/>
          </w:tcPr>
          <w:p w14:paraId="55C41CD5">
            <w:pPr>
              <w:pStyle w:val="49"/>
              <w:spacing w:before="106" w:line="244" w:lineRule="auto"/>
              <w:ind w:left="122" w:right="199" w:firstLine="12"/>
              <w:jc w:val="both"/>
              <w:rPr>
                <w:rFonts w:hint="eastAsia"/>
                <w:spacing w:val="22"/>
                <w:w w:val="101"/>
                <w:sz w:val="22"/>
                <w:szCs w:val="22"/>
                <w:lang w:val="en-US" w:eastAsia="zh-CN"/>
              </w:rPr>
            </w:pPr>
          </w:p>
          <w:p w14:paraId="59EF4E9E">
            <w:pPr>
              <w:pStyle w:val="49"/>
              <w:spacing w:before="106" w:line="244" w:lineRule="auto"/>
              <w:ind w:left="122" w:right="199" w:firstLine="12"/>
              <w:jc w:val="both"/>
              <w:rPr>
                <w:rFonts w:hint="eastAsia"/>
                <w:spacing w:val="22"/>
                <w:w w:val="101"/>
                <w:sz w:val="22"/>
                <w:szCs w:val="22"/>
                <w:lang w:val="en-US" w:eastAsia="zh-CN"/>
              </w:rPr>
            </w:pPr>
          </w:p>
          <w:p w14:paraId="14CB7382">
            <w:pPr>
              <w:pStyle w:val="49"/>
              <w:spacing w:before="106" w:line="244" w:lineRule="auto"/>
              <w:ind w:left="122" w:right="199" w:firstLine="12"/>
              <w:jc w:val="both"/>
              <w:rPr>
                <w:rFonts w:hint="default"/>
                <w:spacing w:val="22"/>
                <w:w w:val="101"/>
                <w:sz w:val="22"/>
                <w:szCs w:val="22"/>
                <w:lang w:val="en-US" w:eastAsia="zh-CN"/>
              </w:rPr>
            </w:pPr>
            <w:r>
              <w:rPr>
                <w:rFonts w:hint="eastAsia"/>
                <w:spacing w:val="22"/>
                <w:w w:val="101"/>
                <w:sz w:val="22"/>
                <w:szCs w:val="22"/>
                <w:lang w:val="en-US" w:eastAsia="zh-CN"/>
              </w:rPr>
              <w:t>20</w:t>
            </w:r>
          </w:p>
        </w:tc>
        <w:tc>
          <w:tcPr>
            <w:tcW w:w="405" w:type="dxa"/>
            <w:vAlign w:val="top"/>
          </w:tcPr>
          <w:p w14:paraId="07D572FF">
            <w:pPr>
              <w:rPr>
                <w:rFonts w:ascii="Arial"/>
                <w:sz w:val="28"/>
                <w:szCs w:val="28"/>
              </w:rPr>
            </w:pPr>
          </w:p>
        </w:tc>
        <w:tc>
          <w:tcPr>
            <w:tcW w:w="421" w:type="dxa"/>
            <w:vAlign w:val="top"/>
          </w:tcPr>
          <w:p w14:paraId="2E4AB060">
            <w:pPr>
              <w:rPr>
                <w:rFonts w:ascii="Arial"/>
                <w:sz w:val="28"/>
                <w:szCs w:val="28"/>
              </w:rPr>
            </w:pPr>
          </w:p>
        </w:tc>
        <w:tc>
          <w:tcPr>
            <w:tcW w:w="394" w:type="dxa"/>
            <w:vAlign w:val="top"/>
          </w:tcPr>
          <w:p w14:paraId="41DBFB84">
            <w:pPr>
              <w:rPr>
                <w:rFonts w:ascii="Arial"/>
                <w:sz w:val="28"/>
                <w:szCs w:val="28"/>
              </w:rPr>
            </w:pPr>
          </w:p>
        </w:tc>
      </w:tr>
      <w:tr w14:paraId="6AEE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trPr>
        <w:tc>
          <w:tcPr>
            <w:tcW w:w="365" w:type="dxa"/>
            <w:vAlign w:val="top"/>
          </w:tcPr>
          <w:p w14:paraId="2785615D">
            <w:pPr>
              <w:spacing w:line="250" w:lineRule="auto"/>
              <w:rPr>
                <w:rFonts w:ascii="仿宋" w:hAnsi="仿宋" w:eastAsia="仿宋" w:cs="仿宋"/>
                <w:snapToGrid w:val="0"/>
                <w:color w:val="000000"/>
                <w:spacing w:val="12"/>
                <w:kern w:val="0"/>
                <w:sz w:val="22"/>
                <w:szCs w:val="22"/>
                <w:lang w:val="en-US" w:eastAsia="en-US" w:bidi="ar-SA"/>
              </w:rPr>
            </w:pPr>
          </w:p>
          <w:p w14:paraId="02E07507">
            <w:pPr>
              <w:spacing w:line="250" w:lineRule="auto"/>
              <w:rPr>
                <w:rFonts w:ascii="仿宋" w:hAnsi="仿宋" w:eastAsia="仿宋" w:cs="仿宋"/>
                <w:snapToGrid w:val="0"/>
                <w:color w:val="000000"/>
                <w:spacing w:val="12"/>
                <w:kern w:val="0"/>
                <w:sz w:val="22"/>
                <w:szCs w:val="22"/>
                <w:lang w:val="en-US" w:eastAsia="en-US" w:bidi="ar-SA"/>
              </w:rPr>
            </w:pPr>
          </w:p>
          <w:p w14:paraId="221F389C">
            <w:pPr>
              <w:spacing w:line="250" w:lineRule="auto"/>
              <w:rPr>
                <w:rFonts w:ascii="仿宋" w:hAnsi="仿宋" w:eastAsia="仿宋" w:cs="仿宋"/>
                <w:snapToGrid w:val="0"/>
                <w:color w:val="000000"/>
                <w:spacing w:val="12"/>
                <w:kern w:val="0"/>
                <w:sz w:val="22"/>
                <w:szCs w:val="22"/>
                <w:lang w:val="en-US" w:eastAsia="en-US" w:bidi="ar-SA"/>
              </w:rPr>
            </w:pPr>
          </w:p>
          <w:p w14:paraId="418F2133">
            <w:pPr>
              <w:pStyle w:val="49"/>
              <w:spacing w:before="59" w:line="193" w:lineRule="auto"/>
              <w:ind w:firstLine="244" w:firstLineChars="100"/>
              <w:rPr>
                <w:rFonts w:hint="eastAsia" w:ascii="仿宋" w:hAnsi="仿宋" w:eastAsia="仿宋" w:cs="仿宋"/>
                <w:snapToGrid w:val="0"/>
                <w:color w:val="000000"/>
                <w:spacing w:val="12"/>
                <w:kern w:val="0"/>
                <w:sz w:val="22"/>
                <w:szCs w:val="22"/>
                <w:lang w:val="en-US" w:eastAsia="zh-CN" w:bidi="ar-SA"/>
              </w:rPr>
            </w:pPr>
            <w:r>
              <w:rPr>
                <w:rFonts w:hint="eastAsia" w:cs="仿宋"/>
                <w:snapToGrid w:val="0"/>
                <w:color w:val="000000"/>
                <w:spacing w:val="12"/>
                <w:kern w:val="0"/>
                <w:sz w:val="22"/>
                <w:szCs w:val="22"/>
                <w:lang w:val="en-US" w:eastAsia="zh-CN" w:bidi="ar-SA"/>
              </w:rPr>
              <w:t>3</w:t>
            </w:r>
          </w:p>
        </w:tc>
        <w:tc>
          <w:tcPr>
            <w:tcW w:w="1219" w:type="dxa"/>
            <w:vAlign w:val="top"/>
          </w:tcPr>
          <w:p w14:paraId="0B7A5852">
            <w:pPr>
              <w:spacing w:line="247" w:lineRule="auto"/>
              <w:rPr>
                <w:rFonts w:ascii="仿宋" w:hAnsi="仿宋" w:eastAsia="仿宋" w:cs="仿宋"/>
                <w:snapToGrid w:val="0"/>
                <w:color w:val="000000"/>
                <w:spacing w:val="12"/>
                <w:kern w:val="0"/>
                <w:sz w:val="22"/>
                <w:szCs w:val="22"/>
                <w:lang w:val="en-US" w:eastAsia="en-US" w:bidi="ar-SA"/>
              </w:rPr>
            </w:pPr>
          </w:p>
          <w:p w14:paraId="1B1DDC81">
            <w:pPr>
              <w:spacing w:line="247" w:lineRule="auto"/>
              <w:rPr>
                <w:rFonts w:ascii="仿宋" w:hAnsi="仿宋" w:eastAsia="仿宋" w:cs="仿宋"/>
                <w:snapToGrid w:val="0"/>
                <w:color w:val="000000"/>
                <w:spacing w:val="12"/>
                <w:kern w:val="0"/>
                <w:sz w:val="22"/>
                <w:szCs w:val="22"/>
                <w:lang w:val="en-US" w:eastAsia="en-US" w:bidi="ar-SA"/>
              </w:rPr>
            </w:pPr>
          </w:p>
          <w:p w14:paraId="1F20533D">
            <w:pPr>
              <w:spacing w:line="247" w:lineRule="auto"/>
              <w:rPr>
                <w:rFonts w:ascii="仿宋" w:hAnsi="仿宋" w:eastAsia="仿宋" w:cs="仿宋"/>
                <w:snapToGrid w:val="0"/>
                <w:color w:val="000000"/>
                <w:spacing w:val="12"/>
                <w:kern w:val="0"/>
                <w:sz w:val="22"/>
                <w:szCs w:val="22"/>
                <w:lang w:val="en-US" w:eastAsia="en-US" w:bidi="ar-SA"/>
              </w:rPr>
            </w:pPr>
          </w:p>
          <w:p w14:paraId="76936CA7">
            <w:pPr>
              <w:spacing w:line="247" w:lineRule="auto"/>
              <w:rPr>
                <w:rFonts w:ascii="仿宋" w:hAnsi="仿宋" w:eastAsia="仿宋" w:cs="仿宋"/>
                <w:snapToGrid w:val="0"/>
                <w:color w:val="000000"/>
                <w:spacing w:val="12"/>
                <w:kern w:val="0"/>
                <w:sz w:val="22"/>
                <w:szCs w:val="22"/>
                <w:lang w:val="en-US" w:eastAsia="en-US" w:bidi="ar-SA"/>
              </w:rPr>
            </w:pPr>
          </w:p>
          <w:p w14:paraId="2C0D148E">
            <w:pPr>
              <w:pStyle w:val="49"/>
              <w:spacing w:before="106"/>
              <w:rPr>
                <w:rFonts w:ascii="仿宋" w:hAnsi="仿宋" w:eastAsia="仿宋" w:cs="仿宋"/>
                <w:snapToGrid w:val="0"/>
                <w:color w:val="000000"/>
                <w:spacing w:val="12"/>
                <w:kern w:val="0"/>
                <w:sz w:val="22"/>
                <w:szCs w:val="22"/>
                <w:lang w:val="en-US" w:eastAsia="en-US" w:bidi="ar-SA"/>
              </w:rPr>
            </w:pPr>
            <w:r>
              <w:rPr>
                <w:rFonts w:hint="eastAsia" w:cs="仿宋"/>
                <w:snapToGrid w:val="0"/>
                <w:color w:val="000000"/>
                <w:spacing w:val="12"/>
                <w:kern w:val="0"/>
                <w:sz w:val="22"/>
                <w:szCs w:val="22"/>
                <w:lang w:val="en-US" w:eastAsia="zh-CN" w:bidi="ar-SA"/>
              </w:rPr>
              <w:t>护栏维护</w:t>
            </w:r>
            <w:r>
              <w:rPr>
                <w:rFonts w:ascii="仿宋" w:hAnsi="仿宋" w:eastAsia="仿宋" w:cs="仿宋"/>
                <w:snapToGrid w:val="0"/>
                <w:color w:val="000000"/>
                <w:spacing w:val="12"/>
                <w:kern w:val="0"/>
                <w:sz w:val="22"/>
                <w:szCs w:val="22"/>
                <w:lang w:val="en-US" w:eastAsia="en-US" w:bidi="ar-SA"/>
              </w:rPr>
              <w:t>（</w:t>
            </w:r>
            <w:r>
              <w:rPr>
                <w:rFonts w:hint="eastAsia" w:cs="仿宋"/>
                <w:snapToGrid w:val="0"/>
                <w:color w:val="000000"/>
                <w:spacing w:val="12"/>
                <w:kern w:val="0"/>
                <w:sz w:val="22"/>
                <w:szCs w:val="22"/>
                <w:lang w:val="en-US" w:eastAsia="zh-CN" w:bidi="ar-SA"/>
              </w:rPr>
              <w:t>30</w:t>
            </w:r>
            <w:r>
              <w:rPr>
                <w:rFonts w:ascii="仿宋" w:hAnsi="仿宋" w:eastAsia="仿宋" w:cs="仿宋"/>
                <w:snapToGrid w:val="0"/>
                <w:color w:val="000000"/>
                <w:spacing w:val="12"/>
                <w:kern w:val="0"/>
                <w:sz w:val="22"/>
                <w:szCs w:val="22"/>
                <w:lang w:val="en-US" w:eastAsia="en-US" w:bidi="ar-SA"/>
              </w:rPr>
              <w:t>分）</w:t>
            </w:r>
          </w:p>
        </w:tc>
        <w:tc>
          <w:tcPr>
            <w:tcW w:w="3506" w:type="dxa"/>
            <w:vAlign w:val="center"/>
          </w:tcPr>
          <w:p w14:paraId="1DA35F16">
            <w:pPr>
              <w:pStyle w:val="49"/>
              <w:spacing w:before="75" w:line="238" w:lineRule="auto"/>
              <w:ind w:left="127"/>
              <w:jc w:val="left"/>
              <w:rPr>
                <w:rFonts w:hint="eastAsia" w:eastAsia="仿宋"/>
                <w:spacing w:val="9"/>
                <w:sz w:val="20"/>
                <w:szCs w:val="20"/>
                <w:lang w:val="en-US" w:eastAsia="zh-CN"/>
              </w:rPr>
            </w:pPr>
            <w:r>
              <w:rPr>
                <w:spacing w:val="9"/>
                <w:sz w:val="20"/>
                <w:szCs w:val="20"/>
                <w:lang w:val="en-US" w:eastAsia="en-US"/>
              </w:rPr>
              <w:t>1.</w:t>
            </w:r>
            <w:r>
              <w:rPr>
                <w:rFonts w:hint="eastAsia"/>
                <w:spacing w:val="-1"/>
                <w:sz w:val="20"/>
                <w:szCs w:val="20"/>
              </w:rPr>
              <w:t>根据护栏的实际情况，制定更新维护计划，对老化、损坏严重的护栏进行更新与更换，确保道路交通安全</w:t>
            </w:r>
            <w:r>
              <w:rPr>
                <w:rFonts w:hint="eastAsia"/>
                <w:spacing w:val="-1"/>
                <w:sz w:val="20"/>
                <w:szCs w:val="20"/>
                <w:lang w:eastAsia="zh-CN"/>
              </w:rPr>
              <w:t>。</w:t>
            </w:r>
          </w:p>
          <w:p w14:paraId="5477140A">
            <w:pPr>
              <w:pStyle w:val="49"/>
              <w:spacing w:before="75" w:line="238" w:lineRule="auto"/>
              <w:ind w:left="127"/>
              <w:jc w:val="left"/>
              <w:rPr>
                <w:rFonts w:hint="eastAsia" w:eastAsia="仿宋"/>
                <w:spacing w:val="9"/>
                <w:sz w:val="20"/>
                <w:szCs w:val="20"/>
                <w:lang w:val="en-US" w:eastAsia="zh-CN"/>
              </w:rPr>
            </w:pPr>
            <w:r>
              <w:rPr>
                <w:spacing w:val="9"/>
                <w:sz w:val="20"/>
                <w:szCs w:val="20"/>
                <w:lang w:val="en-US" w:eastAsia="en-US"/>
              </w:rPr>
              <w:t>2.</w:t>
            </w:r>
            <w:r>
              <w:rPr>
                <w:rFonts w:hint="eastAsia"/>
                <w:spacing w:val="-1"/>
                <w:sz w:val="20"/>
                <w:szCs w:val="20"/>
              </w:rPr>
              <w:t>定期进行清洁和维护工作</w:t>
            </w:r>
            <w:r>
              <w:rPr>
                <w:rFonts w:hint="eastAsia"/>
                <w:spacing w:val="-1"/>
                <w:sz w:val="20"/>
                <w:szCs w:val="20"/>
                <w:lang w:eastAsia="zh-CN"/>
              </w:rPr>
              <w:t>。</w:t>
            </w:r>
          </w:p>
          <w:p w14:paraId="150B140F">
            <w:pPr>
              <w:pStyle w:val="49"/>
              <w:spacing w:before="75" w:line="238" w:lineRule="auto"/>
              <w:ind w:left="127"/>
              <w:jc w:val="left"/>
              <w:rPr>
                <w:spacing w:val="9"/>
                <w:sz w:val="20"/>
                <w:szCs w:val="20"/>
                <w:lang w:val="en-US" w:eastAsia="en-US"/>
              </w:rPr>
            </w:pPr>
            <w:r>
              <w:rPr>
                <w:spacing w:val="9"/>
                <w:sz w:val="20"/>
                <w:szCs w:val="20"/>
                <w:lang w:val="en-US" w:eastAsia="en-US"/>
              </w:rPr>
              <w:t>3.</w:t>
            </w:r>
            <w:r>
              <w:rPr>
                <w:rFonts w:hint="eastAsia"/>
                <w:spacing w:val="-1"/>
                <w:sz w:val="20"/>
                <w:szCs w:val="20"/>
              </w:rPr>
              <w:t>定期对城市道路上的护栏进行全面检查与评估，发现问题及时记录并制定整改方案</w:t>
            </w:r>
            <w:r>
              <w:rPr>
                <w:spacing w:val="9"/>
                <w:sz w:val="20"/>
                <w:szCs w:val="20"/>
                <w:lang w:val="en-US" w:eastAsia="en-US"/>
              </w:rPr>
              <w:t>。</w:t>
            </w:r>
          </w:p>
        </w:tc>
        <w:tc>
          <w:tcPr>
            <w:tcW w:w="3017" w:type="dxa"/>
            <w:vAlign w:val="top"/>
          </w:tcPr>
          <w:p w14:paraId="62B5BB7F">
            <w:pPr>
              <w:pStyle w:val="49"/>
              <w:spacing w:before="75" w:line="238" w:lineRule="auto"/>
              <w:ind w:left="127"/>
              <w:jc w:val="left"/>
              <w:rPr>
                <w:rFonts w:hint="default"/>
                <w:spacing w:val="9"/>
                <w:sz w:val="20"/>
                <w:szCs w:val="20"/>
                <w:lang w:val="en-US" w:eastAsia="zh-CN"/>
              </w:rPr>
            </w:pPr>
            <w:r>
              <w:rPr>
                <w:spacing w:val="9"/>
                <w:sz w:val="20"/>
                <w:szCs w:val="20"/>
                <w:lang w:val="en-US" w:eastAsia="en-US"/>
              </w:rPr>
              <w:t>1.</w:t>
            </w:r>
            <w:r>
              <w:rPr>
                <w:rFonts w:hint="eastAsia"/>
                <w:spacing w:val="9"/>
                <w:sz w:val="20"/>
                <w:szCs w:val="20"/>
                <w:lang w:val="en-US" w:eastAsia="zh-CN"/>
              </w:rPr>
              <w:t>未</w:t>
            </w:r>
            <w:r>
              <w:rPr>
                <w:rFonts w:hint="eastAsia"/>
                <w:spacing w:val="-1"/>
                <w:sz w:val="20"/>
                <w:szCs w:val="20"/>
              </w:rPr>
              <w:t>根据护栏的实际情况，制定更新维护计划，对老化、损坏严重的护栏进行更新与更换，确保道路交通安全</w:t>
            </w:r>
            <w:r>
              <w:rPr>
                <w:rFonts w:hint="eastAsia"/>
                <w:spacing w:val="-1"/>
                <w:sz w:val="20"/>
                <w:szCs w:val="20"/>
                <w:lang w:eastAsia="zh-CN"/>
              </w:rPr>
              <w:t>。</w:t>
            </w:r>
            <w:r>
              <w:rPr>
                <w:rFonts w:hint="eastAsia"/>
                <w:spacing w:val="9"/>
                <w:sz w:val="20"/>
                <w:szCs w:val="20"/>
                <w:lang w:val="en-US" w:eastAsia="zh-CN"/>
              </w:rPr>
              <w:t>每次扣2分。</w:t>
            </w:r>
          </w:p>
          <w:p w14:paraId="7001E9B2">
            <w:pPr>
              <w:pStyle w:val="49"/>
              <w:spacing w:before="75" w:line="238" w:lineRule="auto"/>
              <w:ind w:left="127"/>
              <w:jc w:val="left"/>
              <w:rPr>
                <w:rFonts w:hint="eastAsia" w:eastAsia="仿宋"/>
                <w:spacing w:val="9"/>
                <w:sz w:val="20"/>
                <w:szCs w:val="20"/>
                <w:lang w:val="en-US" w:eastAsia="zh-CN"/>
              </w:rPr>
            </w:pPr>
            <w:r>
              <w:rPr>
                <w:spacing w:val="9"/>
                <w:sz w:val="20"/>
                <w:szCs w:val="20"/>
                <w:lang w:val="en-US" w:eastAsia="en-US"/>
              </w:rPr>
              <w:t>2.</w:t>
            </w:r>
            <w:r>
              <w:rPr>
                <w:rFonts w:hint="eastAsia"/>
                <w:spacing w:val="9"/>
                <w:sz w:val="20"/>
                <w:szCs w:val="20"/>
                <w:lang w:val="en-US" w:eastAsia="zh-CN"/>
              </w:rPr>
              <w:t>未按要求</w:t>
            </w:r>
            <w:r>
              <w:rPr>
                <w:rFonts w:hint="eastAsia"/>
                <w:spacing w:val="-1"/>
                <w:sz w:val="20"/>
                <w:szCs w:val="20"/>
              </w:rPr>
              <w:t>定期进行清洁和维护工作</w:t>
            </w:r>
            <w:r>
              <w:rPr>
                <w:rFonts w:hint="eastAsia"/>
                <w:spacing w:val="-1"/>
                <w:sz w:val="20"/>
                <w:szCs w:val="20"/>
                <w:lang w:eastAsia="zh-CN"/>
              </w:rPr>
              <w:t>。</w:t>
            </w:r>
            <w:r>
              <w:rPr>
                <w:rFonts w:hint="eastAsia"/>
                <w:spacing w:val="9"/>
                <w:sz w:val="20"/>
                <w:szCs w:val="20"/>
                <w:lang w:val="en-US" w:eastAsia="zh-CN"/>
              </w:rPr>
              <w:t>每次扣2分。</w:t>
            </w:r>
          </w:p>
          <w:p w14:paraId="0AEB6AA8">
            <w:pPr>
              <w:pStyle w:val="49"/>
              <w:spacing w:before="75" w:line="238" w:lineRule="auto"/>
              <w:ind w:left="127"/>
              <w:jc w:val="left"/>
              <w:rPr>
                <w:spacing w:val="9"/>
                <w:sz w:val="20"/>
                <w:szCs w:val="20"/>
                <w:lang w:val="en-US" w:eastAsia="en-US"/>
              </w:rPr>
            </w:pPr>
            <w:r>
              <w:rPr>
                <w:spacing w:val="9"/>
                <w:sz w:val="20"/>
                <w:szCs w:val="20"/>
                <w:lang w:val="en-US" w:eastAsia="en-US"/>
              </w:rPr>
              <w:t>3.</w:t>
            </w:r>
            <w:r>
              <w:rPr>
                <w:rFonts w:hint="eastAsia"/>
                <w:spacing w:val="9"/>
                <w:sz w:val="20"/>
                <w:szCs w:val="20"/>
                <w:lang w:val="en-US" w:eastAsia="zh-CN"/>
              </w:rPr>
              <w:t>未</w:t>
            </w:r>
            <w:r>
              <w:rPr>
                <w:rFonts w:hint="eastAsia"/>
                <w:spacing w:val="-1"/>
                <w:sz w:val="20"/>
                <w:szCs w:val="20"/>
              </w:rPr>
              <w:t>定期对城市道路上的护栏进行全面检查与评估，</w:t>
            </w:r>
            <w:r>
              <w:rPr>
                <w:rFonts w:hint="eastAsia"/>
                <w:spacing w:val="9"/>
                <w:sz w:val="20"/>
                <w:szCs w:val="20"/>
                <w:lang w:val="en-US" w:eastAsia="zh-CN"/>
              </w:rPr>
              <w:t>每次扣2分</w:t>
            </w:r>
            <w:r>
              <w:rPr>
                <w:spacing w:val="9"/>
                <w:sz w:val="20"/>
                <w:szCs w:val="20"/>
                <w:lang w:val="en-US" w:eastAsia="en-US"/>
              </w:rPr>
              <w:t>。</w:t>
            </w:r>
          </w:p>
          <w:p w14:paraId="09643D79">
            <w:pPr>
              <w:pStyle w:val="49"/>
              <w:spacing w:before="75" w:line="238" w:lineRule="auto"/>
              <w:ind w:left="127"/>
              <w:jc w:val="left"/>
              <w:rPr>
                <w:rFonts w:hint="eastAsia"/>
                <w:spacing w:val="9"/>
                <w:sz w:val="20"/>
                <w:szCs w:val="20"/>
                <w:lang w:val="en-US" w:eastAsia="zh-CN"/>
              </w:rPr>
            </w:pPr>
            <w:r>
              <w:rPr>
                <w:rFonts w:hint="eastAsia"/>
                <w:spacing w:val="9"/>
                <w:sz w:val="20"/>
                <w:szCs w:val="20"/>
                <w:lang w:eastAsia="zh-CN"/>
              </w:rPr>
              <w:t>注：本项目最高分值</w:t>
            </w:r>
            <w:r>
              <w:rPr>
                <w:rFonts w:hint="eastAsia"/>
                <w:spacing w:val="9"/>
                <w:sz w:val="20"/>
                <w:szCs w:val="20"/>
                <w:lang w:val="en-US" w:eastAsia="zh-CN"/>
              </w:rPr>
              <w:t>30</w:t>
            </w:r>
            <w:r>
              <w:rPr>
                <w:rFonts w:hint="eastAsia"/>
                <w:spacing w:val="9"/>
                <w:sz w:val="20"/>
                <w:szCs w:val="20"/>
                <w:lang w:eastAsia="zh-CN"/>
              </w:rPr>
              <w:t>分，扣完为止。</w:t>
            </w:r>
          </w:p>
        </w:tc>
        <w:tc>
          <w:tcPr>
            <w:tcW w:w="589" w:type="dxa"/>
            <w:vAlign w:val="top"/>
          </w:tcPr>
          <w:p w14:paraId="4F2EC71A">
            <w:pPr>
              <w:jc w:val="both"/>
              <w:rPr>
                <w:rFonts w:hint="eastAsia" w:ascii="宋体" w:hAnsi="宋体" w:eastAsia="宋体" w:cs="宋体"/>
                <w:snapToGrid w:val="0"/>
                <w:color w:val="000000"/>
                <w:spacing w:val="12"/>
                <w:kern w:val="0"/>
                <w:sz w:val="21"/>
                <w:szCs w:val="21"/>
                <w:lang w:val="en-US" w:eastAsia="en-US" w:bidi="ar-SA"/>
              </w:rPr>
            </w:pPr>
          </w:p>
          <w:p w14:paraId="7946D348">
            <w:pPr>
              <w:bidi w:val="0"/>
              <w:jc w:val="both"/>
              <w:rPr>
                <w:rFonts w:hint="eastAsia" w:ascii="宋体" w:hAnsi="宋体" w:eastAsia="宋体" w:cs="宋体"/>
                <w:snapToGrid w:val="0"/>
                <w:color w:val="000000"/>
                <w:kern w:val="0"/>
                <w:sz w:val="18"/>
                <w:szCs w:val="18"/>
                <w:lang w:val="en-US" w:eastAsia="en-US" w:bidi="ar-SA"/>
              </w:rPr>
            </w:pPr>
          </w:p>
          <w:p w14:paraId="6A54F11E">
            <w:pPr>
              <w:bidi w:val="0"/>
              <w:jc w:val="both"/>
              <w:rPr>
                <w:rFonts w:hint="eastAsia" w:ascii="宋体" w:hAnsi="宋体" w:eastAsia="宋体" w:cs="宋体"/>
                <w:sz w:val="18"/>
                <w:szCs w:val="18"/>
                <w:lang w:val="en-US" w:eastAsia="en-US"/>
              </w:rPr>
            </w:pPr>
          </w:p>
          <w:p w14:paraId="7F223F17">
            <w:pPr>
              <w:bidi w:val="0"/>
              <w:jc w:val="both"/>
              <w:rPr>
                <w:rFonts w:hint="eastAsia" w:ascii="宋体" w:hAnsi="宋体" w:eastAsia="宋体" w:cs="宋体"/>
                <w:sz w:val="18"/>
                <w:szCs w:val="18"/>
                <w:lang w:val="en-US" w:eastAsia="en-US"/>
              </w:rPr>
            </w:pPr>
          </w:p>
          <w:p w14:paraId="7F2E5588">
            <w:pPr>
              <w:bidi w:val="0"/>
              <w:ind w:firstLine="180" w:firstLineChars="100"/>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405" w:type="dxa"/>
            <w:vAlign w:val="top"/>
          </w:tcPr>
          <w:p w14:paraId="2D0D2595">
            <w:pPr>
              <w:rPr>
                <w:rFonts w:ascii="仿宋" w:hAnsi="仿宋" w:eastAsia="仿宋" w:cs="仿宋"/>
                <w:snapToGrid w:val="0"/>
                <w:color w:val="000000"/>
                <w:spacing w:val="12"/>
                <w:kern w:val="0"/>
                <w:sz w:val="21"/>
                <w:szCs w:val="21"/>
                <w:lang w:val="en-US" w:eastAsia="en-US" w:bidi="ar-SA"/>
              </w:rPr>
            </w:pPr>
          </w:p>
        </w:tc>
        <w:tc>
          <w:tcPr>
            <w:tcW w:w="421" w:type="dxa"/>
            <w:vAlign w:val="top"/>
          </w:tcPr>
          <w:p w14:paraId="479B60B7">
            <w:pPr>
              <w:rPr>
                <w:rFonts w:hint="eastAsia" w:ascii="仿宋" w:hAnsi="仿宋" w:eastAsia="仿宋" w:cs="仿宋"/>
                <w:snapToGrid w:val="0"/>
                <w:color w:val="000000"/>
                <w:spacing w:val="12"/>
                <w:kern w:val="0"/>
                <w:sz w:val="22"/>
                <w:szCs w:val="22"/>
                <w:lang w:val="en-US" w:eastAsia="zh-CN" w:bidi="ar-SA"/>
              </w:rPr>
            </w:pPr>
          </w:p>
        </w:tc>
        <w:tc>
          <w:tcPr>
            <w:tcW w:w="394" w:type="dxa"/>
            <w:vAlign w:val="top"/>
          </w:tcPr>
          <w:p w14:paraId="6B21550C">
            <w:pPr>
              <w:rPr>
                <w:rFonts w:ascii="仿宋" w:hAnsi="仿宋" w:eastAsia="仿宋" w:cs="仿宋"/>
                <w:snapToGrid w:val="0"/>
                <w:color w:val="000000"/>
                <w:spacing w:val="12"/>
                <w:kern w:val="0"/>
                <w:sz w:val="22"/>
                <w:szCs w:val="22"/>
                <w:lang w:val="en-US" w:eastAsia="en-US" w:bidi="ar-SA"/>
              </w:rPr>
            </w:pPr>
          </w:p>
        </w:tc>
      </w:tr>
      <w:tr w14:paraId="48E74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6" w:hRule="atLeast"/>
        </w:trPr>
        <w:tc>
          <w:tcPr>
            <w:tcW w:w="365" w:type="dxa"/>
            <w:vAlign w:val="top"/>
          </w:tcPr>
          <w:p w14:paraId="2A03627E">
            <w:pPr>
              <w:spacing w:line="247" w:lineRule="auto"/>
              <w:rPr>
                <w:rFonts w:ascii="仿宋" w:hAnsi="仿宋" w:eastAsia="仿宋" w:cs="仿宋"/>
                <w:snapToGrid w:val="0"/>
                <w:color w:val="000000"/>
                <w:spacing w:val="12"/>
                <w:kern w:val="0"/>
                <w:sz w:val="22"/>
                <w:szCs w:val="22"/>
                <w:lang w:val="en-US" w:eastAsia="en-US" w:bidi="ar-SA"/>
              </w:rPr>
            </w:pPr>
          </w:p>
          <w:p w14:paraId="61FA8507">
            <w:pPr>
              <w:spacing w:line="247" w:lineRule="auto"/>
              <w:rPr>
                <w:rFonts w:ascii="仿宋" w:hAnsi="仿宋" w:eastAsia="仿宋" w:cs="仿宋"/>
                <w:snapToGrid w:val="0"/>
                <w:color w:val="000000"/>
                <w:spacing w:val="12"/>
                <w:kern w:val="0"/>
                <w:sz w:val="22"/>
                <w:szCs w:val="22"/>
                <w:lang w:val="en-US" w:eastAsia="en-US" w:bidi="ar-SA"/>
              </w:rPr>
            </w:pPr>
          </w:p>
          <w:p w14:paraId="16ED7C22">
            <w:pPr>
              <w:spacing w:line="247" w:lineRule="auto"/>
              <w:rPr>
                <w:rFonts w:ascii="仿宋" w:hAnsi="仿宋" w:eastAsia="仿宋" w:cs="仿宋"/>
                <w:snapToGrid w:val="0"/>
                <w:color w:val="000000"/>
                <w:spacing w:val="12"/>
                <w:kern w:val="0"/>
                <w:sz w:val="22"/>
                <w:szCs w:val="22"/>
                <w:lang w:val="en-US" w:eastAsia="en-US" w:bidi="ar-SA"/>
              </w:rPr>
            </w:pPr>
          </w:p>
          <w:p w14:paraId="608839D0">
            <w:pPr>
              <w:spacing w:line="248" w:lineRule="auto"/>
              <w:rPr>
                <w:rFonts w:ascii="仿宋" w:hAnsi="仿宋" w:eastAsia="仿宋" w:cs="仿宋"/>
                <w:snapToGrid w:val="0"/>
                <w:color w:val="000000"/>
                <w:spacing w:val="12"/>
                <w:kern w:val="0"/>
                <w:sz w:val="22"/>
                <w:szCs w:val="22"/>
                <w:lang w:val="en-US" w:eastAsia="en-US" w:bidi="ar-SA"/>
              </w:rPr>
            </w:pPr>
          </w:p>
          <w:p w14:paraId="1F51CD78">
            <w:pPr>
              <w:spacing w:line="248" w:lineRule="auto"/>
              <w:rPr>
                <w:rFonts w:ascii="仿宋" w:hAnsi="仿宋" w:eastAsia="仿宋" w:cs="仿宋"/>
                <w:snapToGrid w:val="0"/>
                <w:color w:val="000000"/>
                <w:spacing w:val="12"/>
                <w:kern w:val="0"/>
                <w:sz w:val="22"/>
                <w:szCs w:val="22"/>
                <w:lang w:val="en-US" w:eastAsia="en-US" w:bidi="ar-SA"/>
              </w:rPr>
            </w:pPr>
          </w:p>
          <w:p w14:paraId="764F7491">
            <w:pPr>
              <w:spacing w:line="248" w:lineRule="auto"/>
              <w:rPr>
                <w:rFonts w:ascii="仿宋" w:hAnsi="仿宋" w:eastAsia="仿宋" w:cs="仿宋"/>
                <w:snapToGrid w:val="0"/>
                <w:color w:val="000000"/>
                <w:spacing w:val="12"/>
                <w:kern w:val="0"/>
                <w:sz w:val="22"/>
                <w:szCs w:val="22"/>
                <w:lang w:val="en-US" w:eastAsia="en-US" w:bidi="ar-SA"/>
              </w:rPr>
            </w:pPr>
          </w:p>
          <w:p w14:paraId="09A4F1EE">
            <w:pPr>
              <w:pStyle w:val="49"/>
              <w:spacing w:before="59" w:line="195" w:lineRule="auto"/>
              <w:ind w:firstLine="244" w:firstLineChars="100"/>
              <w:rPr>
                <w:rFonts w:hint="eastAsia" w:cs="仿宋"/>
                <w:snapToGrid w:val="0"/>
                <w:color w:val="000000"/>
                <w:spacing w:val="12"/>
                <w:kern w:val="0"/>
                <w:sz w:val="22"/>
                <w:szCs w:val="22"/>
                <w:lang w:val="en-US" w:eastAsia="zh-CN" w:bidi="ar-SA"/>
              </w:rPr>
            </w:pPr>
            <w:r>
              <w:rPr>
                <w:rFonts w:hint="eastAsia" w:cs="仿宋"/>
                <w:snapToGrid w:val="0"/>
                <w:color w:val="000000"/>
                <w:spacing w:val="12"/>
                <w:kern w:val="0"/>
                <w:sz w:val="22"/>
                <w:szCs w:val="22"/>
                <w:lang w:val="en-US" w:eastAsia="zh-CN" w:bidi="ar-SA"/>
              </w:rPr>
              <w:t>4</w:t>
            </w:r>
          </w:p>
        </w:tc>
        <w:tc>
          <w:tcPr>
            <w:tcW w:w="1219" w:type="dxa"/>
            <w:vAlign w:val="top"/>
          </w:tcPr>
          <w:p w14:paraId="31FAD790">
            <w:pPr>
              <w:spacing w:line="245" w:lineRule="auto"/>
              <w:rPr>
                <w:rFonts w:ascii="仿宋" w:hAnsi="仿宋" w:eastAsia="仿宋" w:cs="仿宋"/>
                <w:snapToGrid w:val="0"/>
                <w:color w:val="000000"/>
                <w:spacing w:val="12"/>
                <w:kern w:val="0"/>
                <w:sz w:val="22"/>
                <w:szCs w:val="22"/>
                <w:lang w:val="en-US" w:eastAsia="en-US" w:bidi="ar-SA"/>
              </w:rPr>
            </w:pPr>
          </w:p>
          <w:p w14:paraId="6CC06568">
            <w:pPr>
              <w:spacing w:line="245" w:lineRule="auto"/>
              <w:rPr>
                <w:rFonts w:ascii="仿宋" w:hAnsi="仿宋" w:eastAsia="仿宋" w:cs="仿宋"/>
                <w:snapToGrid w:val="0"/>
                <w:color w:val="000000"/>
                <w:spacing w:val="12"/>
                <w:kern w:val="0"/>
                <w:sz w:val="22"/>
                <w:szCs w:val="22"/>
                <w:lang w:val="en-US" w:eastAsia="en-US" w:bidi="ar-SA"/>
              </w:rPr>
            </w:pPr>
          </w:p>
          <w:p w14:paraId="0B2F7CD3">
            <w:pPr>
              <w:spacing w:line="245" w:lineRule="auto"/>
              <w:rPr>
                <w:rFonts w:ascii="仿宋" w:hAnsi="仿宋" w:eastAsia="仿宋" w:cs="仿宋"/>
                <w:snapToGrid w:val="0"/>
                <w:color w:val="000000"/>
                <w:spacing w:val="12"/>
                <w:kern w:val="0"/>
                <w:sz w:val="22"/>
                <w:szCs w:val="22"/>
                <w:lang w:val="en-US" w:eastAsia="en-US" w:bidi="ar-SA"/>
              </w:rPr>
            </w:pPr>
          </w:p>
          <w:p w14:paraId="7D3D5079">
            <w:pPr>
              <w:spacing w:line="245" w:lineRule="auto"/>
              <w:rPr>
                <w:rFonts w:ascii="仿宋" w:hAnsi="仿宋" w:eastAsia="仿宋" w:cs="仿宋"/>
                <w:snapToGrid w:val="0"/>
                <w:color w:val="000000"/>
                <w:spacing w:val="12"/>
                <w:kern w:val="0"/>
                <w:sz w:val="22"/>
                <w:szCs w:val="22"/>
                <w:lang w:val="en-US" w:eastAsia="en-US" w:bidi="ar-SA"/>
              </w:rPr>
            </w:pPr>
          </w:p>
          <w:p w14:paraId="43005495">
            <w:pPr>
              <w:spacing w:line="246" w:lineRule="auto"/>
              <w:rPr>
                <w:rFonts w:ascii="仿宋" w:hAnsi="仿宋" w:eastAsia="仿宋" w:cs="仿宋"/>
                <w:snapToGrid w:val="0"/>
                <w:color w:val="000000"/>
                <w:spacing w:val="12"/>
                <w:kern w:val="0"/>
                <w:sz w:val="22"/>
                <w:szCs w:val="22"/>
                <w:lang w:val="en-US" w:eastAsia="en-US" w:bidi="ar-SA"/>
              </w:rPr>
            </w:pPr>
          </w:p>
          <w:p w14:paraId="659EE687">
            <w:pPr>
              <w:pStyle w:val="49"/>
              <w:spacing w:before="58" w:line="242" w:lineRule="auto"/>
              <w:ind w:left="313" w:leftChars="0" w:right="137" w:rightChars="0" w:hanging="184" w:firstLineChars="0"/>
              <w:rPr>
                <w:rFonts w:hint="eastAsia" w:cs="仿宋"/>
                <w:snapToGrid w:val="0"/>
                <w:color w:val="000000"/>
                <w:spacing w:val="12"/>
                <w:kern w:val="0"/>
                <w:sz w:val="22"/>
                <w:szCs w:val="22"/>
                <w:lang w:val="en-US" w:eastAsia="zh-CN" w:bidi="ar-SA"/>
              </w:rPr>
            </w:pPr>
            <w:r>
              <w:rPr>
                <w:rFonts w:hint="eastAsia" w:cs="仿宋"/>
                <w:snapToGrid w:val="0"/>
                <w:color w:val="000000"/>
                <w:spacing w:val="12"/>
                <w:kern w:val="0"/>
                <w:sz w:val="22"/>
                <w:szCs w:val="22"/>
                <w:lang w:val="en-US" w:eastAsia="en-US" w:bidi="ar-SA"/>
              </w:rPr>
              <w:t>政府临时应急维护（</w:t>
            </w:r>
            <w:r>
              <w:rPr>
                <w:rFonts w:hint="eastAsia" w:cs="仿宋"/>
                <w:snapToGrid w:val="0"/>
                <w:color w:val="000000"/>
                <w:spacing w:val="12"/>
                <w:kern w:val="0"/>
                <w:sz w:val="22"/>
                <w:szCs w:val="22"/>
                <w:lang w:val="en-US" w:eastAsia="zh-CN" w:bidi="ar-SA"/>
              </w:rPr>
              <w:t>20</w:t>
            </w:r>
            <w:r>
              <w:rPr>
                <w:rFonts w:hint="eastAsia" w:cs="仿宋"/>
                <w:snapToGrid w:val="0"/>
                <w:color w:val="000000"/>
                <w:spacing w:val="12"/>
                <w:kern w:val="0"/>
                <w:sz w:val="22"/>
                <w:szCs w:val="22"/>
                <w:lang w:val="en-US" w:eastAsia="en-US" w:bidi="ar-SA"/>
              </w:rPr>
              <w:t>分）</w:t>
            </w:r>
          </w:p>
        </w:tc>
        <w:tc>
          <w:tcPr>
            <w:tcW w:w="3506" w:type="dxa"/>
            <w:vAlign w:val="top"/>
          </w:tcPr>
          <w:p w14:paraId="5561F6C0">
            <w:pPr>
              <w:pStyle w:val="49"/>
              <w:spacing w:before="75" w:line="238" w:lineRule="auto"/>
              <w:ind w:left="127"/>
              <w:jc w:val="left"/>
              <w:rPr>
                <w:spacing w:val="9"/>
                <w:sz w:val="20"/>
                <w:szCs w:val="20"/>
                <w:lang w:val="en-US" w:eastAsia="en-US"/>
              </w:rPr>
            </w:pPr>
            <w:r>
              <w:rPr>
                <w:spacing w:val="9"/>
                <w:sz w:val="20"/>
                <w:szCs w:val="20"/>
                <w:lang w:val="en-US" w:eastAsia="en-US"/>
              </w:rPr>
              <w:t>1.积极做好政府应急维护工作。</w:t>
            </w:r>
          </w:p>
          <w:p w14:paraId="59A577BC">
            <w:pPr>
              <w:pStyle w:val="49"/>
              <w:spacing w:before="75" w:line="238" w:lineRule="auto"/>
              <w:ind w:left="127"/>
              <w:jc w:val="left"/>
              <w:rPr>
                <w:spacing w:val="9"/>
                <w:sz w:val="20"/>
                <w:szCs w:val="20"/>
                <w:lang w:val="en-US" w:eastAsia="en-US"/>
              </w:rPr>
            </w:pPr>
            <w:r>
              <w:rPr>
                <w:spacing w:val="9"/>
                <w:sz w:val="20"/>
                <w:szCs w:val="20"/>
                <w:lang w:val="en-US" w:eastAsia="en-US"/>
              </w:rPr>
              <w:t>2.做好重要节日期间的应急保障。</w:t>
            </w:r>
          </w:p>
          <w:p w14:paraId="04F7FCD5">
            <w:pPr>
              <w:pStyle w:val="49"/>
              <w:spacing w:before="75" w:line="238" w:lineRule="auto"/>
              <w:ind w:left="127"/>
              <w:jc w:val="left"/>
              <w:rPr>
                <w:spacing w:val="9"/>
                <w:sz w:val="20"/>
                <w:szCs w:val="20"/>
                <w:lang w:val="en-US" w:eastAsia="en-US"/>
              </w:rPr>
            </w:pPr>
            <w:r>
              <w:rPr>
                <w:spacing w:val="9"/>
                <w:sz w:val="20"/>
                <w:szCs w:val="20"/>
                <w:lang w:val="en-US" w:eastAsia="en-US"/>
              </w:rPr>
              <w:t>3.做好重大活动期间的应急保障 ，如 ：两会、 重大赛事。</w:t>
            </w:r>
          </w:p>
          <w:p w14:paraId="6C2F5CC3">
            <w:pPr>
              <w:pStyle w:val="49"/>
              <w:spacing w:before="75" w:line="238" w:lineRule="auto"/>
              <w:ind w:left="127"/>
              <w:jc w:val="left"/>
              <w:rPr>
                <w:spacing w:val="9"/>
                <w:sz w:val="20"/>
                <w:szCs w:val="20"/>
                <w:lang w:val="en-US" w:eastAsia="en-US"/>
              </w:rPr>
            </w:pPr>
            <w:r>
              <w:rPr>
                <w:spacing w:val="9"/>
                <w:sz w:val="20"/>
                <w:szCs w:val="20"/>
                <w:lang w:val="en-US" w:eastAsia="en-US"/>
              </w:rPr>
              <w:t xml:space="preserve">4.做好 政府视察 、迎检期间的应急保障。 </w:t>
            </w:r>
          </w:p>
          <w:p w14:paraId="319796DC">
            <w:pPr>
              <w:pStyle w:val="49"/>
              <w:spacing w:before="75" w:line="238" w:lineRule="auto"/>
              <w:ind w:left="127"/>
              <w:jc w:val="left"/>
              <w:rPr>
                <w:spacing w:val="9"/>
                <w:sz w:val="20"/>
                <w:szCs w:val="20"/>
                <w:lang w:val="en-US" w:eastAsia="en-US"/>
              </w:rPr>
            </w:pPr>
            <w:r>
              <w:rPr>
                <w:spacing w:val="9"/>
                <w:sz w:val="20"/>
                <w:szCs w:val="20"/>
                <w:lang w:val="en-US" w:eastAsia="en-US"/>
              </w:rPr>
              <w:t>5.做好雨雪雾天气的应急保障。</w:t>
            </w:r>
          </w:p>
          <w:p w14:paraId="7908B599">
            <w:pPr>
              <w:pStyle w:val="49"/>
              <w:spacing w:before="75" w:line="238" w:lineRule="auto"/>
              <w:ind w:left="127"/>
              <w:jc w:val="left"/>
              <w:rPr>
                <w:spacing w:val="9"/>
                <w:sz w:val="20"/>
                <w:szCs w:val="20"/>
                <w:lang w:val="en-US" w:eastAsia="en-US"/>
              </w:rPr>
            </w:pPr>
            <w:r>
              <w:rPr>
                <w:spacing w:val="9"/>
                <w:sz w:val="20"/>
                <w:szCs w:val="20"/>
                <w:lang w:val="en-US" w:eastAsia="en-US"/>
              </w:rPr>
              <w:t>6.做好城市的应急保障。</w:t>
            </w:r>
          </w:p>
          <w:p w14:paraId="37714EED">
            <w:pPr>
              <w:pStyle w:val="49"/>
              <w:spacing w:before="75" w:line="238" w:lineRule="auto"/>
              <w:ind w:left="127"/>
              <w:jc w:val="left"/>
              <w:rPr>
                <w:spacing w:val="9"/>
                <w:sz w:val="20"/>
                <w:szCs w:val="20"/>
                <w:lang w:val="en-US" w:eastAsia="en-US"/>
              </w:rPr>
            </w:pPr>
            <w:r>
              <w:rPr>
                <w:spacing w:val="9"/>
                <w:sz w:val="20"/>
                <w:szCs w:val="20"/>
                <w:lang w:val="en-US" w:eastAsia="en-US"/>
              </w:rPr>
              <w:t>7 .做好其它政府交办的应急维护。</w:t>
            </w:r>
          </w:p>
          <w:p w14:paraId="22B03CEF">
            <w:pPr>
              <w:pStyle w:val="49"/>
              <w:spacing w:before="75" w:line="238" w:lineRule="auto"/>
              <w:ind w:left="127" w:leftChars="0"/>
              <w:jc w:val="left"/>
              <w:rPr>
                <w:spacing w:val="9"/>
                <w:sz w:val="20"/>
                <w:szCs w:val="20"/>
                <w:lang w:val="en-US" w:eastAsia="en-US"/>
              </w:rPr>
            </w:pPr>
            <w:r>
              <w:rPr>
                <w:spacing w:val="9"/>
                <w:sz w:val="20"/>
                <w:szCs w:val="20"/>
                <w:lang w:val="en-US" w:eastAsia="en-US"/>
              </w:rPr>
              <w:t>8.做好全力保障节日和活动期间 市政设施安全运行工作 ， 营造安全、畅通、良好的出行环境。同时配合政府做好交通维护工作，如 摆放安全锥、拉警戒线等。</w:t>
            </w:r>
          </w:p>
        </w:tc>
        <w:tc>
          <w:tcPr>
            <w:tcW w:w="3017" w:type="dxa"/>
            <w:vAlign w:val="top"/>
          </w:tcPr>
          <w:p w14:paraId="4EF60992">
            <w:pPr>
              <w:pStyle w:val="49"/>
              <w:spacing w:before="75" w:line="238" w:lineRule="auto"/>
              <w:ind w:left="127"/>
              <w:jc w:val="left"/>
              <w:rPr>
                <w:spacing w:val="9"/>
                <w:sz w:val="20"/>
                <w:szCs w:val="20"/>
                <w:lang w:val="en-US" w:eastAsia="en-US"/>
              </w:rPr>
            </w:pPr>
          </w:p>
          <w:p w14:paraId="60AAE1A2">
            <w:pPr>
              <w:pStyle w:val="49"/>
              <w:spacing w:before="75" w:line="238" w:lineRule="auto"/>
              <w:ind w:left="127"/>
              <w:jc w:val="left"/>
              <w:rPr>
                <w:spacing w:val="9"/>
                <w:sz w:val="20"/>
                <w:szCs w:val="20"/>
                <w:lang w:val="en-US" w:eastAsia="en-US"/>
              </w:rPr>
            </w:pPr>
          </w:p>
          <w:p w14:paraId="6972D08A">
            <w:pPr>
              <w:pStyle w:val="49"/>
              <w:spacing w:before="75" w:line="238" w:lineRule="auto"/>
              <w:jc w:val="left"/>
              <w:rPr>
                <w:spacing w:val="9"/>
                <w:sz w:val="20"/>
                <w:szCs w:val="20"/>
                <w:lang w:val="en-US" w:eastAsia="en-US"/>
              </w:rPr>
            </w:pPr>
          </w:p>
          <w:p w14:paraId="0C2CA665">
            <w:pPr>
              <w:pStyle w:val="49"/>
              <w:spacing w:before="75" w:line="238" w:lineRule="auto"/>
              <w:ind w:left="127"/>
              <w:jc w:val="left"/>
              <w:rPr>
                <w:spacing w:val="9"/>
                <w:sz w:val="20"/>
                <w:szCs w:val="20"/>
                <w:lang w:val="en-US" w:eastAsia="en-US"/>
              </w:rPr>
            </w:pPr>
            <w:r>
              <w:rPr>
                <w:spacing w:val="9"/>
                <w:sz w:val="20"/>
                <w:szCs w:val="20"/>
                <w:lang w:val="en-US" w:eastAsia="en-US"/>
              </w:rPr>
              <w:t>应急维护工作每出现一次失误 ，扣</w:t>
            </w:r>
            <w:r>
              <w:rPr>
                <w:rFonts w:hint="eastAsia"/>
                <w:spacing w:val="9"/>
                <w:sz w:val="20"/>
                <w:szCs w:val="20"/>
                <w:lang w:val="en-US" w:eastAsia="zh-CN"/>
              </w:rPr>
              <w:t>2</w:t>
            </w:r>
            <w:r>
              <w:rPr>
                <w:spacing w:val="9"/>
                <w:sz w:val="20"/>
                <w:szCs w:val="20"/>
                <w:lang w:val="en-US" w:eastAsia="en-US"/>
              </w:rPr>
              <w:t>分。</w:t>
            </w:r>
          </w:p>
          <w:p w14:paraId="4469D579">
            <w:pPr>
              <w:pStyle w:val="49"/>
              <w:spacing w:before="75" w:line="238" w:lineRule="auto"/>
              <w:ind w:left="127" w:leftChars="0"/>
              <w:jc w:val="left"/>
              <w:rPr>
                <w:rFonts w:hint="eastAsia"/>
                <w:spacing w:val="9"/>
                <w:sz w:val="20"/>
                <w:szCs w:val="20"/>
                <w:lang w:eastAsia="zh-CN"/>
              </w:rPr>
            </w:pPr>
            <w:r>
              <w:rPr>
                <w:rFonts w:hint="eastAsia"/>
                <w:spacing w:val="9"/>
                <w:sz w:val="20"/>
                <w:szCs w:val="20"/>
                <w:lang w:val="en-US" w:eastAsia="zh-CN"/>
              </w:rPr>
              <w:t>注：本项目最高分值</w:t>
            </w:r>
            <w:r>
              <w:rPr>
                <w:spacing w:val="9"/>
                <w:sz w:val="20"/>
                <w:szCs w:val="20"/>
                <w:lang w:val="en-US" w:eastAsia="en-US"/>
              </w:rPr>
              <w:t xml:space="preserve"> </w:t>
            </w:r>
            <w:r>
              <w:rPr>
                <w:rFonts w:hint="eastAsia"/>
                <w:spacing w:val="9"/>
                <w:sz w:val="20"/>
                <w:szCs w:val="20"/>
                <w:lang w:val="en-US" w:eastAsia="zh-CN"/>
              </w:rPr>
              <w:t>20</w:t>
            </w:r>
            <w:r>
              <w:rPr>
                <w:spacing w:val="9"/>
                <w:sz w:val="20"/>
                <w:szCs w:val="20"/>
                <w:lang w:val="en-US" w:eastAsia="en-US"/>
              </w:rPr>
              <w:t>分</w:t>
            </w:r>
            <w:r>
              <w:rPr>
                <w:rFonts w:hint="eastAsia"/>
                <w:spacing w:val="9"/>
                <w:sz w:val="20"/>
                <w:szCs w:val="20"/>
                <w:lang w:val="en-US" w:eastAsia="zh-CN"/>
              </w:rPr>
              <w:t>，扣完为止。</w:t>
            </w:r>
          </w:p>
        </w:tc>
        <w:tc>
          <w:tcPr>
            <w:tcW w:w="589" w:type="dxa"/>
            <w:vAlign w:val="top"/>
          </w:tcPr>
          <w:p w14:paraId="08D8C11E">
            <w:pPr>
              <w:rPr>
                <w:rFonts w:ascii="仿宋" w:hAnsi="仿宋" w:eastAsia="仿宋" w:cs="仿宋"/>
                <w:snapToGrid w:val="0"/>
                <w:color w:val="000000"/>
                <w:spacing w:val="12"/>
                <w:kern w:val="0"/>
                <w:sz w:val="22"/>
                <w:szCs w:val="22"/>
                <w:lang w:val="en-US" w:eastAsia="en-US" w:bidi="ar-SA"/>
              </w:rPr>
            </w:pPr>
          </w:p>
          <w:p w14:paraId="45A312DE">
            <w:pPr>
              <w:bidi w:val="0"/>
              <w:rPr>
                <w:rFonts w:ascii="Arial" w:hAnsi="Arial" w:eastAsia="Arial" w:cs="Arial"/>
                <w:snapToGrid w:val="0"/>
                <w:color w:val="000000"/>
                <w:kern w:val="0"/>
                <w:sz w:val="20"/>
                <w:szCs w:val="20"/>
                <w:lang w:val="en-US" w:eastAsia="en-US" w:bidi="ar-SA"/>
              </w:rPr>
            </w:pPr>
          </w:p>
          <w:p w14:paraId="6236AFD4">
            <w:pPr>
              <w:bidi w:val="0"/>
              <w:rPr>
                <w:sz w:val="20"/>
                <w:szCs w:val="22"/>
                <w:lang w:val="en-US" w:eastAsia="en-US"/>
              </w:rPr>
            </w:pPr>
          </w:p>
          <w:p w14:paraId="2C742D24">
            <w:pPr>
              <w:bidi w:val="0"/>
              <w:rPr>
                <w:sz w:val="20"/>
                <w:szCs w:val="22"/>
                <w:lang w:val="en-US" w:eastAsia="en-US"/>
              </w:rPr>
            </w:pPr>
          </w:p>
          <w:p w14:paraId="1A6EED91">
            <w:pPr>
              <w:bidi w:val="0"/>
              <w:rPr>
                <w:sz w:val="20"/>
                <w:szCs w:val="22"/>
                <w:lang w:val="en-US" w:eastAsia="en-US"/>
              </w:rPr>
            </w:pPr>
          </w:p>
          <w:p w14:paraId="6637A8A5">
            <w:pPr>
              <w:bidi w:val="0"/>
              <w:rPr>
                <w:sz w:val="20"/>
                <w:szCs w:val="22"/>
                <w:lang w:val="en-US" w:eastAsia="en-US"/>
              </w:rPr>
            </w:pPr>
          </w:p>
          <w:p w14:paraId="43FF4BCC">
            <w:pPr>
              <w:bidi w:val="0"/>
              <w:rPr>
                <w:sz w:val="20"/>
                <w:szCs w:val="22"/>
                <w:lang w:val="en-US" w:eastAsia="en-US"/>
              </w:rPr>
            </w:pPr>
          </w:p>
          <w:p w14:paraId="6A6244BF">
            <w:pPr>
              <w:bidi w:val="0"/>
              <w:rPr>
                <w:sz w:val="20"/>
                <w:szCs w:val="22"/>
                <w:lang w:val="en-US" w:eastAsia="en-US"/>
              </w:rPr>
            </w:pPr>
          </w:p>
          <w:p w14:paraId="6D36B9F9">
            <w:pPr>
              <w:bidi w:val="0"/>
              <w:rPr>
                <w:sz w:val="20"/>
                <w:szCs w:val="22"/>
                <w:lang w:val="en-US" w:eastAsia="en-US"/>
              </w:rPr>
            </w:pPr>
          </w:p>
          <w:p w14:paraId="4A175B2B">
            <w:pPr>
              <w:bidi w:val="0"/>
              <w:jc w:val="left"/>
              <w:rPr>
                <w:rFonts w:hint="eastAsia" w:ascii="宋体" w:hAnsi="宋体" w:eastAsia="宋体" w:cs="宋体"/>
                <w:sz w:val="18"/>
                <w:szCs w:val="18"/>
                <w:lang w:val="en-US" w:eastAsia="zh-CN"/>
              </w:rPr>
            </w:pPr>
            <w:r>
              <w:rPr>
                <w:rFonts w:hint="eastAsia" w:eastAsia="宋体"/>
                <w:sz w:val="20"/>
                <w:szCs w:val="22"/>
                <w:lang w:val="en-US" w:eastAsia="zh-CN"/>
              </w:rPr>
              <w:t>20</w:t>
            </w:r>
          </w:p>
        </w:tc>
        <w:tc>
          <w:tcPr>
            <w:tcW w:w="405" w:type="dxa"/>
            <w:vAlign w:val="top"/>
          </w:tcPr>
          <w:p w14:paraId="5AD5FDCE">
            <w:pPr>
              <w:spacing w:line="247" w:lineRule="auto"/>
              <w:rPr>
                <w:rFonts w:ascii="仿宋" w:hAnsi="仿宋" w:eastAsia="仿宋" w:cs="仿宋"/>
                <w:snapToGrid w:val="0"/>
                <w:color w:val="000000"/>
                <w:spacing w:val="12"/>
                <w:kern w:val="0"/>
                <w:sz w:val="22"/>
                <w:szCs w:val="22"/>
                <w:lang w:val="en-US" w:eastAsia="en-US" w:bidi="ar-SA"/>
              </w:rPr>
            </w:pPr>
          </w:p>
          <w:p w14:paraId="208B6ACE">
            <w:pPr>
              <w:spacing w:line="247" w:lineRule="auto"/>
              <w:rPr>
                <w:rFonts w:ascii="仿宋" w:hAnsi="仿宋" w:eastAsia="仿宋" w:cs="仿宋"/>
                <w:snapToGrid w:val="0"/>
                <w:color w:val="000000"/>
                <w:spacing w:val="12"/>
                <w:kern w:val="0"/>
                <w:sz w:val="22"/>
                <w:szCs w:val="22"/>
                <w:lang w:val="en-US" w:eastAsia="en-US" w:bidi="ar-SA"/>
              </w:rPr>
            </w:pPr>
          </w:p>
          <w:p w14:paraId="16C4F1A9">
            <w:pPr>
              <w:spacing w:line="247" w:lineRule="auto"/>
              <w:rPr>
                <w:rFonts w:ascii="仿宋" w:hAnsi="仿宋" w:eastAsia="仿宋" w:cs="仿宋"/>
                <w:snapToGrid w:val="0"/>
                <w:color w:val="000000"/>
                <w:spacing w:val="12"/>
                <w:kern w:val="0"/>
                <w:sz w:val="22"/>
                <w:szCs w:val="22"/>
                <w:lang w:val="en-US" w:eastAsia="en-US" w:bidi="ar-SA"/>
              </w:rPr>
            </w:pPr>
          </w:p>
          <w:p w14:paraId="3714C14E">
            <w:pPr>
              <w:spacing w:line="248" w:lineRule="auto"/>
              <w:rPr>
                <w:rFonts w:ascii="仿宋" w:hAnsi="仿宋" w:eastAsia="仿宋" w:cs="仿宋"/>
                <w:snapToGrid w:val="0"/>
                <w:color w:val="000000"/>
                <w:spacing w:val="12"/>
                <w:kern w:val="0"/>
                <w:sz w:val="22"/>
                <w:szCs w:val="22"/>
                <w:lang w:val="en-US" w:eastAsia="en-US" w:bidi="ar-SA"/>
              </w:rPr>
            </w:pPr>
          </w:p>
          <w:p w14:paraId="13FE7980">
            <w:pPr>
              <w:spacing w:line="248" w:lineRule="auto"/>
              <w:rPr>
                <w:rFonts w:ascii="仿宋" w:hAnsi="仿宋" w:eastAsia="仿宋" w:cs="仿宋"/>
                <w:snapToGrid w:val="0"/>
                <w:color w:val="000000"/>
                <w:spacing w:val="12"/>
                <w:kern w:val="0"/>
                <w:sz w:val="22"/>
                <w:szCs w:val="22"/>
                <w:lang w:val="en-US" w:eastAsia="en-US" w:bidi="ar-SA"/>
              </w:rPr>
            </w:pPr>
          </w:p>
          <w:p w14:paraId="1F38DD77">
            <w:pPr>
              <w:spacing w:line="248" w:lineRule="auto"/>
              <w:rPr>
                <w:rFonts w:ascii="仿宋" w:hAnsi="仿宋" w:eastAsia="仿宋" w:cs="仿宋"/>
                <w:snapToGrid w:val="0"/>
                <w:color w:val="000000"/>
                <w:spacing w:val="12"/>
                <w:kern w:val="0"/>
                <w:sz w:val="22"/>
                <w:szCs w:val="22"/>
                <w:lang w:val="en-US" w:eastAsia="en-US" w:bidi="ar-SA"/>
              </w:rPr>
            </w:pPr>
          </w:p>
          <w:p w14:paraId="34D89BC8">
            <w:pPr>
              <w:pStyle w:val="49"/>
              <w:spacing w:before="59" w:line="195" w:lineRule="auto"/>
              <w:rPr>
                <w:rFonts w:ascii="仿宋" w:hAnsi="仿宋" w:eastAsia="仿宋" w:cs="仿宋"/>
                <w:snapToGrid w:val="0"/>
                <w:color w:val="000000"/>
                <w:spacing w:val="12"/>
                <w:kern w:val="0"/>
                <w:sz w:val="21"/>
                <w:szCs w:val="21"/>
                <w:lang w:val="en-US" w:eastAsia="en-US" w:bidi="ar-SA"/>
              </w:rPr>
            </w:pPr>
          </w:p>
        </w:tc>
        <w:tc>
          <w:tcPr>
            <w:tcW w:w="421" w:type="dxa"/>
            <w:vAlign w:val="top"/>
          </w:tcPr>
          <w:p w14:paraId="458D5172">
            <w:pPr>
              <w:spacing w:line="245" w:lineRule="auto"/>
              <w:rPr>
                <w:rFonts w:ascii="仿宋" w:hAnsi="仿宋" w:eastAsia="仿宋" w:cs="仿宋"/>
                <w:snapToGrid w:val="0"/>
                <w:color w:val="000000"/>
                <w:spacing w:val="12"/>
                <w:kern w:val="0"/>
                <w:sz w:val="22"/>
                <w:szCs w:val="22"/>
                <w:lang w:val="en-US" w:eastAsia="en-US" w:bidi="ar-SA"/>
              </w:rPr>
            </w:pPr>
          </w:p>
          <w:p w14:paraId="2E2F1D70">
            <w:pPr>
              <w:spacing w:line="245" w:lineRule="auto"/>
              <w:rPr>
                <w:rFonts w:ascii="仿宋" w:hAnsi="仿宋" w:eastAsia="仿宋" w:cs="仿宋"/>
                <w:snapToGrid w:val="0"/>
                <w:color w:val="000000"/>
                <w:spacing w:val="12"/>
                <w:kern w:val="0"/>
                <w:sz w:val="22"/>
                <w:szCs w:val="22"/>
                <w:lang w:val="en-US" w:eastAsia="en-US" w:bidi="ar-SA"/>
              </w:rPr>
            </w:pPr>
          </w:p>
          <w:p w14:paraId="0FB69CAB">
            <w:pPr>
              <w:spacing w:line="245" w:lineRule="auto"/>
              <w:rPr>
                <w:rFonts w:ascii="仿宋" w:hAnsi="仿宋" w:eastAsia="仿宋" w:cs="仿宋"/>
                <w:snapToGrid w:val="0"/>
                <w:color w:val="000000"/>
                <w:spacing w:val="12"/>
                <w:kern w:val="0"/>
                <w:sz w:val="22"/>
                <w:szCs w:val="22"/>
                <w:lang w:val="en-US" w:eastAsia="en-US" w:bidi="ar-SA"/>
              </w:rPr>
            </w:pPr>
          </w:p>
          <w:p w14:paraId="58DAC485">
            <w:pPr>
              <w:spacing w:line="245" w:lineRule="auto"/>
              <w:rPr>
                <w:rFonts w:ascii="仿宋" w:hAnsi="仿宋" w:eastAsia="仿宋" w:cs="仿宋"/>
                <w:snapToGrid w:val="0"/>
                <w:color w:val="000000"/>
                <w:spacing w:val="12"/>
                <w:kern w:val="0"/>
                <w:sz w:val="22"/>
                <w:szCs w:val="22"/>
                <w:lang w:val="en-US" w:eastAsia="en-US" w:bidi="ar-SA"/>
              </w:rPr>
            </w:pPr>
          </w:p>
          <w:p w14:paraId="018CA4BB">
            <w:pPr>
              <w:spacing w:line="246" w:lineRule="auto"/>
              <w:rPr>
                <w:rFonts w:ascii="仿宋" w:hAnsi="仿宋" w:eastAsia="仿宋" w:cs="仿宋"/>
                <w:snapToGrid w:val="0"/>
                <w:color w:val="000000"/>
                <w:spacing w:val="12"/>
                <w:kern w:val="0"/>
                <w:sz w:val="22"/>
                <w:szCs w:val="22"/>
                <w:lang w:val="en-US" w:eastAsia="en-US" w:bidi="ar-SA"/>
              </w:rPr>
            </w:pPr>
          </w:p>
          <w:p w14:paraId="7BC9277C">
            <w:pPr>
              <w:pStyle w:val="49"/>
              <w:spacing w:before="58" w:line="242" w:lineRule="auto"/>
              <w:ind w:right="137" w:rightChars="0"/>
              <w:rPr>
                <w:rFonts w:hint="eastAsia" w:ascii="仿宋" w:hAnsi="仿宋" w:eastAsia="仿宋" w:cs="仿宋"/>
                <w:snapToGrid w:val="0"/>
                <w:color w:val="000000"/>
                <w:spacing w:val="12"/>
                <w:kern w:val="0"/>
                <w:sz w:val="22"/>
                <w:szCs w:val="22"/>
                <w:lang w:val="en-US" w:eastAsia="zh-CN" w:bidi="ar-SA"/>
              </w:rPr>
            </w:pPr>
          </w:p>
        </w:tc>
        <w:tc>
          <w:tcPr>
            <w:tcW w:w="394" w:type="dxa"/>
            <w:vAlign w:val="top"/>
          </w:tcPr>
          <w:p w14:paraId="118F1975">
            <w:pPr>
              <w:rPr>
                <w:rFonts w:ascii="仿宋" w:hAnsi="仿宋" w:eastAsia="仿宋" w:cs="仿宋"/>
                <w:snapToGrid w:val="0"/>
                <w:color w:val="000000"/>
                <w:spacing w:val="12"/>
                <w:kern w:val="0"/>
                <w:sz w:val="22"/>
                <w:szCs w:val="22"/>
                <w:lang w:val="en-US" w:eastAsia="en-US" w:bidi="ar-SA"/>
              </w:rPr>
            </w:pPr>
          </w:p>
        </w:tc>
      </w:tr>
    </w:tbl>
    <w:p w14:paraId="5B2D531B">
      <w:pPr>
        <w:rPr>
          <w:rFonts w:ascii="Arial" w:hAnsi="Arial" w:eastAsia="Arial" w:cs="Arial"/>
          <w:sz w:val="20"/>
          <w:szCs w:val="20"/>
        </w:rPr>
        <w:sectPr>
          <w:footerReference r:id="rId6" w:type="default"/>
          <w:pgSz w:w="11905" w:h="16839"/>
          <w:pgMar w:top="1134" w:right="1226" w:bottom="1378" w:left="1191" w:header="283" w:footer="567" w:gutter="0"/>
          <w:pgNumType w:fmt="decimal"/>
          <w:cols w:space="0" w:num="1"/>
          <w:rtlGutter w:val="0"/>
          <w:docGrid w:linePitch="0" w:charSpace="0"/>
        </w:sectPr>
      </w:pPr>
    </w:p>
    <w:bookmarkEnd w:id="85"/>
    <w:p w14:paraId="585CF900">
      <w:pPr>
        <w:pStyle w:val="10"/>
        <w:spacing w:before="218" w:line="187" w:lineRule="auto"/>
        <w:ind w:left="2391"/>
        <w:outlineLvl w:val="0"/>
        <w:rPr>
          <w:sz w:val="43"/>
          <w:szCs w:val="43"/>
        </w:rPr>
      </w:pPr>
      <w:r>
        <w:rPr>
          <w:rFonts w:hint="eastAsia" w:ascii="宋体"/>
          <w:b/>
          <w:sz w:val="36"/>
          <w:szCs w:val="36"/>
          <w:lang w:val="en-US" w:eastAsia="zh-CN"/>
        </w:rPr>
        <w:t>第五章</w:t>
      </w:r>
      <w:r>
        <w:rPr>
          <w:b/>
          <w:bCs/>
          <w:spacing w:val="20"/>
          <w:sz w:val="43"/>
          <w:szCs w:val="43"/>
        </w:rPr>
        <w:t xml:space="preserve"> </w:t>
      </w:r>
      <w:r>
        <w:rPr>
          <w:b/>
          <w:bCs/>
          <w:spacing w:val="9"/>
          <w:sz w:val="43"/>
          <w:szCs w:val="43"/>
        </w:rPr>
        <w:t>政府采购合同</w:t>
      </w:r>
    </w:p>
    <w:p w14:paraId="1474EF10">
      <w:pPr>
        <w:spacing w:line="273" w:lineRule="auto"/>
        <w:rPr>
          <w:rFonts w:ascii="Arial"/>
          <w:sz w:val="21"/>
        </w:rPr>
      </w:pPr>
    </w:p>
    <w:p w14:paraId="4DDA2902">
      <w:pPr>
        <w:spacing w:line="273" w:lineRule="auto"/>
        <w:rPr>
          <w:rFonts w:ascii="Arial"/>
          <w:sz w:val="21"/>
        </w:rPr>
      </w:pPr>
    </w:p>
    <w:p w14:paraId="43B3524E">
      <w:pPr>
        <w:pStyle w:val="10"/>
        <w:spacing w:before="99" w:line="189" w:lineRule="auto"/>
      </w:pPr>
      <w:r>
        <w:t>合同编号：</w:t>
      </w:r>
      <w:r>
        <w:rPr>
          <w:spacing w:val="-22"/>
        </w:rPr>
        <w:t xml:space="preserve"> </w:t>
      </w:r>
      <w:r>
        <w:rPr>
          <w:u w:val="single" w:color="auto"/>
        </w:rPr>
        <w:t xml:space="preserve">                    </w:t>
      </w:r>
    </w:p>
    <w:p w14:paraId="00BD8FB0">
      <w:pPr>
        <w:spacing w:line="253" w:lineRule="auto"/>
        <w:rPr>
          <w:rFonts w:ascii="Arial"/>
          <w:sz w:val="21"/>
        </w:rPr>
      </w:pPr>
    </w:p>
    <w:p w14:paraId="7B8E8B48">
      <w:pPr>
        <w:spacing w:line="253" w:lineRule="auto"/>
        <w:rPr>
          <w:rFonts w:ascii="Arial"/>
          <w:sz w:val="21"/>
        </w:rPr>
      </w:pPr>
    </w:p>
    <w:p w14:paraId="5546E088">
      <w:pPr>
        <w:spacing w:line="253" w:lineRule="auto"/>
        <w:rPr>
          <w:rFonts w:ascii="Arial"/>
          <w:sz w:val="21"/>
        </w:rPr>
      </w:pPr>
    </w:p>
    <w:p w14:paraId="1DB1860B">
      <w:pPr>
        <w:spacing w:line="253" w:lineRule="auto"/>
        <w:rPr>
          <w:rFonts w:ascii="Arial"/>
          <w:sz w:val="21"/>
        </w:rPr>
      </w:pPr>
    </w:p>
    <w:p w14:paraId="7FA8CF91">
      <w:pPr>
        <w:spacing w:line="253" w:lineRule="auto"/>
        <w:rPr>
          <w:rFonts w:ascii="Arial"/>
          <w:sz w:val="21"/>
        </w:rPr>
      </w:pPr>
    </w:p>
    <w:p w14:paraId="7BFCA665">
      <w:pPr>
        <w:pStyle w:val="10"/>
        <w:spacing w:before="98" w:line="189" w:lineRule="auto"/>
        <w:ind w:left="3390"/>
      </w:pPr>
      <w:r>
        <w:rPr>
          <w:b/>
          <w:bCs/>
          <w:spacing w:val="9"/>
        </w:rPr>
        <w:t>政府采购合同参考范本</w:t>
      </w:r>
    </w:p>
    <w:p w14:paraId="2DDB086F">
      <w:pPr>
        <w:pStyle w:val="10"/>
        <w:spacing w:before="30" w:line="189" w:lineRule="auto"/>
        <w:ind w:left="4025"/>
      </w:pPr>
      <w:r>
        <w:rPr>
          <w:b/>
          <w:bCs/>
          <w:spacing w:val="-4"/>
        </w:rPr>
        <w:t>（服务类）</w:t>
      </w:r>
    </w:p>
    <w:p w14:paraId="2DC99C71">
      <w:pPr>
        <w:spacing w:line="315" w:lineRule="auto"/>
        <w:rPr>
          <w:rFonts w:ascii="Arial"/>
          <w:sz w:val="21"/>
        </w:rPr>
      </w:pPr>
    </w:p>
    <w:p w14:paraId="6EE4430F">
      <w:pPr>
        <w:spacing w:line="315" w:lineRule="auto"/>
        <w:rPr>
          <w:rFonts w:ascii="Arial"/>
          <w:sz w:val="21"/>
        </w:rPr>
      </w:pPr>
    </w:p>
    <w:p w14:paraId="49D18FFE">
      <w:pPr>
        <w:spacing w:line="315" w:lineRule="auto"/>
        <w:rPr>
          <w:rFonts w:ascii="Arial"/>
          <w:sz w:val="21"/>
        </w:rPr>
      </w:pPr>
    </w:p>
    <w:p w14:paraId="3E63CBE9">
      <w:pPr>
        <w:pStyle w:val="10"/>
        <w:spacing w:before="98" w:line="189" w:lineRule="auto"/>
        <w:ind w:left="3688"/>
      </w:pPr>
      <w:r>
        <w:rPr>
          <w:b/>
          <w:bCs/>
          <w:spacing w:val="9"/>
        </w:rPr>
        <w:t>第一部分</w:t>
      </w:r>
      <w:r>
        <w:rPr>
          <w:b/>
          <w:bCs/>
          <w:spacing w:val="56"/>
        </w:rPr>
        <w:t xml:space="preserve"> </w:t>
      </w:r>
      <w:r>
        <w:rPr>
          <w:b/>
          <w:bCs/>
          <w:spacing w:val="9"/>
        </w:rPr>
        <w:t>合同书</w:t>
      </w:r>
    </w:p>
    <w:p w14:paraId="5683F9C9">
      <w:pPr>
        <w:spacing w:line="295" w:lineRule="auto"/>
        <w:rPr>
          <w:rFonts w:ascii="Arial"/>
          <w:sz w:val="21"/>
        </w:rPr>
      </w:pPr>
    </w:p>
    <w:p w14:paraId="4467B33B">
      <w:pPr>
        <w:spacing w:line="295" w:lineRule="auto"/>
        <w:rPr>
          <w:rFonts w:ascii="Arial"/>
          <w:sz w:val="21"/>
        </w:rPr>
      </w:pPr>
    </w:p>
    <w:p w14:paraId="69EB2B35">
      <w:pPr>
        <w:spacing w:line="295" w:lineRule="auto"/>
        <w:rPr>
          <w:rFonts w:ascii="Arial"/>
          <w:sz w:val="21"/>
        </w:rPr>
      </w:pPr>
    </w:p>
    <w:p w14:paraId="27A5A72B">
      <w:pPr>
        <w:spacing w:line="296" w:lineRule="auto"/>
        <w:rPr>
          <w:rFonts w:ascii="Arial"/>
          <w:sz w:val="21"/>
        </w:rPr>
      </w:pPr>
    </w:p>
    <w:p w14:paraId="0E3B50AD">
      <w:pPr>
        <w:pStyle w:val="10"/>
        <w:spacing w:before="100" w:line="189" w:lineRule="auto"/>
        <w:ind w:left="958"/>
      </w:pPr>
      <w:r>
        <w:t>项目名称：</w:t>
      </w:r>
      <w:r>
        <w:rPr>
          <w:spacing w:val="-21"/>
        </w:rPr>
        <w:t xml:space="preserve"> </w:t>
      </w:r>
      <w:r>
        <w:rPr>
          <w:u w:val="single" w:color="auto"/>
        </w:rPr>
        <w:t xml:space="preserve">                                                              </w:t>
      </w:r>
    </w:p>
    <w:p w14:paraId="29D578A6">
      <w:pPr>
        <w:spacing w:line="260" w:lineRule="auto"/>
        <w:rPr>
          <w:rFonts w:ascii="Arial"/>
          <w:sz w:val="21"/>
        </w:rPr>
      </w:pPr>
    </w:p>
    <w:p w14:paraId="37A0233E">
      <w:pPr>
        <w:spacing w:line="260" w:lineRule="auto"/>
        <w:rPr>
          <w:rFonts w:ascii="Arial"/>
          <w:sz w:val="21"/>
        </w:rPr>
      </w:pPr>
    </w:p>
    <w:p w14:paraId="49EDB68B">
      <w:pPr>
        <w:spacing w:line="261" w:lineRule="auto"/>
        <w:rPr>
          <w:rFonts w:ascii="Arial"/>
          <w:sz w:val="21"/>
        </w:rPr>
      </w:pPr>
    </w:p>
    <w:p w14:paraId="57902C9E">
      <w:pPr>
        <w:spacing w:line="261" w:lineRule="auto"/>
        <w:rPr>
          <w:rFonts w:ascii="Arial"/>
          <w:sz w:val="21"/>
        </w:rPr>
      </w:pPr>
    </w:p>
    <w:p w14:paraId="644621EF">
      <w:pPr>
        <w:spacing w:line="261" w:lineRule="auto"/>
        <w:rPr>
          <w:rFonts w:ascii="Arial"/>
          <w:sz w:val="21"/>
        </w:rPr>
      </w:pPr>
    </w:p>
    <w:p w14:paraId="67975684">
      <w:pPr>
        <w:pStyle w:val="10"/>
        <w:spacing w:before="98" w:line="189" w:lineRule="auto"/>
        <w:ind w:left="983"/>
      </w:pPr>
      <w:r>
        <w:t>甲方：</w:t>
      </w:r>
      <w:r>
        <w:rPr>
          <w:u w:val="single" w:color="auto"/>
        </w:rPr>
        <w:t xml:space="preserve">                                                      </w:t>
      </w:r>
      <w:r>
        <w:rPr>
          <w:spacing w:val="-1"/>
          <w:u w:val="single" w:color="auto"/>
        </w:rPr>
        <w:t xml:space="preserve">               </w:t>
      </w:r>
    </w:p>
    <w:p w14:paraId="28C9BBFE">
      <w:pPr>
        <w:spacing w:line="253" w:lineRule="auto"/>
        <w:rPr>
          <w:rFonts w:ascii="Arial"/>
          <w:sz w:val="21"/>
        </w:rPr>
      </w:pPr>
    </w:p>
    <w:p w14:paraId="657DE26B">
      <w:pPr>
        <w:spacing w:line="253" w:lineRule="auto"/>
        <w:rPr>
          <w:rFonts w:ascii="Arial"/>
          <w:sz w:val="21"/>
        </w:rPr>
      </w:pPr>
    </w:p>
    <w:p w14:paraId="37E8FE3D">
      <w:pPr>
        <w:pStyle w:val="10"/>
        <w:spacing w:before="100" w:line="189" w:lineRule="auto"/>
        <w:ind w:left="973"/>
      </w:pPr>
      <w:r>
        <w:rPr>
          <w:spacing w:val="1"/>
        </w:rPr>
        <w:t>乙方：</w:t>
      </w:r>
      <w:r>
        <w:rPr>
          <w:spacing w:val="1"/>
          <w:u w:val="single" w:color="auto"/>
        </w:rPr>
        <w:t xml:space="preserve">                                                            </w:t>
      </w:r>
      <w:r>
        <w:rPr>
          <w:u w:val="single" w:color="auto"/>
        </w:rPr>
        <w:t xml:space="preserve">        </w:t>
      </w:r>
    </w:p>
    <w:p w14:paraId="68AF110F">
      <w:pPr>
        <w:spacing w:line="255" w:lineRule="auto"/>
        <w:rPr>
          <w:rFonts w:ascii="Arial"/>
          <w:sz w:val="21"/>
        </w:rPr>
      </w:pPr>
    </w:p>
    <w:p w14:paraId="76074430">
      <w:pPr>
        <w:spacing w:line="255" w:lineRule="auto"/>
        <w:rPr>
          <w:rFonts w:ascii="Arial"/>
          <w:sz w:val="21"/>
        </w:rPr>
      </w:pPr>
    </w:p>
    <w:p w14:paraId="76AC45BF">
      <w:pPr>
        <w:pStyle w:val="10"/>
        <w:spacing w:before="99" w:line="188" w:lineRule="auto"/>
        <w:ind w:left="959"/>
      </w:pPr>
      <w:r>
        <w:t>签订地：</w:t>
      </w:r>
      <w:r>
        <w:rPr>
          <w:spacing w:val="-32"/>
        </w:rPr>
        <w:t xml:space="preserve"> </w:t>
      </w:r>
      <w:r>
        <w:rPr>
          <w:u w:val="single" w:color="auto"/>
        </w:rPr>
        <w:t xml:space="preserve">                                                                  </w:t>
      </w:r>
    </w:p>
    <w:p w14:paraId="6E3BC5D9">
      <w:pPr>
        <w:spacing w:line="253" w:lineRule="auto"/>
        <w:rPr>
          <w:rFonts w:ascii="Arial"/>
          <w:sz w:val="21"/>
        </w:rPr>
      </w:pPr>
    </w:p>
    <w:p w14:paraId="3D9F7D6D">
      <w:pPr>
        <w:spacing w:line="253" w:lineRule="auto"/>
        <w:rPr>
          <w:rFonts w:ascii="Arial"/>
          <w:sz w:val="21"/>
        </w:rPr>
      </w:pPr>
    </w:p>
    <w:p w14:paraId="1101DB0E">
      <w:pPr>
        <w:pStyle w:val="10"/>
        <w:spacing w:before="99" w:line="189" w:lineRule="auto"/>
        <w:ind w:left="959"/>
      </w:pPr>
      <w:r>
        <w:rPr>
          <w:spacing w:val="1"/>
        </w:rPr>
        <w:t>订日期：</w:t>
      </w:r>
      <w:r>
        <w:rPr>
          <w:spacing w:val="-13"/>
        </w:rPr>
        <w:t xml:space="preserve"> </w:t>
      </w:r>
      <w:r>
        <w:rPr>
          <w:spacing w:val="1"/>
          <w:u w:val="single" w:color="auto"/>
        </w:rPr>
        <w:t xml:space="preserve">                          </w:t>
      </w:r>
      <w:r>
        <w:rPr>
          <w:spacing w:val="-59"/>
        </w:rPr>
        <w:t xml:space="preserve"> </w:t>
      </w:r>
      <w:r>
        <w:rPr>
          <w:spacing w:val="1"/>
        </w:rPr>
        <w:t>年</w:t>
      </w:r>
      <w:r>
        <w:rPr>
          <w:spacing w:val="1"/>
          <w:u w:val="single" w:color="auto"/>
        </w:rPr>
        <w:t xml:space="preserve">            </w:t>
      </w:r>
      <w:r>
        <w:rPr>
          <w:spacing w:val="-58"/>
        </w:rPr>
        <w:t xml:space="preserve"> </w:t>
      </w:r>
      <w:r>
        <w:rPr>
          <w:spacing w:val="1"/>
        </w:rPr>
        <w:t>月</w:t>
      </w:r>
      <w:r>
        <w:rPr>
          <w:spacing w:val="1"/>
          <w:u w:val="single" w:color="auto"/>
        </w:rPr>
        <w:t xml:space="preserve">            </w:t>
      </w:r>
      <w:r>
        <w:rPr>
          <w:spacing w:val="-21"/>
        </w:rPr>
        <w:t xml:space="preserve"> </w:t>
      </w:r>
      <w:r>
        <w:rPr>
          <w:spacing w:val="1"/>
        </w:rPr>
        <w:t>日</w:t>
      </w:r>
    </w:p>
    <w:p w14:paraId="231C2844">
      <w:pPr>
        <w:spacing w:line="189" w:lineRule="auto"/>
        <w:sectPr>
          <w:footerReference r:id="rId7" w:type="default"/>
          <w:pgSz w:w="11906" w:h="16838"/>
          <w:pgMar w:top="1431" w:right="1785" w:bottom="1263" w:left="1363" w:header="567" w:footer="1087" w:gutter="0"/>
          <w:pgNumType w:fmt="decimal"/>
          <w:cols w:space="720" w:num="1"/>
        </w:sectPr>
      </w:pPr>
    </w:p>
    <w:p w14:paraId="506A8B05">
      <w:pPr>
        <w:pStyle w:val="10"/>
        <w:tabs>
          <w:tab w:val="left" w:pos="170"/>
          <w:tab w:val="left" w:pos="1453"/>
        </w:tabs>
        <w:spacing w:before="61" w:line="360" w:lineRule="auto"/>
        <w:ind w:left="14" w:right="8" w:firstLine="479"/>
        <w:jc w:val="both"/>
      </w:pPr>
      <w:r>
        <w:rPr>
          <w:u w:val="single" w:color="auto"/>
        </w:rPr>
        <w:tab/>
      </w:r>
      <w:r>
        <w:rPr>
          <w:spacing w:val="-64"/>
        </w:rPr>
        <w:t xml:space="preserve"> </w:t>
      </w:r>
      <w:r>
        <w:rPr>
          <w:spacing w:val="6"/>
        </w:rPr>
        <w:t>年</w:t>
      </w:r>
      <w:r>
        <w:rPr>
          <w:u w:val="single" w:color="auto"/>
        </w:rPr>
        <w:t xml:space="preserve">       </w:t>
      </w:r>
      <w:r>
        <w:rPr>
          <w:spacing w:val="-55"/>
        </w:rPr>
        <w:t xml:space="preserve"> </w:t>
      </w:r>
      <w:r>
        <w:rPr>
          <w:spacing w:val="6"/>
        </w:rPr>
        <w:t>月</w:t>
      </w:r>
      <w:r>
        <w:rPr>
          <w:u w:val="single" w:color="auto"/>
        </w:rPr>
        <w:t xml:space="preserve">       </w:t>
      </w:r>
      <w:r>
        <w:rPr>
          <w:spacing w:val="-28"/>
        </w:rPr>
        <w:t xml:space="preserve"> </w:t>
      </w:r>
      <w:r>
        <w:rPr>
          <w:spacing w:val="6"/>
        </w:rPr>
        <w:t>日</w:t>
      </w:r>
      <w:r>
        <w:rPr>
          <w:spacing w:val="-50"/>
        </w:rPr>
        <w:t>，</w:t>
      </w:r>
      <w:r>
        <w:rPr>
          <w:spacing w:val="1"/>
          <w:u w:val="single" w:color="auto"/>
        </w:rPr>
        <w:t xml:space="preserve">    </w:t>
      </w:r>
      <w:r>
        <w:rPr>
          <w:spacing w:val="-50"/>
          <w:u w:val="single" w:color="auto"/>
        </w:rPr>
        <w:t>（</w:t>
      </w:r>
      <w:r>
        <w:rPr>
          <w:spacing w:val="6"/>
          <w:u w:val="single" w:color="auto"/>
        </w:rPr>
        <w:t xml:space="preserve">采购人名称）    </w:t>
      </w:r>
      <w:r>
        <w:rPr>
          <w:spacing w:val="-54"/>
        </w:rPr>
        <w:t xml:space="preserve"> </w:t>
      </w:r>
      <w:r>
        <w:rPr>
          <w:spacing w:val="6"/>
        </w:rPr>
        <w:t>以</w:t>
      </w:r>
      <w:r>
        <w:rPr>
          <w:spacing w:val="1"/>
          <w:u w:val="single" w:color="auto"/>
        </w:rPr>
        <w:t xml:space="preserve">    </w:t>
      </w:r>
      <w:r>
        <w:rPr>
          <w:spacing w:val="6"/>
          <w:u w:val="single" w:color="auto"/>
        </w:rPr>
        <w:t>（政府采购方式）</w:t>
      </w:r>
      <w:r>
        <w:rPr>
          <w:spacing w:val="5"/>
          <w:u w:val="single" w:color="auto"/>
        </w:rPr>
        <w:t xml:space="preserve">  </w:t>
      </w:r>
      <w:r>
        <w:rPr>
          <w:spacing w:val="-65"/>
        </w:rPr>
        <w:t xml:space="preserve"> </w:t>
      </w:r>
      <w:r>
        <w:rPr>
          <w:spacing w:val="5"/>
        </w:rPr>
        <w:t>对</w:t>
      </w:r>
      <w:r>
        <w:t xml:space="preserve">  </w:t>
      </w:r>
      <w:r>
        <w:rPr>
          <w:u w:val="single" w:color="auto"/>
        </w:rPr>
        <w:tab/>
      </w:r>
      <w:r>
        <w:rPr>
          <w:spacing w:val="1"/>
          <w:u w:val="single" w:color="auto"/>
        </w:rPr>
        <w:t xml:space="preserve">（同前页项目名称）     </w:t>
      </w:r>
      <w:r>
        <w:rPr>
          <w:spacing w:val="1"/>
        </w:rPr>
        <w:t>项目进行了采购。经</w:t>
      </w:r>
      <w:r>
        <w:rPr>
          <w:spacing w:val="1"/>
          <w:u w:val="single" w:color="auto"/>
        </w:rPr>
        <w:t xml:space="preserve">     （相关评定主体名称）     </w:t>
      </w:r>
      <w:r>
        <w:rPr>
          <w:spacing w:val="-46"/>
        </w:rPr>
        <w:t xml:space="preserve"> </w:t>
      </w:r>
      <w:r>
        <w:rPr>
          <w:spacing w:val="1"/>
        </w:rPr>
        <w:t>评定，</w:t>
      </w:r>
      <w:r>
        <w:t xml:space="preserve"> </w:t>
      </w:r>
      <w:r>
        <w:rPr>
          <w:u w:val="single" w:color="auto"/>
        </w:rPr>
        <w:tab/>
      </w:r>
      <w:r>
        <w:rPr>
          <w:spacing w:val="5"/>
          <w:u w:val="single" w:color="auto"/>
        </w:rPr>
        <w:t>（中标供应商名称）</w:t>
      </w:r>
      <w:r>
        <w:rPr>
          <w:spacing w:val="82"/>
          <w:w w:val="101"/>
          <w:u w:val="single" w:color="auto"/>
        </w:rPr>
        <w:t xml:space="preserve"> </w:t>
      </w:r>
      <w:r>
        <w:rPr>
          <w:spacing w:val="-60"/>
        </w:rPr>
        <w:t xml:space="preserve"> </w:t>
      </w:r>
      <w:r>
        <w:rPr>
          <w:spacing w:val="5"/>
        </w:rPr>
        <w:t>为该项目中标供应商。现于中标通知书发出之日起三十日</w:t>
      </w:r>
      <w:r>
        <w:t xml:space="preserve">  </w:t>
      </w:r>
      <w:r>
        <w:rPr>
          <w:spacing w:val="7"/>
        </w:rPr>
        <w:t>内，按照采购文件确定的事项签订本合同。</w:t>
      </w:r>
    </w:p>
    <w:p w14:paraId="21B3D42E">
      <w:pPr>
        <w:pStyle w:val="10"/>
        <w:spacing w:line="360" w:lineRule="auto"/>
        <w:ind w:left="17" w:firstLine="480"/>
        <w:jc w:val="both"/>
      </w:pPr>
      <w:r>
        <w:rPr>
          <w:spacing w:val="7"/>
        </w:rPr>
        <w:t>根据《中华人民共和国</w:t>
      </w:r>
      <w:r>
        <w:rPr>
          <w:rFonts w:hint="eastAsia"/>
          <w:spacing w:val="7"/>
          <w:lang w:val="en-US" w:eastAsia="zh-CN"/>
        </w:rPr>
        <w:t>民法典</w:t>
      </w:r>
      <w:r>
        <w:rPr>
          <w:spacing w:val="7"/>
        </w:rPr>
        <w:t>》、《中华人民共和国政府采购法》等相关法</w:t>
      </w:r>
      <w:r>
        <w:t xml:space="preserve">  </w:t>
      </w:r>
      <w:r>
        <w:rPr>
          <w:spacing w:val="8"/>
        </w:rPr>
        <w:t>律法规之规定，按照平等、自愿、公平和诚实信用</w:t>
      </w:r>
      <w:r>
        <w:rPr>
          <w:spacing w:val="7"/>
        </w:rPr>
        <w:t>的原则，经</w:t>
      </w:r>
      <w:r>
        <w:rPr>
          <w:spacing w:val="7"/>
          <w:u w:val="single" w:color="auto"/>
        </w:rPr>
        <w:t xml:space="preserve"> （采购人名称）</w:t>
      </w:r>
      <w:r>
        <w:t xml:space="preserve"> </w:t>
      </w:r>
      <w:r>
        <w:rPr>
          <w:spacing w:val="7"/>
        </w:rPr>
        <w:t>(以下简称：</w:t>
      </w:r>
      <w:r>
        <w:rPr>
          <w:spacing w:val="-12"/>
        </w:rPr>
        <w:t xml:space="preserve"> </w:t>
      </w:r>
      <w:r>
        <w:rPr>
          <w:spacing w:val="7"/>
        </w:rPr>
        <w:t>甲方)和</w:t>
      </w:r>
      <w:r>
        <w:rPr>
          <w:spacing w:val="7"/>
          <w:u w:val="single" w:color="auto"/>
        </w:rPr>
        <w:t xml:space="preserve">     （中标供应商名称）     </w:t>
      </w:r>
      <w:r>
        <w:rPr>
          <w:spacing w:val="-50"/>
        </w:rPr>
        <w:t xml:space="preserve"> </w:t>
      </w:r>
      <w:r>
        <w:rPr>
          <w:spacing w:val="7"/>
        </w:rPr>
        <w:t>(以下简称：</w:t>
      </w:r>
      <w:r>
        <w:rPr>
          <w:spacing w:val="-36"/>
        </w:rPr>
        <w:t xml:space="preserve"> </w:t>
      </w:r>
      <w:r>
        <w:rPr>
          <w:spacing w:val="7"/>
        </w:rPr>
        <w:t>乙方)协商一致，约</w:t>
      </w:r>
      <w:r>
        <w:t xml:space="preserve"> </w:t>
      </w:r>
      <w:r>
        <w:rPr>
          <w:spacing w:val="7"/>
        </w:rPr>
        <w:t>定以下合同条款，以兹共同遵守、全面履行。</w:t>
      </w:r>
    </w:p>
    <w:p w14:paraId="4376AE1C">
      <w:pPr>
        <w:pStyle w:val="10"/>
        <w:spacing w:before="27" w:line="360" w:lineRule="auto"/>
        <w:ind w:left="516"/>
      </w:pPr>
      <w:r>
        <w:rPr>
          <w:b/>
          <w:bCs/>
          <w:spacing w:val="5"/>
        </w:rPr>
        <w:t>1.1</w:t>
      </w:r>
      <w:r>
        <w:rPr>
          <w:b/>
          <w:bCs/>
          <w:spacing w:val="58"/>
          <w:w w:val="101"/>
        </w:rPr>
        <w:t xml:space="preserve"> </w:t>
      </w:r>
      <w:r>
        <w:rPr>
          <w:b/>
          <w:bCs/>
          <w:spacing w:val="5"/>
        </w:rPr>
        <w:t>合同组成部分</w:t>
      </w:r>
    </w:p>
    <w:p w14:paraId="70F49E3E">
      <w:pPr>
        <w:pStyle w:val="10"/>
        <w:spacing w:before="30" w:line="360" w:lineRule="auto"/>
        <w:ind w:left="17" w:right="35" w:firstLine="482"/>
        <w:jc w:val="both"/>
      </w:pPr>
      <w:r>
        <w:rPr>
          <w:spacing w:val="8"/>
        </w:rPr>
        <w:t xml:space="preserve">下列文件为本合同的组成部分，并构成一个整体，需综合解释、相互补充。 </w:t>
      </w:r>
      <w:r>
        <w:rPr>
          <w:spacing w:val="7"/>
        </w:rPr>
        <w:t>如果下列文件内容出现不一致的情形，那么在保证按照采购文件确定的事项的前 提下，组成本合同的多个文件的优先适用顺序如下：</w:t>
      </w:r>
    </w:p>
    <w:p w14:paraId="568A7388">
      <w:pPr>
        <w:pStyle w:val="10"/>
        <w:numPr>
          <w:ilvl w:val="2"/>
          <w:numId w:val="6"/>
        </w:numPr>
        <w:spacing w:before="8" w:line="360" w:lineRule="auto"/>
        <w:ind w:left="519" w:right="3696"/>
      </w:pPr>
      <w:r>
        <w:rPr>
          <w:spacing w:val="4"/>
        </w:rPr>
        <w:t>本合同及其补充合同、变更协议</w:t>
      </w:r>
      <w:r>
        <w:t xml:space="preserve"> </w:t>
      </w:r>
    </w:p>
    <w:p w14:paraId="34411C6E">
      <w:pPr>
        <w:pStyle w:val="10"/>
        <w:numPr>
          <w:ilvl w:val="2"/>
          <w:numId w:val="6"/>
        </w:numPr>
        <w:spacing w:before="8" w:line="360" w:lineRule="auto"/>
        <w:ind w:left="519" w:right="3696"/>
      </w:pPr>
      <w:r>
        <w:rPr>
          <w:spacing w:val="-1"/>
        </w:rPr>
        <w:t xml:space="preserve"> 中标通知书；</w:t>
      </w:r>
    </w:p>
    <w:p w14:paraId="1EBC0D97">
      <w:pPr>
        <w:pStyle w:val="10"/>
        <w:numPr>
          <w:ilvl w:val="2"/>
          <w:numId w:val="6"/>
        </w:numPr>
        <w:spacing w:before="2" w:line="360" w:lineRule="auto"/>
        <w:ind w:left="519" w:leftChars="0" w:right="3456" w:firstLine="0" w:firstLineChars="0"/>
        <w:jc w:val="both"/>
        <w:rPr>
          <w:spacing w:val="1"/>
        </w:rPr>
      </w:pPr>
      <w:r>
        <w:t xml:space="preserve"> </w:t>
      </w:r>
      <w:r>
        <w:rPr>
          <w:spacing w:val="1"/>
        </w:rPr>
        <w:t>响应文件 （含澄清或者说明文件）</w:t>
      </w:r>
    </w:p>
    <w:p w14:paraId="5E8EE63D">
      <w:pPr>
        <w:pStyle w:val="10"/>
        <w:numPr>
          <w:ilvl w:val="2"/>
          <w:numId w:val="6"/>
        </w:numPr>
        <w:spacing w:before="2" w:line="360" w:lineRule="auto"/>
        <w:ind w:left="519" w:leftChars="0" w:right="3456" w:firstLine="0" w:firstLineChars="0"/>
        <w:jc w:val="both"/>
      </w:pPr>
      <w:r>
        <w:rPr>
          <w:spacing w:val="1"/>
        </w:rPr>
        <w:t>磋商文件 含澄清或者修改文件</w:t>
      </w:r>
      <w:r>
        <w:t xml:space="preserve"> </w:t>
      </w:r>
    </w:p>
    <w:p w14:paraId="20CFA049">
      <w:pPr>
        <w:pStyle w:val="10"/>
        <w:numPr>
          <w:ilvl w:val="2"/>
          <w:numId w:val="6"/>
        </w:numPr>
        <w:spacing w:before="2" w:line="360" w:lineRule="auto"/>
        <w:ind w:left="519" w:leftChars="0" w:right="3456" w:firstLine="0" w:firstLineChars="0"/>
        <w:jc w:val="both"/>
      </w:pPr>
      <w:r>
        <w:rPr>
          <w:spacing w:val="2"/>
        </w:rPr>
        <w:t>其他相关采购文件。</w:t>
      </w:r>
    </w:p>
    <w:p w14:paraId="485F8FDD">
      <w:pPr>
        <w:pStyle w:val="10"/>
        <w:spacing w:before="15" w:line="188" w:lineRule="auto"/>
        <w:ind w:left="516"/>
      </w:pPr>
      <w:r>
        <w:rPr>
          <w:b/>
          <w:bCs/>
          <w:spacing w:val="1"/>
        </w:rPr>
        <w:t>1.2</w:t>
      </w:r>
      <w:r>
        <w:rPr>
          <w:b/>
          <w:bCs/>
          <w:spacing w:val="58"/>
          <w:w w:val="101"/>
        </w:rPr>
        <w:t xml:space="preserve"> </w:t>
      </w:r>
      <w:r>
        <w:rPr>
          <w:b/>
          <w:bCs/>
          <w:spacing w:val="1"/>
        </w:rPr>
        <w:t>标的</w:t>
      </w:r>
    </w:p>
    <w:p w14:paraId="782023B2">
      <w:pPr>
        <w:pStyle w:val="10"/>
        <w:keepNext w:val="0"/>
        <w:keepLines w:val="0"/>
        <w:pageBreakBefore w:val="0"/>
        <w:widowControl/>
        <w:kinsoku w:val="0"/>
        <w:wordWrap/>
        <w:overflowPunct/>
        <w:topLinePunct w:val="0"/>
        <w:autoSpaceDE w:val="0"/>
        <w:autoSpaceDN w:val="0"/>
        <w:bidi w:val="0"/>
        <w:adjustRightInd w:val="0"/>
        <w:snapToGrid w:val="0"/>
        <w:spacing w:line="204" w:lineRule="auto"/>
        <w:ind w:left="0" w:right="0"/>
        <w:jc w:val="left"/>
        <w:textAlignment w:val="baseline"/>
      </w:pPr>
      <w:r>
        <w:rPr>
          <w:spacing w:val="8"/>
        </w:rPr>
        <w:t>1.2.1 标的名称：                                                                                     1.2.2 标的数量：                                                                                      1.2.3 标的质量：</w:t>
      </w:r>
    </w:p>
    <w:p w14:paraId="0D2739FC">
      <w:pPr>
        <w:pStyle w:val="10"/>
        <w:spacing w:before="6" w:line="189" w:lineRule="auto"/>
        <w:ind w:left="516"/>
      </w:pPr>
      <w:r>
        <w:rPr>
          <w:b/>
          <w:bCs/>
          <w:spacing w:val="1"/>
        </w:rPr>
        <w:t>1.3</w:t>
      </w:r>
      <w:r>
        <w:rPr>
          <w:b/>
          <w:bCs/>
          <w:spacing w:val="58"/>
          <w:w w:val="101"/>
        </w:rPr>
        <w:t xml:space="preserve"> </w:t>
      </w:r>
      <w:r>
        <w:rPr>
          <w:b/>
          <w:bCs/>
          <w:spacing w:val="1"/>
        </w:rPr>
        <w:t>价款</w:t>
      </w:r>
    </w:p>
    <w:p w14:paraId="08A3E5EE">
      <w:pPr>
        <w:pStyle w:val="10"/>
        <w:spacing w:before="30" w:line="360" w:lineRule="auto"/>
        <w:ind w:left="496" w:right="35" w:firstLine="1"/>
      </w:pPr>
      <w:r>
        <w:rPr>
          <w:spacing w:val="-1"/>
        </w:rPr>
        <w:t>本合同总价为：￥</w:t>
      </w:r>
      <w:r>
        <w:rPr>
          <w:spacing w:val="-16"/>
        </w:rPr>
        <w:t xml:space="preserve"> </w:t>
      </w:r>
      <w:r>
        <w:rPr>
          <w:spacing w:val="1"/>
          <w:u w:val="single" w:color="auto"/>
        </w:rPr>
        <w:t xml:space="preserve">                   </w:t>
      </w:r>
      <w:r>
        <w:rPr>
          <w:spacing w:val="-56"/>
        </w:rPr>
        <w:t xml:space="preserve"> </w:t>
      </w:r>
      <w:r>
        <w:rPr>
          <w:spacing w:val="-1"/>
        </w:rPr>
        <w:t>元（大写：</w:t>
      </w:r>
      <w:r>
        <w:rPr>
          <w:spacing w:val="-22"/>
        </w:rPr>
        <w:t xml:space="preserve"> </w:t>
      </w:r>
      <w:r>
        <w:rPr>
          <w:spacing w:val="2"/>
          <w:u w:val="single" w:color="auto"/>
        </w:rPr>
        <w:t xml:space="preserve">                             </w:t>
      </w:r>
      <w:r>
        <w:rPr>
          <w:spacing w:val="-56"/>
        </w:rPr>
        <w:t xml:space="preserve"> </w:t>
      </w:r>
      <w:r>
        <w:rPr>
          <w:spacing w:val="-1"/>
        </w:rPr>
        <w:t>元人民币）</w:t>
      </w:r>
      <w:r>
        <w:rPr>
          <w:spacing w:val="-21"/>
        </w:rPr>
        <w:t xml:space="preserve"> </w:t>
      </w:r>
      <w:r>
        <w:rPr>
          <w:spacing w:val="-1"/>
        </w:rPr>
        <w:t>。</w:t>
      </w:r>
      <w:r>
        <w:t xml:space="preserve"> </w:t>
      </w:r>
      <w:r>
        <w:rPr>
          <w:spacing w:val="-1"/>
        </w:rPr>
        <w:t>分项价格：</w:t>
      </w:r>
    </w:p>
    <w:tbl>
      <w:tblPr>
        <w:tblStyle w:val="48"/>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7E33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05" w:type="dxa"/>
            <w:vAlign w:val="top"/>
          </w:tcPr>
          <w:p w14:paraId="5CACF364">
            <w:pPr>
              <w:spacing w:before="85" w:line="172" w:lineRule="auto"/>
              <w:ind w:left="362"/>
              <w:rPr>
                <w:rFonts w:ascii="微软雅黑" w:hAnsi="微软雅黑" w:eastAsia="微软雅黑" w:cs="微软雅黑"/>
                <w:sz w:val="23"/>
                <w:szCs w:val="23"/>
              </w:rPr>
            </w:pPr>
            <w:r>
              <w:rPr>
                <w:rFonts w:ascii="微软雅黑" w:hAnsi="微软雅黑" w:eastAsia="微软雅黑" w:cs="微软雅黑"/>
                <w:spacing w:val="9"/>
                <w:sz w:val="23"/>
                <w:szCs w:val="23"/>
              </w:rPr>
              <w:t>序号</w:t>
            </w:r>
          </w:p>
        </w:tc>
        <w:tc>
          <w:tcPr>
            <w:tcW w:w="3399" w:type="dxa"/>
            <w:vAlign w:val="top"/>
          </w:tcPr>
          <w:p w14:paraId="1D086A60">
            <w:pPr>
              <w:spacing w:before="86" w:line="171" w:lineRule="auto"/>
              <w:ind w:left="1317"/>
              <w:rPr>
                <w:rFonts w:ascii="微软雅黑" w:hAnsi="微软雅黑" w:eastAsia="微软雅黑" w:cs="微软雅黑"/>
                <w:sz w:val="23"/>
                <w:szCs w:val="23"/>
              </w:rPr>
            </w:pPr>
            <w:r>
              <w:rPr>
                <w:rFonts w:ascii="微软雅黑" w:hAnsi="微软雅黑" w:eastAsia="微软雅黑" w:cs="微软雅黑"/>
                <w:spacing w:val="9"/>
                <w:sz w:val="23"/>
                <w:szCs w:val="23"/>
              </w:rPr>
              <w:t>分项名称</w:t>
            </w:r>
          </w:p>
        </w:tc>
        <w:tc>
          <w:tcPr>
            <w:tcW w:w="2555" w:type="dxa"/>
            <w:vAlign w:val="top"/>
          </w:tcPr>
          <w:p w14:paraId="710B179A">
            <w:pPr>
              <w:spacing w:before="86" w:line="171" w:lineRule="auto"/>
              <w:ind w:left="796"/>
              <w:rPr>
                <w:rFonts w:ascii="微软雅黑" w:hAnsi="微软雅黑" w:eastAsia="微软雅黑" w:cs="微软雅黑"/>
                <w:sz w:val="23"/>
                <w:szCs w:val="23"/>
              </w:rPr>
            </w:pPr>
            <w:r>
              <w:rPr>
                <w:rFonts w:ascii="微软雅黑" w:hAnsi="微软雅黑" w:eastAsia="微软雅黑" w:cs="微软雅黑"/>
                <w:spacing w:val="9"/>
                <w:sz w:val="23"/>
                <w:szCs w:val="23"/>
              </w:rPr>
              <w:t>分项价格</w:t>
            </w:r>
          </w:p>
        </w:tc>
      </w:tr>
      <w:tr w14:paraId="1987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78A334F1">
            <w:pPr>
              <w:rPr>
                <w:rFonts w:ascii="Arial"/>
                <w:sz w:val="21"/>
              </w:rPr>
            </w:pPr>
          </w:p>
        </w:tc>
        <w:tc>
          <w:tcPr>
            <w:tcW w:w="3399" w:type="dxa"/>
            <w:vAlign w:val="top"/>
          </w:tcPr>
          <w:p w14:paraId="1F88AC63">
            <w:pPr>
              <w:rPr>
                <w:rFonts w:ascii="Arial"/>
                <w:sz w:val="21"/>
              </w:rPr>
            </w:pPr>
          </w:p>
        </w:tc>
        <w:tc>
          <w:tcPr>
            <w:tcW w:w="2555" w:type="dxa"/>
            <w:vAlign w:val="top"/>
          </w:tcPr>
          <w:p w14:paraId="50EECBF3">
            <w:pPr>
              <w:rPr>
                <w:rFonts w:ascii="Arial"/>
                <w:sz w:val="21"/>
              </w:rPr>
            </w:pPr>
          </w:p>
        </w:tc>
      </w:tr>
      <w:tr w14:paraId="3E89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48244BE6">
            <w:pPr>
              <w:rPr>
                <w:rFonts w:ascii="Arial"/>
                <w:sz w:val="21"/>
              </w:rPr>
            </w:pPr>
          </w:p>
        </w:tc>
        <w:tc>
          <w:tcPr>
            <w:tcW w:w="3399" w:type="dxa"/>
            <w:vAlign w:val="top"/>
          </w:tcPr>
          <w:p w14:paraId="439366A8">
            <w:pPr>
              <w:rPr>
                <w:rFonts w:ascii="Arial"/>
                <w:sz w:val="21"/>
              </w:rPr>
            </w:pPr>
          </w:p>
        </w:tc>
        <w:tc>
          <w:tcPr>
            <w:tcW w:w="2555" w:type="dxa"/>
            <w:vAlign w:val="top"/>
          </w:tcPr>
          <w:p w14:paraId="18842518">
            <w:pPr>
              <w:rPr>
                <w:rFonts w:ascii="Arial"/>
                <w:sz w:val="21"/>
              </w:rPr>
            </w:pPr>
          </w:p>
        </w:tc>
      </w:tr>
      <w:tr w14:paraId="228F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4856AF87">
            <w:pPr>
              <w:rPr>
                <w:rFonts w:ascii="Arial"/>
                <w:sz w:val="21"/>
              </w:rPr>
            </w:pPr>
          </w:p>
        </w:tc>
        <w:tc>
          <w:tcPr>
            <w:tcW w:w="3399" w:type="dxa"/>
            <w:vAlign w:val="top"/>
          </w:tcPr>
          <w:p w14:paraId="5A480ACE">
            <w:pPr>
              <w:rPr>
                <w:rFonts w:ascii="Arial"/>
                <w:sz w:val="21"/>
              </w:rPr>
            </w:pPr>
          </w:p>
        </w:tc>
        <w:tc>
          <w:tcPr>
            <w:tcW w:w="2555" w:type="dxa"/>
            <w:vAlign w:val="top"/>
          </w:tcPr>
          <w:p w14:paraId="7C7B4E10">
            <w:pPr>
              <w:rPr>
                <w:rFonts w:ascii="Arial"/>
                <w:sz w:val="21"/>
              </w:rPr>
            </w:pPr>
          </w:p>
        </w:tc>
      </w:tr>
      <w:tr w14:paraId="6AB17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05" w:type="dxa"/>
            <w:vAlign w:val="top"/>
          </w:tcPr>
          <w:p w14:paraId="0C20FB04">
            <w:pPr>
              <w:rPr>
                <w:rFonts w:ascii="Arial"/>
                <w:sz w:val="21"/>
              </w:rPr>
            </w:pPr>
          </w:p>
        </w:tc>
        <w:tc>
          <w:tcPr>
            <w:tcW w:w="3399" w:type="dxa"/>
            <w:vAlign w:val="top"/>
          </w:tcPr>
          <w:p w14:paraId="2D994F42">
            <w:pPr>
              <w:rPr>
                <w:rFonts w:ascii="Arial"/>
                <w:sz w:val="21"/>
              </w:rPr>
            </w:pPr>
          </w:p>
        </w:tc>
        <w:tc>
          <w:tcPr>
            <w:tcW w:w="2555" w:type="dxa"/>
            <w:vAlign w:val="top"/>
          </w:tcPr>
          <w:p w14:paraId="06295136">
            <w:pPr>
              <w:rPr>
                <w:rFonts w:ascii="Arial"/>
                <w:sz w:val="21"/>
              </w:rPr>
            </w:pPr>
          </w:p>
        </w:tc>
      </w:tr>
      <w:tr w14:paraId="5535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604" w:type="dxa"/>
            <w:gridSpan w:val="2"/>
            <w:vAlign w:val="top"/>
          </w:tcPr>
          <w:p w14:paraId="620D9318">
            <w:pPr>
              <w:spacing w:before="85" w:line="172" w:lineRule="auto"/>
              <w:ind w:left="2163"/>
              <w:rPr>
                <w:rFonts w:ascii="微软雅黑" w:hAnsi="微软雅黑" w:eastAsia="微软雅黑" w:cs="微软雅黑"/>
                <w:sz w:val="23"/>
                <w:szCs w:val="23"/>
              </w:rPr>
            </w:pPr>
            <w:r>
              <w:rPr>
                <w:rFonts w:ascii="微软雅黑" w:hAnsi="微软雅黑" w:eastAsia="微软雅黑" w:cs="微软雅黑"/>
                <w:spacing w:val="8"/>
                <w:sz w:val="23"/>
                <w:szCs w:val="23"/>
              </w:rPr>
              <w:t>总价</w:t>
            </w:r>
          </w:p>
        </w:tc>
        <w:tc>
          <w:tcPr>
            <w:tcW w:w="2555" w:type="dxa"/>
            <w:vAlign w:val="top"/>
          </w:tcPr>
          <w:p w14:paraId="5D881ACD">
            <w:pPr>
              <w:rPr>
                <w:rFonts w:ascii="Arial"/>
                <w:sz w:val="21"/>
              </w:rPr>
            </w:pPr>
          </w:p>
        </w:tc>
      </w:tr>
    </w:tbl>
    <w:p w14:paraId="1A580377">
      <w:pPr>
        <w:pStyle w:val="10"/>
        <w:spacing w:before="69" w:line="189" w:lineRule="auto"/>
        <w:ind w:left="516"/>
      </w:pPr>
      <w:r>
        <w:rPr>
          <w:b/>
          <w:bCs/>
          <w:spacing w:val="7"/>
        </w:rPr>
        <w:t>1.4</w:t>
      </w:r>
      <w:r>
        <w:rPr>
          <w:b/>
          <w:bCs/>
          <w:spacing w:val="56"/>
        </w:rPr>
        <w:t xml:space="preserve"> </w:t>
      </w:r>
      <w:r>
        <w:rPr>
          <w:b/>
          <w:bCs/>
          <w:spacing w:val="7"/>
        </w:rPr>
        <w:t>付款方式和发票开具方式</w:t>
      </w:r>
    </w:p>
    <w:p w14:paraId="7FD2E071">
      <w:pPr>
        <w:pStyle w:val="10"/>
        <w:keepNext w:val="0"/>
        <w:keepLines w:val="0"/>
        <w:pageBreakBefore w:val="0"/>
        <w:widowControl w:val="0"/>
        <w:kinsoku/>
        <w:wordWrap/>
        <w:overflowPunct/>
        <w:topLinePunct w:val="0"/>
        <w:autoSpaceDE/>
        <w:autoSpaceDN/>
        <w:bidi w:val="0"/>
        <w:adjustRightInd/>
        <w:snapToGrid/>
        <w:spacing w:before="27" w:line="207" w:lineRule="auto"/>
        <w:ind w:left="522" w:right="96"/>
        <w:jc w:val="left"/>
        <w:textAlignment w:val="auto"/>
      </w:pPr>
      <w:r>
        <w:rPr>
          <w:spacing w:val="-1"/>
        </w:rPr>
        <w:t>1.4.1 付款方式</w:t>
      </w:r>
      <w:r>
        <w:rPr>
          <w:spacing w:val="-8"/>
        </w:rPr>
        <w:t>：</w:t>
      </w:r>
      <w:r>
        <w:rPr>
          <w:spacing w:val="-22"/>
        </w:rPr>
        <w:t xml:space="preserve"> </w:t>
      </w:r>
      <w:r>
        <w:rPr>
          <w:spacing w:val="1"/>
          <w:u w:val="single" w:color="auto"/>
        </w:rPr>
        <w:t xml:space="preserve">                                          </w:t>
      </w:r>
      <w:r>
        <w:rPr>
          <w:u w:val="single" w:color="auto"/>
        </w:rPr>
        <w:t xml:space="preserve">                                          </w:t>
      </w:r>
      <w:r>
        <w:rPr>
          <w:spacing w:val="-30"/>
        </w:rPr>
        <w:t xml:space="preserve"> </w:t>
      </w:r>
      <w:r>
        <w:t xml:space="preserve"> </w:t>
      </w:r>
      <w:r>
        <w:rPr>
          <w:spacing w:val="-1"/>
        </w:rPr>
        <w:t>1.4.2</w:t>
      </w:r>
      <w:r>
        <w:rPr>
          <w:spacing w:val="56"/>
          <w:w w:val="101"/>
        </w:rPr>
        <w:t xml:space="preserve"> </w:t>
      </w:r>
      <w:r>
        <w:rPr>
          <w:spacing w:val="-1"/>
        </w:rPr>
        <w:t xml:space="preserve">发票开具方式： </w:t>
      </w:r>
      <w:r>
        <w:rPr>
          <w:spacing w:val="-1"/>
          <w:u w:val="single" w:color="auto"/>
        </w:rPr>
        <w:t xml:space="preserve">                             </w:t>
      </w:r>
      <w:r>
        <w:rPr>
          <w:spacing w:val="-2"/>
          <w:u w:val="single" w:color="auto"/>
        </w:rPr>
        <w:t xml:space="preserve">                                                  </w:t>
      </w:r>
    </w:p>
    <w:p w14:paraId="559FE072">
      <w:pPr>
        <w:pStyle w:val="10"/>
        <w:spacing w:before="4" w:line="189" w:lineRule="auto"/>
        <w:ind w:left="516"/>
      </w:pPr>
      <w:r>
        <w:rPr>
          <w:b/>
          <w:bCs/>
          <w:spacing w:val="6"/>
        </w:rPr>
        <w:t>1.5</w:t>
      </w:r>
      <w:r>
        <w:rPr>
          <w:b/>
          <w:bCs/>
          <w:spacing w:val="65"/>
          <w:w w:val="101"/>
        </w:rPr>
        <w:t xml:space="preserve"> </w:t>
      </w:r>
      <w:r>
        <w:rPr>
          <w:b/>
          <w:bCs/>
          <w:spacing w:val="6"/>
        </w:rPr>
        <w:t>履行期限、地点和方式</w:t>
      </w:r>
    </w:p>
    <w:p w14:paraId="587C31CF">
      <w:pPr>
        <w:pStyle w:val="10"/>
        <w:keepNext w:val="0"/>
        <w:keepLines w:val="0"/>
        <w:pageBreakBefore w:val="0"/>
        <w:widowControl/>
        <w:kinsoku w:val="0"/>
        <w:wordWrap/>
        <w:overflowPunct/>
        <w:topLinePunct w:val="0"/>
        <w:autoSpaceDE w:val="0"/>
        <w:autoSpaceDN w:val="0"/>
        <w:bidi w:val="0"/>
        <w:adjustRightInd w:val="0"/>
        <w:snapToGrid w:val="0"/>
        <w:spacing w:line="207" w:lineRule="auto"/>
        <w:ind w:left="0" w:right="96"/>
        <w:jc w:val="left"/>
        <w:textAlignment w:val="baseline"/>
      </w:pPr>
      <w:r>
        <w:rPr>
          <w:spacing w:val="-1"/>
        </w:rPr>
        <w:t xml:space="preserve">1.5.1履行期限：                                                                                     1.5.2履行地点：                                                                                      1.5.3履行方式： </w:t>
      </w:r>
      <w:r>
        <w:rPr>
          <w:spacing w:val="-1"/>
          <w:u w:val="single" w:color="auto"/>
        </w:rPr>
        <w:t xml:space="preserve">                                              </w:t>
      </w:r>
      <w:r>
        <w:rPr>
          <w:spacing w:val="-2"/>
          <w:u w:val="single" w:color="auto"/>
        </w:rPr>
        <w:t xml:space="preserve">                                        </w:t>
      </w:r>
    </w:p>
    <w:p w14:paraId="5A8B3BE2">
      <w:pPr>
        <w:pStyle w:val="10"/>
        <w:spacing w:before="3" w:line="360" w:lineRule="auto"/>
        <w:ind w:left="516"/>
      </w:pPr>
      <w:r>
        <w:rPr>
          <w:b/>
          <w:bCs/>
          <w:spacing w:val="4"/>
        </w:rPr>
        <w:t>1.6</w:t>
      </w:r>
      <w:r>
        <w:rPr>
          <w:b/>
          <w:bCs/>
          <w:spacing w:val="56"/>
        </w:rPr>
        <w:t xml:space="preserve"> </w:t>
      </w:r>
      <w:r>
        <w:rPr>
          <w:b/>
          <w:bCs/>
          <w:spacing w:val="4"/>
        </w:rPr>
        <w:t>违约责任</w:t>
      </w:r>
    </w:p>
    <w:p w14:paraId="6EFABE9E">
      <w:pPr>
        <w:pStyle w:val="10"/>
        <w:spacing w:before="31" w:line="360" w:lineRule="auto"/>
        <w:ind w:left="16" w:right="75" w:firstLine="502"/>
      </w:pPr>
      <w:r>
        <w:rPr>
          <w:spacing w:val="6"/>
        </w:rPr>
        <w:t>1.6.1</w:t>
      </w:r>
      <w:r>
        <w:rPr>
          <w:spacing w:val="73"/>
        </w:rPr>
        <w:t xml:space="preserve"> </w:t>
      </w:r>
      <w:r>
        <w:rPr>
          <w:spacing w:val="6"/>
        </w:rPr>
        <w:t>除不可抗力外</w:t>
      </w:r>
      <w:r>
        <w:rPr>
          <w:spacing w:val="-32"/>
        </w:rPr>
        <w:t xml:space="preserve"> </w:t>
      </w:r>
      <w:r>
        <w:rPr>
          <w:spacing w:val="6"/>
        </w:rPr>
        <w:t>，如果乙方没有按照本合同约定的内容、期限、地点和</w:t>
      </w:r>
      <w:r>
        <w:rPr>
          <w:spacing w:val="7"/>
        </w:rPr>
        <w:t>方式履行，那么甲方可要求乙方支付违约金，违约金按每迟延履行一日的应提供</w:t>
      </w:r>
      <w:r>
        <w:rPr>
          <w:spacing w:val="11"/>
        </w:rPr>
        <w:t>而未提供服务价格的</w:t>
      </w:r>
      <w:r>
        <w:rPr>
          <w:spacing w:val="11"/>
          <w:u w:val="single" w:color="auto"/>
        </w:rPr>
        <w:t xml:space="preserve">      </w:t>
      </w:r>
      <w:r>
        <w:rPr>
          <w:spacing w:val="-46"/>
        </w:rPr>
        <w:t xml:space="preserve"> </w:t>
      </w:r>
      <w:r>
        <w:rPr>
          <w:spacing w:val="11"/>
        </w:rPr>
        <w:t>%计算，最高限额为本合同总价的</w:t>
      </w:r>
      <w:r>
        <w:rPr>
          <w:spacing w:val="-66"/>
        </w:rPr>
        <w:t xml:space="preserve"> </w:t>
      </w:r>
      <w:r>
        <w:rPr>
          <w:spacing w:val="8"/>
          <w:u w:val="single" w:color="auto"/>
        </w:rPr>
        <w:t xml:space="preserve">        </w:t>
      </w:r>
      <w:r>
        <w:rPr>
          <w:spacing w:val="-56"/>
        </w:rPr>
        <w:t xml:space="preserve"> </w:t>
      </w:r>
      <w:r>
        <w:rPr>
          <w:spacing w:val="11"/>
        </w:rPr>
        <w:t>%；迟延履行</w:t>
      </w:r>
      <w:r>
        <w:t xml:space="preserve"> </w:t>
      </w:r>
      <w:r>
        <w:rPr>
          <w:spacing w:val="7"/>
        </w:rPr>
        <w:t>的违约金计算数额达到前述最高限额之日起，甲方有权在要求乙方支付</w:t>
      </w:r>
      <w:r>
        <w:rPr>
          <w:spacing w:val="6"/>
        </w:rPr>
        <w:t>违约金的</w:t>
      </w:r>
      <w:r>
        <w:t xml:space="preserve"> </w:t>
      </w:r>
      <w:r>
        <w:rPr>
          <w:spacing w:val="5"/>
        </w:rPr>
        <w:t>同时，书面通知乙方解除本合同；</w:t>
      </w:r>
    </w:p>
    <w:p w14:paraId="3C87DD3F">
      <w:pPr>
        <w:pStyle w:val="10"/>
        <w:spacing w:before="29" w:line="360" w:lineRule="auto"/>
        <w:ind w:left="17" w:right="187" w:firstLine="501"/>
        <w:jc w:val="both"/>
      </w:pPr>
      <w:r>
        <w:rPr>
          <w:spacing w:val="7"/>
        </w:rPr>
        <w:t>1.6.2</w:t>
      </w:r>
      <w:r>
        <w:rPr>
          <w:spacing w:val="74"/>
        </w:rPr>
        <w:t xml:space="preserve"> </w:t>
      </w:r>
      <w:r>
        <w:rPr>
          <w:spacing w:val="7"/>
        </w:rPr>
        <w:t>除不可抗力外，如果甲方没有按照本合同约定的付款方式付款，那么</w:t>
      </w:r>
      <w:r>
        <w:t xml:space="preserve"> </w:t>
      </w:r>
      <w:r>
        <w:rPr>
          <w:spacing w:val="8"/>
        </w:rPr>
        <w:t>乙方可要求甲方支付违约金，违约金按每迟延付款一日的应付而未付款的</w:t>
      </w:r>
      <w:r>
        <w:rPr>
          <w:spacing w:val="8"/>
          <w:u w:val="single" w:color="auto"/>
        </w:rPr>
        <w:t xml:space="preserve">      </w:t>
      </w:r>
      <w:r>
        <w:rPr>
          <w:spacing w:val="-52"/>
        </w:rPr>
        <w:t xml:space="preserve"> </w:t>
      </w:r>
      <w:r>
        <w:rPr>
          <w:spacing w:val="8"/>
        </w:rPr>
        <w:t>%</w:t>
      </w:r>
      <w:r>
        <w:t xml:space="preserve"> </w:t>
      </w:r>
      <w:r>
        <w:rPr>
          <w:spacing w:val="10"/>
        </w:rPr>
        <w:t>计算，</w:t>
      </w:r>
      <w:r>
        <w:rPr>
          <w:spacing w:val="-40"/>
        </w:rPr>
        <w:t xml:space="preserve"> </w:t>
      </w:r>
      <w:r>
        <w:rPr>
          <w:spacing w:val="10"/>
        </w:rPr>
        <w:t>最高限额为本合同总价的</w:t>
      </w:r>
      <w:r>
        <w:rPr>
          <w:spacing w:val="10"/>
          <w:u w:val="single" w:color="auto"/>
        </w:rPr>
        <w:t xml:space="preserve">        </w:t>
      </w:r>
      <w:r>
        <w:rPr>
          <w:spacing w:val="-58"/>
        </w:rPr>
        <w:t xml:space="preserve"> </w:t>
      </w:r>
      <w:r>
        <w:rPr>
          <w:spacing w:val="10"/>
        </w:rPr>
        <w:t>%；</w:t>
      </w:r>
      <w:r>
        <w:rPr>
          <w:spacing w:val="9"/>
        </w:rPr>
        <w:t>迟延付款的违约金计算数额达到前述</w:t>
      </w:r>
      <w:r>
        <w:t xml:space="preserve"> </w:t>
      </w:r>
      <w:r>
        <w:rPr>
          <w:spacing w:val="7"/>
        </w:rPr>
        <w:t xml:space="preserve">最高限额之日起，乙方有权在要求甲方支付违约金的同时，书面通知甲方解除本 </w:t>
      </w:r>
      <w:r>
        <w:rPr>
          <w:spacing w:val="-6"/>
        </w:rPr>
        <w:t>合同；</w:t>
      </w:r>
    </w:p>
    <w:p w14:paraId="045426CB">
      <w:pPr>
        <w:pStyle w:val="10"/>
        <w:spacing w:before="27" w:line="360" w:lineRule="auto"/>
        <w:ind w:left="16" w:right="187" w:firstLine="503"/>
        <w:jc w:val="both"/>
      </w:pPr>
      <w:r>
        <w:rPr>
          <w:spacing w:val="7"/>
        </w:rPr>
        <w:t>1.6.3</w:t>
      </w:r>
      <w:r>
        <w:rPr>
          <w:spacing w:val="74"/>
        </w:rPr>
        <w:t xml:space="preserve"> </w:t>
      </w:r>
      <w:r>
        <w:rPr>
          <w:spacing w:val="7"/>
        </w:rPr>
        <w:t>除不可抗力外，任何一方未能履行本合同约定的其他主要义务，经催</w:t>
      </w:r>
      <w:r>
        <w:t xml:space="preserve"> </w:t>
      </w:r>
      <w:r>
        <w:rPr>
          <w:spacing w:val="7"/>
        </w:rPr>
        <w:t>告后在合理期限内仍未履行的，或者任何一方有其他违约行为致使不能实现合同</w:t>
      </w:r>
      <w:r>
        <w:rPr>
          <w:spacing w:val="8"/>
        </w:rPr>
        <w:t xml:space="preserve"> </w:t>
      </w:r>
      <w:r>
        <w:rPr>
          <w:spacing w:val="7"/>
        </w:rPr>
        <w:t>目的的，或者任何一方有腐败行为（即：提供或给予或接受或索取任何财物或其</w:t>
      </w:r>
      <w:r>
        <w:rPr>
          <w:spacing w:val="8"/>
        </w:rPr>
        <w:t xml:space="preserve"> </w:t>
      </w:r>
      <w:r>
        <w:rPr>
          <w:spacing w:val="7"/>
        </w:rPr>
        <w:t>他好处或者采取其他不正当手段来影响对方当事人在合同签订、履行过程中的行</w:t>
      </w:r>
      <w:r>
        <w:rPr>
          <w:spacing w:val="8"/>
        </w:rPr>
        <w:t xml:space="preserve"> </w:t>
      </w:r>
      <w:r>
        <w:rPr>
          <w:spacing w:val="7"/>
        </w:rPr>
        <w:t>为）或者欺诈行为（即：以谎报事实或隐瞒真相的方法来影响对方当事人在合同</w:t>
      </w:r>
      <w:r>
        <w:rPr>
          <w:spacing w:val="10"/>
        </w:rPr>
        <w:t xml:space="preserve"> </w:t>
      </w:r>
      <w:r>
        <w:rPr>
          <w:spacing w:val="8"/>
        </w:rPr>
        <w:t>签订、履行过程中的行为）的，对方当事人可以书面通知违约方解除本合同；</w:t>
      </w:r>
    </w:p>
    <w:p w14:paraId="05987013">
      <w:pPr>
        <w:pStyle w:val="10"/>
        <w:spacing w:before="28" w:line="360" w:lineRule="auto"/>
        <w:ind w:left="16" w:right="187" w:firstLine="502"/>
        <w:jc w:val="both"/>
      </w:pPr>
      <w:r>
        <w:rPr>
          <w:spacing w:val="7"/>
        </w:rPr>
        <w:t>1.6.4</w:t>
      </w:r>
      <w:r>
        <w:rPr>
          <w:spacing w:val="74"/>
        </w:rPr>
        <w:t xml:space="preserve"> </w:t>
      </w:r>
      <w:r>
        <w:rPr>
          <w:spacing w:val="7"/>
        </w:rPr>
        <w:t>任何一方按照前述约定要求违约方支付违约金的同时，仍有权要求违</w:t>
      </w:r>
      <w:r>
        <w:t xml:space="preserve"> </w:t>
      </w:r>
      <w:r>
        <w:rPr>
          <w:spacing w:val="7"/>
        </w:rPr>
        <w:t xml:space="preserve">约方继续履行合同、采取补救措施，并有权按照己方实际损失情况要求违约方赔 偿损失；任何一方按照前述约定要求解除本合同的同时，仍有权要求违约方支付 违约金和按照己方实际损失情况要求违约方赔偿损失；且守约方行使的任何权利 </w:t>
      </w:r>
      <w:r>
        <w:rPr>
          <w:spacing w:val="8"/>
        </w:rPr>
        <w:t>救济方式均不视为其放弃了其他法定或者约定的权利救济方式；</w:t>
      </w:r>
    </w:p>
    <w:p w14:paraId="0C5901FE">
      <w:pPr>
        <w:pStyle w:val="10"/>
        <w:spacing w:before="2" w:line="360" w:lineRule="auto"/>
        <w:ind w:left="17" w:right="120" w:firstLine="501"/>
        <w:jc w:val="both"/>
      </w:pPr>
      <w:r>
        <w:rPr>
          <w:spacing w:val="2"/>
        </w:rPr>
        <w:t>1.6.5</w:t>
      </w:r>
      <w:r>
        <w:rPr>
          <w:spacing w:val="84"/>
          <w:w w:val="101"/>
        </w:rPr>
        <w:t xml:space="preserve"> </w:t>
      </w:r>
      <w:r>
        <w:rPr>
          <w:spacing w:val="2"/>
        </w:rPr>
        <w:t>除前述约定外，除不可抗力外，任何一方未能履行本合同约定的义务，</w:t>
      </w:r>
      <w:r>
        <w:t xml:space="preserve"> </w:t>
      </w:r>
      <w:r>
        <w:rPr>
          <w:spacing w:val="7"/>
        </w:rPr>
        <w:t>对方当事人均有权要求继续履行、采取补救措施或者赔偿损失等，且对方当事人</w:t>
      </w:r>
      <w:r>
        <w:rPr>
          <w:spacing w:val="8"/>
        </w:rPr>
        <w:t>行使的任何权利救济方式均不视为其放弃了其他法定或者约定的权利救济方式；</w:t>
      </w:r>
    </w:p>
    <w:p w14:paraId="2A75601A">
      <w:pPr>
        <w:pStyle w:val="10"/>
        <w:spacing w:before="7" w:line="360" w:lineRule="auto"/>
        <w:ind w:left="18" w:right="187" w:firstLine="500"/>
        <w:jc w:val="both"/>
      </w:pPr>
      <w:r>
        <w:rPr>
          <w:spacing w:val="7"/>
        </w:rPr>
        <w:t>1.6.6</w:t>
      </w:r>
      <w:r>
        <w:rPr>
          <w:spacing w:val="74"/>
        </w:rPr>
        <w:t xml:space="preserve"> </w:t>
      </w:r>
      <w:r>
        <w:rPr>
          <w:spacing w:val="7"/>
        </w:rPr>
        <w:t>如果出现政府采购监督管理部门在处理投诉事项期间，书面通知甲方暂停采购活动的情形，或者询问或质疑事项可能影响中标结果的，导致甲方中止</w:t>
      </w:r>
      <w:r>
        <w:rPr>
          <w:spacing w:val="6"/>
        </w:rPr>
        <w:t>履行合同的情形，均不视为甲方违约。</w:t>
      </w:r>
    </w:p>
    <w:p w14:paraId="3E97C368">
      <w:pPr>
        <w:pStyle w:val="10"/>
        <w:spacing w:before="9" w:line="189" w:lineRule="auto"/>
        <w:ind w:left="516"/>
      </w:pPr>
      <w:r>
        <w:rPr>
          <w:b/>
          <w:bCs/>
          <w:spacing w:val="5"/>
        </w:rPr>
        <w:t>1.7</w:t>
      </w:r>
      <w:r>
        <w:rPr>
          <w:b/>
          <w:bCs/>
          <w:spacing w:val="63"/>
          <w:w w:val="101"/>
        </w:rPr>
        <w:t xml:space="preserve"> </w:t>
      </w:r>
      <w:r>
        <w:rPr>
          <w:b/>
          <w:bCs/>
          <w:spacing w:val="5"/>
        </w:rPr>
        <w:t>合同争议的解决</w:t>
      </w:r>
    </w:p>
    <w:p w14:paraId="5D8DC0E0">
      <w:pPr>
        <w:spacing w:line="205" w:lineRule="auto"/>
      </w:pPr>
    </w:p>
    <w:p w14:paraId="6FED0A0D">
      <w:pPr>
        <w:pStyle w:val="10"/>
        <w:spacing w:before="27" w:line="360" w:lineRule="auto"/>
      </w:pPr>
      <w:r>
        <w:rPr>
          <w:spacing w:val="6"/>
        </w:rPr>
        <w:t>本合同履行过程中发生的任何争议，双方当事人</w:t>
      </w:r>
      <w:r>
        <w:rPr>
          <w:spacing w:val="5"/>
        </w:rPr>
        <w:t>均可通过和解或者调解解决；</w:t>
      </w:r>
      <w:r>
        <w:t xml:space="preserve"> </w:t>
      </w:r>
      <w:r>
        <w:rPr>
          <w:spacing w:val="8"/>
        </w:rPr>
        <w:t>不愿和解、调解或者和解、调解不成的，可以选择下列第</w:t>
      </w:r>
      <w:r>
        <w:rPr>
          <w:spacing w:val="-62"/>
        </w:rPr>
        <w:t xml:space="preserve"> </w:t>
      </w:r>
      <w:r>
        <w:rPr>
          <w:u w:val="single" w:color="auto"/>
        </w:rPr>
        <w:t xml:space="preserve">       </w:t>
      </w:r>
      <w:r>
        <w:rPr>
          <w:spacing w:val="-61"/>
        </w:rPr>
        <w:t xml:space="preserve"> </w:t>
      </w:r>
      <w:r>
        <w:rPr>
          <w:spacing w:val="8"/>
        </w:rPr>
        <w:t>种方式解决</w:t>
      </w:r>
    </w:p>
    <w:p w14:paraId="10B20B0F">
      <w:pPr>
        <w:pStyle w:val="10"/>
        <w:spacing w:before="5" w:line="360" w:lineRule="auto"/>
        <w:ind w:right="187"/>
      </w:pPr>
      <w:r>
        <w:rPr>
          <w:spacing w:val="12"/>
        </w:rPr>
        <w:t>1.7.1</w:t>
      </w:r>
      <w:r>
        <w:rPr>
          <w:spacing w:val="64"/>
        </w:rPr>
        <w:t xml:space="preserve"> </w:t>
      </w:r>
      <w:r>
        <w:rPr>
          <w:spacing w:val="12"/>
        </w:rPr>
        <w:t>将争议提交</w:t>
      </w:r>
      <w:r>
        <w:rPr>
          <w:spacing w:val="-62"/>
        </w:rPr>
        <w:t xml:space="preserve"> </w:t>
      </w:r>
      <w:r>
        <w:rPr>
          <w:spacing w:val="2"/>
          <w:u w:val="single" w:color="auto"/>
        </w:rPr>
        <w:t xml:space="preserve">                         </w:t>
      </w:r>
      <w:r>
        <w:rPr>
          <w:spacing w:val="-55"/>
        </w:rPr>
        <w:t xml:space="preserve"> </w:t>
      </w:r>
      <w:r>
        <w:rPr>
          <w:spacing w:val="12"/>
        </w:rPr>
        <w:t>仲裁委员会依申请仲裁时其现行有效的</w:t>
      </w:r>
      <w:r>
        <w:t xml:space="preserve"> </w:t>
      </w:r>
      <w:r>
        <w:rPr>
          <w:spacing w:val="2"/>
        </w:rPr>
        <w:t>仲裁规则裁决；</w:t>
      </w:r>
    </w:p>
    <w:p w14:paraId="69119CD2">
      <w:pPr>
        <w:pStyle w:val="10"/>
        <w:spacing w:before="10" w:line="360" w:lineRule="auto"/>
        <w:ind w:right="1"/>
      </w:pPr>
      <w:r>
        <w:rPr>
          <w:spacing w:val="9"/>
        </w:rPr>
        <w:t>1.7.2  向</w:t>
      </w:r>
      <w:r>
        <w:rPr>
          <w:spacing w:val="9"/>
          <w:u w:val="single" w:color="auto"/>
        </w:rPr>
        <w:t xml:space="preserve">     （被告住所地、合同履行地、合同签订地、原告住所地、标的</w:t>
      </w:r>
      <w:r>
        <w:rPr>
          <w:spacing w:val="8"/>
          <w:u w:val="single" w:color="auto"/>
        </w:rPr>
        <w:t xml:space="preserve">物所在地等与争议有实际联系的地点中选出的人民法院名称）     </w:t>
      </w:r>
      <w:r>
        <w:rPr>
          <w:spacing w:val="-47"/>
        </w:rPr>
        <w:t xml:space="preserve"> </w:t>
      </w:r>
      <w:r>
        <w:rPr>
          <w:spacing w:val="8"/>
        </w:rPr>
        <w:t>人民法院起诉。</w:t>
      </w:r>
    </w:p>
    <w:p w14:paraId="18D116D1">
      <w:pPr>
        <w:pStyle w:val="10"/>
        <w:spacing w:before="7" w:line="189" w:lineRule="auto"/>
      </w:pPr>
      <w:r>
        <w:rPr>
          <w:b/>
          <w:bCs/>
          <w:spacing w:val="4"/>
        </w:rPr>
        <w:t>1.8</w:t>
      </w:r>
      <w:r>
        <w:rPr>
          <w:b/>
          <w:bCs/>
          <w:spacing w:val="55"/>
          <w:w w:val="101"/>
        </w:rPr>
        <w:t xml:space="preserve"> </w:t>
      </w:r>
      <w:r>
        <w:rPr>
          <w:b/>
          <w:bCs/>
          <w:spacing w:val="4"/>
        </w:rPr>
        <w:t>合同生效</w:t>
      </w:r>
    </w:p>
    <w:p w14:paraId="7E8B961C">
      <w:pPr>
        <w:pStyle w:val="10"/>
        <w:spacing w:before="28" w:line="190" w:lineRule="auto"/>
        <w:rPr>
          <w:rFonts w:ascii="Arial"/>
          <w:sz w:val="21"/>
        </w:rPr>
      </w:pPr>
      <w:r>
        <w:rPr>
          <w:spacing w:val="7"/>
        </w:rPr>
        <w:t>本合同自双方当事人盖章或者签字时生效。</w:t>
      </w:r>
    </w:p>
    <w:p w14:paraId="5683F908">
      <w:pPr>
        <w:pStyle w:val="10"/>
        <w:spacing w:before="100" w:line="188" w:lineRule="auto"/>
        <w:ind w:left="32"/>
      </w:pPr>
      <w:r>
        <w:rPr>
          <w:b/>
          <w:bCs/>
          <w:spacing w:val="1"/>
        </w:rPr>
        <w:t>甲方</w:t>
      </w:r>
      <w:r>
        <w:rPr>
          <w:spacing w:val="1"/>
        </w:rPr>
        <w:t xml:space="preserve">：                                </w:t>
      </w:r>
      <w:r>
        <w:rPr>
          <w:rFonts w:hint="eastAsia"/>
          <w:spacing w:val="1"/>
          <w:lang w:val="en-US" w:eastAsia="zh-CN"/>
        </w:rPr>
        <w:t xml:space="preserve">  </w:t>
      </w:r>
      <w:r>
        <w:rPr>
          <w:b/>
          <w:bCs/>
          <w:spacing w:val="1"/>
        </w:rPr>
        <w:t>乙方</w:t>
      </w:r>
      <w:r>
        <w:rPr>
          <w:spacing w:val="1"/>
        </w:rPr>
        <w:t>：</w:t>
      </w:r>
    </w:p>
    <w:p w14:paraId="16D72FD2">
      <w:pPr>
        <w:pStyle w:val="10"/>
        <w:spacing w:before="28" w:line="190" w:lineRule="auto"/>
        <w:jc w:val="right"/>
      </w:pPr>
      <w:r>
        <w:rPr>
          <w:spacing w:val="7"/>
        </w:rPr>
        <w:t>统一社会信用代码：</w:t>
      </w:r>
      <w:r>
        <w:t xml:space="preserve">                        </w:t>
      </w:r>
      <w:r>
        <w:rPr>
          <w:spacing w:val="7"/>
        </w:rPr>
        <w:t>统一社会信用代码或身份证号码：</w:t>
      </w:r>
    </w:p>
    <w:p w14:paraId="0C7BCA62">
      <w:pPr>
        <w:spacing w:line="269" w:lineRule="auto"/>
        <w:rPr>
          <w:rFonts w:ascii="Arial"/>
          <w:sz w:val="21"/>
        </w:rPr>
      </w:pPr>
    </w:p>
    <w:p w14:paraId="52882A12">
      <w:pPr>
        <w:pStyle w:val="10"/>
        <w:spacing w:before="99" w:line="188" w:lineRule="auto"/>
        <w:ind w:left="17"/>
      </w:pPr>
      <w:r>
        <w:rPr>
          <w:spacing w:val="-3"/>
        </w:rPr>
        <w:t>住所：</w:t>
      </w:r>
      <w:r>
        <w:t xml:space="preserve">                                       </w:t>
      </w:r>
      <w:r>
        <w:rPr>
          <w:spacing w:val="-3"/>
        </w:rPr>
        <w:t>住所：</w:t>
      </w:r>
    </w:p>
    <w:p w14:paraId="19BACAA5">
      <w:pPr>
        <w:pStyle w:val="10"/>
        <w:spacing w:before="30" w:line="189" w:lineRule="auto"/>
        <w:ind w:left="17"/>
      </w:pPr>
      <w:r>
        <w:rPr>
          <w:spacing w:val="4"/>
        </w:rPr>
        <w:t>法定代表人或                              法定代表人</w:t>
      </w:r>
    </w:p>
    <w:p w14:paraId="1DC3B1A2">
      <w:pPr>
        <w:pStyle w:val="10"/>
        <w:spacing w:before="75" w:line="190" w:lineRule="auto"/>
        <w:ind w:left="17"/>
      </w:pPr>
      <w:r>
        <w:t>授权代表（签字）：</w:t>
      </w:r>
      <w:r>
        <w:rPr>
          <w:spacing w:val="1"/>
        </w:rPr>
        <w:t xml:space="preserve">                    </w:t>
      </w:r>
      <w:r>
        <w:rPr>
          <w:rFonts w:hint="eastAsia"/>
          <w:spacing w:val="1"/>
          <w:lang w:val="en-US" w:eastAsia="zh-CN"/>
        </w:rPr>
        <w:t xml:space="preserve">  </w:t>
      </w:r>
      <w:r>
        <w:rPr>
          <w:spacing w:val="1"/>
        </w:rPr>
        <w:t xml:space="preserve">  </w:t>
      </w:r>
      <w:r>
        <w:t>或授权代表（签字）</w:t>
      </w:r>
      <w:r>
        <w:rPr>
          <w:spacing w:val="32"/>
        </w:rPr>
        <w:t xml:space="preserve"> </w:t>
      </w:r>
      <w:r>
        <w:t>:</w:t>
      </w:r>
    </w:p>
    <w:p w14:paraId="1DEA621C">
      <w:pPr>
        <w:pStyle w:val="10"/>
        <w:spacing w:before="31" w:line="188" w:lineRule="auto"/>
        <w:ind w:left="17"/>
      </w:pPr>
      <w:r>
        <w:t xml:space="preserve">联系人：                                   </w:t>
      </w:r>
      <w:r>
        <w:rPr>
          <w:spacing w:val="-1"/>
        </w:rPr>
        <w:t xml:space="preserve">  联系人：</w:t>
      </w:r>
    </w:p>
    <w:p w14:paraId="1B7144B6">
      <w:pPr>
        <w:pStyle w:val="10"/>
        <w:spacing w:before="27" w:line="189" w:lineRule="auto"/>
        <w:ind w:left="18"/>
      </w:pPr>
      <w:r>
        <w:rPr>
          <w:spacing w:val="1"/>
        </w:rPr>
        <w:t>约定送达地址：                               约定送</w:t>
      </w:r>
      <w:r>
        <w:t>达地址：</w:t>
      </w:r>
    </w:p>
    <w:p w14:paraId="30B078DE">
      <w:pPr>
        <w:pStyle w:val="10"/>
        <w:spacing w:before="30" w:line="189" w:lineRule="auto"/>
        <w:ind w:left="31"/>
      </w:pPr>
      <w:r>
        <w:t>邮政编码：                                    邮政编码：</w:t>
      </w:r>
    </w:p>
    <w:p w14:paraId="1369E699">
      <w:pPr>
        <w:pStyle w:val="10"/>
        <w:spacing w:before="31" w:line="188" w:lineRule="auto"/>
        <w:ind w:left="29"/>
      </w:pPr>
      <w:r>
        <w:rPr>
          <w:spacing w:val="2"/>
        </w:rPr>
        <w:t>电话:</w:t>
      </w:r>
      <w:r>
        <w:rPr>
          <w:spacing w:val="1"/>
        </w:rPr>
        <w:t xml:space="preserve">                                         </w:t>
      </w:r>
      <w:r>
        <w:rPr>
          <w:spacing w:val="2"/>
        </w:rPr>
        <w:t>电话:</w:t>
      </w:r>
    </w:p>
    <w:p w14:paraId="3ABDF2D9">
      <w:pPr>
        <w:pStyle w:val="10"/>
        <w:spacing w:before="29" w:line="188" w:lineRule="auto"/>
        <w:ind w:left="17"/>
      </w:pPr>
      <w:r>
        <w:rPr>
          <w:spacing w:val="3"/>
        </w:rPr>
        <w:t>传真:                                        传真:</w:t>
      </w:r>
    </w:p>
    <w:p w14:paraId="083AF46C">
      <w:pPr>
        <w:pStyle w:val="10"/>
        <w:spacing w:before="31" w:line="188" w:lineRule="auto"/>
        <w:ind w:left="29"/>
      </w:pPr>
      <w:r>
        <w:t>电子邮箱：                                     电子邮箱：</w:t>
      </w:r>
    </w:p>
    <w:p w14:paraId="2CAC4795">
      <w:pPr>
        <w:pStyle w:val="10"/>
        <w:spacing w:before="29" w:line="190" w:lineRule="auto"/>
        <w:ind w:left="18"/>
      </w:pPr>
      <w:r>
        <w:rPr>
          <w:spacing w:val="1"/>
        </w:rPr>
        <w:t xml:space="preserve">开户银行：                 </w:t>
      </w:r>
      <w:r>
        <w:t xml:space="preserve">                   </w:t>
      </w:r>
      <w:r>
        <w:rPr>
          <w:rFonts w:hint="eastAsia"/>
          <w:lang w:val="en-US" w:eastAsia="zh-CN"/>
        </w:rPr>
        <w:t xml:space="preserve"> </w:t>
      </w:r>
      <w:r>
        <w:t>开户银行：</w:t>
      </w:r>
    </w:p>
    <w:p w14:paraId="68B85079">
      <w:pPr>
        <w:pStyle w:val="10"/>
        <w:spacing w:before="25" w:line="190" w:lineRule="auto"/>
        <w:ind w:left="18"/>
      </w:pPr>
      <w:r>
        <w:rPr>
          <w:spacing w:val="1"/>
        </w:rPr>
        <w:t xml:space="preserve">开户名称：                 </w:t>
      </w:r>
      <w:r>
        <w:t xml:space="preserve">                    开户名称：</w:t>
      </w:r>
    </w:p>
    <w:p w14:paraId="55507A2C">
      <w:pPr>
        <w:spacing w:line="240" w:lineRule="auto"/>
        <w:rPr>
          <w:rFonts w:hint="eastAsia" w:ascii="微软雅黑" w:hAnsi="微软雅黑" w:eastAsia="微软雅黑" w:cs="微软雅黑"/>
          <w:snapToGrid w:val="0"/>
          <w:color w:val="000000"/>
          <w:spacing w:val="1"/>
          <w:kern w:val="0"/>
          <w:sz w:val="23"/>
          <w:szCs w:val="23"/>
          <w:lang w:val="en-US" w:eastAsia="zh-CN" w:bidi="ar-SA"/>
        </w:rPr>
        <w:sectPr>
          <w:footerReference r:id="rId8" w:type="default"/>
          <w:pgSz w:w="11906" w:h="16838"/>
          <w:pgMar w:top="1400" w:right="1608" w:bottom="1405" w:left="1785" w:header="567" w:footer="1229" w:gutter="0"/>
          <w:pgNumType w:fmt="decimal"/>
          <w:cols w:space="720" w:num="1"/>
        </w:sectPr>
      </w:pPr>
      <w:r>
        <w:rPr>
          <w:rFonts w:ascii="微软雅黑" w:hAnsi="微软雅黑" w:eastAsia="微软雅黑" w:cs="微软雅黑"/>
          <w:snapToGrid w:val="0"/>
          <w:color w:val="000000"/>
          <w:spacing w:val="1"/>
          <w:kern w:val="0"/>
          <w:sz w:val="23"/>
          <w:szCs w:val="23"/>
          <w:lang w:val="en-US" w:eastAsia="en-US" w:bidi="ar-SA"/>
        </w:rPr>
        <w:t>开户账号：                                 开户账号</w:t>
      </w:r>
    </w:p>
    <w:p w14:paraId="59115814">
      <w:pPr>
        <w:spacing w:line="303" w:lineRule="auto"/>
        <w:rPr>
          <w:rFonts w:ascii="Arial"/>
          <w:sz w:val="21"/>
        </w:rPr>
      </w:pPr>
    </w:p>
    <w:p w14:paraId="12083C5F">
      <w:pPr>
        <w:pStyle w:val="10"/>
        <w:spacing w:before="99" w:line="189" w:lineRule="auto"/>
        <w:ind w:left="3007"/>
      </w:pPr>
      <w:r>
        <w:rPr>
          <w:b/>
          <w:bCs/>
          <w:spacing w:val="9"/>
        </w:rPr>
        <w:t>第二部分</w:t>
      </w:r>
      <w:r>
        <w:rPr>
          <w:b/>
          <w:bCs/>
          <w:spacing w:val="59"/>
        </w:rPr>
        <w:t xml:space="preserve"> </w:t>
      </w:r>
      <w:r>
        <w:rPr>
          <w:b/>
          <w:bCs/>
          <w:spacing w:val="9"/>
        </w:rPr>
        <w:t>合同一般条款</w:t>
      </w:r>
    </w:p>
    <w:p w14:paraId="3B301C81">
      <w:pPr>
        <w:pStyle w:val="10"/>
        <w:spacing w:before="30" w:line="189" w:lineRule="auto"/>
        <w:ind w:left="506"/>
      </w:pPr>
      <w:r>
        <w:rPr>
          <w:b/>
          <w:bCs/>
          <w:spacing w:val="3"/>
        </w:rPr>
        <w:t>2.1</w:t>
      </w:r>
      <w:r>
        <w:rPr>
          <w:b/>
          <w:bCs/>
          <w:spacing w:val="58"/>
        </w:rPr>
        <w:t xml:space="preserve"> </w:t>
      </w:r>
      <w:r>
        <w:rPr>
          <w:b/>
          <w:bCs/>
          <w:spacing w:val="3"/>
        </w:rPr>
        <w:t>定义</w:t>
      </w:r>
    </w:p>
    <w:p w14:paraId="47976006">
      <w:pPr>
        <w:pStyle w:val="10"/>
        <w:spacing w:before="28" w:line="189" w:lineRule="auto"/>
        <w:ind w:left="497"/>
      </w:pPr>
      <w:r>
        <w:rPr>
          <w:spacing w:val="7"/>
        </w:rPr>
        <w:t>本合同中的下列词语应按以下内容进行解释：</w:t>
      </w:r>
    </w:p>
    <w:p w14:paraId="5D58568F">
      <w:pPr>
        <w:pStyle w:val="10"/>
        <w:spacing w:before="29" w:line="206" w:lineRule="auto"/>
        <w:ind w:left="17" w:right="186" w:firstLine="490"/>
      </w:pPr>
      <w:r>
        <w:rPr>
          <w:spacing w:val="8"/>
        </w:rPr>
        <w:t>2.1.1</w:t>
      </w:r>
      <w:r>
        <w:rPr>
          <w:spacing w:val="50"/>
        </w:rPr>
        <w:t xml:space="preserve"> </w:t>
      </w:r>
      <w:r>
        <w:rPr>
          <w:spacing w:val="8"/>
        </w:rPr>
        <w:t>“合同”系指采购人和中标供应商签订的载明双方当事人所达成的协</w:t>
      </w:r>
      <w:r>
        <w:t xml:space="preserve"> </w:t>
      </w:r>
      <w:r>
        <w:rPr>
          <w:spacing w:val="7"/>
        </w:rPr>
        <w:t>议，并包括所有的附件、附录和构成合同的其他文件。</w:t>
      </w:r>
    </w:p>
    <w:p w14:paraId="002C912C">
      <w:pPr>
        <w:pStyle w:val="10"/>
        <w:spacing w:before="3" w:line="205" w:lineRule="auto"/>
        <w:ind w:left="17" w:right="208" w:firstLine="490"/>
      </w:pPr>
      <w:r>
        <w:rPr>
          <w:spacing w:val="7"/>
        </w:rPr>
        <w:t>2.1.2</w:t>
      </w:r>
      <w:r>
        <w:rPr>
          <w:spacing w:val="64"/>
        </w:rPr>
        <w:t xml:space="preserve"> </w:t>
      </w:r>
      <w:r>
        <w:rPr>
          <w:spacing w:val="7"/>
        </w:rPr>
        <w:t>“合同价”系指根据合同约定，中标供应商在完全履行合同义务后，</w:t>
      </w:r>
      <w:r>
        <w:t xml:space="preserve"> </w:t>
      </w:r>
      <w:r>
        <w:rPr>
          <w:spacing w:val="6"/>
        </w:rPr>
        <w:t>采购人应支付给中标供应商的价格。</w:t>
      </w:r>
    </w:p>
    <w:p w14:paraId="4BF8200E">
      <w:pPr>
        <w:pStyle w:val="10"/>
        <w:spacing w:before="7" w:line="205" w:lineRule="auto"/>
        <w:ind w:left="15" w:right="186" w:firstLine="492"/>
        <w:jc w:val="both"/>
      </w:pPr>
      <w:r>
        <w:rPr>
          <w:spacing w:val="8"/>
        </w:rPr>
        <w:t>2.1.3</w:t>
      </w:r>
      <w:r>
        <w:rPr>
          <w:spacing w:val="50"/>
        </w:rPr>
        <w:t xml:space="preserve"> </w:t>
      </w:r>
      <w:r>
        <w:rPr>
          <w:spacing w:val="8"/>
        </w:rPr>
        <w:t>“服务”系指中标供应商根据合同约定应向采购人履行的除货物和工</w:t>
      </w:r>
      <w:r>
        <w:t xml:space="preserve"> </w:t>
      </w:r>
      <w:r>
        <w:rPr>
          <w:spacing w:val="7"/>
        </w:rPr>
        <w:t>程以外的其他政府采购对象，包括采购人自身需要的服务和向社会公众提供的公</w:t>
      </w:r>
      <w:r>
        <w:rPr>
          <w:spacing w:val="8"/>
        </w:rPr>
        <w:t xml:space="preserve"> </w:t>
      </w:r>
      <w:r>
        <w:rPr>
          <w:spacing w:val="-3"/>
        </w:rPr>
        <w:t>共服务。</w:t>
      </w:r>
    </w:p>
    <w:p w14:paraId="3097C58C">
      <w:pPr>
        <w:pStyle w:val="10"/>
        <w:spacing w:before="9" w:line="204" w:lineRule="auto"/>
        <w:ind w:left="17" w:right="184" w:firstLine="490"/>
      </w:pPr>
      <w:r>
        <w:rPr>
          <w:spacing w:val="7"/>
        </w:rPr>
        <w:t>2.1.4</w:t>
      </w:r>
      <w:r>
        <w:rPr>
          <w:spacing w:val="60"/>
          <w:w w:val="101"/>
        </w:rPr>
        <w:t xml:space="preserve"> </w:t>
      </w:r>
      <w:r>
        <w:rPr>
          <w:spacing w:val="7"/>
        </w:rPr>
        <w:t>“</w:t>
      </w:r>
      <w:r>
        <w:rPr>
          <w:spacing w:val="-42"/>
        </w:rPr>
        <w:t xml:space="preserve"> </w:t>
      </w:r>
      <w:r>
        <w:rPr>
          <w:spacing w:val="7"/>
        </w:rPr>
        <w:t>甲方”系指与中标供应商签署合同的采购人；采购人委托采购代理</w:t>
      </w:r>
      <w:r>
        <w:t xml:space="preserve"> </w:t>
      </w:r>
      <w:r>
        <w:rPr>
          <w:spacing w:val="8"/>
        </w:rPr>
        <w:t>机构代表其与乙方签订合同的，采购人的授权委托书作为合同附件。</w:t>
      </w:r>
    </w:p>
    <w:p w14:paraId="6FD7896A">
      <w:pPr>
        <w:pStyle w:val="10"/>
        <w:spacing w:before="7" w:line="206" w:lineRule="auto"/>
        <w:ind w:left="17" w:right="186" w:firstLine="490"/>
      </w:pPr>
      <w:r>
        <w:rPr>
          <w:spacing w:val="8"/>
        </w:rPr>
        <w:t>2.1.5</w:t>
      </w:r>
      <w:r>
        <w:rPr>
          <w:spacing w:val="53"/>
        </w:rPr>
        <w:t xml:space="preserve"> </w:t>
      </w:r>
      <w:r>
        <w:rPr>
          <w:spacing w:val="8"/>
        </w:rPr>
        <w:t>“乙方”系指根据合同约定提供服务的中标供应商；两个以上</w:t>
      </w:r>
      <w:r>
        <w:rPr>
          <w:spacing w:val="7"/>
        </w:rPr>
        <w:t>的自然</w:t>
      </w:r>
      <w:r>
        <w:t xml:space="preserve"> </w:t>
      </w:r>
      <w:r>
        <w:rPr>
          <w:spacing w:val="7"/>
        </w:rPr>
        <w:t>人、法人或者其他组织组成一个联合体，以一个供应商的身份共同参加政府采购</w:t>
      </w:r>
      <w:r>
        <w:rPr>
          <w:spacing w:val="6"/>
        </w:rPr>
        <w:t xml:space="preserve"> </w:t>
      </w:r>
      <w:r>
        <w:rPr>
          <w:spacing w:val="7"/>
        </w:rPr>
        <w:t>的，联合体各方均应为乙方或者与乙方相同地位的合同当事人，并就合同约定的</w:t>
      </w:r>
      <w:r>
        <w:rPr>
          <w:spacing w:val="6"/>
        </w:rPr>
        <w:t xml:space="preserve"> </w:t>
      </w:r>
      <w:r>
        <w:rPr>
          <w:spacing w:val="5"/>
        </w:rPr>
        <w:t>事项对甲方承担连带责任。</w:t>
      </w:r>
    </w:p>
    <w:p w14:paraId="5AA0AD7D">
      <w:pPr>
        <w:pStyle w:val="10"/>
        <w:spacing w:before="6" w:line="190" w:lineRule="auto"/>
        <w:ind w:left="508"/>
      </w:pPr>
      <w:r>
        <w:rPr>
          <w:spacing w:val="5"/>
        </w:rPr>
        <w:t>2.1.6</w:t>
      </w:r>
      <w:r>
        <w:rPr>
          <w:spacing w:val="73"/>
        </w:rPr>
        <w:t xml:space="preserve"> </w:t>
      </w:r>
      <w:r>
        <w:rPr>
          <w:spacing w:val="5"/>
        </w:rPr>
        <w:t>“现场”系指合同约定提供服务的地点。</w:t>
      </w:r>
    </w:p>
    <w:p w14:paraId="5705AFB2">
      <w:pPr>
        <w:pStyle w:val="10"/>
        <w:spacing w:before="27" w:line="180" w:lineRule="auto"/>
        <w:ind w:left="506"/>
      </w:pPr>
      <w:r>
        <w:rPr>
          <w:b/>
          <w:bCs/>
          <w:spacing w:val="5"/>
        </w:rPr>
        <w:t>2.2</w:t>
      </w:r>
      <w:r>
        <w:rPr>
          <w:b/>
          <w:bCs/>
          <w:spacing w:val="58"/>
        </w:rPr>
        <w:t xml:space="preserve"> </w:t>
      </w:r>
      <w:r>
        <w:rPr>
          <w:b/>
          <w:bCs/>
          <w:spacing w:val="5"/>
        </w:rPr>
        <w:t>技术规范</w:t>
      </w:r>
    </w:p>
    <w:p w14:paraId="096A7A45">
      <w:pPr>
        <w:pStyle w:val="10"/>
        <w:spacing w:before="4" w:line="209" w:lineRule="auto"/>
        <w:ind w:left="16" w:firstLine="482"/>
        <w:jc w:val="both"/>
      </w:pPr>
      <w:r>
        <w:rPr>
          <w:spacing w:val="12"/>
        </w:rPr>
        <w:t>服务所应遵守的技术规范应与采购文件规定的</w:t>
      </w:r>
      <w:r>
        <w:rPr>
          <w:spacing w:val="11"/>
        </w:rPr>
        <w:t>技术规范和技术规范附件(如</w:t>
      </w:r>
      <w:r>
        <w:t xml:space="preserve">    </w:t>
      </w:r>
      <w:r>
        <w:rPr>
          <w:spacing w:val="7"/>
        </w:rPr>
        <w:t>果有的话)及其技术规范偏差表(如果被甲方接受的话)相一致；如</w:t>
      </w:r>
      <w:r>
        <w:rPr>
          <w:spacing w:val="6"/>
        </w:rPr>
        <w:t>果采购文件中没</w:t>
      </w:r>
      <w:r>
        <w:t xml:space="preserve">    </w:t>
      </w:r>
      <w:r>
        <w:rPr>
          <w:spacing w:val="6"/>
        </w:rPr>
        <w:t>有技术规范的相应说明，那么应以国家有关部门最新颁布的相应标准和</w:t>
      </w:r>
      <w:r>
        <w:rPr>
          <w:spacing w:val="5"/>
        </w:rPr>
        <w:t>规范为准。</w:t>
      </w:r>
    </w:p>
    <w:p w14:paraId="53862F42">
      <w:pPr>
        <w:pStyle w:val="10"/>
        <w:spacing w:before="30" w:line="189" w:lineRule="auto"/>
        <w:ind w:left="506"/>
      </w:pPr>
      <w:r>
        <w:rPr>
          <w:b/>
          <w:bCs/>
          <w:spacing w:val="5"/>
        </w:rPr>
        <w:t>2.3</w:t>
      </w:r>
      <w:r>
        <w:rPr>
          <w:b/>
          <w:bCs/>
          <w:spacing w:val="58"/>
        </w:rPr>
        <w:t xml:space="preserve"> </w:t>
      </w:r>
      <w:r>
        <w:rPr>
          <w:b/>
          <w:bCs/>
          <w:spacing w:val="5"/>
        </w:rPr>
        <w:t>知识产权</w:t>
      </w:r>
    </w:p>
    <w:p w14:paraId="715995E9">
      <w:pPr>
        <w:pStyle w:val="10"/>
        <w:spacing w:before="27" w:line="206" w:lineRule="auto"/>
        <w:ind w:left="16" w:right="186" w:firstLine="491"/>
        <w:jc w:val="both"/>
      </w:pPr>
      <w:r>
        <w:rPr>
          <w:spacing w:val="7"/>
        </w:rPr>
        <w:t>2.3.1</w:t>
      </w:r>
      <w:r>
        <w:rPr>
          <w:spacing w:val="8"/>
        </w:rPr>
        <w:t xml:space="preserve">  </w:t>
      </w:r>
      <w:r>
        <w:rPr>
          <w:spacing w:val="7"/>
        </w:rPr>
        <w:t>乙方应保证其提供的服务不受任何第三方提出的侵犯其著作权、商标</w:t>
      </w:r>
      <w:r>
        <w:rPr>
          <w:spacing w:val="1"/>
        </w:rPr>
        <w:t xml:space="preserve"> </w:t>
      </w:r>
      <w:r>
        <w:rPr>
          <w:spacing w:val="7"/>
        </w:rPr>
        <w:t xml:space="preserve">权、专利权等知识产权方面的起诉；如果任何第三方提出侵权指控，那么乙方须 </w:t>
      </w:r>
      <w:r>
        <w:rPr>
          <w:spacing w:val="8"/>
        </w:rPr>
        <w:t>与该第三方交涉并承担由此发生的一切责任、费用和赔</w:t>
      </w:r>
      <w:r>
        <w:rPr>
          <w:spacing w:val="7"/>
        </w:rPr>
        <w:t>偿；</w:t>
      </w:r>
    </w:p>
    <w:p w14:paraId="6E9C79D5">
      <w:pPr>
        <w:pStyle w:val="10"/>
        <w:spacing w:before="7" w:line="199" w:lineRule="auto"/>
        <w:ind w:left="506" w:right="208" w:firstLine="1"/>
      </w:pPr>
      <w:r>
        <w:rPr>
          <w:spacing w:val="5"/>
        </w:rPr>
        <w:t>2.3.2</w:t>
      </w:r>
      <w:r>
        <w:rPr>
          <w:spacing w:val="73"/>
        </w:rPr>
        <w:t xml:space="preserve"> </w:t>
      </w:r>
      <w:r>
        <w:rPr>
          <w:spacing w:val="5"/>
        </w:rPr>
        <w:t>合同涉及技术成果的归属和收益的分成办法的，详见</w:t>
      </w:r>
      <w:r>
        <w:rPr>
          <w:b/>
          <w:bCs/>
          <w:spacing w:val="7"/>
        </w:rPr>
        <w:t>合同专用条款。</w:t>
      </w:r>
      <w:r>
        <w:t xml:space="preserve"> </w:t>
      </w:r>
    </w:p>
    <w:p w14:paraId="6A2CD99B">
      <w:pPr>
        <w:pStyle w:val="10"/>
        <w:spacing w:before="7" w:line="199" w:lineRule="auto"/>
        <w:ind w:left="506" w:right="208" w:firstLine="1"/>
      </w:pPr>
      <w:r>
        <w:rPr>
          <w:b/>
          <w:bCs/>
          <w:spacing w:val="7"/>
        </w:rPr>
        <w:t>2.4</w:t>
      </w:r>
      <w:r>
        <w:rPr>
          <w:b/>
          <w:bCs/>
          <w:spacing w:val="59"/>
        </w:rPr>
        <w:t xml:space="preserve"> </w:t>
      </w:r>
      <w:r>
        <w:rPr>
          <w:b/>
          <w:bCs/>
          <w:spacing w:val="7"/>
        </w:rPr>
        <w:t>履约检查和问题反馈</w:t>
      </w:r>
    </w:p>
    <w:p w14:paraId="3BBCFC24">
      <w:pPr>
        <w:pStyle w:val="10"/>
        <w:spacing w:before="9" w:line="190" w:lineRule="auto"/>
        <w:ind w:left="508"/>
      </w:pPr>
      <w:r>
        <w:rPr>
          <w:spacing w:val="9"/>
        </w:rPr>
        <w:t>2.4.1 甲方有权在其认为必要时，对乙方是否能够按照合同约定提供服务进</w:t>
      </w:r>
    </w:p>
    <w:p w14:paraId="2DF46155">
      <w:pPr>
        <w:spacing w:line="190" w:lineRule="auto"/>
        <w:sectPr>
          <w:footerReference r:id="rId9" w:type="default"/>
          <w:pgSz w:w="11906" w:h="16838"/>
          <w:pgMar w:top="1431" w:right="1610" w:bottom="1404" w:left="1785" w:header="567" w:footer="1229" w:gutter="0"/>
          <w:pgNumType w:fmt="decimal"/>
          <w:cols w:space="720" w:num="1"/>
        </w:sectPr>
      </w:pPr>
    </w:p>
    <w:p w14:paraId="2A5C6C7E">
      <w:pPr>
        <w:pStyle w:val="10"/>
        <w:spacing w:before="75" w:line="205" w:lineRule="auto"/>
        <w:ind w:left="18" w:right="67" w:hanging="1"/>
      </w:pPr>
      <w:r>
        <w:rPr>
          <w:spacing w:val="7"/>
        </w:rPr>
        <w:t>行履约检查，以确保乙方所提供的服务能够依约满足甲方之项目需求，但不得因</w:t>
      </w:r>
      <w:r>
        <w:rPr>
          <w:spacing w:val="6"/>
        </w:rPr>
        <w:t xml:space="preserve"> </w:t>
      </w:r>
      <w:r>
        <w:rPr>
          <w:spacing w:val="7"/>
        </w:rPr>
        <w:t>履约检查妨碍乙方的正常工作，乙方应予积极配合；</w:t>
      </w:r>
    </w:p>
    <w:p w14:paraId="054CB9FB">
      <w:pPr>
        <w:pStyle w:val="10"/>
        <w:spacing w:before="6" w:line="205" w:lineRule="auto"/>
        <w:ind w:left="27" w:right="65" w:firstLine="480"/>
      </w:pPr>
      <w:r>
        <w:rPr>
          <w:spacing w:val="7"/>
        </w:rPr>
        <w:t>2.4.2</w:t>
      </w:r>
      <w:r>
        <w:rPr>
          <w:spacing w:val="56"/>
        </w:rPr>
        <w:t xml:space="preserve"> </w:t>
      </w:r>
      <w:r>
        <w:rPr>
          <w:spacing w:val="7"/>
        </w:rPr>
        <w:t>合同履行期间</w:t>
      </w:r>
      <w:r>
        <w:rPr>
          <w:spacing w:val="-32"/>
        </w:rPr>
        <w:t xml:space="preserve"> </w:t>
      </w:r>
      <w:r>
        <w:rPr>
          <w:spacing w:val="7"/>
        </w:rPr>
        <w:t>，甲方有权将履行过程中出现的问题反</w:t>
      </w:r>
      <w:r>
        <w:rPr>
          <w:spacing w:val="6"/>
        </w:rPr>
        <w:t>馈给乙方，双方</w:t>
      </w:r>
      <w:r>
        <w:t xml:space="preserve"> </w:t>
      </w:r>
      <w:r>
        <w:rPr>
          <w:spacing w:val="7"/>
        </w:rPr>
        <w:t>当事人应以书面形式约定需要完善和改进的内容。</w:t>
      </w:r>
    </w:p>
    <w:p w14:paraId="29D31E9C">
      <w:pPr>
        <w:pStyle w:val="10"/>
        <w:spacing w:before="5" w:line="201" w:lineRule="auto"/>
        <w:ind w:left="497" w:right="5249" w:firstLine="8"/>
      </w:pPr>
      <w:r>
        <w:rPr>
          <w:b/>
          <w:bCs/>
          <w:spacing w:val="7"/>
        </w:rPr>
        <w:t>2.5</w:t>
      </w:r>
      <w:r>
        <w:rPr>
          <w:b/>
          <w:bCs/>
          <w:spacing w:val="59"/>
        </w:rPr>
        <w:t xml:space="preserve"> </w:t>
      </w:r>
      <w:r>
        <w:rPr>
          <w:b/>
          <w:bCs/>
          <w:spacing w:val="7"/>
        </w:rPr>
        <w:t>结算方式和付款条件</w:t>
      </w:r>
      <w:r>
        <w:rPr>
          <w:b/>
          <w:bCs/>
        </w:rPr>
        <w:t xml:space="preserve"> </w:t>
      </w:r>
      <w:r>
        <w:rPr>
          <w:spacing w:val="6"/>
        </w:rPr>
        <w:t>详见</w:t>
      </w:r>
      <w:r>
        <w:rPr>
          <w:b/>
          <w:bCs/>
          <w:spacing w:val="7"/>
        </w:rPr>
        <w:t>合同专用条款。</w:t>
      </w:r>
    </w:p>
    <w:p w14:paraId="698FE4D7">
      <w:pPr>
        <w:pStyle w:val="10"/>
        <w:spacing w:before="4" w:line="189" w:lineRule="auto"/>
        <w:ind w:left="506"/>
      </w:pPr>
      <w:r>
        <w:rPr>
          <w:b/>
          <w:bCs/>
          <w:spacing w:val="7"/>
        </w:rPr>
        <w:t>2.6</w:t>
      </w:r>
      <w:r>
        <w:rPr>
          <w:b/>
          <w:bCs/>
          <w:spacing w:val="59"/>
        </w:rPr>
        <w:t xml:space="preserve"> </w:t>
      </w:r>
      <w:r>
        <w:rPr>
          <w:b/>
          <w:bCs/>
          <w:spacing w:val="7"/>
        </w:rPr>
        <w:t>技术资料和保密义务</w:t>
      </w:r>
    </w:p>
    <w:p w14:paraId="6FB4A893">
      <w:pPr>
        <w:pStyle w:val="10"/>
        <w:spacing w:before="28" w:line="204" w:lineRule="auto"/>
        <w:ind w:left="18" w:right="65" w:firstLine="489"/>
      </w:pPr>
      <w:r>
        <w:rPr>
          <w:spacing w:val="6"/>
        </w:rPr>
        <w:t>2.6.1</w:t>
      </w:r>
      <w:r>
        <w:rPr>
          <w:spacing w:val="7"/>
        </w:rPr>
        <w:t xml:space="preserve">  </w:t>
      </w:r>
      <w:r>
        <w:rPr>
          <w:spacing w:val="6"/>
        </w:rPr>
        <w:t>乙方有权依据合同约定和项目需要</w:t>
      </w:r>
      <w:r>
        <w:rPr>
          <w:spacing w:val="-30"/>
        </w:rPr>
        <w:t xml:space="preserve"> </w:t>
      </w:r>
      <w:r>
        <w:rPr>
          <w:spacing w:val="6"/>
        </w:rPr>
        <w:t>，向甲方了解有关情况，调阅有关</w:t>
      </w:r>
      <w:r>
        <w:t xml:space="preserve"> </w:t>
      </w:r>
      <w:r>
        <w:rPr>
          <w:spacing w:val="5"/>
        </w:rPr>
        <w:t>资料等，甲方应予积极配合；</w:t>
      </w:r>
    </w:p>
    <w:p w14:paraId="755572F5">
      <w:pPr>
        <w:pStyle w:val="10"/>
        <w:spacing w:before="9" w:line="190" w:lineRule="auto"/>
        <w:ind w:left="508"/>
      </w:pPr>
      <w:r>
        <w:rPr>
          <w:spacing w:val="6"/>
        </w:rPr>
        <w:t>2.6.2</w:t>
      </w:r>
      <w:r>
        <w:rPr>
          <w:spacing w:val="9"/>
        </w:rPr>
        <w:t xml:space="preserve">  </w:t>
      </w:r>
      <w:r>
        <w:rPr>
          <w:spacing w:val="6"/>
        </w:rPr>
        <w:t>乙方有义务妥善保管和保护由甲方提供的前款信息和资料等；</w:t>
      </w:r>
    </w:p>
    <w:p w14:paraId="7253BBC3">
      <w:pPr>
        <w:pStyle w:val="10"/>
        <w:spacing w:before="28" w:line="206" w:lineRule="auto"/>
        <w:ind w:left="16" w:right="65" w:firstLine="491"/>
      </w:pPr>
      <w:r>
        <w:rPr>
          <w:spacing w:val="7"/>
        </w:rPr>
        <w:t>2.6.3</w:t>
      </w:r>
      <w:r>
        <w:rPr>
          <w:spacing w:val="85"/>
        </w:rPr>
        <w:t xml:space="preserve"> </w:t>
      </w:r>
      <w:r>
        <w:rPr>
          <w:spacing w:val="7"/>
        </w:rPr>
        <w:t>除非依照法律规定或者对方当事人的书面同意，任何一方均应保证不</w:t>
      </w:r>
      <w:r>
        <w:t xml:space="preserve"> </w:t>
      </w:r>
      <w:r>
        <w:rPr>
          <w:spacing w:val="14"/>
        </w:rPr>
        <w:t>向任何第三方提供或披露有关合同的或者履行合同过程中知悉的对方当事人任</w:t>
      </w:r>
      <w:r>
        <w:rPr>
          <w:spacing w:val="7"/>
        </w:rPr>
        <w:t xml:space="preserve"> 何未公开的信息和资料，包括但不限于技术情报、技术资料、商业秘密和商业信</w:t>
      </w:r>
      <w:r>
        <w:rPr>
          <w:spacing w:val="8"/>
        </w:rPr>
        <w:t xml:space="preserve"> </w:t>
      </w:r>
      <w:r>
        <w:rPr>
          <w:spacing w:val="7"/>
        </w:rPr>
        <w:t>息等，并采取一切合理和必要措施和方式防止任何第三方接触到对方当事人的上</w:t>
      </w:r>
      <w:r>
        <w:rPr>
          <w:spacing w:val="8"/>
        </w:rPr>
        <w:t xml:space="preserve"> </w:t>
      </w:r>
      <w:r>
        <w:rPr>
          <w:spacing w:val="4"/>
        </w:rPr>
        <w:t>述保密信息和资料。</w:t>
      </w:r>
    </w:p>
    <w:p w14:paraId="3C463854">
      <w:pPr>
        <w:pStyle w:val="10"/>
        <w:spacing w:before="9" w:line="188" w:lineRule="auto"/>
        <w:ind w:left="506"/>
      </w:pPr>
      <w:r>
        <w:rPr>
          <w:b/>
          <w:bCs/>
          <w:spacing w:val="5"/>
        </w:rPr>
        <w:t>2.7</w:t>
      </w:r>
      <w:r>
        <w:rPr>
          <w:b/>
          <w:bCs/>
          <w:spacing w:val="58"/>
        </w:rPr>
        <w:t xml:space="preserve"> </w:t>
      </w:r>
      <w:r>
        <w:rPr>
          <w:b/>
          <w:bCs/>
          <w:spacing w:val="5"/>
        </w:rPr>
        <w:t>质量保证</w:t>
      </w:r>
    </w:p>
    <w:p w14:paraId="5A6A57EC">
      <w:pPr>
        <w:pStyle w:val="10"/>
        <w:spacing w:before="28" w:line="204" w:lineRule="auto"/>
        <w:ind w:left="19" w:right="65" w:firstLine="488"/>
      </w:pPr>
      <w:r>
        <w:rPr>
          <w:spacing w:val="7"/>
        </w:rPr>
        <w:t>2.7.1</w:t>
      </w:r>
      <w:r>
        <w:rPr>
          <w:spacing w:val="8"/>
        </w:rPr>
        <w:t xml:space="preserve">  </w:t>
      </w:r>
      <w:r>
        <w:rPr>
          <w:spacing w:val="7"/>
        </w:rPr>
        <w:t>乙方应建立和完善履行合同的内部质量保证体系，并提供相关内部规</w:t>
      </w:r>
      <w:r>
        <w:rPr>
          <w:spacing w:val="1"/>
        </w:rPr>
        <w:t xml:space="preserve"> </w:t>
      </w:r>
      <w:r>
        <w:rPr>
          <w:spacing w:val="6"/>
        </w:rPr>
        <w:t>章制度给甲方，以便甲方进行监督检查；</w:t>
      </w:r>
    </w:p>
    <w:p w14:paraId="38CBFBF2">
      <w:pPr>
        <w:pStyle w:val="10"/>
        <w:spacing w:before="9" w:line="205" w:lineRule="auto"/>
        <w:ind w:left="15" w:right="65" w:firstLine="492"/>
      </w:pPr>
      <w:r>
        <w:rPr>
          <w:spacing w:val="7"/>
        </w:rPr>
        <w:t>2.7.2</w:t>
      </w:r>
      <w:r>
        <w:rPr>
          <w:spacing w:val="8"/>
        </w:rPr>
        <w:t xml:space="preserve">  </w:t>
      </w:r>
      <w:r>
        <w:rPr>
          <w:spacing w:val="7"/>
        </w:rPr>
        <w:t>乙方应保证履行合同的人员数量和素质、软件和硬件设备的配置、场</w:t>
      </w:r>
      <w:r>
        <w:rPr>
          <w:spacing w:val="1"/>
        </w:rPr>
        <w:t xml:space="preserve"> </w:t>
      </w:r>
      <w:r>
        <w:rPr>
          <w:spacing w:val="8"/>
        </w:rPr>
        <w:t>地、环境和设施等满足全面履行合同的要求，并应接受甲方的监督检查。</w:t>
      </w:r>
    </w:p>
    <w:p w14:paraId="4F713909">
      <w:pPr>
        <w:pStyle w:val="10"/>
        <w:spacing w:before="6" w:line="189" w:lineRule="auto"/>
        <w:ind w:left="506"/>
      </w:pPr>
      <w:r>
        <w:rPr>
          <w:b/>
          <w:bCs/>
          <w:spacing w:val="5"/>
        </w:rPr>
        <w:t>2.8</w:t>
      </w:r>
      <w:r>
        <w:rPr>
          <w:b/>
          <w:bCs/>
          <w:spacing w:val="58"/>
        </w:rPr>
        <w:t xml:space="preserve"> </w:t>
      </w:r>
      <w:r>
        <w:rPr>
          <w:b/>
          <w:bCs/>
          <w:spacing w:val="5"/>
        </w:rPr>
        <w:t>延迟履行</w:t>
      </w:r>
    </w:p>
    <w:p w14:paraId="4E396F54">
      <w:pPr>
        <w:pStyle w:val="10"/>
        <w:spacing w:before="30" w:line="205" w:lineRule="auto"/>
        <w:ind w:left="17" w:firstLine="479"/>
        <w:jc w:val="both"/>
      </w:pPr>
      <w:r>
        <w:rPr>
          <w:spacing w:val="7"/>
        </w:rPr>
        <w:t>在合同履行过程中，如果乙方遇到不能按时提供服务的情况，应及时以书面</w:t>
      </w:r>
      <w:r>
        <w:t xml:space="preserve">  </w:t>
      </w:r>
      <w:r>
        <w:rPr>
          <w:spacing w:val="2"/>
        </w:rPr>
        <w:t>形式将不能按时提供服务的理由、预期延误时间通知甲方；甲方收到乙方通知后，</w:t>
      </w:r>
      <w:r>
        <w:rPr>
          <w:spacing w:val="17"/>
          <w:w w:val="101"/>
        </w:rPr>
        <w:t xml:space="preserve"> </w:t>
      </w:r>
      <w:r>
        <w:rPr>
          <w:spacing w:val="8"/>
        </w:rPr>
        <w:t>认为其理由正当的，可以书面形式酌情同意乙方可以延长履行的具体时间。</w:t>
      </w:r>
    </w:p>
    <w:p w14:paraId="64E77808">
      <w:pPr>
        <w:pStyle w:val="10"/>
        <w:spacing w:before="9" w:line="189" w:lineRule="auto"/>
        <w:ind w:left="506"/>
      </w:pPr>
      <w:r>
        <w:rPr>
          <w:b/>
          <w:bCs/>
          <w:spacing w:val="5"/>
        </w:rPr>
        <w:t>2.9</w:t>
      </w:r>
      <w:r>
        <w:rPr>
          <w:b/>
          <w:bCs/>
          <w:spacing w:val="58"/>
        </w:rPr>
        <w:t xml:space="preserve"> </w:t>
      </w:r>
      <w:r>
        <w:rPr>
          <w:b/>
          <w:bCs/>
          <w:spacing w:val="5"/>
        </w:rPr>
        <w:t>合同变更</w:t>
      </w:r>
    </w:p>
    <w:p w14:paraId="47D3ED7A">
      <w:pPr>
        <w:pStyle w:val="10"/>
        <w:spacing w:before="31" w:line="205" w:lineRule="auto"/>
        <w:ind w:left="17" w:right="65" w:firstLine="491"/>
        <w:jc w:val="both"/>
      </w:pPr>
      <w:r>
        <w:rPr>
          <w:spacing w:val="8"/>
        </w:rPr>
        <w:t>2.9.1</w:t>
      </w:r>
      <w:r>
        <w:rPr>
          <w:spacing w:val="56"/>
        </w:rPr>
        <w:t xml:space="preserve"> </w:t>
      </w:r>
      <w:r>
        <w:rPr>
          <w:spacing w:val="8"/>
        </w:rPr>
        <w:t>双方当事人协商一致，可以签订书面补充合同的形式变</w:t>
      </w:r>
      <w:r>
        <w:rPr>
          <w:spacing w:val="7"/>
        </w:rPr>
        <w:t>更合同，但不</w:t>
      </w:r>
      <w:r>
        <w:t xml:space="preserve"> </w:t>
      </w:r>
      <w:r>
        <w:rPr>
          <w:spacing w:val="7"/>
        </w:rPr>
        <w:t xml:space="preserve">得违背采购文件确定的事项，且如果系追加与合同标的相同的服务的，那么所有 </w:t>
      </w:r>
      <w:r>
        <w:rPr>
          <w:spacing w:val="8"/>
        </w:rPr>
        <w:t>补充合同的采购金额不得超过原合同价的 10%；</w:t>
      </w:r>
    </w:p>
    <w:p w14:paraId="4613C68A">
      <w:pPr>
        <w:pStyle w:val="10"/>
        <w:spacing w:before="9" w:line="205" w:lineRule="auto"/>
        <w:ind w:left="15" w:right="26" w:firstLine="492"/>
        <w:jc w:val="both"/>
      </w:pPr>
      <w:r>
        <w:rPr>
          <w:spacing w:val="8"/>
        </w:rPr>
        <w:t>2.9.2</w:t>
      </w:r>
      <w:r>
        <w:rPr>
          <w:spacing w:val="56"/>
        </w:rPr>
        <w:t xml:space="preserve"> </w:t>
      </w:r>
      <w:r>
        <w:rPr>
          <w:spacing w:val="8"/>
        </w:rPr>
        <w:t>合同继续履行将损害国家利益和社会公共利益的，双方</w:t>
      </w:r>
      <w:r>
        <w:rPr>
          <w:spacing w:val="7"/>
        </w:rPr>
        <w:t>当事人应当以</w:t>
      </w:r>
      <w:r>
        <w:t xml:space="preserve"> </w:t>
      </w:r>
      <w:r>
        <w:rPr>
          <w:spacing w:val="8"/>
        </w:rPr>
        <w:t>书面形式变更合同。有过错的一方应当承担赔偿责任，双方当事人都有过错的，</w:t>
      </w:r>
      <w:r>
        <w:rPr>
          <w:spacing w:val="15"/>
        </w:rPr>
        <w:t xml:space="preserve"> </w:t>
      </w:r>
      <w:r>
        <w:rPr>
          <w:spacing w:val="4"/>
        </w:rPr>
        <w:t>各自承担相应的责任。</w:t>
      </w:r>
    </w:p>
    <w:p w14:paraId="4424C105">
      <w:pPr>
        <w:pStyle w:val="10"/>
        <w:spacing w:before="8" w:line="189" w:lineRule="auto"/>
        <w:ind w:left="506"/>
      </w:pPr>
      <w:r>
        <w:rPr>
          <w:b/>
          <w:bCs/>
          <w:spacing w:val="6"/>
        </w:rPr>
        <w:t>2.10</w:t>
      </w:r>
      <w:r>
        <w:rPr>
          <w:b/>
          <w:bCs/>
          <w:spacing w:val="61"/>
          <w:w w:val="101"/>
        </w:rPr>
        <w:t xml:space="preserve"> </w:t>
      </w:r>
      <w:r>
        <w:rPr>
          <w:b/>
          <w:bCs/>
          <w:spacing w:val="6"/>
        </w:rPr>
        <w:t>合同转让和分包</w:t>
      </w:r>
    </w:p>
    <w:p w14:paraId="05569C2E">
      <w:pPr>
        <w:pStyle w:val="10"/>
        <w:spacing w:before="25" w:line="206" w:lineRule="auto"/>
        <w:ind w:left="15" w:right="67" w:firstLine="481"/>
        <w:jc w:val="both"/>
      </w:pPr>
      <w:r>
        <w:rPr>
          <w:spacing w:val="7"/>
        </w:rPr>
        <w:t>合同的权利义务依法不得转让，但经甲方同意，乙方可以依法采取分包方式</w:t>
      </w:r>
      <w:r>
        <w:rPr>
          <w:spacing w:val="1"/>
        </w:rPr>
        <w:t xml:space="preserve"> </w:t>
      </w:r>
      <w:r>
        <w:rPr>
          <w:spacing w:val="7"/>
        </w:rPr>
        <w:t>履行合同，即：依法可以将合同项下的部分非主体、非关键性工作分包给他人完</w:t>
      </w:r>
      <w:r>
        <w:rPr>
          <w:spacing w:val="8"/>
        </w:rPr>
        <w:t xml:space="preserve"> </w:t>
      </w:r>
      <w:r>
        <w:rPr>
          <w:spacing w:val="7"/>
        </w:rPr>
        <w:t>成，接受分包的人应当具备相应的资格条件，并不得再次分包，且乙方应就分包</w:t>
      </w:r>
      <w:r>
        <w:rPr>
          <w:spacing w:val="8"/>
        </w:rPr>
        <w:t xml:space="preserve"> 项目向甲方负责，并与分包供应商就分包项目向甲方承担连带责任。</w:t>
      </w:r>
    </w:p>
    <w:p w14:paraId="7992F7D3">
      <w:pPr>
        <w:pStyle w:val="10"/>
        <w:spacing w:before="8" w:line="189" w:lineRule="auto"/>
        <w:ind w:left="506"/>
      </w:pPr>
      <w:r>
        <w:rPr>
          <w:b/>
          <w:bCs/>
          <w:spacing w:val="5"/>
        </w:rPr>
        <w:t>2.11</w:t>
      </w:r>
      <w:r>
        <w:rPr>
          <w:b/>
          <w:bCs/>
          <w:spacing w:val="57"/>
          <w:w w:val="101"/>
        </w:rPr>
        <w:t xml:space="preserve"> </w:t>
      </w:r>
      <w:r>
        <w:rPr>
          <w:b/>
          <w:bCs/>
          <w:spacing w:val="5"/>
        </w:rPr>
        <w:t>不可抗力</w:t>
      </w:r>
    </w:p>
    <w:p w14:paraId="50138288">
      <w:pPr>
        <w:pStyle w:val="10"/>
        <w:spacing w:before="30" w:line="204" w:lineRule="auto"/>
        <w:ind w:left="17" w:right="62" w:firstLine="490"/>
      </w:pPr>
      <w:r>
        <w:rPr>
          <w:spacing w:val="5"/>
        </w:rPr>
        <w:t>2.11.1 如果任何一方遭遇法律规定的不可抗力，致使合同履行受阻时，履行</w:t>
      </w:r>
      <w:r>
        <w:rPr>
          <w:spacing w:val="12"/>
        </w:rPr>
        <w:t xml:space="preserve"> </w:t>
      </w:r>
      <w:r>
        <w:rPr>
          <w:spacing w:val="8"/>
        </w:rPr>
        <w:t>合同的期限应予延长，延长的期限应相当于不可抗力所影响的时间；</w:t>
      </w:r>
    </w:p>
    <w:p w14:paraId="740943A2">
      <w:pPr>
        <w:pStyle w:val="10"/>
        <w:spacing w:before="7" w:line="190" w:lineRule="auto"/>
        <w:ind w:left="508"/>
      </w:pPr>
      <w:r>
        <w:rPr>
          <w:spacing w:val="6"/>
        </w:rPr>
        <w:t>2.11.2</w:t>
      </w:r>
      <w:r>
        <w:rPr>
          <w:spacing w:val="8"/>
        </w:rPr>
        <w:t xml:space="preserve">  </w:t>
      </w:r>
      <w:r>
        <w:rPr>
          <w:spacing w:val="6"/>
        </w:rPr>
        <w:t>因不可抗力致使不能实现合同目的的，当事人可以解除合同；</w:t>
      </w:r>
    </w:p>
    <w:p w14:paraId="4A1C1982">
      <w:pPr>
        <w:spacing w:line="190" w:lineRule="auto"/>
        <w:sectPr>
          <w:footerReference r:id="rId10" w:type="default"/>
          <w:pgSz w:w="11906" w:h="16838"/>
          <w:pgMar w:top="1431" w:right="1731" w:bottom="1404" w:left="1785" w:header="567" w:footer="1229" w:gutter="0"/>
          <w:pgNumType w:fmt="decimal"/>
          <w:cols w:space="720" w:num="1"/>
        </w:sectPr>
      </w:pPr>
    </w:p>
    <w:p w14:paraId="24F92D40">
      <w:pPr>
        <w:pStyle w:val="10"/>
        <w:spacing w:before="74" w:line="201" w:lineRule="auto"/>
        <w:ind w:left="18" w:right="28" w:firstLine="489"/>
      </w:pPr>
      <w:r>
        <w:rPr>
          <w:spacing w:val="9"/>
        </w:rPr>
        <w:t>2.11.3</w:t>
      </w:r>
      <w:r>
        <w:rPr>
          <w:spacing w:val="11"/>
        </w:rPr>
        <w:t xml:space="preserve">  </w:t>
      </w:r>
      <w:r>
        <w:rPr>
          <w:spacing w:val="9"/>
        </w:rPr>
        <w:t>因不可抗力致使合同有变更必要的，双方当事人应在</w:t>
      </w:r>
      <w:r>
        <w:rPr>
          <w:b/>
          <w:bCs/>
          <w:spacing w:val="7"/>
        </w:rPr>
        <w:t>合同专用条款</w:t>
      </w:r>
      <w:r>
        <w:rPr>
          <w:b/>
          <w:bCs/>
          <w:spacing w:val="1"/>
          <w:sz w:val="24"/>
          <w:szCs w:val="24"/>
        </w:rPr>
        <w:t xml:space="preserve"> </w:t>
      </w:r>
      <w:r>
        <w:rPr>
          <w:spacing w:val="6"/>
        </w:rPr>
        <w:t>约定时间内以书面形式变更合同；</w:t>
      </w:r>
    </w:p>
    <w:p w14:paraId="2DF39A63">
      <w:pPr>
        <w:pStyle w:val="10"/>
        <w:spacing w:before="4" w:line="200" w:lineRule="auto"/>
        <w:ind w:left="17" w:right="69" w:firstLine="490"/>
        <w:jc w:val="both"/>
      </w:pPr>
      <w:r>
        <w:rPr>
          <w:spacing w:val="4"/>
        </w:rPr>
        <w:t>2.11.4 受不可抗力影响的一方在不可抗力发生</w:t>
      </w:r>
      <w:r>
        <w:rPr>
          <w:spacing w:val="3"/>
        </w:rPr>
        <w:t>后，应在</w:t>
      </w:r>
      <w:r>
        <w:rPr>
          <w:b/>
          <w:bCs/>
          <w:spacing w:val="7"/>
        </w:rPr>
        <w:t>合同专用条款</w:t>
      </w:r>
      <w:r>
        <w:rPr>
          <w:spacing w:val="3"/>
        </w:rPr>
        <w:t>约定时</w:t>
      </w:r>
      <w:r>
        <w:t xml:space="preserve"> </w:t>
      </w:r>
      <w:r>
        <w:rPr>
          <w:spacing w:val="5"/>
        </w:rPr>
        <w:t>间内以书面形式通知对方当事人，并在</w:t>
      </w:r>
      <w:r>
        <w:rPr>
          <w:b/>
          <w:bCs/>
          <w:spacing w:val="7"/>
        </w:rPr>
        <w:t>合同专用条款</w:t>
      </w:r>
      <w:r>
        <w:rPr>
          <w:spacing w:val="5"/>
        </w:rPr>
        <w:t>约定时间内，将有关部门出</w:t>
      </w:r>
      <w:r>
        <w:rPr>
          <w:spacing w:val="16"/>
        </w:rPr>
        <w:t xml:space="preserve"> </w:t>
      </w:r>
      <w:r>
        <w:rPr>
          <w:spacing w:val="6"/>
        </w:rPr>
        <w:t>具的证明文件送达对方当事人。</w:t>
      </w:r>
    </w:p>
    <w:p w14:paraId="1D03F382">
      <w:pPr>
        <w:pStyle w:val="10"/>
        <w:spacing w:before="5" w:line="189" w:lineRule="auto"/>
        <w:ind w:left="506"/>
      </w:pPr>
      <w:r>
        <w:rPr>
          <w:b/>
          <w:bCs/>
          <w:spacing w:val="3"/>
        </w:rPr>
        <w:t>2.12</w:t>
      </w:r>
      <w:r>
        <w:rPr>
          <w:b/>
          <w:bCs/>
          <w:spacing w:val="59"/>
          <w:w w:val="101"/>
        </w:rPr>
        <w:t xml:space="preserve"> </w:t>
      </w:r>
      <w:r>
        <w:rPr>
          <w:b/>
          <w:bCs/>
          <w:spacing w:val="3"/>
        </w:rPr>
        <w:t>税费</w:t>
      </w:r>
    </w:p>
    <w:p w14:paraId="1F7D05A1">
      <w:pPr>
        <w:pStyle w:val="10"/>
        <w:spacing w:before="29" w:line="189" w:lineRule="auto"/>
        <w:ind w:left="498"/>
      </w:pPr>
      <w:r>
        <w:rPr>
          <w:spacing w:val="8"/>
        </w:rPr>
        <w:t>与合同有关的一切税费，均按照中华人民共和国法律的相关规定缴纳。</w:t>
      </w:r>
    </w:p>
    <w:p w14:paraId="18668D45">
      <w:pPr>
        <w:pStyle w:val="10"/>
        <w:spacing w:before="30" w:line="189" w:lineRule="auto"/>
        <w:ind w:left="506"/>
      </w:pPr>
      <w:r>
        <w:rPr>
          <w:b/>
          <w:bCs/>
          <w:spacing w:val="4"/>
        </w:rPr>
        <w:t>2.13</w:t>
      </w:r>
      <w:r>
        <w:rPr>
          <w:b/>
          <w:bCs/>
          <w:spacing w:val="65"/>
          <w:w w:val="101"/>
        </w:rPr>
        <w:t xml:space="preserve"> </w:t>
      </w:r>
      <w:r>
        <w:rPr>
          <w:b/>
          <w:bCs/>
          <w:spacing w:val="4"/>
        </w:rPr>
        <w:t>乙方破产</w:t>
      </w:r>
    </w:p>
    <w:p w14:paraId="39027C7C">
      <w:pPr>
        <w:pStyle w:val="10"/>
        <w:spacing w:before="29" w:line="206" w:lineRule="auto"/>
        <w:ind w:left="15" w:right="72" w:firstLine="481"/>
        <w:jc w:val="both"/>
      </w:pPr>
      <w:r>
        <w:rPr>
          <w:spacing w:val="7"/>
        </w:rPr>
        <w:t>如果乙方破产导致合同无法履行时，甲方可以书面形式通知乙方终止合同且</w:t>
      </w:r>
      <w:r>
        <w:rPr>
          <w:spacing w:val="1"/>
        </w:rPr>
        <w:t xml:space="preserve"> </w:t>
      </w:r>
      <w:r>
        <w:rPr>
          <w:spacing w:val="7"/>
        </w:rPr>
        <w:t>不给予乙方任何补偿和赔偿，但合同的终止不损害或不影响甲方已经采取或将要</w:t>
      </w:r>
      <w:r>
        <w:rPr>
          <w:spacing w:val="8"/>
        </w:rPr>
        <w:t xml:space="preserve"> 采取的任何要求乙方支付违约金、赔偿损失等的行动或补救措施的权利。</w:t>
      </w:r>
    </w:p>
    <w:p w14:paraId="19EEA056">
      <w:pPr>
        <w:pStyle w:val="10"/>
        <w:spacing w:before="3" w:line="189" w:lineRule="auto"/>
        <w:ind w:left="506"/>
      </w:pPr>
      <w:r>
        <w:rPr>
          <w:b/>
          <w:bCs/>
          <w:spacing w:val="6"/>
        </w:rPr>
        <w:t>2.14</w:t>
      </w:r>
      <w:r>
        <w:rPr>
          <w:b/>
          <w:bCs/>
          <w:spacing w:val="61"/>
          <w:w w:val="101"/>
        </w:rPr>
        <w:t xml:space="preserve"> </w:t>
      </w:r>
      <w:r>
        <w:rPr>
          <w:b/>
          <w:bCs/>
          <w:spacing w:val="6"/>
        </w:rPr>
        <w:t>合同中止、终止</w:t>
      </w:r>
    </w:p>
    <w:p w14:paraId="7AEF49FA">
      <w:pPr>
        <w:pStyle w:val="10"/>
        <w:spacing w:before="30" w:line="189" w:lineRule="auto"/>
        <w:ind w:left="508"/>
      </w:pPr>
      <w:r>
        <w:rPr>
          <w:spacing w:val="6"/>
        </w:rPr>
        <w:t>2.14.1</w:t>
      </w:r>
      <w:r>
        <w:rPr>
          <w:spacing w:val="53"/>
          <w:w w:val="101"/>
        </w:rPr>
        <w:t xml:space="preserve"> </w:t>
      </w:r>
      <w:r>
        <w:rPr>
          <w:spacing w:val="6"/>
        </w:rPr>
        <w:t>双方当事人不得擅自中止或者终</w:t>
      </w:r>
      <w:r>
        <w:rPr>
          <w:spacing w:val="5"/>
        </w:rPr>
        <w:t>止合同；</w:t>
      </w:r>
    </w:p>
    <w:p w14:paraId="3853A2E8">
      <w:pPr>
        <w:pStyle w:val="10"/>
        <w:spacing w:before="31" w:line="205" w:lineRule="auto"/>
        <w:ind w:left="19" w:right="69" w:firstLine="488"/>
      </w:pPr>
      <w:r>
        <w:rPr>
          <w:spacing w:val="5"/>
        </w:rPr>
        <w:t>2.14.2 合同继续履行将损害国家利益和社会公共利益的，双方当事人应当中</w:t>
      </w:r>
      <w:r>
        <w:rPr>
          <w:spacing w:val="10"/>
        </w:rPr>
        <w:t xml:space="preserve"> </w:t>
      </w:r>
      <w:r>
        <w:rPr>
          <w:spacing w:val="7"/>
        </w:rPr>
        <w:t>止或者终止合同。有过错的一方应当承担赔偿责任，双方当事人都有过错的，各</w:t>
      </w:r>
      <w:r>
        <w:rPr>
          <w:spacing w:val="4"/>
        </w:rPr>
        <w:t xml:space="preserve"> </w:t>
      </w:r>
      <w:r>
        <w:rPr>
          <w:spacing w:val="3"/>
        </w:rPr>
        <w:t>自承担相应的责任。</w:t>
      </w:r>
    </w:p>
    <w:p w14:paraId="7026CD5A">
      <w:pPr>
        <w:pStyle w:val="10"/>
        <w:spacing w:before="8" w:line="189" w:lineRule="auto"/>
        <w:ind w:left="506"/>
      </w:pPr>
      <w:r>
        <w:rPr>
          <w:b/>
          <w:bCs/>
          <w:spacing w:val="5"/>
        </w:rPr>
        <w:t>2.15</w:t>
      </w:r>
      <w:r>
        <w:rPr>
          <w:b/>
          <w:bCs/>
          <w:spacing w:val="62"/>
          <w:w w:val="101"/>
        </w:rPr>
        <w:t xml:space="preserve"> </w:t>
      </w:r>
      <w:r>
        <w:rPr>
          <w:b/>
          <w:bCs/>
          <w:spacing w:val="5"/>
        </w:rPr>
        <w:t>检验和验收</w:t>
      </w:r>
    </w:p>
    <w:p w14:paraId="4DAE552E">
      <w:pPr>
        <w:pStyle w:val="10"/>
        <w:spacing w:before="25" w:line="198" w:lineRule="auto"/>
        <w:ind w:left="10" w:right="27" w:firstLine="497"/>
      </w:pPr>
      <w:r>
        <w:rPr>
          <w:spacing w:val="8"/>
        </w:rPr>
        <w:t>2.15.1</w:t>
      </w:r>
      <w:r>
        <w:t xml:space="preserve">  </w:t>
      </w:r>
      <w:r>
        <w:rPr>
          <w:spacing w:val="8"/>
        </w:rPr>
        <w:t>乙方按照</w:t>
      </w:r>
      <w:r>
        <w:rPr>
          <w:b/>
          <w:bCs/>
          <w:spacing w:val="7"/>
        </w:rPr>
        <w:t>合同专用条款</w:t>
      </w:r>
      <w:r>
        <w:rPr>
          <w:spacing w:val="8"/>
        </w:rPr>
        <w:t>的约定，定期提交服务报告，</w:t>
      </w:r>
      <w:r>
        <w:rPr>
          <w:spacing w:val="-25"/>
        </w:rPr>
        <w:t xml:space="preserve"> </w:t>
      </w:r>
      <w:r>
        <w:rPr>
          <w:spacing w:val="8"/>
        </w:rPr>
        <w:t>甲方</w:t>
      </w:r>
      <w:r>
        <w:rPr>
          <w:spacing w:val="7"/>
        </w:rPr>
        <w:t>按照</w:t>
      </w:r>
      <w:r>
        <w:rPr>
          <w:b/>
          <w:bCs/>
          <w:spacing w:val="7"/>
        </w:rPr>
        <w:t>合同 专用条款</w:t>
      </w:r>
      <w:r>
        <w:rPr>
          <w:spacing w:val="3"/>
        </w:rPr>
        <w:t>的约定进行定期验收；</w:t>
      </w:r>
    </w:p>
    <w:p w14:paraId="0505DD9E">
      <w:pPr>
        <w:pStyle w:val="10"/>
        <w:spacing w:line="203" w:lineRule="auto"/>
        <w:ind w:left="16" w:right="69" w:firstLine="491"/>
        <w:jc w:val="both"/>
      </w:pPr>
      <w:r>
        <w:rPr>
          <w:spacing w:val="9"/>
        </w:rPr>
        <w:t>2.15.2</w:t>
      </w:r>
      <w:r>
        <w:rPr>
          <w:spacing w:val="68"/>
          <w:w w:val="101"/>
        </w:rPr>
        <w:t xml:space="preserve"> </w:t>
      </w:r>
      <w:r>
        <w:rPr>
          <w:spacing w:val="9"/>
        </w:rPr>
        <w:t>合同期满或者履行完毕后，</w:t>
      </w:r>
      <w:r>
        <w:rPr>
          <w:spacing w:val="-27"/>
        </w:rPr>
        <w:t xml:space="preserve"> </w:t>
      </w:r>
      <w:r>
        <w:rPr>
          <w:spacing w:val="9"/>
        </w:rPr>
        <w:t>甲方有权组织（包括依法邀请国家认可</w:t>
      </w:r>
      <w:r>
        <w:t xml:space="preserve"> </w:t>
      </w:r>
      <w:r>
        <w:rPr>
          <w:spacing w:val="7"/>
        </w:rPr>
        <w:t>的质量检测机构参加）对乙方履约的验收，即：按照合同约定的标准，组织对乙</w:t>
      </w:r>
      <w:r>
        <w:rPr>
          <w:spacing w:val="8"/>
        </w:rPr>
        <w:t xml:space="preserve"> </w:t>
      </w:r>
      <w:r>
        <w:rPr>
          <w:spacing w:val="7"/>
        </w:rPr>
        <w:t>方履约情况的验收，并出具验收书；向社会公众提供的公共服务项目，验收时应</w:t>
      </w:r>
      <w:r>
        <w:rPr>
          <w:spacing w:val="8"/>
        </w:rPr>
        <w:t xml:space="preserve"> 当邀请服务对象参与并出具意见，验收结果应当向社会公告；</w:t>
      </w:r>
    </w:p>
    <w:p w14:paraId="7F67AE9B">
      <w:pPr>
        <w:pStyle w:val="10"/>
        <w:spacing w:before="28" w:line="198" w:lineRule="auto"/>
        <w:ind w:left="10" w:right="27" w:firstLine="497"/>
        <w:rPr>
          <w:b/>
          <w:bCs/>
          <w:spacing w:val="7"/>
        </w:rPr>
      </w:pPr>
      <w:r>
        <w:rPr>
          <w:spacing w:val="11"/>
        </w:rPr>
        <w:t>2.15.3</w:t>
      </w:r>
      <w:r>
        <w:rPr>
          <w:spacing w:val="62"/>
        </w:rPr>
        <w:t xml:space="preserve"> </w:t>
      </w:r>
      <w:r>
        <w:rPr>
          <w:spacing w:val="11"/>
        </w:rPr>
        <w:t>检验和验收标准、程序等具体内容以及前述验收书的效力详见</w:t>
      </w:r>
      <w:r>
        <w:rPr>
          <w:b/>
          <w:bCs/>
          <w:spacing w:val="7"/>
        </w:rPr>
        <w:t>合同 专用条款。</w:t>
      </w:r>
    </w:p>
    <w:p w14:paraId="16695AF7">
      <w:pPr>
        <w:pStyle w:val="10"/>
        <w:spacing w:before="2" w:line="189" w:lineRule="auto"/>
        <w:ind w:left="506"/>
      </w:pPr>
      <w:r>
        <w:rPr>
          <w:b/>
          <w:bCs/>
          <w:spacing w:val="5"/>
        </w:rPr>
        <w:t>2.16</w:t>
      </w:r>
      <w:r>
        <w:rPr>
          <w:b/>
          <w:bCs/>
          <w:spacing w:val="62"/>
          <w:w w:val="101"/>
        </w:rPr>
        <w:t xml:space="preserve"> </w:t>
      </w:r>
      <w:r>
        <w:rPr>
          <w:b/>
          <w:bCs/>
          <w:spacing w:val="5"/>
        </w:rPr>
        <w:t>通知和送达</w:t>
      </w:r>
    </w:p>
    <w:p w14:paraId="3E8BF4F9">
      <w:pPr>
        <w:pStyle w:val="10"/>
        <w:spacing w:before="27" w:line="206" w:lineRule="auto"/>
        <w:ind w:left="17" w:right="69" w:firstLine="490"/>
        <w:jc w:val="both"/>
      </w:pPr>
      <w:r>
        <w:rPr>
          <w:spacing w:val="10"/>
        </w:rPr>
        <w:t>2.16.1</w:t>
      </w:r>
      <w:r>
        <w:rPr>
          <w:spacing w:val="56"/>
        </w:rPr>
        <w:t xml:space="preserve"> </w:t>
      </w:r>
      <w:r>
        <w:rPr>
          <w:spacing w:val="10"/>
        </w:rPr>
        <w:t>任何一方因履行合同而以合同第一部</w:t>
      </w:r>
      <w:r>
        <w:rPr>
          <w:spacing w:val="9"/>
        </w:rPr>
        <w:t>分尾部所列明的</w:t>
      </w:r>
      <w:r>
        <w:rPr>
          <w:spacing w:val="-64"/>
        </w:rPr>
        <w:t xml:space="preserve"> </w:t>
      </w:r>
      <w:r>
        <w:rPr>
          <w:spacing w:val="3"/>
          <w:u w:val="single" w:color="auto"/>
        </w:rPr>
        <w:t xml:space="preserve">                 </w:t>
      </w:r>
      <w:r>
        <w:rPr>
          <w:spacing w:val="-53"/>
        </w:rPr>
        <w:t xml:space="preserve"> </w:t>
      </w:r>
      <w:r>
        <w:rPr>
          <w:spacing w:val="9"/>
        </w:rPr>
        <w:t>发</w:t>
      </w:r>
      <w:r>
        <w:t xml:space="preserve"> </w:t>
      </w:r>
      <w:r>
        <w:rPr>
          <w:spacing w:val="7"/>
        </w:rPr>
        <w:t>出的所有通知、文件、材料，均视为已向对方当事人送达；任何一方变更上述送</w:t>
      </w:r>
      <w:r>
        <w:rPr>
          <w:spacing w:val="6"/>
        </w:rPr>
        <w:t xml:space="preserve"> </w:t>
      </w:r>
      <w:r>
        <w:rPr>
          <w:spacing w:val="7"/>
        </w:rPr>
        <w:t>达方式或者地址的，</w:t>
      </w:r>
      <w:r>
        <w:rPr>
          <w:spacing w:val="-7"/>
        </w:rPr>
        <w:t xml:space="preserve"> </w:t>
      </w:r>
      <w:r>
        <w:rPr>
          <w:spacing w:val="7"/>
        </w:rPr>
        <w:t>应于</w:t>
      </w:r>
      <w:r>
        <w:rPr>
          <w:spacing w:val="7"/>
          <w:u w:val="single" w:color="auto"/>
        </w:rPr>
        <w:t xml:space="preserve">     </w:t>
      </w:r>
      <w:r>
        <w:rPr>
          <w:spacing w:val="-64"/>
        </w:rPr>
        <w:t xml:space="preserve"> </w:t>
      </w:r>
      <w:r>
        <w:rPr>
          <w:spacing w:val="7"/>
        </w:rPr>
        <w:t>个工作日内书面通知对方当事人，</w:t>
      </w:r>
      <w:r>
        <w:rPr>
          <w:spacing w:val="-30"/>
        </w:rPr>
        <w:t xml:space="preserve"> </w:t>
      </w:r>
      <w:r>
        <w:rPr>
          <w:spacing w:val="7"/>
        </w:rPr>
        <w:t>在对方当事人收</w:t>
      </w:r>
      <w:r>
        <w:t xml:space="preserve"> </w:t>
      </w:r>
      <w:r>
        <w:rPr>
          <w:spacing w:val="8"/>
        </w:rPr>
        <w:t>到有关变更通知之前，变更前的约定送达方式或者地址仍视为有效。</w:t>
      </w:r>
    </w:p>
    <w:p w14:paraId="4BBDD792">
      <w:pPr>
        <w:pStyle w:val="10"/>
        <w:spacing w:before="8" w:line="205" w:lineRule="auto"/>
        <w:ind w:left="17" w:firstLine="491"/>
        <w:jc w:val="both"/>
      </w:pPr>
      <w:r>
        <w:rPr>
          <w:spacing w:val="1"/>
        </w:rPr>
        <w:t>2.16.2 以当面交付方式送达的，交付之时视为送达；以电子邮件方式送</w:t>
      </w:r>
      <w:r>
        <w:t xml:space="preserve">达的， </w:t>
      </w:r>
      <w:r>
        <w:rPr>
          <w:spacing w:val="7"/>
        </w:rPr>
        <w:t>发出电子邮件之时视为送达；以传真方式送达的，发出传真之时视为送达；以邮</w:t>
      </w:r>
      <w:r>
        <w:rPr>
          <w:spacing w:val="3"/>
        </w:rPr>
        <w:t xml:space="preserve">  </w:t>
      </w:r>
      <w:r>
        <w:rPr>
          <w:spacing w:val="8"/>
        </w:rPr>
        <w:t>寄方式送达的，邮件挂号寄出或者交邮之日之次日视为送达。</w:t>
      </w:r>
    </w:p>
    <w:p w14:paraId="7631B866">
      <w:pPr>
        <w:pStyle w:val="10"/>
        <w:spacing w:before="7" w:line="189" w:lineRule="auto"/>
        <w:ind w:left="506"/>
      </w:pPr>
      <w:r>
        <w:rPr>
          <w:b/>
          <w:bCs/>
          <w:spacing w:val="7"/>
        </w:rPr>
        <w:t>2.17</w:t>
      </w:r>
      <w:r>
        <w:rPr>
          <w:b/>
          <w:bCs/>
          <w:spacing w:val="68"/>
          <w:w w:val="101"/>
        </w:rPr>
        <w:t xml:space="preserve"> </w:t>
      </w:r>
      <w:r>
        <w:rPr>
          <w:b/>
          <w:bCs/>
          <w:spacing w:val="7"/>
        </w:rPr>
        <w:t>合同使用的文字和适用的法律</w:t>
      </w:r>
    </w:p>
    <w:p w14:paraId="66F0D22B">
      <w:pPr>
        <w:pStyle w:val="10"/>
        <w:spacing w:before="31" w:line="204" w:lineRule="auto"/>
        <w:ind w:left="508" w:right="3551"/>
        <w:rPr>
          <w:spacing w:val="5"/>
        </w:rPr>
      </w:pPr>
      <w:r>
        <w:rPr>
          <w:spacing w:val="5"/>
        </w:rPr>
        <w:t>2.17.1</w:t>
      </w:r>
      <w:r>
        <w:rPr>
          <w:spacing w:val="58"/>
          <w:w w:val="101"/>
        </w:rPr>
        <w:t xml:space="preserve"> </w:t>
      </w:r>
      <w:r>
        <w:rPr>
          <w:spacing w:val="5"/>
        </w:rPr>
        <w:t>合同使用汉语书就、变更和解释；</w:t>
      </w:r>
    </w:p>
    <w:p w14:paraId="1AB9C558">
      <w:pPr>
        <w:pStyle w:val="10"/>
        <w:spacing w:before="31" w:line="204" w:lineRule="auto"/>
        <w:ind w:left="508" w:right="3551"/>
      </w:pPr>
      <w:r>
        <w:t xml:space="preserve"> </w:t>
      </w:r>
      <w:r>
        <w:rPr>
          <w:spacing w:val="5"/>
        </w:rPr>
        <w:t>2.17.2</w:t>
      </w:r>
      <w:r>
        <w:rPr>
          <w:spacing w:val="53"/>
        </w:rPr>
        <w:t xml:space="preserve"> </w:t>
      </w:r>
      <w:r>
        <w:rPr>
          <w:spacing w:val="5"/>
        </w:rPr>
        <w:t>合同适用中华人民共和国法律。</w:t>
      </w:r>
    </w:p>
    <w:p w14:paraId="0DC096DF">
      <w:pPr>
        <w:pStyle w:val="10"/>
        <w:spacing w:before="8" w:line="189" w:lineRule="auto"/>
        <w:ind w:left="506"/>
      </w:pPr>
      <w:r>
        <w:rPr>
          <w:b/>
          <w:bCs/>
          <w:spacing w:val="5"/>
        </w:rPr>
        <w:t>2.18</w:t>
      </w:r>
      <w:r>
        <w:rPr>
          <w:b/>
          <w:bCs/>
          <w:spacing w:val="62"/>
          <w:w w:val="101"/>
        </w:rPr>
        <w:t xml:space="preserve"> </w:t>
      </w:r>
      <w:r>
        <w:rPr>
          <w:b/>
          <w:bCs/>
          <w:spacing w:val="5"/>
        </w:rPr>
        <w:t>履约保证金</w:t>
      </w:r>
    </w:p>
    <w:p w14:paraId="705ADD45">
      <w:pPr>
        <w:pStyle w:val="10"/>
        <w:spacing w:before="26" w:line="203" w:lineRule="auto"/>
        <w:ind w:left="17" w:right="2" w:firstLine="490"/>
        <w:jc w:val="both"/>
      </w:pPr>
      <w:r>
        <w:rPr>
          <w:spacing w:val="8"/>
        </w:rPr>
        <w:t>2.18.1</w:t>
      </w:r>
      <w:r>
        <w:rPr>
          <w:spacing w:val="56"/>
        </w:rPr>
        <w:t xml:space="preserve"> </w:t>
      </w:r>
      <w:r>
        <w:rPr>
          <w:spacing w:val="8"/>
        </w:rPr>
        <w:t>采购文件要求乙方提交履约保证金的，</w:t>
      </w:r>
      <w:r>
        <w:rPr>
          <w:spacing w:val="-37"/>
        </w:rPr>
        <w:t xml:space="preserve"> </w:t>
      </w:r>
      <w:r>
        <w:rPr>
          <w:spacing w:val="8"/>
        </w:rPr>
        <w:t>乙方应按</w:t>
      </w:r>
      <w:r>
        <w:rPr>
          <w:b/>
          <w:bCs/>
          <w:spacing w:val="7"/>
        </w:rPr>
        <w:t>合同专用条款</w:t>
      </w:r>
      <w:r>
        <w:rPr>
          <w:spacing w:val="8"/>
        </w:rPr>
        <w:t>约定</w:t>
      </w:r>
      <w:r>
        <w:t xml:space="preserve">  </w:t>
      </w:r>
      <w:r>
        <w:rPr>
          <w:spacing w:val="3"/>
        </w:rPr>
        <w:t>的方式，以支票、汇票、本票或者金融机构、</w:t>
      </w:r>
      <w:r>
        <w:rPr>
          <w:spacing w:val="2"/>
        </w:rPr>
        <w:t>担保机构出具的保函等非现金形式，</w:t>
      </w:r>
      <w:r>
        <w:t xml:space="preserve"> </w:t>
      </w:r>
      <w:r>
        <w:rPr>
          <w:spacing w:val="5"/>
        </w:rPr>
        <w:t>提交不超过合同价 10%的履约保证金；</w:t>
      </w:r>
    </w:p>
    <w:p w14:paraId="3B9E0D07">
      <w:pPr>
        <w:spacing w:line="203" w:lineRule="auto"/>
      </w:pPr>
    </w:p>
    <w:p w14:paraId="4E7AC0A8">
      <w:pPr>
        <w:pStyle w:val="10"/>
        <w:spacing w:before="74" w:line="201" w:lineRule="auto"/>
        <w:ind w:left="38" w:right="154" w:firstLine="488"/>
      </w:pPr>
      <w:r>
        <w:rPr>
          <w:spacing w:val="7"/>
        </w:rPr>
        <w:t>2.18.2</w:t>
      </w:r>
      <w:r>
        <w:rPr>
          <w:spacing w:val="70"/>
        </w:rPr>
        <w:t xml:space="preserve"> </w:t>
      </w:r>
      <w:r>
        <w:rPr>
          <w:spacing w:val="7"/>
        </w:rPr>
        <w:t>履约保证金在</w:t>
      </w:r>
      <w:r>
        <w:rPr>
          <w:b/>
          <w:bCs/>
          <w:spacing w:val="7"/>
        </w:rPr>
        <w:t>合同专用条款</w:t>
      </w:r>
      <w:r>
        <w:rPr>
          <w:spacing w:val="7"/>
        </w:rPr>
        <w:t>约定期间内不予退还或者应完全有效，</w:t>
      </w:r>
      <w:r>
        <w:t xml:space="preserve"> </w:t>
      </w:r>
      <w:r>
        <w:rPr>
          <w:spacing w:val="8"/>
        </w:rPr>
        <w:t>前述约定期间届满之日起</w:t>
      </w:r>
      <w:r>
        <w:rPr>
          <w:spacing w:val="-66"/>
        </w:rPr>
        <w:t xml:space="preserve"> </w:t>
      </w:r>
      <w:r>
        <w:rPr>
          <w:u w:val="single" w:color="auto"/>
        </w:rPr>
        <w:t xml:space="preserve">       </w:t>
      </w:r>
      <w:r>
        <w:rPr>
          <w:spacing w:val="-61"/>
        </w:rPr>
        <w:t xml:space="preserve"> </w:t>
      </w:r>
      <w:r>
        <w:rPr>
          <w:spacing w:val="8"/>
        </w:rPr>
        <w:t>个工作日内，甲方应将履约保证金退还乙方；</w:t>
      </w:r>
    </w:p>
    <w:p w14:paraId="687E1710">
      <w:pPr>
        <w:pStyle w:val="10"/>
        <w:spacing w:before="5" w:line="206" w:lineRule="auto"/>
        <w:ind w:left="37" w:right="104" w:firstLine="489"/>
      </w:pPr>
      <w:r>
        <w:rPr>
          <w:spacing w:val="11"/>
        </w:rPr>
        <w:t>2.18.3</w:t>
      </w:r>
      <w:r>
        <w:rPr>
          <w:spacing w:val="56"/>
        </w:rPr>
        <w:t xml:space="preserve"> </w:t>
      </w:r>
      <w:r>
        <w:rPr>
          <w:spacing w:val="11"/>
        </w:rPr>
        <w:t>如果乙方不履行合同，履约保</w:t>
      </w:r>
      <w:r>
        <w:rPr>
          <w:spacing w:val="10"/>
        </w:rPr>
        <w:t>证金不予退还；如果乙方未能按合同</w:t>
      </w:r>
      <w:r>
        <w:t xml:space="preserve"> </w:t>
      </w:r>
      <w:r>
        <w:rPr>
          <w:spacing w:val="7"/>
        </w:rPr>
        <w:t>约定全面履行义务，那么甲方有权从履约保证金中取得补偿或赔偿，同时不影响</w:t>
      </w:r>
      <w:r>
        <w:rPr>
          <w:spacing w:val="5"/>
        </w:rPr>
        <w:t xml:space="preserve"> </w:t>
      </w:r>
      <w:r>
        <w:rPr>
          <w:spacing w:val="8"/>
        </w:rPr>
        <w:t>甲方要求乙方承担合同约定的超过履约保证金的违约责任的权利。</w:t>
      </w:r>
    </w:p>
    <w:p w14:paraId="3FB6ECAD">
      <w:pPr>
        <w:pStyle w:val="10"/>
        <w:spacing w:before="3" w:line="189" w:lineRule="auto"/>
        <w:ind w:left="525"/>
      </w:pPr>
      <w:r>
        <w:rPr>
          <w:b/>
          <w:bCs/>
          <w:spacing w:val="5"/>
        </w:rPr>
        <w:t>2.19</w:t>
      </w:r>
      <w:r>
        <w:rPr>
          <w:b/>
          <w:bCs/>
          <w:spacing w:val="57"/>
          <w:w w:val="101"/>
        </w:rPr>
        <w:t xml:space="preserve"> </w:t>
      </w:r>
      <w:r>
        <w:rPr>
          <w:b/>
          <w:bCs/>
          <w:spacing w:val="5"/>
        </w:rPr>
        <w:t>合同份数</w:t>
      </w:r>
    </w:p>
    <w:p w14:paraId="431A6521">
      <w:pPr>
        <w:pStyle w:val="10"/>
        <w:spacing w:before="29" w:line="201" w:lineRule="auto"/>
        <w:ind w:left="33" w:right="1744" w:firstLine="482"/>
      </w:pPr>
      <w:r>
        <w:rPr>
          <w:spacing w:val="5"/>
        </w:rPr>
        <w:t>合同份数按</w:t>
      </w:r>
      <w:r>
        <w:rPr>
          <w:b/>
          <w:bCs/>
          <w:spacing w:val="7"/>
        </w:rPr>
        <w:t>合同专用条款</w:t>
      </w:r>
      <w:r>
        <w:rPr>
          <w:spacing w:val="5"/>
        </w:rPr>
        <w:t>规定，每份均具有同等法律效力</w:t>
      </w:r>
      <w:r>
        <w:rPr>
          <w:spacing w:val="14"/>
        </w:rPr>
        <w:t xml:space="preserve"> </w:t>
      </w:r>
      <w:r>
        <w:rPr>
          <w:b/>
          <w:bCs/>
          <w:spacing w:val="9"/>
        </w:rPr>
        <w:t>第三部分</w:t>
      </w:r>
      <w:r>
        <w:rPr>
          <w:b/>
          <w:bCs/>
          <w:spacing w:val="14"/>
        </w:rPr>
        <w:t xml:space="preserve">   </w:t>
      </w:r>
      <w:r>
        <w:rPr>
          <w:b/>
          <w:bCs/>
          <w:spacing w:val="9"/>
        </w:rPr>
        <w:t>合同专用条款</w:t>
      </w:r>
    </w:p>
    <w:p w14:paraId="25F8B9C4">
      <w:pPr>
        <w:pStyle w:val="10"/>
        <w:spacing w:before="6" w:line="193" w:lineRule="auto"/>
        <w:ind w:left="33" w:right="65" w:firstLine="482"/>
        <w:jc w:val="both"/>
      </w:pPr>
      <w:r>
        <w:rPr>
          <w:spacing w:val="8"/>
        </w:rPr>
        <w:t xml:space="preserve">本部分是对前两部分的补充和修改，如果前两部分和本部分的约定不一致 </w:t>
      </w:r>
      <w:r>
        <w:rPr>
          <w:spacing w:val="7"/>
        </w:rPr>
        <w:t>应以本部分的约定为准。本部分的条款号应与前两部分的条款号保持对应；与前</w:t>
      </w:r>
      <w:r>
        <w:rPr>
          <w:spacing w:val="9"/>
        </w:rPr>
        <w:t xml:space="preserve"> </w:t>
      </w:r>
      <w:r>
        <w:rPr>
          <w:spacing w:val="7"/>
        </w:rPr>
        <w:t>两部分无对应关系的内容可另行编制条款号。</w:t>
      </w:r>
    </w:p>
    <w:tbl>
      <w:tblPr>
        <w:tblStyle w:val="48"/>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25DB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05" w:type="dxa"/>
            <w:tcBorders>
              <w:left w:val="single" w:color="000000" w:sz="2" w:space="0"/>
            </w:tcBorders>
            <w:vAlign w:val="top"/>
          </w:tcPr>
          <w:p w14:paraId="495654C0">
            <w:pPr>
              <w:spacing w:before="97" w:line="180" w:lineRule="auto"/>
              <w:ind w:left="44"/>
              <w:rPr>
                <w:rFonts w:ascii="微软雅黑" w:hAnsi="微软雅黑" w:eastAsia="微软雅黑" w:cs="微软雅黑"/>
                <w:sz w:val="23"/>
                <w:szCs w:val="23"/>
              </w:rPr>
            </w:pPr>
            <w:r>
              <w:rPr>
                <w:rFonts w:ascii="微软雅黑" w:hAnsi="微软雅黑" w:eastAsia="微软雅黑" w:cs="微软雅黑"/>
                <w:b/>
                <w:bCs/>
                <w:spacing w:val="8"/>
                <w:sz w:val="23"/>
                <w:szCs w:val="23"/>
              </w:rPr>
              <w:t>条款号</w:t>
            </w:r>
          </w:p>
        </w:tc>
        <w:tc>
          <w:tcPr>
            <w:tcW w:w="7633" w:type="dxa"/>
            <w:vAlign w:val="top"/>
          </w:tcPr>
          <w:p w14:paraId="1084FD0A">
            <w:pPr>
              <w:spacing w:before="97" w:line="180" w:lineRule="auto"/>
              <w:ind w:left="3331"/>
              <w:rPr>
                <w:rFonts w:ascii="微软雅黑" w:hAnsi="微软雅黑" w:eastAsia="微软雅黑" w:cs="微软雅黑"/>
                <w:sz w:val="23"/>
                <w:szCs w:val="23"/>
              </w:rPr>
            </w:pPr>
            <w:r>
              <w:rPr>
                <w:rFonts w:ascii="微软雅黑" w:hAnsi="微软雅黑" w:eastAsia="微软雅黑" w:cs="微软雅黑"/>
                <w:b/>
                <w:bCs/>
                <w:spacing w:val="9"/>
                <w:sz w:val="23"/>
                <w:szCs w:val="23"/>
              </w:rPr>
              <w:t>约定内容</w:t>
            </w:r>
          </w:p>
        </w:tc>
      </w:tr>
      <w:tr w14:paraId="0013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16A72744">
            <w:pPr>
              <w:pStyle w:val="49"/>
            </w:pPr>
          </w:p>
        </w:tc>
        <w:tc>
          <w:tcPr>
            <w:tcW w:w="7633" w:type="dxa"/>
            <w:vAlign w:val="top"/>
          </w:tcPr>
          <w:p w14:paraId="4F5286B1">
            <w:pPr>
              <w:pStyle w:val="49"/>
            </w:pPr>
          </w:p>
        </w:tc>
      </w:tr>
      <w:tr w14:paraId="12B4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05" w:type="dxa"/>
            <w:tcBorders>
              <w:left w:val="single" w:color="000000" w:sz="2" w:space="0"/>
            </w:tcBorders>
            <w:vAlign w:val="top"/>
          </w:tcPr>
          <w:p w14:paraId="4B352D22">
            <w:pPr>
              <w:pStyle w:val="49"/>
            </w:pPr>
          </w:p>
        </w:tc>
        <w:tc>
          <w:tcPr>
            <w:tcW w:w="7633" w:type="dxa"/>
            <w:vAlign w:val="top"/>
          </w:tcPr>
          <w:p w14:paraId="7D924D62">
            <w:pPr>
              <w:pStyle w:val="49"/>
            </w:pPr>
          </w:p>
        </w:tc>
      </w:tr>
      <w:tr w14:paraId="21FE7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05" w:type="dxa"/>
            <w:tcBorders>
              <w:left w:val="single" w:color="000000" w:sz="2" w:space="0"/>
            </w:tcBorders>
            <w:vAlign w:val="top"/>
          </w:tcPr>
          <w:p w14:paraId="436D1944">
            <w:pPr>
              <w:pStyle w:val="49"/>
            </w:pPr>
          </w:p>
        </w:tc>
        <w:tc>
          <w:tcPr>
            <w:tcW w:w="7633" w:type="dxa"/>
            <w:vAlign w:val="top"/>
          </w:tcPr>
          <w:p w14:paraId="3353A724">
            <w:pPr>
              <w:pStyle w:val="49"/>
            </w:pPr>
          </w:p>
        </w:tc>
      </w:tr>
      <w:tr w14:paraId="1505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05" w:type="dxa"/>
            <w:tcBorders>
              <w:left w:val="single" w:color="000000" w:sz="2" w:space="0"/>
            </w:tcBorders>
            <w:vAlign w:val="top"/>
          </w:tcPr>
          <w:p w14:paraId="1F2CF0D9">
            <w:pPr>
              <w:pStyle w:val="49"/>
            </w:pPr>
          </w:p>
        </w:tc>
        <w:tc>
          <w:tcPr>
            <w:tcW w:w="7633" w:type="dxa"/>
            <w:vAlign w:val="top"/>
          </w:tcPr>
          <w:p w14:paraId="05C1719A">
            <w:pPr>
              <w:pStyle w:val="49"/>
            </w:pPr>
          </w:p>
        </w:tc>
      </w:tr>
      <w:tr w14:paraId="5714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17C411BC">
            <w:pPr>
              <w:pStyle w:val="49"/>
            </w:pPr>
          </w:p>
        </w:tc>
        <w:tc>
          <w:tcPr>
            <w:tcW w:w="7633" w:type="dxa"/>
            <w:vAlign w:val="top"/>
          </w:tcPr>
          <w:p w14:paraId="20D33EA6">
            <w:pPr>
              <w:pStyle w:val="49"/>
            </w:pPr>
          </w:p>
        </w:tc>
      </w:tr>
      <w:tr w14:paraId="6D49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1BE7F694">
            <w:pPr>
              <w:pStyle w:val="49"/>
            </w:pPr>
          </w:p>
        </w:tc>
        <w:tc>
          <w:tcPr>
            <w:tcW w:w="7633" w:type="dxa"/>
            <w:vAlign w:val="top"/>
          </w:tcPr>
          <w:p w14:paraId="44F5126C">
            <w:pPr>
              <w:pStyle w:val="49"/>
            </w:pPr>
          </w:p>
        </w:tc>
      </w:tr>
      <w:tr w14:paraId="54F4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805" w:type="dxa"/>
            <w:tcBorders>
              <w:left w:val="single" w:color="000000" w:sz="2" w:space="0"/>
            </w:tcBorders>
            <w:vAlign w:val="top"/>
          </w:tcPr>
          <w:p w14:paraId="26448DAB">
            <w:pPr>
              <w:pStyle w:val="49"/>
            </w:pPr>
          </w:p>
        </w:tc>
        <w:tc>
          <w:tcPr>
            <w:tcW w:w="7633" w:type="dxa"/>
            <w:vAlign w:val="top"/>
          </w:tcPr>
          <w:p w14:paraId="65B753C1">
            <w:pPr>
              <w:pStyle w:val="49"/>
            </w:pPr>
          </w:p>
        </w:tc>
      </w:tr>
      <w:tr w14:paraId="3CDE5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5251102C">
            <w:pPr>
              <w:pStyle w:val="49"/>
            </w:pPr>
          </w:p>
        </w:tc>
        <w:tc>
          <w:tcPr>
            <w:tcW w:w="7633" w:type="dxa"/>
            <w:vAlign w:val="top"/>
          </w:tcPr>
          <w:p w14:paraId="6F0CD6FD">
            <w:pPr>
              <w:pStyle w:val="49"/>
            </w:pPr>
          </w:p>
        </w:tc>
      </w:tr>
      <w:tr w14:paraId="6FB7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77D0AEF2">
            <w:pPr>
              <w:pStyle w:val="49"/>
            </w:pPr>
          </w:p>
        </w:tc>
        <w:tc>
          <w:tcPr>
            <w:tcW w:w="7633" w:type="dxa"/>
            <w:vAlign w:val="top"/>
          </w:tcPr>
          <w:p w14:paraId="6F6FF1D5">
            <w:pPr>
              <w:pStyle w:val="49"/>
            </w:pPr>
          </w:p>
        </w:tc>
      </w:tr>
      <w:tr w14:paraId="0C69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05" w:type="dxa"/>
            <w:tcBorders>
              <w:left w:val="single" w:color="000000" w:sz="2" w:space="0"/>
            </w:tcBorders>
            <w:vAlign w:val="top"/>
          </w:tcPr>
          <w:p w14:paraId="15DB7E36">
            <w:pPr>
              <w:pStyle w:val="49"/>
            </w:pPr>
          </w:p>
        </w:tc>
        <w:tc>
          <w:tcPr>
            <w:tcW w:w="7633" w:type="dxa"/>
            <w:vAlign w:val="top"/>
          </w:tcPr>
          <w:p w14:paraId="52389E08">
            <w:pPr>
              <w:pStyle w:val="49"/>
            </w:pPr>
          </w:p>
        </w:tc>
      </w:tr>
      <w:tr w14:paraId="494F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5" w:type="dxa"/>
            <w:tcBorders>
              <w:left w:val="single" w:color="000000" w:sz="2" w:space="0"/>
            </w:tcBorders>
            <w:vAlign w:val="top"/>
          </w:tcPr>
          <w:p w14:paraId="37E2C8AB">
            <w:pPr>
              <w:pStyle w:val="49"/>
            </w:pPr>
          </w:p>
        </w:tc>
        <w:tc>
          <w:tcPr>
            <w:tcW w:w="7633" w:type="dxa"/>
            <w:vAlign w:val="top"/>
          </w:tcPr>
          <w:p w14:paraId="7E07F1FC">
            <w:pPr>
              <w:pStyle w:val="49"/>
            </w:pPr>
          </w:p>
        </w:tc>
      </w:tr>
      <w:tr w14:paraId="2A1B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805" w:type="dxa"/>
            <w:tcBorders>
              <w:left w:val="single" w:color="000000" w:sz="2" w:space="0"/>
            </w:tcBorders>
            <w:vAlign w:val="top"/>
          </w:tcPr>
          <w:p w14:paraId="76AE9D96">
            <w:pPr>
              <w:pStyle w:val="49"/>
            </w:pPr>
          </w:p>
        </w:tc>
        <w:tc>
          <w:tcPr>
            <w:tcW w:w="7633" w:type="dxa"/>
            <w:vAlign w:val="top"/>
          </w:tcPr>
          <w:p w14:paraId="38BA6E88">
            <w:pPr>
              <w:pStyle w:val="49"/>
            </w:pPr>
          </w:p>
        </w:tc>
      </w:tr>
    </w:tbl>
    <w:p w14:paraId="6B7C8DDB">
      <w:pPr>
        <w:pageBreakBefore/>
        <w:numPr>
          <w:ilvl w:val="0"/>
          <w:numId w:val="0"/>
        </w:numPr>
        <w:ind w:firstLine="2178" w:firstLineChars="600"/>
        <w:jc w:val="both"/>
        <w:outlineLvl w:val="0"/>
        <w:rPr>
          <w:rFonts w:ascii="宋体"/>
          <w:b/>
          <w:sz w:val="36"/>
          <w:szCs w:val="36"/>
        </w:rPr>
      </w:pPr>
      <w:r>
        <w:rPr>
          <w:rFonts w:hint="eastAsia" w:ascii="宋体"/>
          <w:b/>
          <w:sz w:val="36"/>
          <w:szCs w:val="36"/>
          <w:lang w:val="en-US" w:eastAsia="zh-CN"/>
        </w:rPr>
        <w:t>第六章</w:t>
      </w:r>
      <w:r>
        <w:rPr>
          <w:rFonts w:hint="eastAsia" w:ascii="宋体"/>
          <w:b/>
          <w:sz w:val="36"/>
          <w:szCs w:val="36"/>
        </w:rPr>
        <w:t>投标文件格式</w:t>
      </w:r>
    </w:p>
    <w:p w14:paraId="61386E3C">
      <w:pPr>
        <w:pStyle w:val="3"/>
        <w:spacing w:before="0" w:line="240" w:lineRule="atLeast"/>
        <w:rPr>
          <w:rFonts w:ascii="宋体" w:hAnsi="宋体" w:eastAsia="宋体"/>
          <w:sz w:val="24"/>
        </w:rPr>
      </w:pPr>
      <w:r>
        <w:rPr>
          <w:rFonts w:hint="eastAsia" w:ascii="宋体" w:hAnsi="宋体" w:eastAsia="宋体"/>
          <w:sz w:val="24"/>
        </w:rPr>
        <w:t>1、（投标文件格式一）</w:t>
      </w:r>
    </w:p>
    <w:p w14:paraId="00BDCFFC">
      <w:pPr>
        <w:pStyle w:val="12"/>
        <w:tabs>
          <w:tab w:val="left" w:pos="5580"/>
        </w:tabs>
        <w:spacing w:line="240" w:lineRule="atLeast"/>
        <w:ind w:left="272" w:leftChars="128"/>
        <w:rPr>
          <w:rFonts w:hAnsi="宋体"/>
          <w:sz w:val="24"/>
        </w:rPr>
      </w:pPr>
    </w:p>
    <w:p w14:paraId="068F2A47">
      <w:pPr>
        <w:pStyle w:val="6"/>
        <w:tabs>
          <w:tab w:val="left" w:pos="5580"/>
        </w:tabs>
        <w:spacing w:line="240" w:lineRule="atLeast"/>
        <w:ind w:firstLine="3364" w:firstLineChars="927"/>
        <w:rPr>
          <w:rFonts w:ascii="宋体" w:hAnsi="宋体"/>
        </w:rPr>
      </w:pPr>
      <w:bookmarkStart w:id="86" w:name="_Hlt520356241"/>
      <w:bookmarkEnd w:id="86"/>
      <w:bookmarkStart w:id="87" w:name="_Toc494296984"/>
      <w:bookmarkStart w:id="88" w:name="_Toc480942349"/>
      <w:bookmarkStart w:id="89" w:name="_Ref467988698"/>
      <w:bookmarkStart w:id="90" w:name="_Toc520356217"/>
      <w:bookmarkStart w:id="91" w:name="_Toc216582813"/>
      <w:r>
        <w:rPr>
          <w:rFonts w:hint="eastAsia" w:ascii="宋体" w:hAnsi="宋体"/>
          <w:b/>
          <w:sz w:val="36"/>
          <w:szCs w:val="24"/>
        </w:rPr>
        <w:t>开标一览表</w:t>
      </w:r>
      <w:bookmarkEnd w:id="87"/>
      <w:r>
        <w:rPr>
          <w:rFonts w:hint="eastAsia" w:ascii="宋体" w:hAnsi="宋体"/>
          <w:b/>
          <w:sz w:val="36"/>
          <w:szCs w:val="24"/>
        </w:rPr>
        <w:cr/>
      </w:r>
    </w:p>
    <w:p w14:paraId="0054DA27">
      <w:pPr>
        <w:adjustRightInd w:val="0"/>
        <w:snapToGrid w:val="0"/>
        <w:spacing w:line="500" w:lineRule="exact"/>
        <w:rPr>
          <w:rFonts w:ascii="宋体" w:hAnsi="宋体"/>
          <w:szCs w:val="21"/>
          <w:u w:val="single"/>
        </w:rPr>
      </w:pPr>
      <w:r>
        <w:rPr>
          <w:rFonts w:hint="eastAsia" w:ascii="宋体" w:hAnsi="宋体"/>
          <w:szCs w:val="21"/>
        </w:rPr>
        <w:t xml:space="preserve">招标项目名称： </w:t>
      </w:r>
      <w:r>
        <w:rPr>
          <w:rFonts w:hint="eastAsia" w:ascii="宋体" w:hAnsi="宋体"/>
          <w:szCs w:val="21"/>
          <w:u w:val="single"/>
        </w:rPr>
        <w:t xml:space="preserve">                         </w:t>
      </w:r>
    </w:p>
    <w:p w14:paraId="6CF252CD">
      <w:pPr>
        <w:adjustRightInd w:val="0"/>
        <w:snapToGrid w:val="0"/>
        <w:spacing w:line="500" w:lineRule="exact"/>
        <w:rPr>
          <w:rFonts w:ascii="宋体" w:hAnsi="宋体"/>
          <w:i/>
          <w:iCs/>
          <w:szCs w:val="21"/>
        </w:rPr>
      </w:pPr>
      <w:r>
        <w:rPr>
          <w:rFonts w:hint="eastAsia" w:ascii="宋体" w:hAnsi="宋体"/>
          <w:szCs w:val="21"/>
        </w:rPr>
        <w:t>招标项目编号：</w:t>
      </w:r>
      <w:r>
        <w:rPr>
          <w:rFonts w:hint="eastAsia" w:ascii="宋体" w:hAnsi="宋体"/>
          <w:i/>
          <w:iCs/>
          <w:szCs w:val="21"/>
        </w:rPr>
        <w:t xml:space="preserve"> </w:t>
      </w:r>
      <w:r>
        <w:rPr>
          <w:rFonts w:hint="eastAsia" w:ascii="宋体" w:hAnsi="宋体"/>
          <w:szCs w:val="21"/>
          <w:u w:val="single"/>
        </w:rPr>
        <w:t xml:space="preserve">                         </w:t>
      </w:r>
    </w:p>
    <w:p w14:paraId="4CEF80CA">
      <w:pPr>
        <w:spacing w:line="500" w:lineRule="exact"/>
        <w:rPr>
          <w:rFonts w:ascii="宋体" w:hAnsi="宋体"/>
          <w:szCs w:val="21"/>
        </w:rPr>
      </w:pPr>
      <w:r>
        <w:rPr>
          <w:rFonts w:hint="eastAsia" w:ascii="宋体" w:hAnsi="宋体"/>
          <w:szCs w:val="21"/>
        </w:rPr>
        <w:t xml:space="preserve">                                                 单位：元（人民币）</w:t>
      </w:r>
    </w:p>
    <w:tbl>
      <w:tblPr>
        <w:tblStyle w:val="24"/>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6F0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458D58A0">
            <w:pPr>
              <w:jc w:val="center"/>
              <w:rPr>
                <w:rFonts w:ascii="宋体" w:hAnsi="宋体"/>
                <w:szCs w:val="21"/>
              </w:rPr>
            </w:pPr>
            <w:r>
              <w:rPr>
                <w:rFonts w:hint="eastAsia" w:ascii="宋体" w:hAnsi="宋体"/>
                <w:szCs w:val="21"/>
              </w:rPr>
              <w:t>投标项目名称</w:t>
            </w:r>
          </w:p>
        </w:tc>
        <w:tc>
          <w:tcPr>
            <w:tcW w:w="6185" w:type="dxa"/>
            <w:vAlign w:val="center"/>
          </w:tcPr>
          <w:p w14:paraId="41A39545">
            <w:pPr>
              <w:rPr>
                <w:rFonts w:ascii="宋体" w:hAnsi="宋体"/>
                <w:szCs w:val="21"/>
              </w:rPr>
            </w:pPr>
          </w:p>
        </w:tc>
      </w:tr>
      <w:tr w14:paraId="6DD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3E9438F5">
            <w:pPr>
              <w:jc w:val="center"/>
              <w:rPr>
                <w:rFonts w:ascii="宋体" w:hAnsi="宋体"/>
                <w:szCs w:val="21"/>
              </w:rPr>
            </w:pPr>
            <w:r>
              <w:rPr>
                <w:rFonts w:hint="eastAsia" w:ascii="宋体" w:hAnsi="宋体"/>
                <w:szCs w:val="21"/>
              </w:rPr>
              <w:t>服务期</w:t>
            </w:r>
          </w:p>
        </w:tc>
        <w:tc>
          <w:tcPr>
            <w:tcW w:w="6185" w:type="dxa"/>
            <w:vAlign w:val="center"/>
          </w:tcPr>
          <w:p w14:paraId="1588BBA9">
            <w:pPr>
              <w:jc w:val="center"/>
              <w:rPr>
                <w:rFonts w:ascii="宋体" w:hAnsi="宋体"/>
                <w:szCs w:val="21"/>
              </w:rPr>
            </w:pPr>
          </w:p>
        </w:tc>
      </w:tr>
      <w:tr w14:paraId="70AC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41810240">
            <w:pPr>
              <w:jc w:val="center"/>
              <w:rPr>
                <w:rFonts w:ascii="宋体" w:hAnsi="宋体"/>
                <w:szCs w:val="21"/>
              </w:rPr>
            </w:pPr>
            <w:r>
              <w:rPr>
                <w:rFonts w:hint="eastAsia" w:ascii="宋体" w:hAnsi="宋体"/>
                <w:szCs w:val="21"/>
              </w:rPr>
              <w:t>投标有效期</w:t>
            </w:r>
          </w:p>
        </w:tc>
        <w:tc>
          <w:tcPr>
            <w:tcW w:w="6185" w:type="dxa"/>
            <w:vAlign w:val="center"/>
          </w:tcPr>
          <w:p w14:paraId="6955CA24">
            <w:pPr>
              <w:jc w:val="center"/>
              <w:rPr>
                <w:rFonts w:ascii="宋体" w:hAnsi="宋体"/>
                <w:szCs w:val="21"/>
              </w:rPr>
            </w:pPr>
          </w:p>
        </w:tc>
      </w:tr>
      <w:tr w14:paraId="38C8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308B985">
            <w:pPr>
              <w:jc w:val="center"/>
              <w:rPr>
                <w:rFonts w:ascii="宋体" w:hAnsi="宋体"/>
                <w:szCs w:val="21"/>
              </w:rPr>
            </w:pPr>
            <w:r>
              <w:rPr>
                <w:rFonts w:hint="eastAsia" w:ascii="宋体" w:hAnsi="宋体"/>
                <w:szCs w:val="21"/>
              </w:rPr>
              <w:t>投标报价</w:t>
            </w:r>
          </w:p>
          <w:p w14:paraId="45462F64">
            <w:pPr>
              <w:jc w:val="center"/>
              <w:rPr>
                <w:rFonts w:ascii="宋体" w:hAnsi="宋体"/>
                <w:szCs w:val="21"/>
              </w:rPr>
            </w:pPr>
            <w:r>
              <w:rPr>
                <w:rFonts w:hint="eastAsia" w:ascii="宋体" w:hAnsi="宋体"/>
                <w:szCs w:val="21"/>
              </w:rPr>
              <w:t>（人民币）</w:t>
            </w:r>
          </w:p>
        </w:tc>
        <w:tc>
          <w:tcPr>
            <w:tcW w:w="974" w:type="dxa"/>
            <w:tcBorders>
              <w:top w:val="single" w:color="auto" w:sz="4" w:space="0"/>
              <w:bottom w:val="single" w:color="auto" w:sz="4" w:space="0"/>
            </w:tcBorders>
            <w:vAlign w:val="center"/>
          </w:tcPr>
          <w:p w14:paraId="4195B9AE">
            <w:pPr>
              <w:widowControl/>
              <w:jc w:val="center"/>
              <w:rPr>
                <w:rFonts w:ascii="宋体" w:hAnsi="宋体"/>
                <w:szCs w:val="21"/>
              </w:rPr>
            </w:pPr>
            <w:r>
              <w:rPr>
                <w:rFonts w:hint="eastAsia" w:ascii="宋体" w:hAnsi="宋体"/>
                <w:szCs w:val="21"/>
              </w:rPr>
              <w:t>小写</w:t>
            </w:r>
          </w:p>
        </w:tc>
        <w:tc>
          <w:tcPr>
            <w:tcW w:w="6185" w:type="dxa"/>
            <w:vAlign w:val="center"/>
          </w:tcPr>
          <w:p w14:paraId="6C656840">
            <w:pPr>
              <w:jc w:val="center"/>
              <w:rPr>
                <w:rFonts w:ascii="宋体" w:hAnsi="宋体"/>
                <w:szCs w:val="21"/>
              </w:rPr>
            </w:pPr>
          </w:p>
        </w:tc>
      </w:tr>
      <w:tr w14:paraId="5036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3CAF6923">
            <w:pPr>
              <w:jc w:val="center"/>
              <w:rPr>
                <w:rFonts w:ascii="宋体" w:hAnsi="宋体"/>
                <w:szCs w:val="21"/>
              </w:rPr>
            </w:pPr>
          </w:p>
        </w:tc>
        <w:tc>
          <w:tcPr>
            <w:tcW w:w="974" w:type="dxa"/>
            <w:tcBorders>
              <w:top w:val="single" w:color="auto" w:sz="4" w:space="0"/>
              <w:bottom w:val="single" w:color="auto" w:sz="4" w:space="0"/>
            </w:tcBorders>
            <w:vAlign w:val="center"/>
          </w:tcPr>
          <w:p w14:paraId="270878D4">
            <w:pPr>
              <w:widowControl/>
              <w:jc w:val="center"/>
              <w:rPr>
                <w:rFonts w:ascii="宋体" w:hAnsi="宋体"/>
                <w:szCs w:val="21"/>
              </w:rPr>
            </w:pPr>
            <w:r>
              <w:rPr>
                <w:rFonts w:hint="eastAsia" w:ascii="宋体" w:hAnsi="宋体"/>
                <w:szCs w:val="21"/>
              </w:rPr>
              <w:t>大写</w:t>
            </w:r>
          </w:p>
        </w:tc>
        <w:tc>
          <w:tcPr>
            <w:tcW w:w="6185" w:type="dxa"/>
            <w:vAlign w:val="center"/>
          </w:tcPr>
          <w:p w14:paraId="196F6A6C">
            <w:pPr>
              <w:jc w:val="center"/>
              <w:rPr>
                <w:rFonts w:ascii="宋体" w:hAnsi="宋体"/>
                <w:szCs w:val="21"/>
              </w:rPr>
            </w:pPr>
          </w:p>
        </w:tc>
      </w:tr>
    </w:tbl>
    <w:p w14:paraId="314D1DF4">
      <w:pPr>
        <w:ind w:firstLine="416" w:firstLineChars="196"/>
        <w:rPr>
          <w:rFonts w:ascii="宋体" w:hAnsi="宋体"/>
          <w:szCs w:val="21"/>
        </w:rPr>
      </w:pPr>
      <w:r>
        <w:rPr>
          <w:rFonts w:hint="eastAsia" w:ascii="宋体" w:hAnsi="宋体"/>
          <w:szCs w:val="21"/>
        </w:rPr>
        <w:t>填写说明：</w:t>
      </w:r>
    </w:p>
    <w:p w14:paraId="5976A3FE">
      <w:pPr>
        <w:spacing w:line="440" w:lineRule="atLeast"/>
        <w:ind w:firstLine="486" w:firstLineChars="200"/>
        <w:rPr>
          <w:rFonts w:ascii="宋体" w:hAnsi="宋体"/>
          <w:sz w:val="24"/>
        </w:rPr>
      </w:pPr>
      <w:bookmarkStart w:id="92" w:name="_Toc515647805"/>
      <w:bookmarkStart w:id="93" w:name="_Toc17577"/>
      <w:bookmarkStart w:id="94" w:name="_Toc4844"/>
      <w:bookmarkStart w:id="95" w:name="_Toc29899"/>
      <w:r>
        <w:rPr>
          <w:rFonts w:hint="eastAsia" w:ascii="宋体" w:hAnsi="宋体"/>
          <w:sz w:val="24"/>
        </w:rPr>
        <w:t>1</w:t>
      </w:r>
      <w:r>
        <w:rPr>
          <w:rFonts w:ascii="宋体" w:hAnsi="宋体"/>
          <w:sz w:val="24"/>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D216EB5">
      <w:pPr>
        <w:spacing w:line="440" w:lineRule="atLeast"/>
        <w:ind w:firstLine="486" w:firstLineChars="200"/>
        <w:rPr>
          <w:rFonts w:ascii="宋体" w:hAnsi="宋体"/>
          <w:sz w:val="24"/>
        </w:rPr>
      </w:pPr>
      <w:r>
        <w:rPr>
          <w:rFonts w:hint="eastAsia" w:ascii="宋体" w:hAnsi="宋体"/>
          <w:sz w:val="24"/>
        </w:rPr>
        <w:t>2</w:t>
      </w:r>
      <w:r>
        <w:rPr>
          <w:rFonts w:ascii="宋体" w:hAnsi="宋体"/>
          <w:sz w:val="24"/>
        </w:rPr>
        <w:t>.投标总价为招标范围所列全部招标项目的报价总和，并应与投标报价明细表及分项价格表保持一致。</w:t>
      </w:r>
    </w:p>
    <w:p w14:paraId="625B37C4">
      <w:pPr>
        <w:spacing w:line="440" w:lineRule="atLeast"/>
        <w:ind w:firstLine="486" w:firstLineChars="200"/>
        <w:rPr>
          <w:rFonts w:ascii="宋体" w:hAnsi="宋体"/>
          <w:sz w:val="24"/>
        </w:rPr>
      </w:pPr>
      <w:r>
        <w:rPr>
          <w:rFonts w:hint="eastAsia" w:ascii="宋体" w:hAnsi="宋体"/>
          <w:sz w:val="24"/>
        </w:rPr>
        <w:t>3</w:t>
      </w:r>
      <w:r>
        <w:rPr>
          <w:rFonts w:ascii="宋体" w:hAnsi="宋体"/>
          <w:sz w:val="24"/>
        </w:rPr>
        <w:t>.投标报价不得填报选择性报价。</w:t>
      </w:r>
    </w:p>
    <w:p w14:paraId="1030D78E">
      <w:pPr>
        <w:spacing w:line="440" w:lineRule="atLeast"/>
        <w:ind w:firstLine="486" w:firstLineChars="200"/>
        <w:rPr>
          <w:rFonts w:ascii="宋体" w:hAnsi="宋体"/>
          <w:sz w:val="24"/>
        </w:rPr>
      </w:pPr>
      <w:r>
        <w:rPr>
          <w:rFonts w:ascii="宋体" w:hAnsi="宋体"/>
          <w:sz w:val="24"/>
        </w:rPr>
        <w:t>投标人名称：</w:t>
      </w:r>
      <w:r>
        <w:rPr>
          <w:rFonts w:ascii="宋体" w:hAnsi="宋体"/>
          <w:sz w:val="24"/>
          <w:u w:val="single"/>
        </w:rPr>
        <w:t xml:space="preserve">    （加盖公章）     </w:t>
      </w:r>
      <w:r>
        <w:rPr>
          <w:rFonts w:ascii="宋体" w:hAnsi="宋体"/>
          <w:sz w:val="24"/>
        </w:rPr>
        <w:t xml:space="preserve">       </w:t>
      </w:r>
    </w:p>
    <w:p w14:paraId="2A7E82AF">
      <w:pPr>
        <w:spacing w:line="440" w:lineRule="atLeast"/>
        <w:ind w:firstLine="486" w:firstLineChars="200"/>
        <w:rPr>
          <w:rFonts w:ascii="宋体" w:hAnsi="宋体"/>
          <w:sz w:val="24"/>
        </w:rPr>
      </w:pPr>
      <w:r>
        <w:rPr>
          <w:rFonts w:ascii="宋体" w:hAnsi="宋体"/>
          <w:sz w:val="24"/>
        </w:rPr>
        <w:t>法定代表人签字或盖章：</w:t>
      </w:r>
      <w:r>
        <w:rPr>
          <w:rFonts w:ascii="宋体" w:hAnsi="宋体"/>
          <w:sz w:val="24"/>
          <w:u w:val="single"/>
        </w:rPr>
        <w:t xml:space="preserve">           </w:t>
      </w:r>
      <w:r>
        <w:rPr>
          <w:rFonts w:ascii="宋体" w:hAnsi="宋体"/>
          <w:sz w:val="24"/>
        </w:rPr>
        <w:t xml:space="preserve"> </w:t>
      </w:r>
    </w:p>
    <w:p w14:paraId="70E29585">
      <w:pPr>
        <w:spacing w:line="440" w:lineRule="atLeast"/>
        <w:ind w:firstLine="486" w:firstLineChars="200"/>
        <w:rPr>
          <w:rFonts w:ascii="宋体" w:hAnsi="宋体"/>
          <w:sz w:val="24"/>
        </w:rPr>
      </w:pPr>
      <w:r>
        <w:rPr>
          <w:rFonts w:ascii="宋体" w:hAnsi="宋体"/>
          <w:sz w:val="24"/>
        </w:rPr>
        <w:t>授权代表签字：</w:t>
      </w:r>
      <w:r>
        <w:rPr>
          <w:rFonts w:ascii="宋体" w:hAnsi="宋体"/>
          <w:sz w:val="24"/>
          <w:u w:val="single"/>
        </w:rPr>
        <w:t xml:space="preserve">               </w:t>
      </w:r>
      <w:r>
        <w:rPr>
          <w:rFonts w:ascii="宋体" w:hAnsi="宋体"/>
          <w:sz w:val="24"/>
        </w:rPr>
        <w:t xml:space="preserve">  </w:t>
      </w:r>
    </w:p>
    <w:p w14:paraId="7A9C940E">
      <w:pPr>
        <w:spacing w:line="440" w:lineRule="atLeast"/>
        <w:ind w:firstLine="486" w:firstLineChars="200"/>
        <w:rPr>
          <w:rFonts w:ascii="宋体" w:hAnsi="宋体"/>
          <w:sz w:val="24"/>
        </w:rPr>
      </w:pPr>
      <w:r>
        <w:rPr>
          <w:rFonts w:ascii="宋体" w:hAnsi="宋体"/>
          <w:sz w:val="24"/>
        </w:rPr>
        <w:t>签署日期：</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月 </w:t>
      </w:r>
      <w:r>
        <w:rPr>
          <w:rFonts w:ascii="宋体" w:hAnsi="宋体"/>
          <w:sz w:val="24"/>
          <w:u w:val="single"/>
        </w:rPr>
        <w:t xml:space="preserve">    </w:t>
      </w:r>
      <w:r>
        <w:rPr>
          <w:rFonts w:ascii="宋体" w:hAnsi="宋体"/>
          <w:sz w:val="24"/>
        </w:rPr>
        <w:t>日</w:t>
      </w:r>
    </w:p>
    <w:p w14:paraId="4E2D48DB">
      <w:pPr>
        <w:pStyle w:val="3"/>
        <w:spacing w:before="0" w:line="400" w:lineRule="exact"/>
        <w:rPr>
          <w:rFonts w:ascii="宋体" w:hAnsi="宋体" w:eastAsia="宋体"/>
          <w:sz w:val="24"/>
        </w:rPr>
      </w:pPr>
    </w:p>
    <w:p w14:paraId="4E51D37E"/>
    <w:p w14:paraId="204B46E1">
      <w:pPr>
        <w:pStyle w:val="3"/>
        <w:spacing w:before="0" w:line="400" w:lineRule="exact"/>
        <w:rPr>
          <w:rFonts w:ascii="宋体" w:hAnsi="宋体" w:eastAsia="宋体"/>
          <w:sz w:val="24"/>
        </w:rPr>
      </w:pPr>
      <w:r>
        <w:rPr>
          <w:rFonts w:hint="eastAsia" w:ascii="宋体" w:hAnsi="宋体" w:eastAsia="宋体"/>
          <w:sz w:val="24"/>
        </w:rPr>
        <w:t xml:space="preserve">2、 </w:t>
      </w:r>
      <w:bookmarkEnd w:id="92"/>
      <w:bookmarkEnd w:id="93"/>
      <w:bookmarkEnd w:id="94"/>
      <w:bookmarkEnd w:id="95"/>
      <w:r>
        <w:rPr>
          <w:rFonts w:hint="eastAsia" w:ascii="宋体" w:hAnsi="宋体" w:eastAsia="宋体"/>
          <w:sz w:val="24"/>
        </w:rPr>
        <w:t>营业执照副本（三证合一）</w:t>
      </w:r>
    </w:p>
    <w:p w14:paraId="61C5CBDF">
      <w:pPr>
        <w:pStyle w:val="12"/>
        <w:tabs>
          <w:tab w:val="left" w:pos="5580"/>
        </w:tabs>
        <w:spacing w:line="400" w:lineRule="exact"/>
        <w:ind w:left="1087" w:leftChars="257" w:hanging="540"/>
        <w:rPr>
          <w:rFonts w:hAnsi="宋体"/>
          <w:sz w:val="24"/>
        </w:rPr>
      </w:pPr>
      <w:r>
        <w:rPr>
          <w:rFonts w:hint="eastAsia" w:hAnsi="宋体"/>
          <w:sz w:val="24"/>
        </w:rPr>
        <w:t>说明：1.提供有效的营业执照等证明文件扫描件，应加盖本单位章。</w:t>
      </w:r>
    </w:p>
    <w:p w14:paraId="10FABB74">
      <w:pPr>
        <w:pStyle w:val="12"/>
        <w:tabs>
          <w:tab w:val="left" w:pos="5580"/>
        </w:tabs>
        <w:spacing w:line="400" w:lineRule="exact"/>
        <w:ind w:left="1087" w:leftChars="257" w:hanging="540"/>
        <w:rPr>
          <w:rFonts w:hAnsi="宋体"/>
          <w:sz w:val="24"/>
        </w:rPr>
      </w:pPr>
      <w:r>
        <w:rPr>
          <w:rFonts w:hint="eastAsia" w:hAnsi="宋体"/>
          <w:sz w:val="24"/>
        </w:rPr>
        <w:t xml:space="preserve">      2. 投标人为自然人的，应提供身份证明文件。</w:t>
      </w:r>
    </w:p>
    <w:p w14:paraId="21B6DB91">
      <w:pPr>
        <w:pStyle w:val="12"/>
        <w:tabs>
          <w:tab w:val="left" w:pos="5580"/>
        </w:tabs>
        <w:spacing w:line="400" w:lineRule="exact"/>
        <w:ind w:left="1087" w:leftChars="257" w:hanging="540"/>
      </w:pPr>
      <w:r>
        <w:rPr>
          <w:rFonts w:hint="eastAsia" w:hAnsi="宋体"/>
          <w:sz w:val="24"/>
        </w:rPr>
        <w:t xml:space="preserve">      3.联合体投标应提供联合体各方满足以上要求的证明文件。</w:t>
      </w:r>
      <w:bookmarkStart w:id="96" w:name="_Toc23503"/>
      <w:bookmarkStart w:id="97" w:name="_Toc22472"/>
      <w:bookmarkStart w:id="98" w:name="_Toc515647807"/>
      <w:bookmarkStart w:id="99" w:name="_Toc30244"/>
      <w:bookmarkStart w:id="100" w:name="_Toc1083"/>
      <w:bookmarkStart w:id="101" w:name="_Toc32520"/>
      <w:bookmarkStart w:id="102" w:name="_Toc515647808"/>
      <w:bookmarkStart w:id="103" w:name="_Toc7039"/>
    </w:p>
    <w:p w14:paraId="1B4981BD">
      <w:pPr>
        <w:pStyle w:val="3"/>
        <w:spacing w:before="0" w:line="240" w:lineRule="atLeast"/>
        <w:rPr>
          <w:rFonts w:ascii="宋体" w:hAnsi="宋体" w:eastAsia="宋体"/>
          <w:b w:val="0"/>
          <w:sz w:val="24"/>
          <w:u w:val="single"/>
        </w:rPr>
      </w:pPr>
      <w:r>
        <w:rPr>
          <w:rFonts w:hint="eastAsia" w:ascii="宋体" w:hAnsi="宋体" w:eastAsia="宋体"/>
          <w:sz w:val="24"/>
        </w:rPr>
        <w:t>3 、法定代表人资格证明书（见投标文件格式二，自然人投标的无需提供）</w:t>
      </w:r>
    </w:p>
    <w:p w14:paraId="2C54BCC8">
      <w:pPr>
        <w:adjustRightInd w:val="0"/>
        <w:snapToGrid w:val="0"/>
        <w:spacing w:before="325" w:beforeLines="100" w:after="325" w:afterLines="100" w:line="500" w:lineRule="exact"/>
        <w:rPr>
          <w:rFonts w:ascii="宋体" w:hAnsi="宋体"/>
          <w:sz w:val="24"/>
        </w:rPr>
      </w:pPr>
      <w:r>
        <w:rPr>
          <w:rFonts w:hint="eastAsia" w:ascii="宋体" w:hAnsi="宋体"/>
          <w:sz w:val="24"/>
        </w:rPr>
        <w:t>致：</w:t>
      </w:r>
    </w:p>
    <w:p w14:paraId="22C264AF">
      <w:pPr>
        <w:spacing w:line="50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14:paraId="1154E0F2">
      <w:pPr>
        <w:spacing w:line="500" w:lineRule="exact"/>
        <w:ind w:firstLine="243" w:firstLineChars="100"/>
        <w:rPr>
          <w:rFonts w:ascii="宋体" w:hAnsi="宋体"/>
          <w:sz w:val="24"/>
        </w:rPr>
      </w:pPr>
      <w:r>
        <w:rPr>
          <w:rFonts w:hint="eastAsia" w:ascii="宋体" w:hAnsi="宋体"/>
          <w:sz w:val="24"/>
        </w:rPr>
        <w:t xml:space="preserve">签发日期：                  单位：           </w:t>
      </w:r>
    </w:p>
    <w:p w14:paraId="51563B2A">
      <w:pPr>
        <w:spacing w:line="500" w:lineRule="exact"/>
        <w:ind w:firstLine="243" w:firstLineChars="100"/>
        <w:rPr>
          <w:rFonts w:ascii="宋体" w:hAnsi="宋体"/>
          <w:sz w:val="24"/>
        </w:rPr>
      </w:pPr>
      <w:r>
        <w:rPr>
          <w:rFonts w:hint="eastAsia" w:ascii="宋体" w:hAnsi="宋体"/>
          <w:sz w:val="24"/>
        </w:rPr>
        <w:t>附：代表人性别：            年龄：           身份证号码：</w:t>
      </w:r>
    </w:p>
    <w:p w14:paraId="68AC16E5">
      <w:pPr>
        <w:spacing w:line="500" w:lineRule="exact"/>
        <w:ind w:firstLine="243" w:firstLineChars="100"/>
        <w:rPr>
          <w:rFonts w:ascii="宋体" w:hAnsi="宋体"/>
          <w:sz w:val="24"/>
        </w:rPr>
      </w:pPr>
      <w:r>
        <w:rPr>
          <w:rFonts w:hint="eastAsia" w:ascii="宋体" w:hAnsi="宋体"/>
          <w:sz w:val="24"/>
        </w:rPr>
        <w:t>联系电话：</w:t>
      </w:r>
    </w:p>
    <w:p w14:paraId="6D80DD9F">
      <w:pPr>
        <w:spacing w:line="500" w:lineRule="exact"/>
        <w:ind w:firstLine="243" w:firstLineChars="100"/>
        <w:rPr>
          <w:rFonts w:ascii="宋体" w:hAnsi="宋体"/>
          <w:sz w:val="24"/>
        </w:rPr>
      </w:pPr>
      <w:r>
        <w:rPr>
          <w:rFonts w:hint="eastAsia" w:ascii="宋体" w:hAnsi="宋体"/>
          <w:sz w:val="24"/>
        </w:rPr>
        <w:t>营业执照号码：              经济性质：</w:t>
      </w:r>
    </w:p>
    <w:p w14:paraId="416347C0">
      <w:pPr>
        <w:spacing w:line="500" w:lineRule="exact"/>
        <w:rPr>
          <w:rFonts w:ascii="宋体" w:hAnsi="宋体"/>
          <w:sz w:val="24"/>
        </w:rPr>
      </w:pPr>
      <w:r>
        <w:rPr>
          <w:rFonts w:hint="eastAsia" w:ascii="宋体" w:hAnsi="宋体"/>
          <w:sz w:val="24"/>
        </w:rPr>
        <w:t>说明：</w:t>
      </w:r>
    </w:p>
    <w:p w14:paraId="1B155950">
      <w:pPr>
        <w:spacing w:line="500" w:lineRule="exact"/>
        <w:ind w:firstLine="243" w:firstLineChars="100"/>
        <w:rPr>
          <w:rFonts w:ascii="宋体" w:hAnsi="宋体"/>
          <w:sz w:val="24"/>
        </w:rPr>
      </w:pPr>
      <w:r>
        <w:rPr>
          <w:rFonts w:hint="eastAsia" w:ascii="宋体" w:hAnsi="宋体"/>
          <w:sz w:val="24"/>
        </w:rPr>
        <w:t>1、法定代表人为企业事业单位、国家机关、社会团体的主要行政负责人。</w:t>
      </w:r>
    </w:p>
    <w:p w14:paraId="2BFA0C2F">
      <w:pPr>
        <w:spacing w:line="500" w:lineRule="exact"/>
        <w:rPr>
          <w:rFonts w:ascii="宋体" w:hAnsi="宋体"/>
          <w:sz w:val="24"/>
        </w:rPr>
      </w:pPr>
      <w:r>
        <w:rPr>
          <w:rFonts w:hint="eastAsia" w:ascii="宋体" w:hAnsi="宋体"/>
          <w:sz w:val="24"/>
        </w:rPr>
        <w:t xml:space="preserve">  2、内容必须填写真实、清楚、涂改无效，不得转让。</w:t>
      </w:r>
    </w:p>
    <w:p w14:paraId="2A1E3B50">
      <w:pPr>
        <w:spacing w:line="500" w:lineRule="exact"/>
        <w:rPr>
          <w:rFonts w:ascii="宋体" w:hAnsi="宋体"/>
          <w:sz w:val="24"/>
        </w:rPr>
      </w:pPr>
    </w:p>
    <w:p w14:paraId="191E5F5A">
      <w:pPr>
        <w:spacing w:line="500" w:lineRule="exact"/>
        <w:rPr>
          <w:rFonts w:ascii="宋体" w:hAnsi="宋体"/>
          <w:sz w:val="24"/>
        </w:rPr>
      </w:pPr>
      <w:r>
        <w:rPr>
          <w:rFonts w:hint="eastAsia" w:ascii="宋体" w:hAnsi="宋体"/>
          <w:sz w:val="24"/>
        </w:rPr>
        <mc:AlternateContent>
          <mc:Choice Requires="wps">
            <w:drawing>
              <wp:anchor distT="0" distB="0" distL="0" distR="0" simplePos="0" relativeHeight="251660288"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26"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806B362">
                            <w:pPr>
                              <w:jc w:val="center"/>
                              <w:rPr>
                                <w:rFonts w:hAnsi="宋体"/>
                                <w:szCs w:val="21"/>
                              </w:rPr>
                            </w:pPr>
                          </w:p>
                          <w:p w14:paraId="043F5AB7">
                            <w:pPr>
                              <w:jc w:val="center"/>
                              <w:rPr>
                                <w:rFonts w:hAnsi="宋体"/>
                                <w:szCs w:val="21"/>
                              </w:rPr>
                            </w:pPr>
                          </w:p>
                          <w:p w14:paraId="113FD0AB">
                            <w:pPr>
                              <w:jc w:val="center"/>
                              <w:rPr>
                                <w:rFonts w:hAnsi="宋体"/>
                                <w:szCs w:val="21"/>
                              </w:rPr>
                            </w:pPr>
                          </w:p>
                          <w:p w14:paraId="499B897F">
                            <w:pPr>
                              <w:jc w:val="center"/>
                              <w:rPr>
                                <w:szCs w:val="21"/>
                              </w:rPr>
                            </w:pPr>
                            <w:r>
                              <w:rPr>
                                <w:rFonts w:hint="eastAsia" w:hAnsi="宋体"/>
                                <w:szCs w:val="21"/>
                              </w:rPr>
                              <w:t>法定代表人身份证复印件</w:t>
                            </w:r>
                          </w:p>
                        </w:txbxContent>
                      </wps:txbx>
                      <wps:bodyPr upright="1"/>
                    </wps:wsp>
                  </a:graphicData>
                </a:graphic>
              </wp:anchor>
            </w:drawing>
          </mc:Choice>
          <mc:Fallback>
            <w:pict>
              <v:shape id="流程图: 可选过程 9" o:spid="_x0000_s1026" o:spt="176" type="#_x0000_t176" style="position:absolute;left:0pt;margin-left:31.4pt;margin-top:3pt;height:124.75pt;width:183.75pt;z-index:251660288;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XBfHjWAAAACAEAAA8AAAAAAAAAAQAgAAAAIgAAAGRycy9kb3ducmV2LnhtbFBLAQIUABQA&#10;AAAIAIdO4kCyPLbLKwIAAFMEAAAOAAAAAAAAAAEAIAAAACUBAABkcnMvZTJvRG9jLnhtbFBLBQYA&#10;AAAABgAGAFkBAADCBQAAAAA=&#10;">
                <v:fill on="t" focussize="0,0"/>
                <v:stroke color="#000000" joinstyle="miter"/>
                <v:imagedata o:title=""/>
                <o:lock v:ext="edit" aspectratio="f"/>
                <v:textbox>
                  <w:txbxContent>
                    <w:p w14:paraId="0806B362">
                      <w:pPr>
                        <w:jc w:val="center"/>
                        <w:rPr>
                          <w:rFonts w:hAnsi="宋体"/>
                          <w:szCs w:val="21"/>
                        </w:rPr>
                      </w:pPr>
                    </w:p>
                    <w:p w14:paraId="043F5AB7">
                      <w:pPr>
                        <w:jc w:val="center"/>
                        <w:rPr>
                          <w:rFonts w:hAnsi="宋体"/>
                          <w:szCs w:val="21"/>
                        </w:rPr>
                      </w:pPr>
                    </w:p>
                    <w:p w14:paraId="113FD0AB">
                      <w:pPr>
                        <w:jc w:val="center"/>
                        <w:rPr>
                          <w:rFonts w:hAnsi="宋体"/>
                          <w:szCs w:val="21"/>
                        </w:rPr>
                      </w:pPr>
                    </w:p>
                    <w:p w14:paraId="499B897F">
                      <w:pPr>
                        <w:jc w:val="center"/>
                        <w:rPr>
                          <w:szCs w:val="21"/>
                        </w:rPr>
                      </w:pPr>
                      <w:r>
                        <w:rPr>
                          <w:rFonts w:hint="eastAsia" w:hAnsi="宋体"/>
                          <w:szCs w:val="21"/>
                        </w:rPr>
                        <w:t>法定代表人身份证复印件</w:t>
                      </w:r>
                    </w:p>
                  </w:txbxContent>
                </v:textbox>
              </v:shape>
            </w:pict>
          </mc:Fallback>
        </mc:AlternateContent>
      </w:r>
      <w:r>
        <w:rPr>
          <w:rFonts w:hint="eastAsia" w:ascii="宋体" w:hAnsi="宋体"/>
          <w:sz w:val="24"/>
        </w:rPr>
        <mc:AlternateContent>
          <mc:Choice Requires="wps">
            <w:drawing>
              <wp:anchor distT="0" distB="0" distL="0" distR="0" simplePos="0" relativeHeight="25166028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027" name="流程图: 可选过程 11"/>
                <wp:cNvGraphicFramePr/>
                <a:graphic xmlns:a="http://schemas.openxmlformats.org/drawingml/2006/main">
                  <a:graphicData uri="http://schemas.microsoft.com/office/word/2010/wordprocessingShape">
                    <wps:wsp>
                      <wps:cNvSpPr/>
                      <wps:spPr>
                        <a:xfrm>
                          <a:off x="0" y="0"/>
                          <a:ext cx="2333624"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C3F3FA">
                            <w:pPr>
                              <w:jc w:val="center"/>
                              <w:rPr>
                                <w:rFonts w:hAnsi="宋体"/>
                                <w:szCs w:val="21"/>
                              </w:rPr>
                            </w:pPr>
                          </w:p>
                          <w:p w14:paraId="6E4E8B9B">
                            <w:pPr>
                              <w:jc w:val="center"/>
                              <w:rPr>
                                <w:rFonts w:hAnsi="宋体"/>
                                <w:szCs w:val="21"/>
                              </w:rPr>
                            </w:pPr>
                          </w:p>
                          <w:p w14:paraId="36A941A8">
                            <w:pPr>
                              <w:jc w:val="center"/>
                              <w:rPr>
                                <w:rFonts w:hAnsi="宋体"/>
                                <w:szCs w:val="21"/>
                              </w:rPr>
                            </w:pPr>
                          </w:p>
                          <w:p w14:paraId="705CD206">
                            <w:pPr>
                              <w:jc w:val="center"/>
                              <w:rPr>
                                <w:szCs w:val="21"/>
                              </w:rPr>
                            </w:pPr>
                            <w:r>
                              <w:rPr>
                                <w:rFonts w:hint="eastAsia" w:hAnsi="宋体"/>
                                <w:szCs w:val="21"/>
                              </w:rPr>
                              <w:t>法定代表人身份证复印件</w:t>
                            </w:r>
                          </w:p>
                        </w:txbxContent>
                      </wps:txbx>
                      <wps:bodyPr upright="1"/>
                    </wps:wsp>
                  </a:graphicData>
                </a:graphic>
              </wp:anchor>
            </w:drawing>
          </mc:Choice>
          <mc:Fallback>
            <w:pict>
              <v:shape id="流程图: 可选过程 11" o:spid="_x0000_s1026" o:spt="176" type="#_x0000_t176" style="position:absolute;left:0pt;margin-left:254.05pt;margin-top:2.7pt;height:124.75pt;width:183.75pt;z-index:25166028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aE8Rh2AAAAAkBAAAPAAAAAAAAAAEAIAAAACIAAABkcnMvZG93bnJldi54bWxQSwEC&#10;FAAUAAAACACHTuJANmAcIC0CAABUBAAADgAAAAAAAAABACAAAAAnAQAAZHJzL2Uyb0RvYy54bWxQ&#10;SwUGAAAAAAYABgBZAQAAxgUAAAAA&#10;">
                <v:fill on="t" focussize="0,0"/>
                <v:stroke color="#000000" joinstyle="miter"/>
                <v:imagedata o:title=""/>
                <o:lock v:ext="edit" aspectratio="f"/>
                <v:textbox>
                  <w:txbxContent>
                    <w:p w14:paraId="3BC3F3FA">
                      <w:pPr>
                        <w:jc w:val="center"/>
                        <w:rPr>
                          <w:rFonts w:hAnsi="宋体"/>
                          <w:szCs w:val="21"/>
                        </w:rPr>
                      </w:pPr>
                    </w:p>
                    <w:p w14:paraId="6E4E8B9B">
                      <w:pPr>
                        <w:jc w:val="center"/>
                        <w:rPr>
                          <w:rFonts w:hAnsi="宋体"/>
                          <w:szCs w:val="21"/>
                        </w:rPr>
                      </w:pPr>
                    </w:p>
                    <w:p w14:paraId="36A941A8">
                      <w:pPr>
                        <w:jc w:val="center"/>
                        <w:rPr>
                          <w:rFonts w:hAnsi="宋体"/>
                          <w:szCs w:val="21"/>
                        </w:rPr>
                      </w:pPr>
                    </w:p>
                    <w:p w14:paraId="705CD206">
                      <w:pPr>
                        <w:jc w:val="center"/>
                        <w:rPr>
                          <w:szCs w:val="21"/>
                        </w:rPr>
                      </w:pPr>
                      <w:r>
                        <w:rPr>
                          <w:rFonts w:hint="eastAsia" w:hAnsi="宋体"/>
                          <w:szCs w:val="21"/>
                        </w:rPr>
                        <w:t>法定代表人身份证复印件</w:t>
                      </w:r>
                    </w:p>
                  </w:txbxContent>
                </v:textbox>
              </v:shape>
            </w:pict>
          </mc:Fallback>
        </mc:AlternateContent>
      </w:r>
    </w:p>
    <w:p w14:paraId="3BC3A9EF">
      <w:pPr>
        <w:spacing w:line="500" w:lineRule="exact"/>
        <w:rPr>
          <w:rFonts w:ascii="宋体" w:hAnsi="宋体"/>
          <w:sz w:val="24"/>
        </w:rPr>
      </w:pPr>
    </w:p>
    <w:p w14:paraId="4657A186">
      <w:pPr>
        <w:spacing w:line="500" w:lineRule="exact"/>
        <w:rPr>
          <w:rFonts w:ascii="宋体" w:hAnsi="宋体"/>
          <w:sz w:val="24"/>
        </w:rPr>
      </w:pPr>
    </w:p>
    <w:p w14:paraId="22096D21">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sz w:val="24"/>
        </w:rPr>
      </w:pPr>
    </w:p>
    <w:p w14:paraId="785F1D18">
      <w:pPr>
        <w:spacing w:line="500" w:lineRule="exact"/>
        <w:jc w:val="center"/>
        <w:rPr>
          <w:rFonts w:ascii="宋体" w:hAnsi="宋体"/>
          <w:sz w:val="24"/>
        </w:rPr>
      </w:pPr>
    </w:p>
    <w:p w14:paraId="6E01C06A">
      <w:pPr>
        <w:autoSpaceDE w:val="0"/>
        <w:autoSpaceDN w:val="0"/>
        <w:adjustRightInd w:val="0"/>
        <w:spacing w:line="500" w:lineRule="exact"/>
        <w:ind w:right="246" w:firstLine="793" w:firstLineChars="327"/>
        <w:rPr>
          <w:rFonts w:ascii="宋体" w:hAnsi="宋体"/>
          <w:kern w:val="0"/>
          <w:sz w:val="24"/>
        </w:rPr>
      </w:pPr>
    </w:p>
    <w:p w14:paraId="76F0276C">
      <w:pPr>
        <w:pStyle w:val="12"/>
        <w:tabs>
          <w:tab w:val="left" w:pos="5580"/>
        </w:tabs>
        <w:spacing w:line="360" w:lineRule="auto"/>
        <w:ind w:firstLine="486" w:firstLineChars="200"/>
        <w:rPr>
          <w:rFonts w:hAnsi="宋体"/>
          <w:sz w:val="24"/>
          <w:u w:val="single"/>
        </w:rPr>
      </w:pPr>
      <w:r>
        <w:rPr>
          <w:rFonts w:hint="eastAsia" w:hAnsi="宋体"/>
          <w:sz w:val="24"/>
        </w:rPr>
        <w:t>投标人（盖单位章）;</w:t>
      </w:r>
      <w:r>
        <w:rPr>
          <w:rFonts w:hint="eastAsia" w:hAnsi="宋体"/>
          <w:sz w:val="24"/>
          <w:u w:val="single"/>
        </w:rPr>
        <w:t xml:space="preserve">                           </w:t>
      </w:r>
    </w:p>
    <w:p w14:paraId="7F293E1B">
      <w:pPr>
        <w:pStyle w:val="12"/>
        <w:tabs>
          <w:tab w:val="left" w:pos="5580"/>
        </w:tabs>
        <w:spacing w:line="360" w:lineRule="auto"/>
        <w:ind w:firstLine="486" w:firstLineChars="200"/>
        <w:rPr>
          <w:rFonts w:hAnsi="宋体"/>
          <w:sz w:val="24"/>
        </w:rPr>
      </w:pPr>
      <w:r>
        <w:rPr>
          <w:rFonts w:hint="eastAsia" w:hAnsi="宋体"/>
          <w:sz w:val="24"/>
        </w:rPr>
        <w:t>法定代表人（签字或签章）：</w:t>
      </w:r>
      <w:r>
        <w:rPr>
          <w:rFonts w:hint="eastAsia" w:hAnsi="宋体"/>
          <w:sz w:val="24"/>
          <w:u w:val="single"/>
        </w:rPr>
        <w:t xml:space="preserve">                     </w:t>
      </w:r>
    </w:p>
    <w:p w14:paraId="07EDFC84">
      <w:pPr>
        <w:spacing w:line="360" w:lineRule="auto"/>
        <w:ind w:firstLine="486" w:firstLineChars="200"/>
        <w:jc w:val="left"/>
        <w:rPr>
          <w:rFonts w:ascii="宋体" w:hAnsi="宋体"/>
          <w:b/>
          <w:sz w:val="28"/>
          <w:szCs w:val="28"/>
        </w:rPr>
      </w:pPr>
      <w:r>
        <w:rPr>
          <w:rFonts w:hint="eastAsia" w:ascii="宋体" w:hAnsi="宋体"/>
          <w:sz w:val="24"/>
          <w:szCs w:val="20"/>
          <w:u w:color="000000"/>
        </w:rPr>
        <w:t xml:space="preserve">年   月   日 </w:t>
      </w:r>
    </w:p>
    <w:p w14:paraId="7CC59C17">
      <w:pPr>
        <w:pStyle w:val="3"/>
        <w:spacing w:before="0" w:line="240" w:lineRule="atLeast"/>
        <w:rPr>
          <w:rFonts w:hint="eastAsia" w:ascii="宋体" w:hAnsi="宋体" w:eastAsia="宋体"/>
          <w:sz w:val="24"/>
        </w:rPr>
      </w:pPr>
    </w:p>
    <w:p w14:paraId="1F8EFEB9">
      <w:pPr>
        <w:pStyle w:val="3"/>
        <w:spacing w:before="0" w:line="240" w:lineRule="atLeast"/>
        <w:rPr>
          <w:rFonts w:ascii="宋体" w:hAnsi="宋体" w:eastAsia="宋体"/>
          <w:b w:val="0"/>
          <w:sz w:val="24"/>
          <w:u w:val="single"/>
        </w:rPr>
      </w:pPr>
      <w:bookmarkStart w:id="169" w:name="_GoBack"/>
      <w:bookmarkEnd w:id="169"/>
      <w:r>
        <w:rPr>
          <w:rFonts w:hint="eastAsia" w:ascii="宋体" w:hAnsi="宋体" w:eastAsia="宋体"/>
          <w:sz w:val="24"/>
        </w:rPr>
        <w:t>4 、法定代表人授权委托书(投标文件格式三，自然人投标的无需提供)</w:t>
      </w:r>
      <w:bookmarkEnd w:id="96"/>
      <w:bookmarkEnd w:id="97"/>
      <w:bookmarkEnd w:id="98"/>
      <w:bookmarkEnd w:id="99"/>
      <w:bookmarkEnd w:id="100"/>
    </w:p>
    <w:p w14:paraId="1D842732">
      <w:pPr>
        <w:pStyle w:val="12"/>
        <w:spacing w:line="240" w:lineRule="atLeast"/>
        <w:ind w:left="1087" w:leftChars="257" w:hanging="540"/>
        <w:rPr>
          <w:rFonts w:hAnsi="宋体"/>
          <w:sz w:val="24"/>
        </w:rPr>
      </w:pPr>
      <w:r>
        <w:rPr>
          <w:rFonts w:hint="eastAsia" w:hAnsi="宋体"/>
          <w:sz w:val="24"/>
          <w:u w:val="single"/>
        </w:rPr>
        <w:cr/>
      </w:r>
    </w:p>
    <w:p w14:paraId="66CD9FE4">
      <w:pPr>
        <w:pStyle w:val="12"/>
        <w:tabs>
          <w:tab w:val="left" w:pos="5580"/>
        </w:tabs>
        <w:spacing w:line="360" w:lineRule="auto"/>
        <w:rPr>
          <w:rFonts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i/>
          <w:sz w:val="24"/>
          <w:u w:val="single"/>
        </w:rPr>
        <w:t>投标人</w:t>
      </w:r>
      <w:r>
        <w:rPr>
          <w:rFonts w:hint="eastAsia" w:hAnsi="宋体"/>
          <w:sz w:val="24"/>
        </w:rPr>
        <w:t>）的在下面签字的（</w:t>
      </w:r>
      <w:r>
        <w:rPr>
          <w:rFonts w:hint="eastAsia" w:hAnsi="宋体"/>
          <w:i/>
          <w:sz w:val="24"/>
          <w:u w:val="single"/>
        </w:rPr>
        <w:t>法人代表姓名、职务</w:t>
      </w:r>
      <w:r>
        <w:rPr>
          <w:rFonts w:hint="eastAsia" w:hAnsi="宋体"/>
          <w:sz w:val="24"/>
        </w:rPr>
        <w:t>）代表我单位授权（</w:t>
      </w:r>
      <w:r>
        <w:rPr>
          <w:rFonts w:hint="eastAsia" w:hAnsi="宋体"/>
          <w:i/>
          <w:sz w:val="24"/>
          <w:u w:val="single"/>
        </w:rPr>
        <w:t>单位名称</w:t>
      </w:r>
      <w:r>
        <w:rPr>
          <w:rFonts w:hint="eastAsia" w:hAnsi="宋体"/>
          <w:sz w:val="24"/>
        </w:rPr>
        <w:t>）的在下面签字的（</w:t>
      </w:r>
      <w:r>
        <w:rPr>
          <w:rFonts w:hint="eastAsia" w:hAnsi="宋体"/>
          <w:i/>
          <w:sz w:val="24"/>
          <w:u w:val="single"/>
        </w:rPr>
        <w:t>被授权人的姓名、职务</w:t>
      </w:r>
      <w:r>
        <w:rPr>
          <w:rFonts w:hint="eastAsia" w:hAnsi="宋体"/>
          <w:sz w:val="24"/>
        </w:rPr>
        <w:t>）为我单位的合法代理人，就（</w:t>
      </w:r>
      <w:r>
        <w:rPr>
          <w:rFonts w:hint="eastAsia" w:hAnsi="宋体"/>
          <w:i/>
          <w:sz w:val="24"/>
          <w:u w:val="single"/>
        </w:rPr>
        <w:t>项目名称</w:t>
      </w:r>
      <w:r>
        <w:rPr>
          <w:rFonts w:hint="eastAsia" w:hAnsi="宋体"/>
          <w:sz w:val="24"/>
        </w:rPr>
        <w:t>）投标，以我单位名义处理一切与之有关的事务。</w:t>
      </w:r>
      <w:r>
        <w:rPr>
          <w:rFonts w:hint="eastAsia" w:hAnsi="宋体"/>
          <w:sz w:val="24"/>
        </w:rPr>
        <w:cr/>
      </w:r>
      <w:r>
        <w:rPr>
          <w:rFonts w:hint="eastAsia" w:hAnsi="宋体"/>
          <w:sz w:val="24"/>
        </w:rPr>
        <w:t>　　本授权书于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日签字生效,特此声明。</w:t>
      </w:r>
      <w:r>
        <w:rPr>
          <w:rFonts w:hint="eastAsia" w:hAnsi="宋体"/>
          <w:sz w:val="24"/>
        </w:rPr>
        <w:cr/>
      </w:r>
    </w:p>
    <w:p w14:paraId="1B6E9D74">
      <w:pPr>
        <w:pStyle w:val="12"/>
        <w:tabs>
          <w:tab w:val="left" w:pos="5580"/>
        </w:tabs>
        <w:spacing w:line="240" w:lineRule="atLeast"/>
        <w:ind w:left="-547" w:leftChars="-257" w:firstLine="911" w:firstLineChars="375"/>
        <w:rPr>
          <w:rFonts w:hAnsi="宋体"/>
          <w:sz w:val="24"/>
        </w:rPr>
      </w:pPr>
      <w:r>
        <w:rPr>
          <w:rFonts w:hint="eastAsia" w:hAnsi="宋体"/>
          <w:sz w:val="24"/>
        </w:rPr>
        <mc:AlternateContent>
          <mc:Choice Requires="wps">
            <w:drawing>
              <wp:anchor distT="0" distB="0" distL="0" distR="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028"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6F6D359">
                            <w:pPr>
                              <w:rPr>
                                <w:rFonts w:hAnsi="宋体"/>
                              </w:rPr>
                            </w:pPr>
                          </w:p>
                          <w:p w14:paraId="5E4FABB9">
                            <w:pPr>
                              <w:rPr>
                                <w:rFonts w:hAnsi="宋体"/>
                              </w:rPr>
                            </w:pPr>
                          </w:p>
                          <w:p w14:paraId="1B222049">
                            <w:pPr>
                              <w:rPr>
                                <w:rFonts w:hAnsi="宋体"/>
                              </w:rPr>
                            </w:pPr>
                          </w:p>
                          <w:p w14:paraId="691E4DC5">
                            <w:r>
                              <w:rPr>
                                <w:rFonts w:hint="eastAsia" w:hAnsi="宋体"/>
                              </w:rPr>
                              <w:t>授权委托人身份证复印件</w:t>
                            </w:r>
                          </w:p>
                          <w:p w14:paraId="741D39A5"/>
                        </w:txbxContent>
                      </wps:txbx>
                      <wps:bodyPr upright="1"/>
                    </wps:wsp>
                  </a:graphicData>
                </a:graphic>
              </wp:anchor>
            </w:drawing>
          </mc:Choice>
          <mc:Fallback>
            <w:pict>
              <v:roundrect id="圆角矩形 5"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JPo7eorAgAAZQQAAA4AAAAAAAAAAQAgAAAAKgEAAGRycy9lMm9Eb2MueG1s&#10;UEsFBgAAAAAGAAYAWQEAAMcFAAAAAA==&#10;">
                <v:fill on="t" focussize="0,0"/>
                <v:stroke weight="1.25pt" color="#808080" joinstyle="round"/>
                <v:imagedata o:title=""/>
                <o:lock v:ext="edit" aspectratio="f"/>
                <v:textbox>
                  <w:txbxContent>
                    <w:p w14:paraId="36F6D359">
                      <w:pPr>
                        <w:rPr>
                          <w:rFonts w:hAnsi="宋体"/>
                        </w:rPr>
                      </w:pPr>
                    </w:p>
                    <w:p w14:paraId="5E4FABB9">
                      <w:pPr>
                        <w:rPr>
                          <w:rFonts w:hAnsi="宋体"/>
                        </w:rPr>
                      </w:pPr>
                    </w:p>
                    <w:p w14:paraId="1B222049">
                      <w:pPr>
                        <w:rPr>
                          <w:rFonts w:hAnsi="宋体"/>
                        </w:rPr>
                      </w:pPr>
                    </w:p>
                    <w:p w14:paraId="691E4DC5">
                      <w:r>
                        <w:rPr>
                          <w:rFonts w:hint="eastAsia" w:hAnsi="宋体"/>
                        </w:rPr>
                        <w:t>授权委托人身份证复印件</w:t>
                      </w:r>
                    </w:p>
                    <w:p w14:paraId="741D39A5"/>
                  </w:txbxContent>
                </v:textbox>
              </v:roundrect>
            </w:pict>
          </mc:Fallback>
        </mc:AlternateContent>
      </w:r>
      <w:r>
        <w:rPr>
          <w:rFonts w:hint="eastAsia" w:hAnsi="宋体"/>
          <w:sz w:val="24"/>
        </w:rPr>
        <mc:AlternateContent>
          <mc:Choice Requires="wps">
            <w:drawing>
              <wp:anchor distT="0" distB="0" distL="0" distR="0" simplePos="0" relativeHeight="25166028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29"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746A5C3">
                            <w:pPr>
                              <w:jc w:val="center"/>
                              <w:rPr>
                                <w:rFonts w:hAnsi="宋体"/>
                              </w:rPr>
                            </w:pPr>
                          </w:p>
                          <w:p w14:paraId="52BE4DDE">
                            <w:pPr>
                              <w:jc w:val="center"/>
                              <w:rPr>
                                <w:rFonts w:hAnsi="宋体"/>
                              </w:rPr>
                            </w:pPr>
                          </w:p>
                          <w:p w14:paraId="13E52AC4">
                            <w:pPr>
                              <w:jc w:val="center"/>
                              <w:rPr>
                                <w:rFonts w:hAnsi="宋体"/>
                              </w:rPr>
                            </w:pPr>
                          </w:p>
                          <w:p w14:paraId="31FBCBA4">
                            <w:pPr>
                              <w:jc w:val="center"/>
                            </w:pPr>
                            <w:r>
                              <w:rPr>
                                <w:rFonts w:hint="eastAsia" w:hAnsi="宋体"/>
                              </w:rPr>
                              <w:t>授权委托人身份证复印件</w:t>
                            </w:r>
                          </w:p>
                        </w:txbxContent>
                      </wps:txbx>
                      <wps:bodyPr upright="1"/>
                    </wps:wsp>
                  </a:graphicData>
                </a:graphic>
              </wp:anchor>
            </w:drawing>
          </mc:Choice>
          <mc:Fallback>
            <w:pict>
              <v:shape id="流程图: 可选过程 6" o:spid="_x0000_s1026" o:spt="176" type="#_x0000_t176" style="position:absolute;left:0pt;margin-left:1.65pt;margin-top:10.7pt;height:90pt;width:197.45pt;z-index:25166028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EjIw1gAAAAgBAAAPAAAAAAAAAAEAIAAAACIAAABkcnMvZG93bnJldi54bWxQSwEC&#10;FAAUAAAACACHTuJAN3XIOC8CAABTBAAADgAAAAAAAAABACAAAAAlAQAAZHJzL2Uyb0RvYy54bWxQ&#10;SwUGAAAAAAYABgBZAQAAxgUAAAAA&#10;">
                <v:fill on="t" focussize="0,0"/>
                <v:stroke color="#000000" joinstyle="miter"/>
                <v:imagedata o:title=""/>
                <o:lock v:ext="edit" aspectratio="f"/>
                <v:textbox>
                  <w:txbxContent>
                    <w:p w14:paraId="5746A5C3">
                      <w:pPr>
                        <w:jc w:val="center"/>
                        <w:rPr>
                          <w:rFonts w:hAnsi="宋体"/>
                        </w:rPr>
                      </w:pPr>
                    </w:p>
                    <w:p w14:paraId="52BE4DDE">
                      <w:pPr>
                        <w:jc w:val="center"/>
                        <w:rPr>
                          <w:rFonts w:hAnsi="宋体"/>
                        </w:rPr>
                      </w:pPr>
                    </w:p>
                    <w:p w14:paraId="13E52AC4">
                      <w:pPr>
                        <w:jc w:val="center"/>
                        <w:rPr>
                          <w:rFonts w:hAnsi="宋体"/>
                        </w:rPr>
                      </w:pPr>
                    </w:p>
                    <w:p w14:paraId="31FBCBA4">
                      <w:pPr>
                        <w:jc w:val="center"/>
                      </w:pPr>
                      <w:r>
                        <w:rPr>
                          <w:rFonts w:hint="eastAsia" w:hAnsi="宋体"/>
                        </w:rPr>
                        <w:t>授权委托人身份证复印件</w:t>
                      </w:r>
                    </w:p>
                  </w:txbxContent>
                </v:textbox>
              </v:shape>
            </w:pict>
          </mc:Fallback>
        </mc:AlternateContent>
      </w:r>
    </w:p>
    <w:p w14:paraId="1CEC57FF">
      <w:pPr>
        <w:spacing w:line="360" w:lineRule="auto"/>
        <w:ind w:firstLine="243" w:firstLineChars="100"/>
        <w:rPr>
          <w:rFonts w:ascii="宋体" w:hAnsi="宋体"/>
          <w:sz w:val="24"/>
        </w:rPr>
      </w:pPr>
    </w:p>
    <w:p w14:paraId="4BF1F9C3">
      <w:pPr>
        <w:spacing w:line="360" w:lineRule="auto"/>
        <w:ind w:firstLine="243" w:firstLineChars="100"/>
        <w:rPr>
          <w:rFonts w:ascii="宋体" w:hAnsi="宋体"/>
          <w:sz w:val="24"/>
        </w:rPr>
      </w:pPr>
    </w:p>
    <w:p w14:paraId="2A81C2F6">
      <w:pPr>
        <w:spacing w:line="360" w:lineRule="auto"/>
        <w:ind w:firstLine="243" w:firstLineChars="100"/>
        <w:rPr>
          <w:rFonts w:ascii="宋体" w:hAnsi="宋体"/>
          <w:sz w:val="24"/>
        </w:rPr>
      </w:pPr>
    </w:p>
    <w:p w14:paraId="6637533B">
      <w:pPr>
        <w:spacing w:line="360" w:lineRule="auto"/>
        <w:ind w:firstLine="243" w:firstLineChars="100"/>
        <w:rPr>
          <w:rFonts w:ascii="宋体" w:hAnsi="宋体"/>
          <w:sz w:val="24"/>
        </w:rPr>
      </w:pPr>
    </w:p>
    <w:p w14:paraId="5DFD3608">
      <w:pPr>
        <w:spacing w:line="360" w:lineRule="auto"/>
        <w:ind w:firstLine="243" w:firstLineChars="100"/>
        <w:rPr>
          <w:rFonts w:ascii="宋体" w:hAnsi="宋体"/>
          <w:sz w:val="24"/>
        </w:rPr>
      </w:pPr>
      <w:r>
        <w:rPr>
          <w:rFonts w:hint="eastAsia" w:ascii="宋体" w:hAnsi="宋体"/>
          <w:sz w:val="24"/>
        </w:rPr>
        <mc:AlternateContent>
          <mc:Choice Requires="wps">
            <w:drawing>
              <wp:anchor distT="0" distB="0" distL="0" distR="0" simplePos="0" relativeHeight="251660288"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030" name="圆角矩形 7"/>
                <wp:cNvGraphicFramePr/>
                <a:graphic xmlns:a="http://schemas.openxmlformats.org/drawingml/2006/main">
                  <a:graphicData uri="http://schemas.microsoft.com/office/word/2010/wordprocessingShape">
                    <wps:wsp>
                      <wps:cNvSpPr/>
                      <wps:spPr>
                        <a:xfrm>
                          <a:off x="0" y="0"/>
                          <a:ext cx="2535555" cy="1029334"/>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7B390DE1">
                            <w:pPr>
                              <w:jc w:val="center"/>
                              <w:rPr>
                                <w:rFonts w:hAnsi="宋体"/>
                              </w:rPr>
                            </w:pPr>
                            <w:r>
                              <w:rPr>
                                <w:rFonts w:hint="eastAsia" w:hAnsi="宋体"/>
                              </w:rPr>
                              <w:t xml:space="preserve">  </w:t>
                            </w:r>
                          </w:p>
                          <w:p w14:paraId="18E66C5F">
                            <w:pPr>
                              <w:jc w:val="center"/>
                              <w:rPr>
                                <w:rFonts w:hAnsi="宋体"/>
                              </w:rPr>
                            </w:pPr>
                          </w:p>
                          <w:p w14:paraId="1A4699B1">
                            <w:pPr>
                              <w:jc w:val="center"/>
                              <w:rPr>
                                <w:rFonts w:hAnsi="宋体"/>
                              </w:rPr>
                            </w:pPr>
                          </w:p>
                          <w:p w14:paraId="1EB79CD6">
                            <w:pPr>
                              <w:jc w:val="center"/>
                            </w:pPr>
                            <w:r>
                              <w:rPr>
                                <w:rFonts w:hint="eastAsia" w:hAnsi="宋体"/>
                              </w:rPr>
                              <w:t>法人身份证复印件</w:t>
                            </w:r>
                          </w:p>
                          <w:p w14:paraId="5CD5CB6D"/>
                        </w:txbxContent>
                      </wps:txbx>
                      <wps:bodyPr upright="1"/>
                    </wps:wsp>
                  </a:graphicData>
                </a:graphic>
              </wp:anchor>
            </w:drawing>
          </mc:Choice>
          <mc:Fallback>
            <w:pict>
              <v:roundrect id="圆角矩形 7" o:spid="_x0000_s1026" o:spt="2" style="position:absolute;left:0pt;margin-left:237.65pt;margin-top:4.25pt;height:81.05pt;width:199.65pt;z-index:251660288;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c0gvaAAAACQEAAA8AAAAAAAAAAQAgAAAAIgAAAGRycy9kb3ducmV2LnhtbFBLAQIU&#10;ABQAAAAIAIdO4kBat2rZKgIAAGUEAAAOAAAAAAAAAAEAIAAAACkBAABkcnMvZTJvRG9jLnhtbFBL&#10;BQYAAAAABgAGAFkBAADFBQAAAAA=&#10;">
                <v:fill on="t" focussize="0,0"/>
                <v:stroke weight="1.25pt" color="#808080" joinstyle="round"/>
                <v:imagedata o:title=""/>
                <o:lock v:ext="edit" aspectratio="f"/>
                <v:textbox>
                  <w:txbxContent>
                    <w:p w14:paraId="7B390DE1">
                      <w:pPr>
                        <w:jc w:val="center"/>
                        <w:rPr>
                          <w:rFonts w:hAnsi="宋体"/>
                        </w:rPr>
                      </w:pPr>
                      <w:r>
                        <w:rPr>
                          <w:rFonts w:hint="eastAsia" w:hAnsi="宋体"/>
                        </w:rPr>
                        <w:t xml:space="preserve">  </w:t>
                      </w:r>
                    </w:p>
                    <w:p w14:paraId="18E66C5F">
                      <w:pPr>
                        <w:jc w:val="center"/>
                        <w:rPr>
                          <w:rFonts w:hAnsi="宋体"/>
                        </w:rPr>
                      </w:pPr>
                    </w:p>
                    <w:p w14:paraId="1A4699B1">
                      <w:pPr>
                        <w:jc w:val="center"/>
                        <w:rPr>
                          <w:rFonts w:hAnsi="宋体"/>
                        </w:rPr>
                      </w:pPr>
                    </w:p>
                    <w:p w14:paraId="1EB79CD6">
                      <w:pPr>
                        <w:jc w:val="center"/>
                      </w:pPr>
                      <w:r>
                        <w:rPr>
                          <w:rFonts w:hint="eastAsia" w:hAnsi="宋体"/>
                        </w:rPr>
                        <w:t>法人身份证复印件</w:t>
                      </w:r>
                    </w:p>
                    <w:p w14:paraId="5CD5CB6D"/>
                  </w:txbxContent>
                </v:textbox>
              </v:roundrect>
            </w:pict>
          </mc:Fallback>
        </mc:AlternateContent>
      </w:r>
      <w:r>
        <w:rPr>
          <w:rFonts w:hint="eastAsia" w:ascii="宋体" w:hAnsi="宋体"/>
          <w:sz w:val="24"/>
        </w:rPr>
        <mc:AlternateContent>
          <mc:Choice Requires="wps">
            <w:drawing>
              <wp:anchor distT="0" distB="0" distL="0" distR="0" simplePos="0" relativeHeight="25166028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圆角矩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92EFCB0">
                            <w:pPr>
                              <w:jc w:val="center"/>
                              <w:rPr>
                                <w:rFonts w:hAnsi="宋体"/>
                              </w:rPr>
                            </w:pPr>
                          </w:p>
                          <w:p w14:paraId="365946C5">
                            <w:pPr>
                              <w:jc w:val="center"/>
                              <w:rPr>
                                <w:rFonts w:hAnsi="宋体"/>
                              </w:rPr>
                            </w:pPr>
                          </w:p>
                          <w:p w14:paraId="03846A27">
                            <w:pPr>
                              <w:jc w:val="center"/>
                              <w:rPr>
                                <w:rFonts w:hAnsi="宋体"/>
                              </w:rPr>
                            </w:pPr>
                          </w:p>
                          <w:p w14:paraId="214A135A">
                            <w:pPr>
                              <w:jc w:val="center"/>
                            </w:pPr>
                            <w:r>
                              <w:rPr>
                                <w:rFonts w:hint="eastAsia" w:hAnsi="宋体"/>
                              </w:rPr>
                              <w:t>法人身份证复印件</w:t>
                            </w:r>
                          </w:p>
                          <w:p w14:paraId="6AED057B"/>
                        </w:txbxContent>
                      </wps:txbx>
                      <wps:bodyPr upright="1"/>
                    </wps:wsp>
                  </a:graphicData>
                </a:graphic>
              </wp:anchor>
            </w:drawing>
          </mc:Choice>
          <mc:Fallback>
            <w:pict>
              <v:roundrect id="圆角矩形 8" o:spid="_x0000_s1026" o:spt="2" style="position:absolute;left:0pt;margin-left:-0.85pt;margin-top:2.35pt;height:80.7pt;width:201.2pt;z-index:25166028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O+C3vYAAAACAEAAA8AAAAAAAAAAQAgAAAAIgAAAGRycy9kb3ducmV2LnhtbFBLAQIU&#10;ABQAAAAIAIdO4kAGcXi+LAIAAGUEAAAOAAAAAAAAAAEAIAAAACcBAABkcnMvZTJvRG9jLnhtbFBL&#10;BQYAAAAABgAGAFkBAADFBQAAAAA=&#10;">
                <v:fill on="t" focussize="0,0"/>
                <v:stroke weight="1.25pt" color="#808080" joinstyle="round"/>
                <v:imagedata o:title=""/>
                <o:lock v:ext="edit" aspectratio="f"/>
                <v:textbox>
                  <w:txbxContent>
                    <w:p w14:paraId="192EFCB0">
                      <w:pPr>
                        <w:jc w:val="center"/>
                        <w:rPr>
                          <w:rFonts w:hAnsi="宋体"/>
                        </w:rPr>
                      </w:pPr>
                    </w:p>
                    <w:p w14:paraId="365946C5">
                      <w:pPr>
                        <w:jc w:val="center"/>
                        <w:rPr>
                          <w:rFonts w:hAnsi="宋体"/>
                        </w:rPr>
                      </w:pPr>
                    </w:p>
                    <w:p w14:paraId="03846A27">
                      <w:pPr>
                        <w:jc w:val="center"/>
                        <w:rPr>
                          <w:rFonts w:hAnsi="宋体"/>
                        </w:rPr>
                      </w:pPr>
                    </w:p>
                    <w:p w14:paraId="214A135A">
                      <w:pPr>
                        <w:jc w:val="center"/>
                      </w:pPr>
                      <w:r>
                        <w:rPr>
                          <w:rFonts w:hint="eastAsia" w:hAnsi="宋体"/>
                        </w:rPr>
                        <w:t>法人身份证复印件</w:t>
                      </w:r>
                    </w:p>
                    <w:p w14:paraId="6AED057B"/>
                  </w:txbxContent>
                </v:textbox>
              </v:roundrect>
            </w:pict>
          </mc:Fallback>
        </mc:AlternateContent>
      </w:r>
    </w:p>
    <w:p w14:paraId="453E453E">
      <w:pPr>
        <w:spacing w:line="360" w:lineRule="auto"/>
        <w:ind w:firstLine="243" w:firstLineChars="100"/>
        <w:rPr>
          <w:rFonts w:ascii="宋体" w:hAnsi="宋体"/>
          <w:sz w:val="24"/>
        </w:rPr>
      </w:pPr>
    </w:p>
    <w:p w14:paraId="56A011C7">
      <w:pPr>
        <w:spacing w:line="360" w:lineRule="auto"/>
        <w:ind w:firstLine="243" w:firstLineChars="100"/>
        <w:rPr>
          <w:rFonts w:ascii="宋体" w:hAnsi="宋体"/>
          <w:sz w:val="24"/>
        </w:rPr>
      </w:pPr>
    </w:p>
    <w:p w14:paraId="4632423C">
      <w:pPr>
        <w:spacing w:line="360" w:lineRule="auto"/>
        <w:ind w:firstLine="243" w:firstLineChars="100"/>
        <w:rPr>
          <w:rFonts w:ascii="宋体" w:hAnsi="宋体"/>
          <w:sz w:val="24"/>
        </w:rPr>
      </w:pPr>
    </w:p>
    <w:p w14:paraId="130125F6">
      <w:pPr>
        <w:spacing w:line="360" w:lineRule="auto"/>
        <w:ind w:firstLine="243" w:firstLineChars="100"/>
        <w:rPr>
          <w:rFonts w:ascii="宋体" w:hAnsi="宋体"/>
          <w:sz w:val="24"/>
        </w:rPr>
      </w:pPr>
    </w:p>
    <w:p w14:paraId="4B972DE1">
      <w:pPr>
        <w:pStyle w:val="12"/>
        <w:tabs>
          <w:tab w:val="left" w:pos="5580"/>
        </w:tabs>
        <w:spacing w:line="240" w:lineRule="atLeast"/>
        <w:ind w:left="-547" w:leftChars="-257" w:firstLine="911" w:firstLineChars="375"/>
        <w:rPr>
          <w:rFonts w:hAnsi="宋体"/>
          <w:sz w:val="24"/>
        </w:rPr>
      </w:pPr>
    </w:p>
    <w:p w14:paraId="770DE934">
      <w:pPr>
        <w:pStyle w:val="12"/>
        <w:tabs>
          <w:tab w:val="left" w:pos="5580"/>
        </w:tabs>
        <w:spacing w:line="240" w:lineRule="atLeast"/>
        <w:ind w:left="-547" w:leftChars="-257" w:firstLine="911" w:firstLineChars="375"/>
        <w:rPr>
          <w:rFonts w:hAnsi="宋体"/>
          <w:sz w:val="24"/>
        </w:rPr>
      </w:pPr>
    </w:p>
    <w:p w14:paraId="7ECDDD21">
      <w:pPr>
        <w:pStyle w:val="12"/>
        <w:tabs>
          <w:tab w:val="left" w:pos="5580"/>
        </w:tabs>
        <w:spacing w:line="240" w:lineRule="atLeast"/>
        <w:ind w:firstLine="486" w:firstLineChars="200"/>
        <w:rPr>
          <w:rFonts w:hAnsi="宋体"/>
          <w:sz w:val="24"/>
          <w:u w:val="single"/>
        </w:rPr>
      </w:pPr>
      <w:r>
        <w:rPr>
          <w:rFonts w:hint="eastAsia" w:hAnsi="宋体"/>
          <w:sz w:val="24"/>
        </w:rPr>
        <w:t>投标人（盖单位章）;</w:t>
      </w:r>
      <w:r>
        <w:rPr>
          <w:rFonts w:hint="eastAsia" w:hAnsi="宋体"/>
          <w:sz w:val="24"/>
          <w:u w:val="single"/>
        </w:rPr>
        <w:t xml:space="preserve">                           </w:t>
      </w:r>
    </w:p>
    <w:p w14:paraId="4563B6DD">
      <w:pPr>
        <w:pStyle w:val="12"/>
        <w:tabs>
          <w:tab w:val="left" w:pos="5580"/>
        </w:tabs>
        <w:spacing w:line="240" w:lineRule="atLeast"/>
        <w:ind w:firstLine="486" w:firstLineChars="200"/>
        <w:rPr>
          <w:rFonts w:hAnsi="宋体"/>
          <w:sz w:val="24"/>
        </w:rPr>
      </w:pPr>
      <w:r>
        <w:rPr>
          <w:rFonts w:hint="eastAsia" w:hAnsi="宋体"/>
          <w:sz w:val="24"/>
        </w:rPr>
        <w:t>法定代表人（签字或签章）：</w:t>
      </w:r>
      <w:r>
        <w:rPr>
          <w:rFonts w:hint="eastAsia" w:hAnsi="宋体"/>
          <w:sz w:val="24"/>
          <w:u w:val="single"/>
        </w:rPr>
        <w:t xml:space="preserve">                     </w:t>
      </w:r>
    </w:p>
    <w:p w14:paraId="06DA10A4">
      <w:pPr>
        <w:pStyle w:val="12"/>
        <w:tabs>
          <w:tab w:val="left" w:pos="5580"/>
        </w:tabs>
        <w:spacing w:line="240" w:lineRule="atLeast"/>
        <w:ind w:firstLine="486" w:firstLineChars="200"/>
        <w:rPr>
          <w:rFonts w:hAnsi="宋体"/>
          <w:sz w:val="24"/>
          <w:u w:val="single"/>
        </w:rPr>
      </w:pPr>
      <w:r>
        <w:rPr>
          <w:rFonts w:hint="eastAsia" w:hAnsi="宋体"/>
          <w:sz w:val="24"/>
        </w:rPr>
        <w:t>委托代理人：</w:t>
      </w:r>
      <w:r>
        <w:rPr>
          <w:rFonts w:hint="eastAsia" w:hAnsi="宋体"/>
          <w:sz w:val="24"/>
          <w:u w:val="single"/>
        </w:rPr>
        <w:t xml:space="preserve">                                   </w:t>
      </w:r>
    </w:p>
    <w:p w14:paraId="5BC878F6">
      <w:pPr>
        <w:spacing w:line="360" w:lineRule="auto"/>
        <w:ind w:firstLine="486" w:firstLineChars="200"/>
        <w:jc w:val="left"/>
        <w:rPr>
          <w:rFonts w:ascii="宋体" w:hAnsi="宋体"/>
          <w:sz w:val="24"/>
          <w:szCs w:val="20"/>
          <w:u w:color="000000"/>
        </w:rPr>
      </w:pPr>
      <w:r>
        <w:rPr>
          <w:rFonts w:hint="eastAsia" w:ascii="宋体" w:hAnsi="宋体"/>
          <w:sz w:val="24"/>
          <w:szCs w:val="20"/>
          <w:u w:color="000000"/>
        </w:rPr>
        <w:t xml:space="preserve">年   月   日 </w:t>
      </w:r>
    </w:p>
    <w:p w14:paraId="11192970">
      <w:pPr>
        <w:pStyle w:val="3"/>
        <w:spacing w:before="0" w:line="240" w:lineRule="atLeast"/>
        <w:ind w:left="547" w:leftChars="257"/>
        <w:rPr>
          <w:rFonts w:ascii="宋体" w:hAnsi="宋体" w:eastAsia="宋体"/>
          <w:sz w:val="24"/>
        </w:rPr>
      </w:pPr>
      <w:r>
        <w:rPr>
          <w:rFonts w:hint="eastAsia" w:ascii="宋体" w:hAnsi="宋体" w:eastAsia="宋体"/>
          <w:sz w:val="24"/>
        </w:rPr>
        <w:br w:type="page"/>
      </w:r>
      <w:bookmarkStart w:id="104" w:name="_Toc26357"/>
    </w:p>
    <w:p w14:paraId="77B4A6B4">
      <w:pPr>
        <w:pStyle w:val="3"/>
        <w:spacing w:before="0" w:line="240" w:lineRule="atLeast"/>
        <w:rPr>
          <w:rFonts w:ascii="宋体" w:hAnsi="宋体" w:eastAsia="宋体"/>
          <w:sz w:val="24"/>
        </w:rPr>
      </w:pPr>
      <w:r>
        <w:rPr>
          <w:rFonts w:hint="eastAsia" w:ascii="宋体" w:hAnsi="宋体" w:eastAsia="宋体"/>
          <w:sz w:val="24"/>
        </w:rPr>
        <w:t>5、</w:t>
      </w:r>
      <w:bookmarkEnd w:id="101"/>
      <w:bookmarkEnd w:id="102"/>
      <w:bookmarkEnd w:id="103"/>
      <w:bookmarkEnd w:id="104"/>
      <w:bookmarkStart w:id="105" w:name="_Toc515647809"/>
      <w:bookmarkStart w:id="106" w:name="_Toc28445"/>
      <w:bookmarkStart w:id="107" w:name="_Toc11047"/>
      <w:bookmarkStart w:id="108" w:name="_Toc4866"/>
      <w:r>
        <w:rPr>
          <w:rFonts w:hint="eastAsia" w:ascii="宋体" w:hAnsi="宋体" w:eastAsia="宋体"/>
          <w:sz w:val="24"/>
        </w:rPr>
        <w:t>投标保证金</w:t>
      </w:r>
      <w:r>
        <w:rPr>
          <w:rFonts w:hint="eastAsia" w:ascii="宋体" w:hAnsi="宋体" w:eastAsia="宋体"/>
          <w:sz w:val="24"/>
          <w:lang w:val="en-US" w:eastAsia="zh-CN"/>
        </w:rPr>
        <w:t>收据</w:t>
      </w:r>
      <w:r>
        <w:rPr>
          <w:rFonts w:hint="eastAsia" w:ascii="宋体" w:hAnsi="宋体" w:eastAsia="宋体"/>
          <w:sz w:val="24"/>
        </w:rPr>
        <w:t>证或投标担保函</w:t>
      </w:r>
      <w:bookmarkEnd w:id="105"/>
      <w:bookmarkEnd w:id="106"/>
      <w:bookmarkEnd w:id="107"/>
      <w:bookmarkEnd w:id="108"/>
      <w:bookmarkStart w:id="109" w:name="_Toc494296991"/>
      <w:bookmarkStart w:id="110" w:name="_Toc494296665"/>
    </w:p>
    <w:p w14:paraId="34C4A015">
      <w:pPr>
        <w:ind w:firstLine="486" w:firstLineChars="200"/>
        <w:rPr>
          <w:rFonts w:ascii="宋体" w:hAnsi="宋体"/>
          <w:sz w:val="24"/>
        </w:rPr>
      </w:pPr>
      <w:r>
        <w:rPr>
          <w:rFonts w:hint="eastAsia" w:ascii="宋体" w:hAnsi="宋体"/>
          <w:sz w:val="24"/>
        </w:rPr>
        <w:t>投标人可将本项目投标保证金支付的汇款凭证、支票、汇票或保证金收据（如有）的扫描件作为缴纳凭证及投标保证金收据一起制作在本部分，应加盖本单位章；</w:t>
      </w:r>
      <w:bookmarkEnd w:id="109"/>
      <w:bookmarkEnd w:id="110"/>
    </w:p>
    <w:p w14:paraId="6925D30E">
      <w:pPr>
        <w:pStyle w:val="6"/>
        <w:rPr>
          <w:rFonts w:ascii="宋体" w:hAnsi="宋体"/>
        </w:rPr>
      </w:pPr>
    </w:p>
    <w:p w14:paraId="4E4C9DA6">
      <w:pPr>
        <w:pStyle w:val="6"/>
        <w:rPr>
          <w:rFonts w:ascii="宋体" w:hAnsi="宋体"/>
        </w:rPr>
      </w:pPr>
    </w:p>
    <w:p w14:paraId="34E79020">
      <w:pPr>
        <w:spacing w:line="240" w:lineRule="atLeast"/>
        <w:ind w:left="1087" w:leftChars="257" w:hanging="540"/>
        <w:jc w:val="center"/>
        <w:rPr>
          <w:rFonts w:ascii="宋体" w:hAnsi="宋体"/>
          <w:sz w:val="24"/>
        </w:rPr>
      </w:pPr>
    </w:p>
    <w:tbl>
      <w:tblPr>
        <w:tblStyle w:val="24"/>
        <w:tblpPr w:leftFromText="180" w:rightFromText="180" w:vertAnchor="text" w:horzAnchor="page" w:tblpX="1845" w:tblpY="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052D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340" w:type="dxa"/>
          </w:tcPr>
          <w:p w14:paraId="357F201E">
            <w:pPr>
              <w:rPr>
                <w:rFonts w:ascii="宋体" w:hAnsi="宋体"/>
                <w:b/>
                <w:bCs/>
                <w:sz w:val="30"/>
                <w:szCs w:val="30"/>
              </w:rPr>
            </w:pPr>
          </w:p>
          <w:p w14:paraId="5E327B29">
            <w:pPr>
              <w:jc w:val="center"/>
              <w:rPr>
                <w:rFonts w:ascii="宋体" w:hAnsi="宋体"/>
                <w:b/>
                <w:bCs/>
                <w:sz w:val="30"/>
                <w:szCs w:val="30"/>
              </w:rPr>
            </w:pPr>
          </w:p>
          <w:p w14:paraId="5D926321">
            <w:pPr>
              <w:jc w:val="center"/>
              <w:rPr>
                <w:rFonts w:ascii="宋体" w:hAnsi="宋体"/>
                <w:b/>
                <w:bCs/>
                <w:sz w:val="30"/>
                <w:szCs w:val="30"/>
              </w:rPr>
            </w:pPr>
          </w:p>
          <w:p w14:paraId="01D12E1F">
            <w:pPr>
              <w:jc w:val="center"/>
              <w:rPr>
                <w:rFonts w:ascii="宋体" w:hAnsi="宋体"/>
                <w:b/>
                <w:bCs/>
                <w:sz w:val="30"/>
                <w:szCs w:val="30"/>
              </w:rPr>
            </w:pPr>
          </w:p>
          <w:p w14:paraId="4317B946">
            <w:pPr>
              <w:jc w:val="center"/>
              <w:rPr>
                <w:rFonts w:ascii="宋体" w:hAnsi="宋体"/>
                <w:b/>
                <w:bCs/>
                <w:sz w:val="30"/>
                <w:szCs w:val="30"/>
              </w:rPr>
            </w:pPr>
            <w:r>
              <w:rPr>
                <w:rFonts w:hint="eastAsia" w:ascii="宋体" w:hAnsi="宋体"/>
                <w:b/>
                <w:bCs/>
                <w:sz w:val="30"/>
                <w:szCs w:val="30"/>
              </w:rPr>
              <w:t>投标保证金收据</w:t>
            </w:r>
          </w:p>
        </w:tc>
      </w:tr>
    </w:tbl>
    <w:p w14:paraId="78A36610">
      <w:pPr>
        <w:rPr>
          <w:rFonts w:ascii="宋体" w:hAnsi="宋体"/>
          <w:sz w:val="28"/>
          <w:szCs w:val="28"/>
        </w:rPr>
      </w:pPr>
    </w:p>
    <w:tbl>
      <w:tblPr>
        <w:tblStyle w:val="24"/>
        <w:tblpPr w:leftFromText="180" w:rightFromText="180" w:vertAnchor="text" w:horzAnchor="page" w:tblpX="1879" w:tblpY="2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36C1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400" w:type="dxa"/>
          </w:tcPr>
          <w:p w14:paraId="46393967">
            <w:pPr>
              <w:rPr>
                <w:rFonts w:ascii="宋体" w:hAnsi="宋体"/>
                <w:b/>
                <w:bCs/>
                <w:sz w:val="30"/>
                <w:szCs w:val="30"/>
              </w:rPr>
            </w:pPr>
          </w:p>
          <w:p w14:paraId="758727AF">
            <w:pPr>
              <w:jc w:val="center"/>
              <w:rPr>
                <w:rFonts w:ascii="宋体" w:hAnsi="宋体"/>
                <w:b/>
                <w:bCs/>
                <w:sz w:val="30"/>
                <w:szCs w:val="30"/>
              </w:rPr>
            </w:pPr>
          </w:p>
          <w:p w14:paraId="1B08EFC9">
            <w:pPr>
              <w:jc w:val="center"/>
              <w:rPr>
                <w:rFonts w:ascii="宋体" w:hAnsi="宋体"/>
                <w:b/>
                <w:bCs/>
                <w:sz w:val="30"/>
                <w:szCs w:val="30"/>
              </w:rPr>
            </w:pPr>
          </w:p>
          <w:p w14:paraId="0E94FC2D">
            <w:pPr>
              <w:jc w:val="center"/>
              <w:rPr>
                <w:rFonts w:ascii="宋体" w:hAnsi="宋体"/>
                <w:b/>
                <w:bCs/>
                <w:sz w:val="30"/>
                <w:szCs w:val="30"/>
              </w:rPr>
            </w:pPr>
          </w:p>
          <w:p w14:paraId="0231C3E3">
            <w:pPr>
              <w:jc w:val="center"/>
              <w:rPr>
                <w:rFonts w:ascii="宋体" w:hAnsi="宋体"/>
                <w:b/>
                <w:bCs/>
                <w:sz w:val="30"/>
                <w:szCs w:val="30"/>
              </w:rPr>
            </w:pPr>
          </w:p>
        </w:tc>
      </w:tr>
    </w:tbl>
    <w:p w14:paraId="3EFF5F1F">
      <w:pPr>
        <w:pStyle w:val="6"/>
        <w:rPr>
          <w:rFonts w:ascii="宋体" w:hAnsi="宋体"/>
        </w:rPr>
      </w:pPr>
    </w:p>
    <w:p w14:paraId="4336F60C">
      <w:pPr>
        <w:pStyle w:val="6"/>
        <w:rPr>
          <w:rFonts w:ascii="宋体" w:hAnsi="宋体"/>
        </w:rPr>
      </w:pPr>
    </w:p>
    <w:p w14:paraId="5FED614B">
      <w:pPr>
        <w:rPr>
          <w:rFonts w:ascii="宋体" w:hAnsi="宋体"/>
          <w:sz w:val="28"/>
          <w:szCs w:val="28"/>
        </w:rPr>
      </w:pPr>
    </w:p>
    <w:p w14:paraId="78D1BEF0">
      <w:pPr>
        <w:pStyle w:val="10"/>
        <w:tabs>
          <w:tab w:val="left" w:pos="562"/>
          <w:tab w:val="left" w:pos="3372"/>
          <w:tab w:val="left" w:pos="3653"/>
        </w:tabs>
        <w:rPr>
          <w:rFonts w:ascii="宋体" w:hAnsi="宋体"/>
          <w:sz w:val="28"/>
          <w:szCs w:val="28"/>
        </w:rPr>
      </w:pPr>
    </w:p>
    <w:p w14:paraId="71CFC4BA">
      <w:pPr>
        <w:pStyle w:val="10"/>
        <w:tabs>
          <w:tab w:val="left" w:pos="562"/>
          <w:tab w:val="left" w:pos="3372"/>
          <w:tab w:val="left" w:pos="3653"/>
        </w:tabs>
        <w:rPr>
          <w:rFonts w:ascii="宋体" w:hAnsi="宋体"/>
          <w:sz w:val="28"/>
          <w:szCs w:val="28"/>
        </w:rPr>
      </w:pPr>
    </w:p>
    <w:p w14:paraId="3497143C"/>
    <w:p w14:paraId="02A519C7">
      <w:pPr>
        <w:jc w:val="left"/>
        <w:rPr>
          <w:rFonts w:ascii="宋体" w:hAnsi="宋体"/>
          <w:sz w:val="22"/>
          <w:szCs w:val="28"/>
        </w:rPr>
      </w:pPr>
      <w:r>
        <w:rPr>
          <w:rFonts w:hint="eastAsia" w:ascii="宋体" w:hAnsi="宋体"/>
          <w:sz w:val="22"/>
          <w:szCs w:val="28"/>
        </w:rPr>
        <w:t>政府采购投标担保函 （项目用）            编号：</w:t>
      </w:r>
    </w:p>
    <w:p w14:paraId="0B6B3C7A">
      <w:pPr>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（采购人或采购代理机构）：</w:t>
      </w:r>
    </w:p>
    <w:p w14:paraId="4C5971A9">
      <w:pPr>
        <w:ind w:firstLine="426" w:firstLineChars="200"/>
        <w:rPr>
          <w:rFonts w:ascii="宋体" w:hAnsi="宋体"/>
        </w:rPr>
      </w:pPr>
      <w:r>
        <w:rPr>
          <w:rFonts w:hint="eastAsia" w:ascii="宋体" w:hAnsi="宋体"/>
        </w:rPr>
        <w:t>鉴于</w:t>
      </w:r>
      <w:r>
        <w:rPr>
          <w:rFonts w:hint="eastAsia" w:ascii="宋体" w:hAnsi="宋体"/>
          <w:u w:val="single"/>
        </w:rPr>
        <w:t xml:space="preserve">               </w:t>
      </w:r>
      <w:r>
        <w:rPr>
          <w:rFonts w:hint="eastAsia" w:ascii="宋体" w:hAnsi="宋体"/>
        </w:rPr>
        <w:t>（以下简称“投标人”）拟参加编号为</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 xml:space="preserve">                            </w:t>
      </w:r>
    </w:p>
    <w:p w14:paraId="358AE26A">
      <w:pPr>
        <w:rPr>
          <w:rFonts w:ascii="宋体" w:hAnsi="宋体"/>
        </w:rPr>
      </w:pPr>
      <w:r>
        <w:rPr>
          <w:rFonts w:hint="eastAsia" w:ascii="宋体" w:hAnsi="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4DB39AFB">
      <w:pPr>
        <w:ind w:firstLine="426" w:firstLineChars="200"/>
        <w:rPr>
          <w:rFonts w:ascii="宋体" w:hAnsi="宋体"/>
        </w:rPr>
      </w:pPr>
      <w:r>
        <w:rPr>
          <w:rFonts w:hint="eastAsia" w:ascii="宋体" w:hAnsi="宋体"/>
        </w:rPr>
        <w:t>一、保证责任的情形及保证金额</w:t>
      </w:r>
    </w:p>
    <w:p w14:paraId="3554058A">
      <w:pPr>
        <w:ind w:firstLine="213" w:firstLineChars="100"/>
        <w:rPr>
          <w:rFonts w:ascii="宋体" w:hAnsi="宋体"/>
        </w:rPr>
      </w:pPr>
      <w:r>
        <w:rPr>
          <w:rFonts w:hint="eastAsia" w:ascii="宋体" w:hAnsi="宋体"/>
        </w:rPr>
        <w:t>（一）在投标人出现下列情形之一时，我方承担保证责任：</w:t>
      </w:r>
    </w:p>
    <w:p w14:paraId="11DF92BA">
      <w:pPr>
        <w:ind w:firstLine="426" w:firstLineChars="200"/>
        <w:rPr>
          <w:rFonts w:ascii="宋体" w:hAnsi="宋体"/>
        </w:rPr>
      </w:pPr>
      <w:r>
        <w:rPr>
          <w:rFonts w:hint="eastAsia" w:ascii="宋体" w:hAnsi="宋体"/>
        </w:rPr>
        <w:t>1．中标后投标人无正当理由不与采购人或者采购代理机构签订《政府采购合同》；</w:t>
      </w:r>
    </w:p>
    <w:p w14:paraId="1D664BE6">
      <w:pPr>
        <w:ind w:firstLine="426" w:firstLineChars="200"/>
        <w:rPr>
          <w:rFonts w:ascii="宋体" w:hAnsi="宋体"/>
        </w:rPr>
      </w:pPr>
      <w:r>
        <w:rPr>
          <w:rFonts w:hint="eastAsia" w:ascii="宋体" w:hAnsi="宋体"/>
        </w:rPr>
        <w:t>2．招标文件规定的投标人应当缴纳保证金的其他情形。</w:t>
      </w:r>
    </w:p>
    <w:p w14:paraId="3BED5D32">
      <w:pPr>
        <w:ind w:firstLine="213" w:firstLineChars="100"/>
        <w:rPr>
          <w:rFonts w:ascii="宋体" w:hAnsi="宋体"/>
        </w:rPr>
      </w:pPr>
      <w:r>
        <w:rPr>
          <w:rFonts w:hint="eastAsia" w:ascii="宋体" w:hAnsi="宋体"/>
        </w:rPr>
        <w:t>（二）我方承担保证责任的最高金额为人民币</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hint="eastAsia" w:ascii="宋体" w:hAnsi="宋体"/>
        </w:rPr>
        <w:t>），即本项目的投标保证金金额。</w:t>
      </w:r>
    </w:p>
    <w:p w14:paraId="10C9BB28">
      <w:pPr>
        <w:ind w:firstLine="426" w:firstLineChars="200"/>
        <w:rPr>
          <w:rFonts w:ascii="宋体" w:hAnsi="宋体"/>
        </w:rPr>
      </w:pPr>
      <w:r>
        <w:rPr>
          <w:rFonts w:hint="eastAsia" w:ascii="宋体" w:hAnsi="宋体"/>
        </w:rPr>
        <w:t>二、保证的方式及保证期间</w:t>
      </w:r>
    </w:p>
    <w:p w14:paraId="650481EC">
      <w:pPr>
        <w:ind w:firstLine="426" w:firstLineChars="200"/>
        <w:rPr>
          <w:rFonts w:ascii="宋体" w:hAnsi="宋体"/>
        </w:rPr>
      </w:pPr>
      <w:r>
        <w:rPr>
          <w:rFonts w:hint="eastAsia" w:ascii="宋体" w:hAnsi="宋体"/>
        </w:rPr>
        <w:t>我方保证的方式为：连带责任保证。</w:t>
      </w:r>
    </w:p>
    <w:p w14:paraId="3D9ABFC6">
      <w:pPr>
        <w:ind w:firstLine="426" w:firstLineChars="200"/>
        <w:rPr>
          <w:rFonts w:ascii="宋体" w:hAnsi="宋体"/>
        </w:rPr>
      </w:pPr>
      <w:r>
        <w:rPr>
          <w:rFonts w:hint="eastAsia" w:ascii="宋体" w:hAnsi="宋体"/>
        </w:rPr>
        <w:t>我方的保证期间为：自本保函生效之日起</w:t>
      </w:r>
      <w:r>
        <w:rPr>
          <w:rFonts w:hint="eastAsia" w:ascii="宋体" w:hAnsi="宋体"/>
          <w:u w:val="single"/>
        </w:rPr>
        <w:t xml:space="preserve">    </w:t>
      </w:r>
      <w:r>
        <w:rPr>
          <w:rFonts w:hint="eastAsia" w:ascii="宋体" w:hAnsi="宋体"/>
        </w:rPr>
        <w:t>个月止。</w:t>
      </w:r>
    </w:p>
    <w:p w14:paraId="6211744E">
      <w:pPr>
        <w:ind w:firstLine="426" w:firstLineChars="200"/>
        <w:rPr>
          <w:rFonts w:ascii="宋体" w:hAnsi="宋体"/>
        </w:rPr>
      </w:pPr>
      <w:r>
        <w:rPr>
          <w:rFonts w:hint="eastAsia" w:ascii="宋体" w:hAnsi="宋体"/>
        </w:rPr>
        <w:t>三、承担保证责任的程序</w:t>
      </w:r>
    </w:p>
    <w:p w14:paraId="24944B3A">
      <w:pPr>
        <w:ind w:firstLine="426"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F839994">
      <w:pPr>
        <w:ind w:firstLine="426"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14:paraId="5BBBBE46">
      <w:pPr>
        <w:ind w:firstLine="426" w:firstLineChars="200"/>
        <w:rPr>
          <w:rFonts w:ascii="宋体" w:hAnsi="宋体"/>
        </w:rPr>
      </w:pPr>
      <w:r>
        <w:rPr>
          <w:rFonts w:hint="eastAsia" w:ascii="宋体" w:hAnsi="宋体"/>
        </w:rPr>
        <w:t>四、保证责任的终止</w:t>
      </w:r>
    </w:p>
    <w:p w14:paraId="51790786">
      <w:pPr>
        <w:ind w:firstLine="426" w:firstLineChars="200"/>
        <w:rPr>
          <w:rFonts w:ascii="宋体" w:hAnsi="宋体"/>
        </w:rPr>
      </w:pPr>
      <w:r>
        <w:rPr>
          <w:rFonts w:hint="eastAsia" w:ascii="宋体" w:hAnsi="宋体"/>
        </w:rPr>
        <w:t>1．保证期间届满你方未向我方书面主张保证责任的，自保证期间届满次日起，我方保证责任自动终止。</w:t>
      </w:r>
    </w:p>
    <w:p w14:paraId="4623E212">
      <w:pPr>
        <w:ind w:firstLine="426"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14:paraId="5D7EC5B3">
      <w:pPr>
        <w:ind w:firstLine="426" w:firstLineChars="200"/>
        <w:rPr>
          <w:rFonts w:ascii="宋体" w:hAnsi="宋体"/>
        </w:rPr>
      </w:pPr>
      <w:r>
        <w:rPr>
          <w:rFonts w:hint="eastAsia" w:ascii="宋体" w:hAnsi="宋体"/>
        </w:rPr>
        <w:t>3．按照法律法规的规定或出现我方保证责任终止的其它情形的，我方在本保函项下的保证责任亦终止。</w:t>
      </w:r>
    </w:p>
    <w:p w14:paraId="18003476">
      <w:pPr>
        <w:ind w:firstLine="426" w:firstLineChars="200"/>
        <w:rPr>
          <w:rFonts w:ascii="宋体" w:hAnsi="宋体"/>
        </w:rPr>
      </w:pPr>
      <w:r>
        <w:rPr>
          <w:rFonts w:hint="eastAsia" w:ascii="宋体" w:hAnsi="宋体"/>
        </w:rPr>
        <w:t>五、免责条款</w:t>
      </w:r>
    </w:p>
    <w:p w14:paraId="45E70B99">
      <w:pPr>
        <w:ind w:firstLine="426"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14:paraId="2143C0E7">
      <w:pPr>
        <w:ind w:firstLine="426" w:firstLineChars="200"/>
        <w:rPr>
          <w:rFonts w:ascii="宋体" w:hAnsi="宋体"/>
        </w:rPr>
      </w:pPr>
      <w:r>
        <w:rPr>
          <w:rFonts w:hint="eastAsia" w:ascii="宋体" w:hAnsi="宋体"/>
        </w:rPr>
        <w:t>2．因你方原因致使投标人发生本保函第一条第（一）款约定情形的，我方不承担保证责任。</w:t>
      </w:r>
    </w:p>
    <w:p w14:paraId="62F6200C">
      <w:pPr>
        <w:ind w:firstLine="426" w:firstLineChars="200"/>
        <w:rPr>
          <w:rFonts w:ascii="宋体" w:hAnsi="宋体"/>
        </w:rPr>
      </w:pPr>
      <w:r>
        <w:rPr>
          <w:rFonts w:hint="eastAsia" w:ascii="宋体" w:hAnsi="宋体"/>
        </w:rPr>
        <w:t>3．因不可抗力造成投标人发生本保函第一条约定情形的，我方不承担保证责任。</w:t>
      </w:r>
    </w:p>
    <w:p w14:paraId="5BF3745C">
      <w:pPr>
        <w:ind w:firstLine="426" w:firstLineChars="200"/>
        <w:rPr>
          <w:rFonts w:ascii="宋体" w:hAnsi="宋体"/>
        </w:rPr>
      </w:pPr>
      <w:r>
        <w:rPr>
          <w:rFonts w:hint="eastAsia" w:ascii="宋体" w:hAnsi="宋体"/>
        </w:rPr>
        <w:t>4．你方或其他有权机关对招标文件进行任何澄清或修改，加重我方保证责任的，我方对加重部分不承担保证责任，但该澄清或修改经我方事先书面同意的除外。</w:t>
      </w:r>
    </w:p>
    <w:p w14:paraId="010F8BF4">
      <w:pPr>
        <w:ind w:firstLine="426" w:firstLineChars="200"/>
        <w:rPr>
          <w:rFonts w:ascii="宋体" w:hAnsi="宋体"/>
        </w:rPr>
      </w:pPr>
      <w:r>
        <w:rPr>
          <w:rFonts w:hint="eastAsia" w:ascii="宋体" w:hAnsi="宋体"/>
        </w:rPr>
        <w:t>六、争议的解决</w:t>
      </w:r>
    </w:p>
    <w:p w14:paraId="27CA8B6A">
      <w:pPr>
        <w:ind w:firstLine="426" w:firstLineChars="200"/>
        <w:rPr>
          <w:rFonts w:ascii="宋体" w:hAnsi="宋体"/>
        </w:rPr>
      </w:pPr>
      <w:r>
        <w:rPr>
          <w:rFonts w:hint="eastAsia" w:ascii="宋体" w:hAnsi="宋体"/>
        </w:rPr>
        <w:t>因本保函发生的纠纷，由你我双方协商解决，协商不成的，通过诉讼程序解决，诉讼管辖地法院为</w:t>
      </w:r>
      <w:r>
        <w:rPr>
          <w:rFonts w:hint="eastAsia" w:ascii="宋体" w:hAnsi="宋体"/>
          <w:u w:val="single"/>
        </w:rPr>
        <w:t xml:space="preserve">          </w:t>
      </w:r>
      <w:r>
        <w:rPr>
          <w:rFonts w:hint="eastAsia" w:ascii="宋体" w:hAnsi="宋体"/>
        </w:rPr>
        <w:t>法院。</w:t>
      </w:r>
    </w:p>
    <w:p w14:paraId="5A6D75B6">
      <w:pPr>
        <w:ind w:firstLine="426" w:firstLineChars="200"/>
        <w:rPr>
          <w:rFonts w:ascii="宋体" w:hAnsi="宋体"/>
        </w:rPr>
      </w:pPr>
      <w:r>
        <w:rPr>
          <w:rFonts w:hint="eastAsia" w:ascii="宋体" w:hAnsi="宋体"/>
        </w:rPr>
        <w:t>七、保函的生效</w:t>
      </w:r>
    </w:p>
    <w:p w14:paraId="035D5F3C">
      <w:pPr>
        <w:ind w:firstLine="426" w:firstLineChars="200"/>
        <w:rPr>
          <w:rFonts w:ascii="宋体" w:hAnsi="宋体"/>
        </w:rPr>
      </w:pPr>
      <w:r>
        <w:rPr>
          <w:rFonts w:hint="eastAsia" w:ascii="宋体" w:hAnsi="宋体"/>
        </w:rPr>
        <w:t>本保函自我方加盖公章之日起生效。</w:t>
      </w:r>
    </w:p>
    <w:p w14:paraId="7B2A1D1E">
      <w:pPr>
        <w:ind w:firstLine="213" w:firstLineChars="100"/>
        <w:rPr>
          <w:rFonts w:ascii="宋体" w:hAnsi="宋体"/>
        </w:rPr>
      </w:pPr>
      <w:r>
        <w:rPr>
          <w:rFonts w:hint="eastAsia" w:ascii="宋体" w:hAnsi="宋体"/>
        </w:rPr>
        <w:t xml:space="preserve">保证人：（公章）                                年     月    日   </w:t>
      </w:r>
      <w:bookmarkStart w:id="111" w:name="_Toc5710"/>
      <w:bookmarkStart w:id="112" w:name="_Toc18754"/>
      <w:bookmarkStart w:id="113" w:name="_Toc27021"/>
      <w:bookmarkStart w:id="114" w:name="_Toc515647810"/>
    </w:p>
    <w:p w14:paraId="1CCEC65F">
      <w:pPr>
        <w:rPr>
          <w:rFonts w:ascii="宋体" w:hAnsi="宋体"/>
          <w:sz w:val="24"/>
        </w:rPr>
      </w:pPr>
    </w:p>
    <w:p w14:paraId="6D5AE835">
      <w:pPr>
        <w:pStyle w:val="12"/>
        <w:tabs>
          <w:tab w:val="left" w:pos="5580"/>
        </w:tabs>
        <w:spacing w:line="240" w:lineRule="atLeast"/>
        <w:rPr>
          <w:rFonts w:hAnsi="宋体"/>
          <w:b/>
          <w:sz w:val="24"/>
        </w:rPr>
      </w:pPr>
      <w:r>
        <w:rPr>
          <w:rFonts w:hint="eastAsia" w:hAnsi="宋体"/>
          <w:b/>
          <w:kern w:val="0"/>
          <w:sz w:val="24"/>
        </w:rPr>
        <w:t>6、</w:t>
      </w:r>
      <w:bookmarkEnd w:id="111"/>
      <w:bookmarkEnd w:id="112"/>
      <w:bookmarkEnd w:id="113"/>
      <w:bookmarkEnd w:id="114"/>
      <w:r>
        <w:rPr>
          <w:rFonts w:hint="eastAsia" w:hAnsi="宋体"/>
          <w:b/>
          <w:kern w:val="0"/>
          <w:sz w:val="24"/>
        </w:rPr>
        <w:t>投标企业须提供投标人（被授权在职人员）近3个月</w:t>
      </w:r>
      <w:r>
        <w:rPr>
          <w:rFonts w:hint="eastAsia" w:hAnsi="宋体"/>
          <w:b/>
          <w:kern w:val="0"/>
          <w:sz w:val="24"/>
          <w:lang w:eastAsia="zh-CN"/>
        </w:rPr>
        <w:t>任意一月</w:t>
      </w:r>
      <w:r>
        <w:rPr>
          <w:rFonts w:hint="eastAsia" w:hAnsi="宋体"/>
          <w:b/>
          <w:kern w:val="0"/>
          <w:sz w:val="24"/>
        </w:rPr>
        <w:t>的社保证明；</w:t>
      </w:r>
    </w:p>
    <w:p w14:paraId="71EC914A">
      <w:pPr>
        <w:pStyle w:val="12"/>
        <w:tabs>
          <w:tab w:val="left" w:pos="5580"/>
        </w:tabs>
        <w:spacing w:line="240" w:lineRule="atLeast"/>
        <w:ind w:left="540"/>
        <w:rPr>
          <w:rFonts w:hAnsi="宋体"/>
          <w:b/>
          <w:sz w:val="24"/>
        </w:rPr>
      </w:pPr>
    </w:p>
    <w:p w14:paraId="043EA775">
      <w:pPr>
        <w:pStyle w:val="12"/>
        <w:tabs>
          <w:tab w:val="left" w:pos="5580"/>
        </w:tabs>
        <w:spacing w:line="240" w:lineRule="atLeast"/>
        <w:ind w:left="540"/>
        <w:rPr>
          <w:rFonts w:hAnsi="宋体"/>
          <w:sz w:val="24"/>
        </w:rPr>
      </w:pPr>
      <w:r>
        <w:rPr>
          <w:rFonts w:hint="eastAsia" w:hAnsi="宋体"/>
          <w:sz w:val="24"/>
        </w:rPr>
        <w:t>说明：1.按照</w:t>
      </w:r>
      <w:r>
        <w:rPr>
          <w:rFonts w:hint="eastAsia" w:hAnsi="宋体"/>
          <w:sz w:val="24"/>
          <w:u w:val="single"/>
        </w:rPr>
        <w:t>投标人须知资料表</w:t>
      </w:r>
      <w:r>
        <w:rPr>
          <w:rFonts w:hint="eastAsia" w:hAnsi="宋体"/>
          <w:sz w:val="24"/>
        </w:rPr>
        <w:t>中的规定提供。</w:t>
      </w:r>
    </w:p>
    <w:p w14:paraId="779B6706">
      <w:pPr>
        <w:pStyle w:val="12"/>
        <w:tabs>
          <w:tab w:val="left" w:pos="5580"/>
        </w:tabs>
        <w:spacing w:line="240" w:lineRule="atLeast"/>
        <w:ind w:left="1087" w:leftChars="257" w:hanging="540"/>
        <w:rPr>
          <w:rFonts w:hAnsi="宋体"/>
          <w:sz w:val="24"/>
        </w:rPr>
      </w:pPr>
      <w:r>
        <w:rPr>
          <w:rFonts w:hint="eastAsia" w:hAnsi="宋体"/>
          <w:sz w:val="24"/>
        </w:rPr>
        <w:t xml:space="preserve">      2.应加盖本单位章。</w:t>
      </w:r>
    </w:p>
    <w:p w14:paraId="50CEA5F1">
      <w:pPr>
        <w:tabs>
          <w:tab w:val="left" w:pos="5580"/>
        </w:tabs>
        <w:spacing w:line="240" w:lineRule="atLeast"/>
        <w:ind w:left="1087" w:leftChars="257" w:hanging="540"/>
        <w:rPr>
          <w:rFonts w:ascii="宋体" w:hAnsi="宋体"/>
          <w:sz w:val="24"/>
        </w:rPr>
      </w:pPr>
      <w:r>
        <w:rPr>
          <w:rFonts w:hint="eastAsia" w:ascii="宋体" w:hAnsi="宋体"/>
          <w:sz w:val="24"/>
        </w:rPr>
        <w:t xml:space="preserve">      </w:t>
      </w:r>
      <w:r>
        <w:rPr>
          <w:rFonts w:hint="eastAsia" w:ascii="宋体" w:hAnsi="宋体" w:eastAsia="宋体" w:cs="宋体"/>
          <w:kern w:val="2"/>
          <w:sz w:val="24"/>
          <w:szCs w:val="20"/>
          <w:lang w:val="en-US" w:eastAsia="zh-CN" w:bidi="ar-SA"/>
        </w:rPr>
        <w:t>3.（本项目不接受联合体）如果是联合体投标，联合体各方均需提供上述证明</w:t>
      </w:r>
      <w:r>
        <w:rPr>
          <w:rFonts w:hint="eastAsia" w:ascii="宋体" w:hAnsi="宋体"/>
          <w:sz w:val="24"/>
        </w:rPr>
        <w:t>。</w:t>
      </w:r>
      <w:bookmarkStart w:id="115" w:name="_Toc2502"/>
      <w:bookmarkStart w:id="116" w:name="_Toc23044"/>
      <w:bookmarkStart w:id="117" w:name="_Toc14515"/>
      <w:bookmarkStart w:id="118" w:name="_Toc515647814"/>
    </w:p>
    <w:p w14:paraId="71092DE5">
      <w:pPr>
        <w:pStyle w:val="3"/>
        <w:spacing w:before="0" w:line="240" w:lineRule="atLeast"/>
        <w:rPr>
          <w:rFonts w:ascii="宋体" w:hAnsi="宋体" w:eastAsia="宋体"/>
          <w:sz w:val="24"/>
        </w:rPr>
      </w:pPr>
    </w:p>
    <w:bookmarkEnd w:id="115"/>
    <w:bookmarkEnd w:id="116"/>
    <w:bookmarkEnd w:id="117"/>
    <w:bookmarkEnd w:id="118"/>
    <w:p w14:paraId="541A7A27">
      <w:pPr>
        <w:pStyle w:val="3"/>
        <w:spacing w:before="0" w:line="240" w:lineRule="atLeast"/>
        <w:rPr>
          <w:rFonts w:ascii="宋体" w:hAnsi="宋体" w:eastAsia="宋体"/>
          <w:sz w:val="24"/>
        </w:rPr>
      </w:pPr>
      <w:r>
        <w:rPr>
          <w:rFonts w:hint="eastAsia" w:ascii="宋体" w:hAnsi="宋体" w:eastAsia="宋体"/>
          <w:sz w:val="24"/>
        </w:rPr>
        <w:t>7、未被“信用中国”（www.creditchina.gov.cn）、中国政府采购网（www.ccgp.gov.cn）列入失信被执行人、重大税收违法案件当事人名单、政府采购严重违法失信行为记录名单；</w:t>
      </w:r>
    </w:p>
    <w:p w14:paraId="689B5691">
      <w:pPr>
        <w:pStyle w:val="40"/>
        <w:spacing w:line="360" w:lineRule="auto"/>
        <w:ind w:left="0"/>
        <w:jc w:val="both"/>
        <w:rPr>
          <w:rFonts w:hint="eastAsia" w:ascii="宋体" w:hAnsi="宋体"/>
          <w:b/>
          <w:kern w:val="0"/>
          <w:sz w:val="24"/>
          <w:szCs w:val="20"/>
        </w:rPr>
      </w:pPr>
      <w:r>
        <w:rPr>
          <w:rFonts w:hint="eastAsia" w:ascii="宋体" w:hAnsi="宋体"/>
          <w:b/>
          <w:kern w:val="0"/>
          <w:sz w:val="24"/>
          <w:szCs w:val="20"/>
        </w:rPr>
        <w:t>8、提供反商业贿赂承诺书（自拟）；</w:t>
      </w:r>
    </w:p>
    <w:p w14:paraId="4F48A1A7">
      <w:pPr>
        <w:rPr>
          <w:rFonts w:hint="eastAsia"/>
          <w:lang w:val="en-US" w:eastAsia="zh-CN"/>
        </w:rPr>
      </w:pPr>
    </w:p>
    <w:p w14:paraId="2F561D78">
      <w:pPr>
        <w:pStyle w:val="3"/>
        <w:numPr>
          <w:ilvl w:val="0"/>
          <w:numId w:val="0"/>
        </w:numPr>
        <w:spacing w:before="0" w:line="240" w:lineRule="atLeast"/>
        <w:rPr>
          <w:rFonts w:ascii="宋体" w:hAnsi="宋体" w:eastAsia="宋体"/>
          <w:sz w:val="24"/>
        </w:rPr>
      </w:pPr>
      <w:r>
        <w:rPr>
          <w:rFonts w:hint="eastAsia" w:ascii="宋体" w:hAnsi="宋体" w:eastAsia="宋体"/>
          <w:sz w:val="24"/>
          <w:lang w:val="en-US" w:eastAsia="zh-CN"/>
        </w:rPr>
        <w:t>9.</w:t>
      </w:r>
      <w:r>
        <w:rPr>
          <w:rFonts w:hint="eastAsia" w:ascii="宋体" w:hAnsi="宋体" w:eastAsia="宋体"/>
          <w:sz w:val="24"/>
        </w:rPr>
        <w:t>投标人须知资料表要求的其他资格证明文件;</w:t>
      </w:r>
    </w:p>
    <w:p w14:paraId="4BB90C44">
      <w:pPr>
        <w:pStyle w:val="40"/>
        <w:spacing w:line="360" w:lineRule="auto"/>
        <w:ind w:left="0"/>
        <w:jc w:val="both"/>
        <w:rPr>
          <w:rFonts w:ascii="宋体" w:hAnsi="宋体"/>
          <w:b/>
          <w:sz w:val="24"/>
        </w:rPr>
      </w:pPr>
    </w:p>
    <w:p w14:paraId="2EB43F48">
      <w:pPr>
        <w:pStyle w:val="40"/>
      </w:pPr>
    </w:p>
    <w:p w14:paraId="13445720">
      <w:pPr>
        <w:pStyle w:val="3"/>
        <w:spacing w:before="0" w:line="240" w:lineRule="atLeast"/>
        <w:rPr>
          <w:rFonts w:ascii="宋体" w:hAnsi="宋体" w:eastAsia="宋体"/>
          <w:sz w:val="24"/>
        </w:rPr>
      </w:pPr>
    </w:p>
    <w:p w14:paraId="113B6702"/>
    <w:p w14:paraId="51F67622">
      <w:pPr>
        <w:tabs>
          <w:tab w:val="left" w:pos="5580"/>
        </w:tabs>
        <w:spacing w:line="240" w:lineRule="atLeast"/>
        <w:ind w:left="1087" w:leftChars="257" w:hanging="540"/>
        <w:rPr>
          <w:rFonts w:ascii="宋体" w:hAnsi="宋体"/>
          <w:sz w:val="24"/>
        </w:rPr>
      </w:pPr>
    </w:p>
    <w:p w14:paraId="3F434165">
      <w:pPr>
        <w:pStyle w:val="12"/>
        <w:tabs>
          <w:tab w:val="left" w:pos="5580"/>
        </w:tabs>
        <w:spacing w:line="240" w:lineRule="atLeast"/>
        <w:ind w:left="1087" w:leftChars="257" w:hanging="540"/>
        <w:rPr>
          <w:rFonts w:hAnsi="宋体"/>
          <w:sz w:val="24"/>
        </w:rPr>
      </w:pPr>
    </w:p>
    <w:p w14:paraId="418228D5">
      <w:pPr>
        <w:pStyle w:val="13"/>
        <w:ind w:left="2557"/>
        <w:rPr>
          <w:rFonts w:ascii="宋体" w:hAnsi="宋体"/>
          <w:sz w:val="24"/>
        </w:rPr>
      </w:pPr>
    </w:p>
    <w:p w14:paraId="4AA9A851">
      <w:pPr>
        <w:rPr>
          <w:rFonts w:ascii="宋体" w:hAnsi="宋体"/>
          <w:sz w:val="24"/>
        </w:rPr>
      </w:pPr>
    </w:p>
    <w:p w14:paraId="2593DDD4">
      <w:pPr>
        <w:pStyle w:val="4"/>
        <w:rPr>
          <w:rFonts w:ascii="宋体" w:hAnsi="宋体"/>
          <w:sz w:val="24"/>
        </w:rPr>
      </w:pPr>
    </w:p>
    <w:p w14:paraId="4A60F24C">
      <w:pPr>
        <w:rPr>
          <w:rFonts w:ascii="宋体" w:hAnsi="宋体"/>
          <w:sz w:val="24"/>
        </w:rPr>
      </w:pPr>
    </w:p>
    <w:p w14:paraId="4817E8D8">
      <w:pPr>
        <w:pStyle w:val="4"/>
        <w:rPr>
          <w:rFonts w:ascii="宋体" w:hAnsi="宋体"/>
          <w:sz w:val="24"/>
        </w:rPr>
      </w:pPr>
    </w:p>
    <w:p w14:paraId="57EC58FA">
      <w:pPr>
        <w:rPr>
          <w:rFonts w:ascii="宋体" w:hAnsi="宋体"/>
          <w:sz w:val="24"/>
        </w:rPr>
      </w:pPr>
    </w:p>
    <w:p w14:paraId="04DF2F5E">
      <w:pPr>
        <w:pStyle w:val="4"/>
      </w:pPr>
    </w:p>
    <w:p w14:paraId="5D8BD395">
      <w:pPr>
        <w:pStyle w:val="13"/>
        <w:ind w:left="2557"/>
        <w:rPr>
          <w:rFonts w:ascii="宋体" w:hAnsi="宋体"/>
          <w:sz w:val="24"/>
        </w:rPr>
      </w:pPr>
    </w:p>
    <w:p w14:paraId="4847490D">
      <w:pPr>
        <w:pStyle w:val="2"/>
        <w:spacing w:before="40" w:after="40" w:line="579" w:lineRule="auto"/>
        <w:rPr>
          <w:szCs w:val="32"/>
        </w:rPr>
      </w:pPr>
      <w:bookmarkStart w:id="119" w:name="_Toc22967"/>
      <w:bookmarkStart w:id="120" w:name="_Toc11180"/>
      <w:bookmarkStart w:id="121" w:name="_Toc5695"/>
      <w:bookmarkStart w:id="122" w:name="_Toc515647816"/>
      <w:r>
        <w:rPr>
          <w:rFonts w:hint="eastAsia"/>
          <w:szCs w:val="32"/>
        </w:rPr>
        <w:t>第二部分  商务及技术文件</w:t>
      </w:r>
      <w:bookmarkEnd w:id="119"/>
      <w:bookmarkEnd w:id="120"/>
      <w:bookmarkEnd w:id="121"/>
      <w:bookmarkEnd w:id="122"/>
    </w:p>
    <w:p w14:paraId="743BE228">
      <w:pPr>
        <w:pStyle w:val="12"/>
        <w:spacing w:line="400" w:lineRule="exact"/>
        <w:ind w:left="1087" w:leftChars="257" w:hanging="540"/>
        <w:rPr>
          <w:rFonts w:hAnsi="宋体"/>
          <w:sz w:val="24"/>
        </w:rPr>
      </w:pPr>
      <w:r>
        <w:rPr>
          <w:rFonts w:hint="eastAsia" w:hAnsi="宋体"/>
          <w:sz w:val="24"/>
        </w:rPr>
        <w:t>1、投标书（投标文件格式四）</w:t>
      </w:r>
    </w:p>
    <w:p w14:paraId="375E9B2D">
      <w:pPr>
        <w:pStyle w:val="12"/>
        <w:spacing w:line="400" w:lineRule="exact"/>
        <w:ind w:left="1087" w:leftChars="257" w:hanging="540"/>
        <w:rPr>
          <w:rFonts w:hAnsi="宋体"/>
          <w:sz w:val="24"/>
        </w:rPr>
      </w:pPr>
      <w:r>
        <w:rPr>
          <w:rFonts w:hint="eastAsia" w:hAnsi="宋体"/>
          <w:sz w:val="24"/>
        </w:rPr>
        <w:t>2、投标分项报价表（投标文件格式五）</w:t>
      </w:r>
    </w:p>
    <w:p w14:paraId="22535F96">
      <w:pPr>
        <w:pStyle w:val="12"/>
        <w:spacing w:line="400" w:lineRule="exact"/>
        <w:ind w:left="1087" w:leftChars="257" w:hanging="540"/>
        <w:rPr>
          <w:rFonts w:hAnsi="宋体"/>
          <w:sz w:val="24"/>
        </w:rPr>
      </w:pPr>
      <w:r>
        <w:rPr>
          <w:rFonts w:hint="eastAsia" w:hAnsi="宋体"/>
          <w:sz w:val="24"/>
        </w:rPr>
        <w:t>3、货物（服务）说明一览表（投标文件格式六）</w:t>
      </w:r>
    </w:p>
    <w:p w14:paraId="4E6C0073">
      <w:pPr>
        <w:pStyle w:val="12"/>
        <w:spacing w:line="400" w:lineRule="exact"/>
        <w:ind w:left="1087" w:leftChars="257" w:hanging="540"/>
        <w:rPr>
          <w:rFonts w:hAnsi="宋体"/>
          <w:sz w:val="24"/>
        </w:rPr>
      </w:pPr>
      <w:r>
        <w:rPr>
          <w:rFonts w:hint="eastAsia" w:hAnsi="宋体"/>
          <w:sz w:val="24"/>
        </w:rPr>
        <w:t>4、技术规格偏离表（投标文件格式七）</w:t>
      </w:r>
    </w:p>
    <w:p w14:paraId="1E1EAD57">
      <w:pPr>
        <w:pStyle w:val="12"/>
        <w:spacing w:line="400" w:lineRule="exact"/>
        <w:ind w:left="1087" w:leftChars="257" w:hanging="540"/>
        <w:rPr>
          <w:rFonts w:hAnsi="宋体"/>
          <w:sz w:val="24"/>
        </w:rPr>
      </w:pPr>
      <w:r>
        <w:rPr>
          <w:rFonts w:hint="eastAsia" w:hAnsi="宋体"/>
          <w:sz w:val="24"/>
        </w:rPr>
        <w:t>5、商务条款偏离表（投标文件格式八）</w:t>
      </w:r>
    </w:p>
    <w:p w14:paraId="6CD6FBA8">
      <w:pPr>
        <w:pStyle w:val="12"/>
        <w:spacing w:line="400" w:lineRule="exact"/>
        <w:ind w:left="1087" w:leftChars="257" w:hanging="540"/>
        <w:rPr>
          <w:rFonts w:hAnsi="宋体"/>
          <w:sz w:val="24"/>
        </w:rPr>
      </w:pPr>
      <w:r>
        <w:rPr>
          <w:rFonts w:hint="eastAsia" w:hAnsi="宋体"/>
          <w:sz w:val="24"/>
        </w:rPr>
        <w:t>6、符合《政府采购促进中小企业发展管理办法》、《关于政府采购支持监狱企业发展有关问题的通知》和《三部门联合发布关于促进残疾人就业政府采购政策的通知》条件的投标人须提交</w:t>
      </w:r>
    </w:p>
    <w:p w14:paraId="4689DACE">
      <w:pPr>
        <w:pStyle w:val="12"/>
        <w:spacing w:line="400" w:lineRule="exact"/>
        <w:ind w:left="315" w:leftChars="148" w:firstLine="228"/>
        <w:rPr>
          <w:rFonts w:hAnsi="宋体"/>
          <w:sz w:val="24"/>
        </w:rPr>
      </w:pPr>
      <w:r>
        <w:rPr>
          <w:rFonts w:hint="eastAsia" w:hAnsi="宋体"/>
          <w:sz w:val="24"/>
        </w:rPr>
        <w:t>6-1《投标人企业（单位）类型声明函》（投标文件格式九）</w:t>
      </w:r>
    </w:p>
    <w:p w14:paraId="1132C3FF">
      <w:pPr>
        <w:pStyle w:val="12"/>
        <w:spacing w:line="400" w:lineRule="exact"/>
        <w:ind w:left="315" w:leftChars="148" w:firstLine="228"/>
        <w:rPr>
          <w:rFonts w:hAnsi="宋体"/>
          <w:sz w:val="24"/>
        </w:rPr>
      </w:pPr>
      <w:r>
        <w:rPr>
          <w:rFonts w:hint="eastAsia" w:hAnsi="宋体"/>
          <w:sz w:val="24"/>
        </w:rPr>
        <w:t>6-2《残疾人福利性单位声明函》（投标文件格式十）</w:t>
      </w:r>
    </w:p>
    <w:p w14:paraId="18818B5B">
      <w:pPr>
        <w:pStyle w:val="12"/>
        <w:spacing w:line="400" w:lineRule="exact"/>
        <w:ind w:left="315" w:leftChars="148" w:firstLine="228"/>
        <w:rPr>
          <w:rFonts w:hAnsi="宋体"/>
          <w:sz w:val="24"/>
        </w:rPr>
      </w:pPr>
      <w:r>
        <w:rPr>
          <w:rFonts w:hint="eastAsia" w:hAnsi="宋体"/>
          <w:sz w:val="24"/>
        </w:rPr>
        <w:t>7、投标人关联单位的说明（格式自拟）</w:t>
      </w:r>
    </w:p>
    <w:p w14:paraId="36A8AF67">
      <w:pPr>
        <w:pStyle w:val="12"/>
        <w:spacing w:line="400" w:lineRule="exact"/>
        <w:ind w:left="315" w:leftChars="148" w:firstLine="228"/>
        <w:rPr>
          <w:rFonts w:hAnsi="宋体"/>
          <w:sz w:val="24"/>
        </w:rPr>
      </w:pPr>
      <w:r>
        <w:rPr>
          <w:rFonts w:hint="eastAsia" w:hAnsi="宋体"/>
          <w:sz w:val="24"/>
        </w:rPr>
        <w:t>8、评分标准和细则中技术部分证明材料（格式自拟）</w:t>
      </w:r>
    </w:p>
    <w:p w14:paraId="4130F99A">
      <w:pPr>
        <w:pStyle w:val="12"/>
        <w:spacing w:line="400" w:lineRule="exact"/>
        <w:ind w:left="315" w:leftChars="148" w:firstLine="228"/>
        <w:rPr>
          <w:rFonts w:hAnsi="宋体"/>
          <w:sz w:val="24"/>
        </w:rPr>
      </w:pPr>
      <w:r>
        <w:rPr>
          <w:rFonts w:hint="eastAsia" w:hAnsi="宋体"/>
          <w:sz w:val="24"/>
        </w:rPr>
        <w:t>9、评分标准和细则中技术部分证明材料（格式自拟）</w:t>
      </w:r>
    </w:p>
    <w:p w14:paraId="3739EBBE">
      <w:pPr>
        <w:pStyle w:val="12"/>
        <w:spacing w:line="400" w:lineRule="exact"/>
        <w:ind w:left="315" w:leftChars="148" w:firstLine="228"/>
        <w:rPr>
          <w:rFonts w:hAnsi="宋体"/>
          <w:sz w:val="24"/>
        </w:rPr>
      </w:pPr>
      <w:r>
        <w:rPr>
          <w:rFonts w:hint="eastAsia" w:hAnsi="宋体"/>
          <w:sz w:val="24"/>
        </w:rPr>
        <w:t>10、投标人认为有必要提供的其他证明材料（格式自拟）</w:t>
      </w:r>
    </w:p>
    <w:p w14:paraId="17C780FD">
      <w:pPr>
        <w:pStyle w:val="12"/>
        <w:tabs>
          <w:tab w:val="left" w:pos="5580"/>
        </w:tabs>
        <w:spacing w:line="400" w:lineRule="exact"/>
        <w:rPr>
          <w:rFonts w:hAnsi="宋体"/>
          <w:b/>
          <w:bCs/>
          <w:sz w:val="24"/>
        </w:rPr>
      </w:pPr>
      <w:r>
        <w:rPr>
          <w:rFonts w:hint="eastAsia" w:hAnsi="宋体"/>
          <w:sz w:val="24"/>
        </w:rPr>
        <w:br w:type="page"/>
      </w:r>
      <w:bookmarkStart w:id="123" w:name="_Toc515647817"/>
      <w:bookmarkStart w:id="124" w:name="_Toc14915"/>
      <w:bookmarkStart w:id="125" w:name="_Toc2041"/>
      <w:bookmarkStart w:id="126" w:name="_Toc6695"/>
      <w:r>
        <w:rPr>
          <w:rFonts w:hint="eastAsia" w:hAnsi="宋体"/>
          <w:b/>
          <w:bCs/>
          <w:sz w:val="24"/>
        </w:rPr>
        <w:t xml:space="preserve">1 </w:t>
      </w:r>
      <w:bookmarkStart w:id="127" w:name="_Hlt520355504"/>
      <w:bookmarkEnd w:id="127"/>
      <w:r>
        <w:rPr>
          <w:rFonts w:hint="eastAsia" w:hAnsi="宋体"/>
          <w:b/>
          <w:bCs/>
          <w:sz w:val="24"/>
        </w:rPr>
        <w:t>、投标</w:t>
      </w:r>
      <w:bookmarkEnd w:id="88"/>
      <w:bookmarkEnd w:id="89"/>
      <w:r>
        <w:rPr>
          <w:rFonts w:hint="eastAsia" w:hAnsi="宋体"/>
          <w:b/>
          <w:bCs/>
          <w:sz w:val="24"/>
        </w:rPr>
        <w:t>书</w:t>
      </w:r>
      <w:bookmarkEnd w:id="90"/>
      <w:r>
        <w:rPr>
          <w:rFonts w:hint="eastAsia" w:hAnsi="宋体"/>
          <w:b/>
          <w:bCs/>
          <w:sz w:val="24"/>
        </w:rPr>
        <w:t>（投标文件格式四）</w:t>
      </w:r>
      <w:bookmarkEnd w:id="91"/>
      <w:bookmarkEnd w:id="123"/>
      <w:bookmarkEnd w:id="124"/>
      <w:bookmarkEnd w:id="125"/>
      <w:bookmarkEnd w:id="126"/>
    </w:p>
    <w:p w14:paraId="6B331C52">
      <w:pPr>
        <w:tabs>
          <w:tab w:val="left" w:pos="5580"/>
        </w:tabs>
        <w:spacing w:line="240" w:lineRule="atLeast"/>
        <w:ind w:left="1087" w:leftChars="257" w:hanging="540"/>
        <w:rPr>
          <w:rFonts w:ascii="宋体" w:hAnsi="宋体"/>
          <w:sz w:val="24"/>
        </w:rPr>
      </w:pPr>
    </w:p>
    <w:p w14:paraId="068EE20D">
      <w:pPr>
        <w:tabs>
          <w:tab w:val="left" w:pos="5580"/>
        </w:tabs>
        <w:spacing w:line="240" w:lineRule="atLeast"/>
        <w:ind w:left="1080" w:hanging="1080"/>
        <w:rPr>
          <w:rFonts w:ascii="宋体" w:hAnsi="宋体"/>
          <w:sz w:val="24"/>
        </w:rPr>
      </w:pPr>
      <w:r>
        <w:rPr>
          <w:rFonts w:hint="eastAsia" w:ascii="宋体" w:hAnsi="宋体"/>
          <w:sz w:val="24"/>
        </w:rPr>
        <w:t>致：</w:t>
      </w:r>
      <w:r>
        <w:rPr>
          <w:rFonts w:hint="eastAsia" w:ascii="宋体" w:hAnsi="宋体"/>
          <w:sz w:val="24"/>
          <w:u w:val="single"/>
        </w:rPr>
        <w:t>采购代理机构</w:t>
      </w:r>
    </w:p>
    <w:p w14:paraId="5671FC29">
      <w:pPr>
        <w:pStyle w:val="12"/>
        <w:tabs>
          <w:tab w:val="left" w:pos="5580"/>
        </w:tabs>
        <w:spacing w:line="240" w:lineRule="atLeast"/>
        <w:ind w:left="1087" w:leftChars="257" w:hanging="540"/>
        <w:rPr>
          <w:rFonts w:hAnsi="宋体"/>
          <w:sz w:val="24"/>
        </w:rPr>
      </w:pPr>
    </w:p>
    <w:p w14:paraId="740995D8">
      <w:pPr>
        <w:pStyle w:val="12"/>
        <w:tabs>
          <w:tab w:val="left" w:pos="5580"/>
        </w:tabs>
        <w:spacing w:line="240" w:lineRule="atLeast"/>
        <w:ind w:left="2" w:leftChars="1" w:firstLine="486" w:firstLineChars="200"/>
        <w:rPr>
          <w:rFonts w:hAnsi="宋体"/>
          <w:sz w:val="24"/>
        </w:rPr>
      </w:pPr>
      <w:r>
        <w:rPr>
          <w:rFonts w:hint="eastAsia" w:hAnsi="宋体"/>
          <w:sz w:val="24"/>
        </w:rPr>
        <w:t>根据贵方（采购项目名称)</w:t>
      </w:r>
      <w:r>
        <w:rPr>
          <w:rFonts w:hint="eastAsia" w:hAnsi="宋体"/>
          <w:sz w:val="24"/>
          <w:u w:val="single"/>
        </w:rPr>
        <w:t xml:space="preserve">    </w:t>
      </w:r>
      <w:r>
        <w:rPr>
          <w:rFonts w:hint="eastAsia" w:hAnsi="宋体"/>
          <w:sz w:val="24"/>
        </w:rPr>
        <w:t xml:space="preserve"> 项目的投标邀请(</w:t>
      </w:r>
      <w:r>
        <w:rPr>
          <w:rFonts w:hint="eastAsia" w:hAnsi="宋体"/>
          <w:sz w:val="24"/>
          <w:u w:val="single"/>
        </w:rPr>
        <w:t>招标编号</w:t>
      </w:r>
      <w:r>
        <w:rPr>
          <w:rFonts w:hint="eastAsia" w:hAnsi="宋体"/>
          <w:sz w:val="24"/>
        </w:rPr>
        <w:t>),签字代表(</w:t>
      </w:r>
      <w:r>
        <w:rPr>
          <w:rFonts w:hint="eastAsia" w:hAnsi="宋体"/>
          <w:sz w:val="24"/>
          <w:u w:val="single"/>
        </w:rPr>
        <w:t>姓名、职务)</w:t>
      </w:r>
      <w:r>
        <w:rPr>
          <w:rFonts w:hint="eastAsia" w:hAnsi="宋体"/>
          <w:sz w:val="24"/>
        </w:rPr>
        <w:t>经正式授权并代表投标人（</w:t>
      </w:r>
      <w:r>
        <w:rPr>
          <w:rFonts w:hint="eastAsia" w:hAnsi="宋体"/>
          <w:sz w:val="24"/>
          <w:u w:val="single"/>
        </w:rPr>
        <w:t>名称、地址</w:t>
      </w:r>
      <w:r>
        <w:rPr>
          <w:rFonts w:hint="eastAsia" w:hAnsi="宋体"/>
          <w:sz w:val="24"/>
        </w:rPr>
        <w:t>）提交下述文件正本</w:t>
      </w:r>
      <w:r>
        <w:rPr>
          <w:rFonts w:hint="eastAsia" w:hAnsi="宋体"/>
          <w:sz w:val="24"/>
          <w:u w:val="single"/>
        </w:rPr>
        <w:t xml:space="preserve">   </w:t>
      </w:r>
      <w:r>
        <w:rPr>
          <w:rFonts w:hint="eastAsia" w:hAnsi="宋体"/>
          <w:sz w:val="24"/>
        </w:rPr>
        <w:t>份、副本</w:t>
      </w:r>
      <w:r>
        <w:rPr>
          <w:rFonts w:hint="eastAsia" w:hAnsi="宋体"/>
          <w:sz w:val="24"/>
          <w:u w:val="single"/>
        </w:rPr>
        <w:t xml:space="preserve">     </w:t>
      </w:r>
      <w:r>
        <w:rPr>
          <w:rFonts w:hint="eastAsia" w:hAnsi="宋体"/>
          <w:sz w:val="24"/>
        </w:rPr>
        <w:t>份及电子文档</w:t>
      </w:r>
      <w:r>
        <w:rPr>
          <w:rFonts w:hint="eastAsia" w:hAnsi="宋体"/>
          <w:sz w:val="24"/>
          <w:u w:val="single"/>
        </w:rPr>
        <w:t xml:space="preserve">     </w:t>
      </w:r>
      <w:r>
        <w:rPr>
          <w:rFonts w:hint="eastAsia" w:hAnsi="宋体"/>
          <w:sz w:val="24"/>
        </w:rPr>
        <w:t>份，并出具的金额为人民币</w:t>
      </w:r>
      <w:r>
        <w:rPr>
          <w:rFonts w:hint="eastAsia" w:hAnsi="宋体"/>
          <w:sz w:val="24"/>
          <w:u w:val="single"/>
        </w:rPr>
        <w:t>　　　　</w:t>
      </w:r>
      <w:r>
        <w:rPr>
          <w:rFonts w:hint="eastAsia" w:hAnsi="宋体"/>
          <w:sz w:val="24"/>
        </w:rPr>
        <w:t>元的投标保证金。</w:t>
      </w:r>
    </w:p>
    <w:p w14:paraId="17C68B53">
      <w:pPr>
        <w:pStyle w:val="12"/>
        <w:tabs>
          <w:tab w:val="left" w:pos="5580"/>
        </w:tabs>
        <w:spacing w:line="240" w:lineRule="atLeast"/>
        <w:ind w:left="1087" w:leftChars="257" w:hanging="540"/>
        <w:rPr>
          <w:rFonts w:hAnsi="宋体"/>
          <w:sz w:val="24"/>
        </w:rPr>
      </w:pPr>
      <w:r>
        <w:rPr>
          <w:rFonts w:hint="eastAsia" w:hAnsi="宋体"/>
          <w:sz w:val="24"/>
        </w:rPr>
        <w:t>据此，签字代表宣布如下：</w:t>
      </w:r>
    </w:p>
    <w:p w14:paraId="209254BD">
      <w:pPr>
        <w:pStyle w:val="12"/>
        <w:tabs>
          <w:tab w:val="left" w:pos="720"/>
          <w:tab w:val="left" w:pos="900"/>
        </w:tabs>
        <w:spacing w:line="240" w:lineRule="atLeast"/>
        <w:ind w:left="776" w:leftChars="257" w:hanging="229"/>
        <w:rPr>
          <w:rFonts w:hAnsi="宋体"/>
          <w:sz w:val="24"/>
        </w:rPr>
      </w:pPr>
      <w:r>
        <w:rPr>
          <w:rFonts w:hint="eastAsia" w:hAnsi="宋体"/>
          <w:sz w:val="24"/>
        </w:rPr>
        <w:t>（1）附投标书报价中规定的投标总价详见开标一览表，</w:t>
      </w:r>
      <w:r>
        <w:rPr>
          <w:rFonts w:hint="eastAsia" w:hAnsi="宋体"/>
          <w:sz w:val="24"/>
          <w:u w:val="single"/>
        </w:rPr>
        <w:t>其中由小型和</w:t>
      </w:r>
      <w:r>
        <w:rPr>
          <w:rFonts w:hint="eastAsia" w:hAnsi="宋体"/>
          <w:sz w:val="24"/>
        </w:rPr>
        <w:t>微型企业制造产品</w:t>
      </w:r>
      <w:r>
        <w:rPr>
          <w:rFonts w:hint="eastAsia" w:hAnsi="宋体"/>
          <w:sz w:val="24"/>
          <w:lang w:val="en-US" w:eastAsia="zh-CN"/>
        </w:rPr>
        <w:t>(服务)</w:t>
      </w:r>
      <w:r>
        <w:rPr>
          <w:rFonts w:hint="eastAsia" w:hAnsi="宋体"/>
          <w:sz w:val="24"/>
        </w:rPr>
        <w:t>的价格为</w:t>
      </w:r>
      <w:r>
        <w:rPr>
          <w:rFonts w:hint="eastAsia" w:hAnsi="宋体"/>
          <w:sz w:val="24"/>
          <w:u w:val="single"/>
        </w:rPr>
        <w:t>　　  （用文字和数字表示），占投标价的‥</w:t>
      </w:r>
      <w:r>
        <w:rPr>
          <w:rFonts w:hint="eastAsia" w:hAnsi="宋体"/>
          <w:sz w:val="24"/>
        </w:rPr>
        <w:t>%</w:t>
      </w:r>
    </w:p>
    <w:p w14:paraId="52EDBA14">
      <w:pPr>
        <w:pStyle w:val="12"/>
        <w:tabs>
          <w:tab w:val="left" w:pos="720"/>
          <w:tab w:val="left" w:pos="900"/>
        </w:tabs>
        <w:spacing w:line="240" w:lineRule="atLeast"/>
        <w:ind w:left="776" w:leftChars="257" w:hanging="229"/>
        <w:rPr>
          <w:rFonts w:hAnsi="宋体"/>
          <w:sz w:val="24"/>
          <w:u w:val="single"/>
        </w:rPr>
      </w:pPr>
      <w:r>
        <w:rPr>
          <w:rFonts w:hint="eastAsia" w:hAnsi="宋体"/>
          <w:sz w:val="24"/>
        </w:rPr>
        <w:t>（2）本投标有效期为投标标截止之日起</w:t>
      </w:r>
      <w:r>
        <w:rPr>
          <w:rFonts w:hint="eastAsia" w:hAnsi="宋体"/>
          <w:sz w:val="24"/>
          <w:u w:val="single"/>
        </w:rPr>
        <w:t xml:space="preserve">   </w:t>
      </w:r>
      <w:r>
        <w:rPr>
          <w:rFonts w:hint="eastAsia" w:hAnsi="宋体"/>
          <w:sz w:val="24"/>
        </w:rPr>
        <w:t>个日历日。</w:t>
      </w:r>
    </w:p>
    <w:p w14:paraId="3F345F7B">
      <w:pPr>
        <w:pStyle w:val="12"/>
        <w:tabs>
          <w:tab w:val="left" w:pos="5580"/>
        </w:tabs>
        <w:spacing w:line="240" w:lineRule="atLeast"/>
        <w:ind w:left="1087" w:leftChars="257" w:hanging="540"/>
        <w:rPr>
          <w:rFonts w:hAnsi="宋体"/>
          <w:sz w:val="24"/>
        </w:rPr>
      </w:pPr>
      <w:r>
        <w:rPr>
          <w:rFonts w:hint="eastAsia" w:hAnsi="宋体"/>
          <w:sz w:val="24"/>
        </w:rPr>
        <w:t>（3）联合体中的大中型企业、法人或者非法人组织，与联合体中的小型、微型企业之间</w:t>
      </w:r>
      <w:r>
        <w:rPr>
          <w:rFonts w:hint="eastAsia" w:hAnsi="宋体"/>
          <w:sz w:val="24"/>
          <w:u w:val="single"/>
        </w:rPr>
        <w:t xml:space="preserve">     （</w:t>
      </w:r>
      <w:r>
        <w:rPr>
          <w:rFonts w:hint="eastAsia" w:hAnsi="宋体"/>
          <w:sz w:val="24"/>
        </w:rPr>
        <w:t>存在、不存在）投资关系（如果是联合体的话）。</w:t>
      </w:r>
    </w:p>
    <w:p w14:paraId="2EEC1427">
      <w:pPr>
        <w:pStyle w:val="12"/>
        <w:tabs>
          <w:tab w:val="left" w:pos="5580"/>
        </w:tabs>
        <w:spacing w:line="240" w:lineRule="atLeast"/>
        <w:ind w:left="1087" w:leftChars="257" w:hanging="540"/>
        <w:rPr>
          <w:rFonts w:hAnsi="宋体"/>
          <w:sz w:val="24"/>
        </w:rPr>
      </w:pPr>
      <w:r>
        <w:rPr>
          <w:rFonts w:hint="eastAsia" w:hAnsi="宋体"/>
          <w:sz w:val="24"/>
        </w:rPr>
        <w:t>（4）已详细审查全部招标文件，包括所有补充通知（如果有的话），完全理解并同意放弃对这方面有不明、误解和质疑的权力。</w:t>
      </w:r>
    </w:p>
    <w:p w14:paraId="083BEA23">
      <w:pPr>
        <w:pStyle w:val="12"/>
        <w:tabs>
          <w:tab w:val="left" w:pos="5580"/>
        </w:tabs>
        <w:spacing w:line="240" w:lineRule="atLeast"/>
        <w:ind w:left="1087" w:leftChars="257" w:hanging="540"/>
        <w:rPr>
          <w:rFonts w:hAnsi="宋体"/>
          <w:sz w:val="24"/>
        </w:rPr>
      </w:pPr>
      <w:r>
        <w:rPr>
          <w:rFonts w:hint="eastAsia" w:hAnsi="宋体"/>
          <w:sz w:val="24"/>
        </w:rPr>
        <w:t>（5）在规定的开标时间后，遵守招标文件中有关保证金的规定。</w:t>
      </w:r>
    </w:p>
    <w:p w14:paraId="1580B126">
      <w:pPr>
        <w:pStyle w:val="12"/>
        <w:tabs>
          <w:tab w:val="left" w:pos="5580"/>
        </w:tabs>
        <w:spacing w:line="240" w:lineRule="atLeast"/>
        <w:ind w:left="1087" w:leftChars="257" w:hanging="540"/>
        <w:rPr>
          <w:rFonts w:hAnsi="宋体"/>
          <w:sz w:val="24"/>
        </w:rPr>
      </w:pPr>
      <w:r>
        <w:rPr>
          <w:rFonts w:hint="eastAsia" w:hAnsi="宋体"/>
          <w:sz w:val="24"/>
        </w:rPr>
        <w:t>（6）我方不是为本项目提供整体设计、规范编制或者项目管理、监理、检测等服务的供应商，我方不是采购代理机构的附属机构。</w:t>
      </w:r>
    </w:p>
    <w:p w14:paraId="137C4C1A">
      <w:pPr>
        <w:pStyle w:val="12"/>
        <w:tabs>
          <w:tab w:val="left" w:pos="5580"/>
        </w:tabs>
        <w:spacing w:line="240" w:lineRule="atLeast"/>
        <w:ind w:left="1087" w:leftChars="257" w:hanging="540"/>
        <w:rPr>
          <w:rFonts w:hAnsi="宋体"/>
          <w:sz w:val="24"/>
        </w:rPr>
      </w:pPr>
      <w:r>
        <w:rPr>
          <w:rFonts w:hint="eastAsia" w:hAnsi="宋体"/>
          <w:sz w:val="24"/>
        </w:rPr>
        <w:t>（7）在领取中标通知书的同时按招标文件规定的形式，向贵方一次性支付中标服务费。</w:t>
      </w:r>
    </w:p>
    <w:p w14:paraId="406501F4">
      <w:pPr>
        <w:pStyle w:val="12"/>
        <w:tabs>
          <w:tab w:val="left" w:pos="5580"/>
        </w:tabs>
        <w:spacing w:line="240" w:lineRule="atLeast"/>
        <w:ind w:left="1087" w:leftChars="257" w:hanging="540"/>
        <w:rPr>
          <w:rFonts w:hAnsi="宋体"/>
          <w:sz w:val="24"/>
        </w:rPr>
      </w:pPr>
      <w:r>
        <w:rPr>
          <w:rFonts w:hint="eastAsia" w:hAnsi="宋体"/>
          <w:sz w:val="24"/>
        </w:rPr>
        <w:t>（8）按照贵方可能要求，提供与其投标有关的一切数据或资料，完全理解贵方不一定接受最低价的投标或收到的任何投标。</w:t>
      </w:r>
    </w:p>
    <w:p w14:paraId="5F076159">
      <w:pPr>
        <w:pStyle w:val="12"/>
        <w:tabs>
          <w:tab w:val="left" w:pos="5580"/>
        </w:tabs>
        <w:spacing w:line="240" w:lineRule="atLeast"/>
        <w:ind w:left="1087" w:leftChars="257" w:hanging="540"/>
        <w:rPr>
          <w:rFonts w:hAnsi="宋体"/>
          <w:sz w:val="24"/>
        </w:rPr>
      </w:pPr>
      <w:r>
        <w:rPr>
          <w:rFonts w:hint="eastAsia" w:hAnsi="宋体"/>
          <w:sz w:val="24"/>
        </w:rPr>
        <w:t>（9）按照招标文件的规定履行合同责任和义务。</w:t>
      </w:r>
    </w:p>
    <w:p w14:paraId="3F87BC81">
      <w:pPr>
        <w:pStyle w:val="12"/>
        <w:tabs>
          <w:tab w:val="left" w:pos="5580"/>
        </w:tabs>
        <w:spacing w:line="240" w:lineRule="atLeast"/>
        <w:ind w:left="362" w:leftChars="68" w:hanging="218" w:hangingChars="90"/>
        <w:rPr>
          <w:rFonts w:hAnsi="宋体"/>
          <w:sz w:val="24"/>
        </w:rPr>
      </w:pPr>
      <w:r>
        <w:rPr>
          <w:rFonts w:hint="eastAsia" w:hAnsi="宋体"/>
          <w:sz w:val="24"/>
        </w:rPr>
        <w:t xml:space="preserve">  与本投标有关的一切正式往来信函请寄：</w:t>
      </w:r>
    </w:p>
    <w:p w14:paraId="32B0CA41">
      <w:pPr>
        <w:pStyle w:val="12"/>
        <w:tabs>
          <w:tab w:val="left" w:pos="5580"/>
        </w:tabs>
        <w:spacing w:line="240" w:lineRule="atLeast"/>
        <w:ind w:left="1087" w:leftChars="257" w:hanging="540"/>
        <w:rPr>
          <w:rFonts w:hAnsi="宋体"/>
          <w:sz w:val="24"/>
        </w:rPr>
      </w:pPr>
      <w:r>
        <w:rPr>
          <w:rFonts w:hint="eastAsia" w:hAnsi="宋体"/>
          <w:sz w:val="24"/>
        </w:rPr>
        <w:t>地址</w:t>
      </w:r>
      <w:r>
        <w:rPr>
          <w:rFonts w:hint="eastAsia" w:hAnsi="宋体"/>
          <w:sz w:val="24"/>
          <w:u w:val="single"/>
        </w:rPr>
        <w:t xml:space="preserve">                         </w:t>
      </w:r>
      <w:r>
        <w:rPr>
          <w:rFonts w:hint="eastAsia" w:hAnsi="宋体"/>
          <w:sz w:val="24"/>
        </w:rPr>
        <w:t xml:space="preserve">     传真</w:t>
      </w:r>
      <w:r>
        <w:rPr>
          <w:rFonts w:hint="eastAsia" w:hAnsi="宋体"/>
          <w:sz w:val="24"/>
          <w:u w:val="single"/>
        </w:rPr>
        <w:t xml:space="preserve">                             </w:t>
      </w:r>
    </w:p>
    <w:p w14:paraId="570EA7EC">
      <w:pPr>
        <w:pStyle w:val="12"/>
        <w:tabs>
          <w:tab w:val="left" w:pos="5580"/>
        </w:tabs>
        <w:spacing w:line="240" w:lineRule="atLeast"/>
        <w:ind w:left="1087" w:leftChars="257" w:hanging="540"/>
        <w:rPr>
          <w:rFonts w:hAnsi="宋体"/>
          <w:b/>
          <w:sz w:val="24"/>
        </w:rPr>
      </w:pPr>
      <w:r>
        <w:rPr>
          <w:rFonts w:hint="eastAsia" w:hAnsi="宋体"/>
          <w:sz w:val="24"/>
        </w:rPr>
        <w:t>电话</w:t>
      </w:r>
      <w:r>
        <w:rPr>
          <w:rFonts w:hint="eastAsia" w:hAnsi="宋体"/>
          <w:sz w:val="24"/>
          <w:u w:val="single"/>
        </w:rPr>
        <w:t xml:space="preserve">                         </w:t>
      </w:r>
      <w:r>
        <w:rPr>
          <w:rFonts w:hint="eastAsia" w:hAnsi="宋体"/>
          <w:sz w:val="24"/>
        </w:rPr>
        <w:t xml:space="preserve">     电子函件</w:t>
      </w:r>
      <w:r>
        <w:rPr>
          <w:rFonts w:hint="eastAsia" w:hAnsi="宋体"/>
          <w:sz w:val="24"/>
          <w:u w:val="single"/>
        </w:rPr>
        <w:t xml:space="preserve">                         </w:t>
      </w:r>
    </w:p>
    <w:p w14:paraId="57E63799">
      <w:pPr>
        <w:pStyle w:val="12"/>
        <w:tabs>
          <w:tab w:val="left" w:pos="5580"/>
        </w:tabs>
        <w:spacing w:line="240" w:lineRule="atLeast"/>
        <w:ind w:left="1087" w:leftChars="257" w:hanging="540"/>
        <w:rPr>
          <w:rFonts w:hAnsi="宋体"/>
          <w:sz w:val="24"/>
        </w:rPr>
      </w:pPr>
    </w:p>
    <w:p w14:paraId="633D85E7">
      <w:pPr>
        <w:pStyle w:val="12"/>
        <w:tabs>
          <w:tab w:val="left" w:pos="5580"/>
        </w:tabs>
        <w:spacing w:line="240" w:lineRule="atLeast"/>
        <w:ind w:left="1087" w:leftChars="257" w:hanging="540"/>
        <w:rPr>
          <w:rFonts w:hAnsi="宋体"/>
          <w:sz w:val="24"/>
        </w:rPr>
      </w:pPr>
      <w:r>
        <w:rPr>
          <w:rFonts w:hint="eastAsia" w:hAnsi="宋体"/>
          <w:sz w:val="24"/>
        </w:rPr>
        <w:t>法定代表人或其委托代理人签字-----------------</w:t>
      </w:r>
    </w:p>
    <w:p w14:paraId="7622578A">
      <w:pPr>
        <w:pStyle w:val="12"/>
        <w:tabs>
          <w:tab w:val="left" w:pos="5580"/>
        </w:tabs>
        <w:spacing w:line="240" w:lineRule="atLeast"/>
        <w:ind w:left="1087" w:leftChars="257" w:hanging="540"/>
        <w:rPr>
          <w:rFonts w:hAnsi="宋体"/>
          <w:sz w:val="24"/>
        </w:rPr>
      </w:pPr>
      <w:r>
        <w:rPr>
          <w:rFonts w:hint="eastAsia" w:hAnsi="宋体"/>
          <w:sz w:val="24"/>
        </w:rPr>
        <w:t>投标人名称（全称）-----------------</w:t>
      </w:r>
    </w:p>
    <w:p w14:paraId="602DFD97">
      <w:pPr>
        <w:pStyle w:val="12"/>
        <w:tabs>
          <w:tab w:val="left" w:pos="5580"/>
        </w:tabs>
        <w:spacing w:line="240" w:lineRule="atLeast"/>
        <w:ind w:left="1087" w:leftChars="257" w:hanging="540"/>
        <w:rPr>
          <w:rFonts w:hAnsi="宋体"/>
          <w:sz w:val="24"/>
        </w:rPr>
      </w:pPr>
      <w:r>
        <w:rPr>
          <w:rFonts w:hint="eastAsia" w:hAnsi="宋体"/>
          <w:sz w:val="24"/>
        </w:rPr>
        <w:t>投标人开户银行（全称）</w:t>
      </w:r>
      <w:r>
        <w:rPr>
          <w:rFonts w:hint="eastAsia" w:hAnsi="宋体"/>
          <w:sz w:val="24"/>
          <w:u w:val="single"/>
        </w:rPr>
        <w:t xml:space="preserve">　　　　　　 </w:t>
      </w:r>
    </w:p>
    <w:p w14:paraId="6038D38F">
      <w:pPr>
        <w:pStyle w:val="12"/>
        <w:tabs>
          <w:tab w:val="left" w:pos="5580"/>
        </w:tabs>
        <w:spacing w:line="240" w:lineRule="atLeast"/>
        <w:ind w:left="1087" w:leftChars="257" w:hanging="540"/>
        <w:rPr>
          <w:rFonts w:hint="eastAsia"/>
          <w:lang w:val="en-US" w:eastAsia="zh-CN"/>
        </w:rPr>
      </w:pPr>
      <w:r>
        <w:rPr>
          <w:rFonts w:hint="eastAsia" w:hAnsi="宋体"/>
          <w:sz w:val="24"/>
        </w:rPr>
        <w:t>投标人银行帐号</w:t>
      </w:r>
      <w:r>
        <w:rPr>
          <w:rFonts w:hint="eastAsia" w:hAnsi="宋体"/>
          <w:sz w:val="24"/>
          <w:u w:val="single"/>
        </w:rPr>
        <w:t>　　　　　　　　 　　</w:t>
      </w:r>
      <w:r>
        <w:rPr>
          <w:rFonts w:hint="eastAsia" w:hAnsi="宋体"/>
          <w:sz w:val="24"/>
          <w:u w:val="single"/>
          <w:lang w:val="en-US" w:eastAsia="zh-CN"/>
        </w:rPr>
        <w:t xml:space="preserve"> </w:t>
      </w:r>
    </w:p>
    <w:p w14:paraId="1E89B6DB">
      <w:pPr>
        <w:pStyle w:val="12"/>
        <w:tabs>
          <w:tab w:val="left" w:pos="5580"/>
        </w:tabs>
        <w:spacing w:line="240" w:lineRule="atLeast"/>
        <w:ind w:left="1087" w:leftChars="257" w:hanging="540"/>
        <w:rPr>
          <w:rFonts w:hAnsi="宋体"/>
          <w:sz w:val="24"/>
        </w:rPr>
      </w:pPr>
      <w:r>
        <w:rPr>
          <w:rFonts w:hint="eastAsia" w:hAnsi="宋体"/>
          <w:sz w:val="24"/>
        </w:rPr>
        <w:t>投标人单位章------------------------</w:t>
      </w:r>
    </w:p>
    <w:p w14:paraId="06939F2B">
      <w:pPr>
        <w:pStyle w:val="12"/>
        <w:tabs>
          <w:tab w:val="left" w:pos="5580"/>
        </w:tabs>
        <w:spacing w:line="240" w:lineRule="atLeast"/>
        <w:ind w:left="1087" w:leftChars="257" w:hanging="540"/>
        <w:rPr>
          <w:rFonts w:hAnsi="宋体"/>
          <w:sz w:val="24"/>
        </w:rPr>
      </w:pPr>
      <w:r>
        <w:rPr>
          <w:rFonts w:hint="eastAsia" w:hAnsi="宋体"/>
          <w:sz w:val="24"/>
        </w:rPr>
        <w:t>日期-------------------------------</w:t>
      </w:r>
    </w:p>
    <w:p w14:paraId="59408F87">
      <w:pPr>
        <w:pStyle w:val="3"/>
        <w:spacing w:before="0" w:line="240" w:lineRule="atLeast"/>
        <w:rPr>
          <w:rFonts w:ascii="宋体" w:hAnsi="宋体" w:eastAsia="宋体"/>
          <w:bCs/>
          <w:sz w:val="24"/>
        </w:rPr>
      </w:pPr>
      <w:r>
        <w:rPr>
          <w:rFonts w:hint="eastAsia" w:ascii="宋体" w:hAnsi="宋体" w:eastAsia="宋体"/>
          <w:sz w:val="24"/>
        </w:rPr>
        <w:br w:type="page"/>
      </w:r>
      <w:bookmarkStart w:id="128" w:name="_Toc23473"/>
      <w:bookmarkStart w:id="129" w:name="_Toc1266"/>
      <w:bookmarkStart w:id="130" w:name="_Toc10107"/>
      <w:r>
        <w:rPr>
          <w:rFonts w:hint="eastAsia" w:ascii="宋体" w:hAnsi="宋体" w:eastAsia="宋体"/>
          <w:bCs/>
          <w:sz w:val="24"/>
        </w:rPr>
        <w:t>2 、</w:t>
      </w:r>
      <w:bookmarkEnd w:id="128"/>
      <w:bookmarkEnd w:id="129"/>
      <w:bookmarkEnd w:id="130"/>
      <w:bookmarkStart w:id="131" w:name="_Toc216582815"/>
      <w:bookmarkStart w:id="132" w:name="_Toc20897"/>
      <w:bookmarkStart w:id="133" w:name="_Toc515647818"/>
      <w:bookmarkStart w:id="134" w:name="_Toc1881"/>
      <w:bookmarkStart w:id="135" w:name="_Toc10313"/>
      <w:bookmarkStart w:id="136" w:name="_Toc216582817"/>
      <w:bookmarkStart w:id="137" w:name="_Toc515647820"/>
      <w:bookmarkStart w:id="138" w:name="_Toc22563"/>
      <w:bookmarkStart w:id="139" w:name="_Toc28959"/>
      <w:r>
        <w:rPr>
          <w:rFonts w:hint="eastAsia" w:ascii="宋体" w:hAnsi="宋体" w:eastAsia="宋体"/>
          <w:bCs/>
          <w:sz w:val="24"/>
        </w:rPr>
        <w:t>投标分项报价表</w:t>
      </w:r>
      <w:bookmarkEnd w:id="131"/>
      <w:r>
        <w:rPr>
          <w:rFonts w:hint="eastAsia" w:ascii="宋体" w:hAnsi="宋体" w:eastAsia="宋体"/>
          <w:bCs/>
          <w:sz w:val="24"/>
        </w:rPr>
        <w:t>（投标文件格式五）</w:t>
      </w:r>
      <w:bookmarkEnd w:id="132"/>
      <w:bookmarkEnd w:id="133"/>
      <w:bookmarkEnd w:id="134"/>
      <w:bookmarkEnd w:id="135"/>
    </w:p>
    <w:p w14:paraId="5B43A949">
      <w:pPr>
        <w:pStyle w:val="12"/>
        <w:spacing w:line="240" w:lineRule="atLeast"/>
        <w:ind w:left="1087" w:leftChars="257" w:hanging="540"/>
        <w:rPr>
          <w:rFonts w:hAnsi="宋体"/>
          <w:sz w:val="24"/>
        </w:rPr>
      </w:pPr>
    </w:p>
    <w:p w14:paraId="75CBD033">
      <w:pPr>
        <w:pStyle w:val="12"/>
        <w:spacing w:line="240" w:lineRule="atLeast"/>
        <w:ind w:left="1087" w:leftChars="257" w:hanging="540"/>
        <w:rPr>
          <w:rFonts w:hAnsi="宋体"/>
          <w:sz w:val="24"/>
        </w:rPr>
      </w:pPr>
      <w:r>
        <w:rPr>
          <w:rFonts w:hint="eastAsia" w:hAnsi="宋体"/>
          <w:sz w:val="24"/>
        </w:rPr>
        <w:t xml:space="preserve">项目名称:                      招标编号:                  </w:t>
      </w:r>
    </w:p>
    <w:p w14:paraId="4D5BF065">
      <w:pPr>
        <w:pStyle w:val="12"/>
        <w:spacing w:line="240" w:lineRule="atLeast"/>
        <w:ind w:left="1087" w:leftChars="257" w:hanging="540"/>
        <w:jc w:val="center"/>
        <w:rPr>
          <w:rFonts w:hAnsi="宋体"/>
          <w:sz w:val="24"/>
        </w:rPr>
      </w:pPr>
      <w:r>
        <w:rPr>
          <w:rFonts w:hint="eastAsia" w:hAnsi="宋体"/>
          <w:sz w:val="24"/>
        </w:rPr>
        <w:t xml:space="preserve">                                         　报价单位：人民币元</w:t>
      </w:r>
    </w:p>
    <w:tbl>
      <w:tblPr>
        <w:tblStyle w:val="24"/>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92"/>
        <w:gridCol w:w="1458"/>
        <w:gridCol w:w="1322"/>
        <w:gridCol w:w="1065"/>
        <w:gridCol w:w="990"/>
        <w:gridCol w:w="960"/>
        <w:gridCol w:w="1050"/>
      </w:tblGrid>
      <w:tr w14:paraId="5B22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57" w:type="dxa"/>
            <w:vAlign w:val="center"/>
          </w:tcPr>
          <w:p w14:paraId="580BD887">
            <w:pPr>
              <w:pStyle w:val="12"/>
              <w:spacing w:line="240" w:lineRule="atLeast"/>
              <w:rPr>
                <w:rFonts w:hAnsi="宋体"/>
                <w:sz w:val="24"/>
              </w:rPr>
            </w:pPr>
            <w:r>
              <w:rPr>
                <w:rFonts w:hint="eastAsia" w:hAnsi="宋体"/>
                <w:sz w:val="24"/>
              </w:rPr>
              <w:t>序号</w:t>
            </w:r>
          </w:p>
        </w:tc>
        <w:tc>
          <w:tcPr>
            <w:tcW w:w="892" w:type="dxa"/>
            <w:vAlign w:val="center"/>
          </w:tcPr>
          <w:p w14:paraId="42D3FA9F">
            <w:pPr>
              <w:pStyle w:val="12"/>
              <w:spacing w:line="240" w:lineRule="atLeast"/>
              <w:rPr>
                <w:rFonts w:hAnsi="宋体"/>
                <w:sz w:val="24"/>
              </w:rPr>
            </w:pPr>
            <w:r>
              <w:rPr>
                <w:rFonts w:hint="eastAsia" w:ascii="宋体" w:hAnsi="宋体" w:eastAsia="宋体" w:cs="宋体"/>
                <w:i w:val="0"/>
                <w:iCs w:val="0"/>
                <w:color w:val="000000"/>
                <w:kern w:val="0"/>
                <w:sz w:val="24"/>
                <w:szCs w:val="24"/>
                <w:u w:val="none"/>
                <w:lang w:val="en-US" w:eastAsia="zh-CN" w:bidi="ar"/>
              </w:rPr>
              <w:t>品目</w:t>
            </w:r>
          </w:p>
        </w:tc>
        <w:tc>
          <w:tcPr>
            <w:tcW w:w="1458" w:type="dxa"/>
            <w:vAlign w:val="center"/>
          </w:tcPr>
          <w:p w14:paraId="7576579B">
            <w:pPr>
              <w:pStyle w:val="12"/>
              <w:spacing w:line="240" w:lineRule="atLeast"/>
              <w:rPr>
                <w:rFonts w:hint="eastAsia" w:hAnsi="宋体" w:eastAsia="宋体"/>
                <w:sz w:val="24"/>
                <w:lang w:eastAsia="zh-CN"/>
              </w:rPr>
            </w:pPr>
            <w:r>
              <w:rPr>
                <w:rFonts w:hint="eastAsia" w:hAnsi="宋体"/>
                <w:sz w:val="24"/>
              </w:rPr>
              <w:t>数量</w:t>
            </w:r>
            <w:r>
              <w:rPr>
                <w:rFonts w:hint="eastAsia" w:hAnsi="宋体"/>
                <w:sz w:val="24"/>
                <w:lang w:eastAsia="zh-CN"/>
              </w:rPr>
              <w:t>（</w:t>
            </w:r>
            <w:r>
              <w:rPr>
                <w:rFonts w:hint="eastAsia" w:hAnsi="宋体"/>
                <w:sz w:val="24"/>
              </w:rPr>
              <w:t>单位</w:t>
            </w:r>
            <w:r>
              <w:rPr>
                <w:rFonts w:hint="eastAsia" w:hAnsi="宋体"/>
                <w:sz w:val="24"/>
                <w:lang w:eastAsia="zh-CN"/>
              </w:rPr>
              <w:t>）</w:t>
            </w:r>
          </w:p>
        </w:tc>
        <w:tc>
          <w:tcPr>
            <w:tcW w:w="1322" w:type="dxa"/>
            <w:vAlign w:val="center"/>
          </w:tcPr>
          <w:p w14:paraId="6E728395">
            <w:pPr>
              <w:pStyle w:val="12"/>
              <w:spacing w:line="240" w:lineRule="atLeast"/>
              <w:rPr>
                <w:rFonts w:hAnsi="宋体"/>
                <w:sz w:val="24"/>
              </w:rPr>
            </w:pPr>
            <w:r>
              <w:rPr>
                <w:rFonts w:hint="eastAsia" w:ascii="宋体" w:hAnsi="宋体" w:eastAsia="宋体" w:cs="宋体"/>
                <w:color w:val="000000"/>
                <w:kern w:val="0"/>
                <w:sz w:val="24"/>
                <w:szCs w:val="24"/>
                <w:highlight w:val="none"/>
              </w:rPr>
              <w:t>服务内容</w:t>
            </w:r>
          </w:p>
        </w:tc>
        <w:tc>
          <w:tcPr>
            <w:tcW w:w="1065" w:type="dxa"/>
            <w:vAlign w:val="center"/>
          </w:tcPr>
          <w:p w14:paraId="18F337EB">
            <w:pPr>
              <w:pStyle w:val="12"/>
              <w:spacing w:line="240" w:lineRule="atLeast"/>
              <w:rPr>
                <w:rFonts w:hint="default" w:hAnsi="宋体" w:eastAsia="宋体"/>
                <w:sz w:val="24"/>
                <w:lang w:val="en-US" w:eastAsia="zh-CN"/>
              </w:rPr>
            </w:pPr>
            <w:r>
              <w:rPr>
                <w:rFonts w:hint="eastAsia" w:hAnsi="宋体"/>
                <w:sz w:val="24"/>
                <w:lang w:val="en-US" w:eastAsia="zh-CN"/>
              </w:rPr>
              <w:t>服务期</w:t>
            </w:r>
          </w:p>
        </w:tc>
        <w:tc>
          <w:tcPr>
            <w:tcW w:w="990" w:type="dxa"/>
            <w:vAlign w:val="center"/>
          </w:tcPr>
          <w:p w14:paraId="3E049D1D">
            <w:pPr>
              <w:pStyle w:val="12"/>
              <w:spacing w:line="240" w:lineRule="atLeast"/>
              <w:rPr>
                <w:rFonts w:hAnsi="宋体"/>
                <w:sz w:val="24"/>
              </w:rPr>
            </w:pPr>
            <w:r>
              <w:rPr>
                <w:rFonts w:hint="eastAsia" w:hAnsi="宋体"/>
                <w:sz w:val="24"/>
              </w:rPr>
              <w:t>单价</w:t>
            </w:r>
          </w:p>
        </w:tc>
        <w:tc>
          <w:tcPr>
            <w:tcW w:w="960" w:type="dxa"/>
            <w:vAlign w:val="center"/>
          </w:tcPr>
          <w:p w14:paraId="549EE335">
            <w:pPr>
              <w:pStyle w:val="12"/>
              <w:spacing w:line="240" w:lineRule="atLeast"/>
              <w:rPr>
                <w:rFonts w:hAnsi="宋体"/>
                <w:sz w:val="24"/>
              </w:rPr>
            </w:pPr>
            <w:r>
              <w:rPr>
                <w:rFonts w:hint="eastAsia" w:hAnsi="宋体"/>
                <w:sz w:val="24"/>
              </w:rPr>
              <w:t>总价</w:t>
            </w:r>
          </w:p>
        </w:tc>
        <w:tc>
          <w:tcPr>
            <w:tcW w:w="1050" w:type="dxa"/>
            <w:vAlign w:val="center"/>
          </w:tcPr>
          <w:p w14:paraId="3466C7B4">
            <w:pPr>
              <w:pStyle w:val="12"/>
              <w:spacing w:line="240" w:lineRule="atLeast"/>
              <w:rPr>
                <w:rFonts w:hAnsi="宋体"/>
                <w:sz w:val="24"/>
              </w:rPr>
            </w:pPr>
            <w:r>
              <w:rPr>
                <w:rFonts w:hint="eastAsia" w:hAnsi="宋体"/>
                <w:sz w:val="24"/>
              </w:rPr>
              <w:t>备注</w:t>
            </w:r>
          </w:p>
        </w:tc>
      </w:tr>
      <w:tr w14:paraId="4B5C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7" w:type="dxa"/>
            <w:vAlign w:val="center"/>
          </w:tcPr>
          <w:p w14:paraId="0B1EE3AE">
            <w:pPr>
              <w:pStyle w:val="12"/>
              <w:spacing w:line="240" w:lineRule="atLeast"/>
              <w:rPr>
                <w:rFonts w:hAnsi="宋体"/>
                <w:sz w:val="24"/>
              </w:rPr>
            </w:pPr>
            <w:r>
              <w:rPr>
                <w:rFonts w:hint="eastAsia" w:hAnsi="宋体"/>
                <w:sz w:val="24"/>
              </w:rPr>
              <w:t>1.</w:t>
            </w:r>
          </w:p>
        </w:tc>
        <w:tc>
          <w:tcPr>
            <w:tcW w:w="892" w:type="dxa"/>
            <w:vAlign w:val="center"/>
          </w:tcPr>
          <w:p w14:paraId="7828978A">
            <w:pPr>
              <w:pStyle w:val="12"/>
              <w:spacing w:line="240" w:lineRule="atLeast"/>
              <w:rPr>
                <w:rFonts w:hAnsi="宋体"/>
                <w:sz w:val="24"/>
              </w:rPr>
            </w:pPr>
          </w:p>
        </w:tc>
        <w:tc>
          <w:tcPr>
            <w:tcW w:w="1458" w:type="dxa"/>
            <w:vAlign w:val="center"/>
          </w:tcPr>
          <w:p w14:paraId="2C171540">
            <w:pPr>
              <w:pStyle w:val="12"/>
              <w:spacing w:line="240" w:lineRule="atLeast"/>
              <w:ind w:left="1087" w:leftChars="257" w:hanging="540"/>
              <w:rPr>
                <w:rFonts w:hAnsi="宋体"/>
                <w:sz w:val="24"/>
              </w:rPr>
            </w:pPr>
          </w:p>
        </w:tc>
        <w:tc>
          <w:tcPr>
            <w:tcW w:w="1322" w:type="dxa"/>
            <w:vAlign w:val="center"/>
          </w:tcPr>
          <w:p w14:paraId="244E5105">
            <w:pPr>
              <w:pStyle w:val="12"/>
              <w:spacing w:line="240" w:lineRule="atLeast"/>
              <w:ind w:left="1087" w:leftChars="257" w:hanging="540"/>
              <w:rPr>
                <w:rFonts w:hAnsi="宋体"/>
                <w:sz w:val="24"/>
              </w:rPr>
            </w:pPr>
          </w:p>
        </w:tc>
        <w:tc>
          <w:tcPr>
            <w:tcW w:w="1065" w:type="dxa"/>
            <w:vAlign w:val="center"/>
          </w:tcPr>
          <w:p w14:paraId="266521AA">
            <w:pPr>
              <w:pStyle w:val="12"/>
              <w:spacing w:line="240" w:lineRule="atLeast"/>
              <w:ind w:left="1087" w:leftChars="257" w:hanging="540"/>
              <w:rPr>
                <w:rFonts w:hAnsi="宋体"/>
                <w:sz w:val="24"/>
              </w:rPr>
            </w:pPr>
          </w:p>
        </w:tc>
        <w:tc>
          <w:tcPr>
            <w:tcW w:w="990" w:type="dxa"/>
            <w:vAlign w:val="center"/>
          </w:tcPr>
          <w:p w14:paraId="4E0D8AFE">
            <w:pPr>
              <w:pStyle w:val="12"/>
              <w:spacing w:line="240" w:lineRule="atLeast"/>
              <w:ind w:left="1087" w:leftChars="257" w:hanging="540"/>
              <w:rPr>
                <w:rFonts w:hAnsi="宋体"/>
                <w:sz w:val="24"/>
              </w:rPr>
            </w:pPr>
          </w:p>
        </w:tc>
        <w:tc>
          <w:tcPr>
            <w:tcW w:w="960" w:type="dxa"/>
            <w:vAlign w:val="center"/>
          </w:tcPr>
          <w:p w14:paraId="00BFE981">
            <w:pPr>
              <w:pStyle w:val="12"/>
              <w:spacing w:line="240" w:lineRule="atLeast"/>
              <w:ind w:left="1087" w:leftChars="257" w:hanging="540"/>
              <w:rPr>
                <w:rFonts w:hAnsi="宋体"/>
                <w:sz w:val="24"/>
              </w:rPr>
            </w:pPr>
          </w:p>
        </w:tc>
        <w:tc>
          <w:tcPr>
            <w:tcW w:w="1050" w:type="dxa"/>
            <w:vAlign w:val="center"/>
          </w:tcPr>
          <w:p w14:paraId="725E7FCE">
            <w:pPr>
              <w:pStyle w:val="12"/>
              <w:spacing w:line="240" w:lineRule="atLeast"/>
              <w:ind w:left="1087" w:leftChars="257" w:hanging="540"/>
              <w:rPr>
                <w:rFonts w:hAnsi="宋体"/>
                <w:sz w:val="24"/>
              </w:rPr>
            </w:pPr>
          </w:p>
        </w:tc>
      </w:tr>
      <w:tr w14:paraId="4B1C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7" w:type="dxa"/>
            <w:vAlign w:val="center"/>
          </w:tcPr>
          <w:p w14:paraId="09274365">
            <w:pPr>
              <w:pStyle w:val="12"/>
              <w:spacing w:line="240" w:lineRule="atLeast"/>
              <w:rPr>
                <w:rFonts w:hAnsi="宋体"/>
                <w:sz w:val="24"/>
              </w:rPr>
            </w:pPr>
            <w:r>
              <w:rPr>
                <w:rFonts w:hint="eastAsia" w:hAnsi="宋体"/>
                <w:sz w:val="24"/>
              </w:rPr>
              <w:t>2.</w:t>
            </w:r>
          </w:p>
        </w:tc>
        <w:tc>
          <w:tcPr>
            <w:tcW w:w="892" w:type="dxa"/>
            <w:vAlign w:val="center"/>
          </w:tcPr>
          <w:p w14:paraId="665FBA88">
            <w:pPr>
              <w:pStyle w:val="12"/>
              <w:spacing w:line="240" w:lineRule="atLeast"/>
              <w:rPr>
                <w:rFonts w:hAnsi="宋体"/>
                <w:sz w:val="24"/>
              </w:rPr>
            </w:pPr>
          </w:p>
        </w:tc>
        <w:tc>
          <w:tcPr>
            <w:tcW w:w="1458" w:type="dxa"/>
            <w:vAlign w:val="center"/>
          </w:tcPr>
          <w:p w14:paraId="79B9503B">
            <w:pPr>
              <w:pStyle w:val="12"/>
              <w:spacing w:line="240" w:lineRule="atLeast"/>
              <w:ind w:left="1087" w:leftChars="257" w:hanging="540"/>
              <w:rPr>
                <w:rFonts w:hAnsi="宋体"/>
                <w:sz w:val="24"/>
              </w:rPr>
            </w:pPr>
          </w:p>
        </w:tc>
        <w:tc>
          <w:tcPr>
            <w:tcW w:w="1322" w:type="dxa"/>
            <w:vAlign w:val="center"/>
          </w:tcPr>
          <w:p w14:paraId="14AA7BE5">
            <w:pPr>
              <w:pStyle w:val="12"/>
              <w:spacing w:line="240" w:lineRule="atLeast"/>
              <w:ind w:left="1087" w:leftChars="257" w:hanging="540"/>
              <w:rPr>
                <w:rFonts w:hAnsi="宋体"/>
                <w:sz w:val="24"/>
              </w:rPr>
            </w:pPr>
          </w:p>
        </w:tc>
        <w:tc>
          <w:tcPr>
            <w:tcW w:w="1065" w:type="dxa"/>
            <w:vAlign w:val="center"/>
          </w:tcPr>
          <w:p w14:paraId="4F7875E4">
            <w:pPr>
              <w:pStyle w:val="12"/>
              <w:spacing w:line="240" w:lineRule="atLeast"/>
              <w:ind w:left="1087" w:leftChars="257" w:hanging="540"/>
              <w:rPr>
                <w:rFonts w:hAnsi="宋体"/>
                <w:sz w:val="24"/>
              </w:rPr>
            </w:pPr>
          </w:p>
        </w:tc>
        <w:tc>
          <w:tcPr>
            <w:tcW w:w="990" w:type="dxa"/>
            <w:vAlign w:val="center"/>
          </w:tcPr>
          <w:p w14:paraId="43844471">
            <w:pPr>
              <w:pStyle w:val="12"/>
              <w:spacing w:line="240" w:lineRule="atLeast"/>
              <w:ind w:left="1087" w:leftChars="257" w:hanging="540"/>
              <w:rPr>
                <w:rFonts w:hAnsi="宋体"/>
                <w:sz w:val="24"/>
              </w:rPr>
            </w:pPr>
          </w:p>
        </w:tc>
        <w:tc>
          <w:tcPr>
            <w:tcW w:w="960" w:type="dxa"/>
            <w:vAlign w:val="center"/>
          </w:tcPr>
          <w:p w14:paraId="36C2A51C">
            <w:pPr>
              <w:pStyle w:val="12"/>
              <w:spacing w:line="240" w:lineRule="atLeast"/>
              <w:ind w:left="1087" w:leftChars="257" w:hanging="540"/>
              <w:rPr>
                <w:rFonts w:hAnsi="宋体"/>
                <w:sz w:val="24"/>
              </w:rPr>
            </w:pPr>
          </w:p>
        </w:tc>
        <w:tc>
          <w:tcPr>
            <w:tcW w:w="1050" w:type="dxa"/>
            <w:vAlign w:val="center"/>
          </w:tcPr>
          <w:p w14:paraId="303DE062">
            <w:pPr>
              <w:pStyle w:val="12"/>
              <w:spacing w:line="240" w:lineRule="atLeast"/>
              <w:ind w:left="1087" w:leftChars="257" w:hanging="540"/>
              <w:rPr>
                <w:rFonts w:hAnsi="宋体"/>
                <w:sz w:val="24"/>
              </w:rPr>
            </w:pPr>
          </w:p>
        </w:tc>
      </w:tr>
      <w:tr w14:paraId="6D84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7" w:type="dxa"/>
            <w:vAlign w:val="center"/>
          </w:tcPr>
          <w:p w14:paraId="254F2CCA">
            <w:pPr>
              <w:pStyle w:val="12"/>
              <w:spacing w:line="240" w:lineRule="atLeast"/>
              <w:rPr>
                <w:rFonts w:hAnsi="宋体"/>
                <w:sz w:val="24"/>
              </w:rPr>
            </w:pPr>
            <w:r>
              <w:rPr>
                <w:rFonts w:hint="eastAsia" w:hAnsi="宋体"/>
                <w:sz w:val="24"/>
              </w:rPr>
              <w:t>3.</w:t>
            </w:r>
          </w:p>
        </w:tc>
        <w:tc>
          <w:tcPr>
            <w:tcW w:w="892" w:type="dxa"/>
            <w:vAlign w:val="center"/>
          </w:tcPr>
          <w:p w14:paraId="59D5FE79">
            <w:pPr>
              <w:pStyle w:val="12"/>
              <w:spacing w:line="240" w:lineRule="atLeast"/>
              <w:rPr>
                <w:rFonts w:hAnsi="宋体"/>
                <w:sz w:val="24"/>
              </w:rPr>
            </w:pPr>
          </w:p>
        </w:tc>
        <w:tc>
          <w:tcPr>
            <w:tcW w:w="1458" w:type="dxa"/>
            <w:vAlign w:val="center"/>
          </w:tcPr>
          <w:p w14:paraId="0352DC98">
            <w:pPr>
              <w:pStyle w:val="12"/>
              <w:spacing w:line="240" w:lineRule="atLeast"/>
              <w:ind w:left="1087" w:leftChars="257" w:hanging="540"/>
              <w:rPr>
                <w:rFonts w:hAnsi="宋体"/>
                <w:sz w:val="24"/>
              </w:rPr>
            </w:pPr>
          </w:p>
        </w:tc>
        <w:tc>
          <w:tcPr>
            <w:tcW w:w="1322" w:type="dxa"/>
            <w:vAlign w:val="center"/>
          </w:tcPr>
          <w:p w14:paraId="7307D745">
            <w:pPr>
              <w:pStyle w:val="12"/>
              <w:spacing w:line="240" w:lineRule="atLeast"/>
              <w:ind w:left="1087" w:leftChars="257" w:hanging="540"/>
              <w:rPr>
                <w:rFonts w:hAnsi="宋体"/>
                <w:sz w:val="24"/>
              </w:rPr>
            </w:pPr>
          </w:p>
        </w:tc>
        <w:tc>
          <w:tcPr>
            <w:tcW w:w="1065" w:type="dxa"/>
            <w:vAlign w:val="center"/>
          </w:tcPr>
          <w:p w14:paraId="5ADD1B50">
            <w:pPr>
              <w:pStyle w:val="12"/>
              <w:spacing w:line="240" w:lineRule="atLeast"/>
              <w:ind w:left="1087" w:leftChars="257" w:hanging="540"/>
              <w:rPr>
                <w:rFonts w:hAnsi="宋体"/>
                <w:sz w:val="24"/>
              </w:rPr>
            </w:pPr>
          </w:p>
        </w:tc>
        <w:tc>
          <w:tcPr>
            <w:tcW w:w="990" w:type="dxa"/>
            <w:vAlign w:val="center"/>
          </w:tcPr>
          <w:p w14:paraId="7B68E396">
            <w:pPr>
              <w:pStyle w:val="12"/>
              <w:spacing w:line="240" w:lineRule="atLeast"/>
              <w:ind w:left="1087" w:leftChars="257" w:hanging="540"/>
              <w:rPr>
                <w:rFonts w:hAnsi="宋体"/>
                <w:sz w:val="24"/>
              </w:rPr>
            </w:pPr>
          </w:p>
        </w:tc>
        <w:tc>
          <w:tcPr>
            <w:tcW w:w="960" w:type="dxa"/>
            <w:vAlign w:val="center"/>
          </w:tcPr>
          <w:p w14:paraId="60AF0317">
            <w:pPr>
              <w:pStyle w:val="12"/>
              <w:spacing w:line="240" w:lineRule="atLeast"/>
              <w:ind w:left="1087" w:leftChars="257" w:hanging="540"/>
              <w:rPr>
                <w:rFonts w:hAnsi="宋体"/>
                <w:sz w:val="24"/>
              </w:rPr>
            </w:pPr>
          </w:p>
        </w:tc>
        <w:tc>
          <w:tcPr>
            <w:tcW w:w="1050" w:type="dxa"/>
            <w:vAlign w:val="center"/>
          </w:tcPr>
          <w:p w14:paraId="3A797F5E">
            <w:pPr>
              <w:pStyle w:val="12"/>
              <w:spacing w:line="240" w:lineRule="atLeast"/>
              <w:ind w:left="1087" w:leftChars="257" w:hanging="540"/>
              <w:rPr>
                <w:rFonts w:hAnsi="宋体"/>
                <w:sz w:val="24"/>
              </w:rPr>
            </w:pPr>
          </w:p>
        </w:tc>
      </w:tr>
      <w:tr w14:paraId="62F6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7" w:type="dxa"/>
            <w:vAlign w:val="center"/>
          </w:tcPr>
          <w:p w14:paraId="5DA14CC4">
            <w:pPr>
              <w:pStyle w:val="12"/>
              <w:spacing w:line="240" w:lineRule="atLeast"/>
              <w:rPr>
                <w:rFonts w:hAnsi="宋体"/>
                <w:sz w:val="24"/>
              </w:rPr>
            </w:pPr>
            <w:r>
              <w:rPr>
                <w:rFonts w:hint="eastAsia" w:hAnsi="宋体"/>
                <w:sz w:val="24"/>
              </w:rPr>
              <w:t>4.</w:t>
            </w:r>
          </w:p>
        </w:tc>
        <w:tc>
          <w:tcPr>
            <w:tcW w:w="892" w:type="dxa"/>
            <w:vAlign w:val="center"/>
          </w:tcPr>
          <w:p w14:paraId="7FA05C3B">
            <w:pPr>
              <w:pStyle w:val="12"/>
              <w:spacing w:line="240" w:lineRule="atLeast"/>
              <w:rPr>
                <w:rFonts w:hAnsi="宋体"/>
                <w:sz w:val="24"/>
              </w:rPr>
            </w:pPr>
          </w:p>
        </w:tc>
        <w:tc>
          <w:tcPr>
            <w:tcW w:w="1458" w:type="dxa"/>
            <w:vAlign w:val="center"/>
          </w:tcPr>
          <w:p w14:paraId="408EF12C">
            <w:pPr>
              <w:pStyle w:val="12"/>
              <w:spacing w:line="240" w:lineRule="atLeast"/>
              <w:ind w:left="1087" w:leftChars="257" w:hanging="540"/>
              <w:rPr>
                <w:rFonts w:hAnsi="宋体"/>
                <w:sz w:val="24"/>
              </w:rPr>
            </w:pPr>
          </w:p>
        </w:tc>
        <w:tc>
          <w:tcPr>
            <w:tcW w:w="1322" w:type="dxa"/>
            <w:vAlign w:val="center"/>
          </w:tcPr>
          <w:p w14:paraId="2CD87517">
            <w:pPr>
              <w:pStyle w:val="12"/>
              <w:spacing w:line="240" w:lineRule="atLeast"/>
              <w:ind w:left="1087" w:leftChars="257" w:hanging="540"/>
              <w:rPr>
                <w:rFonts w:hAnsi="宋体"/>
                <w:sz w:val="24"/>
              </w:rPr>
            </w:pPr>
          </w:p>
        </w:tc>
        <w:tc>
          <w:tcPr>
            <w:tcW w:w="1065" w:type="dxa"/>
            <w:vAlign w:val="center"/>
          </w:tcPr>
          <w:p w14:paraId="610B6837">
            <w:pPr>
              <w:pStyle w:val="12"/>
              <w:spacing w:line="240" w:lineRule="atLeast"/>
              <w:ind w:left="1087" w:leftChars="257" w:hanging="540"/>
              <w:rPr>
                <w:rFonts w:hAnsi="宋体"/>
                <w:sz w:val="24"/>
              </w:rPr>
            </w:pPr>
          </w:p>
        </w:tc>
        <w:tc>
          <w:tcPr>
            <w:tcW w:w="990" w:type="dxa"/>
            <w:vAlign w:val="center"/>
          </w:tcPr>
          <w:p w14:paraId="423AED7A">
            <w:pPr>
              <w:pStyle w:val="12"/>
              <w:spacing w:line="240" w:lineRule="atLeast"/>
              <w:ind w:left="1087" w:leftChars="257" w:hanging="540"/>
              <w:rPr>
                <w:rFonts w:hAnsi="宋体"/>
                <w:sz w:val="24"/>
              </w:rPr>
            </w:pPr>
          </w:p>
        </w:tc>
        <w:tc>
          <w:tcPr>
            <w:tcW w:w="960" w:type="dxa"/>
            <w:vAlign w:val="center"/>
          </w:tcPr>
          <w:p w14:paraId="51D9CB2B">
            <w:pPr>
              <w:pStyle w:val="12"/>
              <w:spacing w:line="240" w:lineRule="atLeast"/>
              <w:ind w:left="1087" w:leftChars="257" w:hanging="540"/>
              <w:rPr>
                <w:rFonts w:hAnsi="宋体"/>
                <w:sz w:val="24"/>
              </w:rPr>
            </w:pPr>
          </w:p>
        </w:tc>
        <w:tc>
          <w:tcPr>
            <w:tcW w:w="1050" w:type="dxa"/>
            <w:vAlign w:val="center"/>
          </w:tcPr>
          <w:p w14:paraId="0D05DBEB">
            <w:pPr>
              <w:pStyle w:val="12"/>
              <w:spacing w:line="240" w:lineRule="atLeast"/>
              <w:ind w:left="1087" w:leftChars="257" w:hanging="540"/>
              <w:rPr>
                <w:rFonts w:hAnsi="宋体"/>
                <w:sz w:val="24"/>
              </w:rPr>
            </w:pPr>
          </w:p>
        </w:tc>
      </w:tr>
      <w:tr w14:paraId="1A18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7" w:type="dxa"/>
            <w:vAlign w:val="center"/>
          </w:tcPr>
          <w:p w14:paraId="3158EF63">
            <w:pPr>
              <w:pStyle w:val="12"/>
              <w:spacing w:line="240" w:lineRule="atLeast"/>
              <w:rPr>
                <w:rFonts w:hAnsi="宋体"/>
                <w:sz w:val="24"/>
              </w:rPr>
            </w:pPr>
            <w:r>
              <w:rPr>
                <w:rFonts w:hint="eastAsia" w:hAnsi="宋体"/>
                <w:sz w:val="24"/>
              </w:rPr>
              <w:t>5.</w:t>
            </w:r>
          </w:p>
        </w:tc>
        <w:tc>
          <w:tcPr>
            <w:tcW w:w="892" w:type="dxa"/>
            <w:vAlign w:val="center"/>
          </w:tcPr>
          <w:p w14:paraId="58346E71">
            <w:pPr>
              <w:pStyle w:val="12"/>
              <w:spacing w:line="240" w:lineRule="atLeast"/>
              <w:rPr>
                <w:rFonts w:hAnsi="宋体"/>
                <w:sz w:val="24"/>
              </w:rPr>
            </w:pPr>
          </w:p>
        </w:tc>
        <w:tc>
          <w:tcPr>
            <w:tcW w:w="1458" w:type="dxa"/>
            <w:vAlign w:val="center"/>
          </w:tcPr>
          <w:p w14:paraId="2C202B91">
            <w:pPr>
              <w:pStyle w:val="12"/>
              <w:spacing w:line="240" w:lineRule="atLeast"/>
              <w:ind w:left="1087" w:leftChars="257" w:hanging="540"/>
              <w:rPr>
                <w:rFonts w:hAnsi="宋体"/>
                <w:sz w:val="24"/>
              </w:rPr>
            </w:pPr>
          </w:p>
        </w:tc>
        <w:tc>
          <w:tcPr>
            <w:tcW w:w="1322" w:type="dxa"/>
            <w:vAlign w:val="center"/>
          </w:tcPr>
          <w:p w14:paraId="1EF583E1">
            <w:pPr>
              <w:pStyle w:val="12"/>
              <w:spacing w:line="240" w:lineRule="atLeast"/>
              <w:ind w:left="1087" w:leftChars="257" w:hanging="540"/>
              <w:rPr>
                <w:rFonts w:hAnsi="宋体"/>
                <w:sz w:val="24"/>
              </w:rPr>
            </w:pPr>
          </w:p>
        </w:tc>
        <w:tc>
          <w:tcPr>
            <w:tcW w:w="1065" w:type="dxa"/>
            <w:vAlign w:val="center"/>
          </w:tcPr>
          <w:p w14:paraId="05440C64">
            <w:pPr>
              <w:pStyle w:val="12"/>
              <w:spacing w:line="240" w:lineRule="atLeast"/>
              <w:ind w:left="1087" w:leftChars="257" w:hanging="540"/>
              <w:rPr>
                <w:rFonts w:hAnsi="宋体"/>
                <w:sz w:val="24"/>
              </w:rPr>
            </w:pPr>
          </w:p>
        </w:tc>
        <w:tc>
          <w:tcPr>
            <w:tcW w:w="990" w:type="dxa"/>
            <w:vAlign w:val="center"/>
          </w:tcPr>
          <w:p w14:paraId="7E190A8C">
            <w:pPr>
              <w:pStyle w:val="12"/>
              <w:spacing w:line="240" w:lineRule="atLeast"/>
              <w:ind w:left="1087" w:leftChars="257" w:hanging="540"/>
              <w:rPr>
                <w:rFonts w:hAnsi="宋体"/>
                <w:sz w:val="24"/>
              </w:rPr>
            </w:pPr>
          </w:p>
        </w:tc>
        <w:tc>
          <w:tcPr>
            <w:tcW w:w="960" w:type="dxa"/>
            <w:vAlign w:val="center"/>
          </w:tcPr>
          <w:p w14:paraId="67222F82">
            <w:pPr>
              <w:pStyle w:val="12"/>
              <w:spacing w:line="240" w:lineRule="atLeast"/>
              <w:ind w:left="1087" w:leftChars="257" w:hanging="540"/>
              <w:rPr>
                <w:rFonts w:hAnsi="宋体"/>
                <w:sz w:val="24"/>
              </w:rPr>
            </w:pPr>
          </w:p>
        </w:tc>
        <w:tc>
          <w:tcPr>
            <w:tcW w:w="1050" w:type="dxa"/>
            <w:vAlign w:val="center"/>
          </w:tcPr>
          <w:p w14:paraId="4864A04D">
            <w:pPr>
              <w:pStyle w:val="12"/>
              <w:spacing w:line="240" w:lineRule="atLeast"/>
              <w:ind w:left="1087" w:leftChars="257" w:hanging="540"/>
              <w:rPr>
                <w:rFonts w:hAnsi="宋体"/>
                <w:sz w:val="24"/>
              </w:rPr>
            </w:pPr>
          </w:p>
        </w:tc>
      </w:tr>
      <w:tr w14:paraId="2AAE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7" w:type="dxa"/>
            <w:vAlign w:val="center"/>
          </w:tcPr>
          <w:p w14:paraId="5EE9EB82">
            <w:pPr>
              <w:pStyle w:val="12"/>
              <w:spacing w:line="240" w:lineRule="atLeast"/>
              <w:rPr>
                <w:rFonts w:hAnsi="宋体"/>
                <w:sz w:val="24"/>
              </w:rPr>
            </w:pPr>
            <w:r>
              <w:rPr>
                <w:rFonts w:hint="eastAsia" w:hAnsi="宋体"/>
                <w:sz w:val="24"/>
              </w:rPr>
              <w:t>6.</w:t>
            </w:r>
          </w:p>
        </w:tc>
        <w:tc>
          <w:tcPr>
            <w:tcW w:w="892" w:type="dxa"/>
            <w:vAlign w:val="center"/>
          </w:tcPr>
          <w:p w14:paraId="1B736555">
            <w:pPr>
              <w:pStyle w:val="12"/>
              <w:spacing w:line="240" w:lineRule="atLeast"/>
              <w:rPr>
                <w:rFonts w:hAnsi="宋体"/>
                <w:sz w:val="24"/>
              </w:rPr>
            </w:pPr>
          </w:p>
        </w:tc>
        <w:tc>
          <w:tcPr>
            <w:tcW w:w="1458" w:type="dxa"/>
            <w:vAlign w:val="center"/>
          </w:tcPr>
          <w:p w14:paraId="5561C296">
            <w:pPr>
              <w:pStyle w:val="12"/>
              <w:spacing w:line="240" w:lineRule="atLeast"/>
              <w:ind w:left="1087" w:leftChars="257" w:hanging="540"/>
              <w:rPr>
                <w:rFonts w:hAnsi="宋体"/>
                <w:sz w:val="24"/>
              </w:rPr>
            </w:pPr>
          </w:p>
        </w:tc>
        <w:tc>
          <w:tcPr>
            <w:tcW w:w="1322" w:type="dxa"/>
            <w:vAlign w:val="center"/>
          </w:tcPr>
          <w:p w14:paraId="111DF09A">
            <w:pPr>
              <w:pStyle w:val="12"/>
              <w:spacing w:line="240" w:lineRule="atLeast"/>
              <w:ind w:left="1087" w:leftChars="257" w:hanging="540"/>
              <w:rPr>
                <w:rFonts w:hAnsi="宋体"/>
                <w:sz w:val="24"/>
              </w:rPr>
            </w:pPr>
          </w:p>
        </w:tc>
        <w:tc>
          <w:tcPr>
            <w:tcW w:w="1065" w:type="dxa"/>
            <w:vAlign w:val="center"/>
          </w:tcPr>
          <w:p w14:paraId="20E6BCC6">
            <w:pPr>
              <w:pStyle w:val="12"/>
              <w:spacing w:line="240" w:lineRule="atLeast"/>
              <w:ind w:left="1087" w:leftChars="257" w:hanging="540"/>
              <w:rPr>
                <w:rFonts w:hAnsi="宋体"/>
                <w:sz w:val="24"/>
              </w:rPr>
            </w:pPr>
          </w:p>
        </w:tc>
        <w:tc>
          <w:tcPr>
            <w:tcW w:w="990" w:type="dxa"/>
            <w:vAlign w:val="center"/>
          </w:tcPr>
          <w:p w14:paraId="302C5DE6">
            <w:pPr>
              <w:pStyle w:val="12"/>
              <w:spacing w:line="240" w:lineRule="atLeast"/>
              <w:ind w:left="1087" w:leftChars="257" w:hanging="540"/>
              <w:rPr>
                <w:rFonts w:hAnsi="宋体"/>
                <w:sz w:val="24"/>
              </w:rPr>
            </w:pPr>
          </w:p>
        </w:tc>
        <w:tc>
          <w:tcPr>
            <w:tcW w:w="960" w:type="dxa"/>
            <w:vAlign w:val="center"/>
          </w:tcPr>
          <w:p w14:paraId="3C26A7A1">
            <w:pPr>
              <w:pStyle w:val="12"/>
              <w:spacing w:line="240" w:lineRule="atLeast"/>
              <w:ind w:left="1087" w:leftChars="257" w:hanging="540"/>
              <w:rPr>
                <w:rFonts w:hAnsi="宋体"/>
                <w:sz w:val="24"/>
              </w:rPr>
            </w:pPr>
          </w:p>
        </w:tc>
        <w:tc>
          <w:tcPr>
            <w:tcW w:w="1050" w:type="dxa"/>
            <w:vAlign w:val="center"/>
          </w:tcPr>
          <w:p w14:paraId="4E4D424D">
            <w:pPr>
              <w:pStyle w:val="12"/>
              <w:spacing w:line="240" w:lineRule="atLeast"/>
              <w:ind w:left="1087" w:leftChars="257" w:hanging="540"/>
              <w:rPr>
                <w:rFonts w:hAnsi="宋体"/>
                <w:sz w:val="24"/>
              </w:rPr>
            </w:pPr>
          </w:p>
        </w:tc>
      </w:tr>
    </w:tbl>
    <w:p w14:paraId="3441A605">
      <w:pPr>
        <w:pStyle w:val="12"/>
        <w:spacing w:line="240" w:lineRule="atLeast"/>
        <w:ind w:left="1087" w:leftChars="257" w:hanging="540"/>
        <w:rPr>
          <w:rFonts w:hAnsi="宋体"/>
          <w:sz w:val="24"/>
        </w:rPr>
      </w:pPr>
    </w:p>
    <w:p w14:paraId="26710EC6">
      <w:pPr>
        <w:pStyle w:val="12"/>
        <w:spacing w:line="240" w:lineRule="atLeast"/>
        <w:ind w:left="1087"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14:paraId="35126DA1">
      <w:pPr>
        <w:pStyle w:val="12"/>
        <w:tabs>
          <w:tab w:val="left" w:pos="5370"/>
        </w:tabs>
        <w:spacing w:line="240" w:lineRule="atLeast"/>
        <w:ind w:left="1087" w:leftChars="257" w:hanging="540"/>
        <w:rPr>
          <w:rFonts w:hAnsi="宋体"/>
          <w:sz w:val="24"/>
          <w:u w:val="single"/>
        </w:rPr>
      </w:pPr>
      <w:r>
        <w:rPr>
          <w:rFonts w:hint="eastAsia" w:hAnsi="宋体"/>
          <w:sz w:val="24"/>
        </w:rPr>
        <w:t>投标人(盖单位章):</w:t>
      </w:r>
      <w:r>
        <w:rPr>
          <w:rFonts w:hint="eastAsia" w:hAnsi="宋体"/>
          <w:sz w:val="24"/>
          <w:u w:val="single"/>
        </w:rPr>
        <w:tab/>
      </w:r>
    </w:p>
    <w:p w14:paraId="1E0F9E3D">
      <w:pPr>
        <w:pStyle w:val="12"/>
        <w:spacing w:line="240" w:lineRule="atLeast"/>
        <w:ind w:left="1087" w:leftChars="257" w:hanging="540"/>
        <w:rPr>
          <w:rFonts w:hAnsi="宋体"/>
          <w:sz w:val="24"/>
        </w:rPr>
      </w:pPr>
    </w:p>
    <w:p w14:paraId="44CE2BEE">
      <w:pPr>
        <w:pStyle w:val="12"/>
        <w:spacing w:line="240" w:lineRule="atLeast"/>
        <w:ind w:left="1087" w:leftChars="257" w:hanging="540"/>
        <w:rPr>
          <w:rFonts w:hAnsi="宋体"/>
          <w:sz w:val="24"/>
        </w:rPr>
      </w:pPr>
      <w:r>
        <w:rPr>
          <w:rFonts w:hint="eastAsia" w:hAnsi="宋体"/>
          <w:sz w:val="24"/>
        </w:rPr>
        <w:t>注:1.如果按单价计算的结果与总价不一致,以单价为准修正总价。</w:t>
      </w:r>
    </w:p>
    <w:p w14:paraId="5AE213C2">
      <w:pPr>
        <w:pStyle w:val="12"/>
        <w:spacing w:line="240" w:lineRule="atLeast"/>
        <w:rPr>
          <w:rFonts w:hAnsi="宋体"/>
          <w:sz w:val="24"/>
        </w:rPr>
      </w:pPr>
    </w:p>
    <w:p w14:paraId="1CDC2AF6">
      <w:pPr>
        <w:pStyle w:val="12"/>
        <w:spacing w:line="240" w:lineRule="atLeast"/>
        <w:ind w:left="1087" w:leftChars="257" w:hanging="540"/>
        <w:rPr>
          <w:rFonts w:hAnsi="宋体"/>
          <w:sz w:val="24"/>
        </w:rPr>
      </w:pPr>
      <w:r>
        <w:rPr>
          <w:rFonts w:hint="eastAsia" w:hAnsi="宋体"/>
          <w:sz w:val="24"/>
        </w:rPr>
        <w:t xml:space="preserve">   2.如果开标一览表（报价表）内容与投标文件中明细表内容不一致的，以开标一览表（报价表）内容为准。</w:t>
      </w:r>
    </w:p>
    <w:p w14:paraId="729EF366">
      <w:pPr>
        <w:pStyle w:val="12"/>
        <w:spacing w:line="240" w:lineRule="atLeast"/>
        <w:rPr>
          <w:rFonts w:hAnsi="宋体"/>
          <w:b/>
          <w:bCs/>
          <w:sz w:val="24"/>
        </w:rPr>
      </w:pPr>
      <w:r>
        <w:rPr>
          <w:rFonts w:hint="eastAsia" w:hAnsi="宋体"/>
          <w:sz w:val="24"/>
        </w:rPr>
        <w:br w:type="page"/>
      </w:r>
      <w:bookmarkStart w:id="140" w:name="_Toc216582816"/>
      <w:bookmarkStart w:id="141" w:name="_Toc14037"/>
      <w:bookmarkStart w:id="142" w:name="_Toc18267"/>
      <w:bookmarkStart w:id="143" w:name="_Toc515647819"/>
      <w:bookmarkStart w:id="144" w:name="_Toc4012"/>
      <w:r>
        <w:rPr>
          <w:rFonts w:hint="eastAsia" w:hAnsi="宋体"/>
          <w:b/>
          <w:bCs/>
          <w:sz w:val="24"/>
        </w:rPr>
        <w:t>3、服务说明一览表</w:t>
      </w:r>
      <w:bookmarkEnd w:id="140"/>
      <w:r>
        <w:rPr>
          <w:rFonts w:hint="eastAsia" w:hAnsi="宋体"/>
          <w:b/>
          <w:bCs/>
          <w:sz w:val="24"/>
        </w:rPr>
        <w:t>（投标文件格式六）</w:t>
      </w:r>
      <w:bookmarkEnd w:id="141"/>
      <w:bookmarkEnd w:id="142"/>
      <w:bookmarkEnd w:id="143"/>
      <w:bookmarkEnd w:id="144"/>
    </w:p>
    <w:p w14:paraId="4882778D">
      <w:pPr>
        <w:pStyle w:val="12"/>
        <w:spacing w:line="240" w:lineRule="atLeast"/>
        <w:ind w:left="1087" w:leftChars="257" w:hanging="540"/>
        <w:rPr>
          <w:rFonts w:hAnsi="宋体"/>
          <w:sz w:val="24"/>
        </w:rPr>
      </w:pPr>
    </w:p>
    <w:p w14:paraId="471687D1">
      <w:pPr>
        <w:pStyle w:val="12"/>
        <w:spacing w:line="240" w:lineRule="atLeast"/>
        <w:ind w:left="1087" w:leftChars="257" w:hanging="540"/>
        <w:rPr>
          <w:rFonts w:hAnsi="宋体"/>
          <w:sz w:val="24"/>
        </w:rPr>
      </w:pPr>
      <w:r>
        <w:rPr>
          <w:rFonts w:hint="eastAsia" w:hAnsi="宋体"/>
          <w:sz w:val="24"/>
        </w:rPr>
        <w:t xml:space="preserve">项目名称:                           </w:t>
      </w:r>
    </w:p>
    <w:p w14:paraId="3CCA0AF4">
      <w:pPr>
        <w:pStyle w:val="12"/>
        <w:spacing w:line="240" w:lineRule="atLeast"/>
        <w:ind w:left="1087" w:leftChars="257" w:hanging="540"/>
        <w:rPr>
          <w:rFonts w:hAnsi="宋体"/>
          <w:sz w:val="24"/>
        </w:rPr>
      </w:pPr>
      <w:r>
        <w:rPr>
          <w:rFonts w:hint="eastAsia" w:hAnsi="宋体"/>
          <w:sz w:val="24"/>
        </w:rPr>
        <w:t xml:space="preserve">招标编号:                       包号:                      </w:t>
      </w:r>
    </w:p>
    <w:p w14:paraId="41C79F21">
      <w:pPr>
        <w:pStyle w:val="12"/>
        <w:spacing w:line="240" w:lineRule="atLeast"/>
        <w:ind w:left="1087" w:leftChars="257" w:hanging="540"/>
        <w:rPr>
          <w:rFonts w:hAnsi="宋体"/>
          <w:sz w:val="24"/>
        </w:rPr>
      </w:pP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14:paraId="5C71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tcPr>
          <w:p w14:paraId="5F8860E1">
            <w:pPr>
              <w:jc w:val="center"/>
              <w:rPr>
                <w:rFonts w:ascii="宋体" w:hAnsi="宋体"/>
                <w:sz w:val="24"/>
                <w:szCs w:val="20"/>
                <w:u w:color="000000"/>
              </w:rPr>
            </w:pPr>
            <w:r>
              <w:rPr>
                <w:rFonts w:hint="eastAsia" w:ascii="宋体" w:hAnsi="宋体"/>
                <w:sz w:val="24"/>
                <w:szCs w:val="20"/>
                <w:u w:color="000000"/>
              </w:rPr>
              <w:t>序号</w:t>
            </w:r>
          </w:p>
        </w:tc>
        <w:tc>
          <w:tcPr>
            <w:tcW w:w="1601" w:type="dxa"/>
          </w:tcPr>
          <w:p w14:paraId="4D867B4A">
            <w:pPr>
              <w:jc w:val="center"/>
              <w:rPr>
                <w:rFonts w:ascii="宋体" w:hAnsi="宋体"/>
                <w:sz w:val="24"/>
                <w:szCs w:val="20"/>
                <w:u w:color="000000"/>
              </w:rPr>
            </w:pPr>
            <w:r>
              <w:rPr>
                <w:rFonts w:hint="eastAsia" w:ascii="宋体" w:hAnsi="宋体"/>
                <w:sz w:val="24"/>
                <w:szCs w:val="20"/>
                <w:u w:color="000000"/>
              </w:rPr>
              <w:t>服务名称</w:t>
            </w:r>
          </w:p>
        </w:tc>
        <w:tc>
          <w:tcPr>
            <w:tcW w:w="1225" w:type="dxa"/>
          </w:tcPr>
          <w:p w14:paraId="1E706523">
            <w:pPr>
              <w:jc w:val="center"/>
              <w:rPr>
                <w:rFonts w:ascii="宋体" w:hAnsi="宋体"/>
                <w:sz w:val="24"/>
                <w:szCs w:val="20"/>
                <w:u w:color="000000"/>
              </w:rPr>
            </w:pPr>
            <w:r>
              <w:rPr>
                <w:rFonts w:hint="eastAsia" w:ascii="宋体" w:hAnsi="宋体"/>
                <w:sz w:val="24"/>
                <w:szCs w:val="20"/>
                <w:u w:color="000000"/>
              </w:rPr>
              <w:t>主要规格</w:t>
            </w:r>
          </w:p>
        </w:tc>
        <w:tc>
          <w:tcPr>
            <w:tcW w:w="1138" w:type="dxa"/>
          </w:tcPr>
          <w:p w14:paraId="4BF46973">
            <w:pPr>
              <w:jc w:val="center"/>
              <w:rPr>
                <w:rFonts w:ascii="宋体" w:hAnsi="宋体"/>
                <w:sz w:val="24"/>
                <w:szCs w:val="20"/>
                <w:u w:color="000000"/>
              </w:rPr>
            </w:pPr>
            <w:r>
              <w:rPr>
                <w:rFonts w:hint="eastAsia" w:ascii="宋体" w:hAnsi="宋体"/>
                <w:sz w:val="24"/>
                <w:szCs w:val="20"/>
                <w:u w:color="000000"/>
              </w:rPr>
              <w:t>数量</w:t>
            </w:r>
          </w:p>
        </w:tc>
        <w:tc>
          <w:tcPr>
            <w:tcW w:w="1275" w:type="dxa"/>
          </w:tcPr>
          <w:p w14:paraId="1ABD92C9">
            <w:pPr>
              <w:jc w:val="center"/>
              <w:rPr>
                <w:rFonts w:ascii="宋体" w:hAnsi="宋体"/>
                <w:sz w:val="24"/>
                <w:szCs w:val="20"/>
                <w:u w:color="000000"/>
              </w:rPr>
            </w:pPr>
            <w:r>
              <w:rPr>
                <w:rFonts w:hint="eastAsia" w:ascii="宋体" w:hAnsi="宋体"/>
                <w:sz w:val="24"/>
                <w:szCs w:val="20"/>
                <w:u w:color="000000"/>
                <w:lang w:val="en-US" w:eastAsia="zh-CN"/>
              </w:rPr>
              <w:t>服务</w:t>
            </w:r>
            <w:r>
              <w:rPr>
                <w:rFonts w:hint="eastAsia" w:ascii="宋体" w:hAnsi="宋体"/>
                <w:sz w:val="24"/>
                <w:szCs w:val="20"/>
                <w:u w:color="000000"/>
              </w:rPr>
              <w:t>期</w:t>
            </w:r>
          </w:p>
        </w:tc>
        <w:tc>
          <w:tcPr>
            <w:tcW w:w="1250" w:type="dxa"/>
          </w:tcPr>
          <w:p w14:paraId="73360F4E">
            <w:pPr>
              <w:jc w:val="center"/>
              <w:rPr>
                <w:rFonts w:ascii="宋体" w:hAnsi="宋体"/>
                <w:sz w:val="24"/>
                <w:szCs w:val="20"/>
                <w:u w:color="000000"/>
              </w:rPr>
            </w:pPr>
            <w:r>
              <w:rPr>
                <w:rFonts w:hint="eastAsia" w:ascii="宋体" w:hAnsi="宋体"/>
                <w:sz w:val="24"/>
                <w:szCs w:val="20"/>
                <w:u w:color="000000"/>
                <w:lang w:val="en-US" w:eastAsia="zh-CN"/>
              </w:rPr>
              <w:t>服务</w:t>
            </w:r>
            <w:r>
              <w:rPr>
                <w:rFonts w:hint="eastAsia" w:ascii="宋体" w:hAnsi="宋体"/>
                <w:sz w:val="24"/>
                <w:szCs w:val="20"/>
                <w:u w:color="000000"/>
              </w:rPr>
              <w:t>地点</w:t>
            </w:r>
          </w:p>
        </w:tc>
        <w:tc>
          <w:tcPr>
            <w:tcW w:w="1690" w:type="dxa"/>
          </w:tcPr>
          <w:p w14:paraId="48170F98">
            <w:pPr>
              <w:jc w:val="center"/>
              <w:rPr>
                <w:rFonts w:ascii="宋体" w:hAnsi="宋体"/>
                <w:sz w:val="24"/>
                <w:szCs w:val="20"/>
                <w:u w:color="000000"/>
              </w:rPr>
            </w:pPr>
            <w:r>
              <w:rPr>
                <w:rFonts w:hint="eastAsia" w:ascii="宋体" w:hAnsi="宋体"/>
                <w:sz w:val="24"/>
                <w:szCs w:val="20"/>
                <w:u w:color="000000"/>
              </w:rPr>
              <w:t>其它</w:t>
            </w:r>
          </w:p>
        </w:tc>
      </w:tr>
      <w:tr w14:paraId="74F3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tcPr>
          <w:p w14:paraId="264401B6">
            <w:pPr>
              <w:pStyle w:val="12"/>
              <w:spacing w:line="240" w:lineRule="atLeast"/>
              <w:ind w:left="1087" w:leftChars="257" w:hanging="540"/>
              <w:rPr>
                <w:rFonts w:hAnsi="宋体"/>
                <w:sz w:val="24"/>
              </w:rPr>
            </w:pPr>
          </w:p>
        </w:tc>
        <w:tc>
          <w:tcPr>
            <w:tcW w:w="1601" w:type="dxa"/>
          </w:tcPr>
          <w:p w14:paraId="5CE8C12A">
            <w:pPr>
              <w:pStyle w:val="12"/>
              <w:spacing w:line="240" w:lineRule="atLeast"/>
              <w:ind w:left="1087" w:leftChars="257" w:hanging="540"/>
              <w:rPr>
                <w:rFonts w:hAnsi="宋体"/>
                <w:sz w:val="24"/>
              </w:rPr>
            </w:pPr>
          </w:p>
        </w:tc>
        <w:tc>
          <w:tcPr>
            <w:tcW w:w="1225" w:type="dxa"/>
          </w:tcPr>
          <w:p w14:paraId="0587FE74">
            <w:pPr>
              <w:pStyle w:val="12"/>
              <w:spacing w:line="240" w:lineRule="atLeast"/>
              <w:ind w:left="1087" w:leftChars="257" w:hanging="540"/>
              <w:rPr>
                <w:rFonts w:hAnsi="宋体"/>
                <w:sz w:val="24"/>
              </w:rPr>
            </w:pPr>
          </w:p>
        </w:tc>
        <w:tc>
          <w:tcPr>
            <w:tcW w:w="1138" w:type="dxa"/>
          </w:tcPr>
          <w:p w14:paraId="203BCA29">
            <w:pPr>
              <w:pStyle w:val="12"/>
              <w:spacing w:line="240" w:lineRule="atLeast"/>
              <w:ind w:left="1087" w:leftChars="257" w:hanging="540"/>
              <w:rPr>
                <w:rFonts w:hAnsi="宋体"/>
                <w:sz w:val="24"/>
              </w:rPr>
            </w:pPr>
          </w:p>
        </w:tc>
        <w:tc>
          <w:tcPr>
            <w:tcW w:w="1275" w:type="dxa"/>
          </w:tcPr>
          <w:p w14:paraId="2B3EF941">
            <w:pPr>
              <w:pStyle w:val="12"/>
              <w:spacing w:line="240" w:lineRule="atLeast"/>
              <w:ind w:left="1087" w:leftChars="257" w:hanging="540"/>
              <w:rPr>
                <w:rFonts w:hAnsi="宋体"/>
                <w:sz w:val="24"/>
              </w:rPr>
            </w:pPr>
          </w:p>
        </w:tc>
        <w:tc>
          <w:tcPr>
            <w:tcW w:w="1250" w:type="dxa"/>
          </w:tcPr>
          <w:p w14:paraId="4F5F6515">
            <w:pPr>
              <w:pStyle w:val="12"/>
              <w:spacing w:line="240" w:lineRule="atLeast"/>
              <w:ind w:left="1087" w:leftChars="257" w:hanging="540"/>
              <w:rPr>
                <w:rFonts w:hAnsi="宋体"/>
                <w:sz w:val="24"/>
              </w:rPr>
            </w:pPr>
          </w:p>
        </w:tc>
        <w:tc>
          <w:tcPr>
            <w:tcW w:w="1690" w:type="dxa"/>
          </w:tcPr>
          <w:p w14:paraId="48FD27EF">
            <w:pPr>
              <w:pStyle w:val="12"/>
              <w:spacing w:line="240" w:lineRule="atLeast"/>
              <w:ind w:left="1087" w:leftChars="257" w:hanging="540"/>
              <w:rPr>
                <w:rFonts w:hAnsi="宋体"/>
                <w:sz w:val="24"/>
              </w:rPr>
            </w:pPr>
          </w:p>
        </w:tc>
      </w:tr>
      <w:tr w14:paraId="29D6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tcPr>
          <w:p w14:paraId="121D97BB">
            <w:pPr>
              <w:pStyle w:val="12"/>
              <w:spacing w:line="240" w:lineRule="atLeast"/>
              <w:ind w:left="1087" w:leftChars="257" w:hanging="540"/>
              <w:rPr>
                <w:rFonts w:hAnsi="宋体"/>
                <w:sz w:val="24"/>
              </w:rPr>
            </w:pPr>
          </w:p>
        </w:tc>
        <w:tc>
          <w:tcPr>
            <w:tcW w:w="1601" w:type="dxa"/>
          </w:tcPr>
          <w:p w14:paraId="48EBC3DE">
            <w:pPr>
              <w:pStyle w:val="12"/>
              <w:spacing w:line="240" w:lineRule="atLeast"/>
              <w:ind w:left="1087" w:leftChars="257" w:hanging="540"/>
              <w:rPr>
                <w:rFonts w:hAnsi="宋体"/>
                <w:sz w:val="24"/>
              </w:rPr>
            </w:pPr>
          </w:p>
        </w:tc>
        <w:tc>
          <w:tcPr>
            <w:tcW w:w="1225" w:type="dxa"/>
          </w:tcPr>
          <w:p w14:paraId="1B295A51">
            <w:pPr>
              <w:pStyle w:val="12"/>
              <w:spacing w:line="240" w:lineRule="atLeast"/>
              <w:ind w:left="1087" w:leftChars="257" w:hanging="540"/>
              <w:rPr>
                <w:rFonts w:hAnsi="宋体"/>
                <w:sz w:val="24"/>
              </w:rPr>
            </w:pPr>
          </w:p>
        </w:tc>
        <w:tc>
          <w:tcPr>
            <w:tcW w:w="1138" w:type="dxa"/>
          </w:tcPr>
          <w:p w14:paraId="115C5F3F">
            <w:pPr>
              <w:pStyle w:val="12"/>
              <w:spacing w:line="240" w:lineRule="atLeast"/>
              <w:ind w:left="1087" w:leftChars="257" w:hanging="540"/>
              <w:rPr>
                <w:rFonts w:hAnsi="宋体"/>
                <w:sz w:val="24"/>
              </w:rPr>
            </w:pPr>
          </w:p>
        </w:tc>
        <w:tc>
          <w:tcPr>
            <w:tcW w:w="1275" w:type="dxa"/>
          </w:tcPr>
          <w:p w14:paraId="74713026">
            <w:pPr>
              <w:pStyle w:val="12"/>
              <w:spacing w:line="240" w:lineRule="atLeast"/>
              <w:ind w:left="1087" w:leftChars="257" w:hanging="540"/>
              <w:rPr>
                <w:rFonts w:hAnsi="宋体"/>
                <w:sz w:val="24"/>
              </w:rPr>
            </w:pPr>
          </w:p>
        </w:tc>
        <w:tc>
          <w:tcPr>
            <w:tcW w:w="1250" w:type="dxa"/>
          </w:tcPr>
          <w:p w14:paraId="10A0C4C1">
            <w:pPr>
              <w:pStyle w:val="12"/>
              <w:spacing w:line="240" w:lineRule="atLeast"/>
              <w:ind w:left="1087" w:leftChars="257" w:hanging="540"/>
              <w:rPr>
                <w:rFonts w:hAnsi="宋体"/>
                <w:sz w:val="24"/>
              </w:rPr>
            </w:pPr>
          </w:p>
        </w:tc>
        <w:tc>
          <w:tcPr>
            <w:tcW w:w="1690" w:type="dxa"/>
          </w:tcPr>
          <w:p w14:paraId="0EB71D69">
            <w:pPr>
              <w:pStyle w:val="12"/>
              <w:spacing w:line="240" w:lineRule="atLeast"/>
              <w:ind w:left="1087" w:leftChars="257" w:hanging="540"/>
              <w:rPr>
                <w:rFonts w:hAnsi="宋体"/>
                <w:sz w:val="24"/>
              </w:rPr>
            </w:pPr>
          </w:p>
        </w:tc>
      </w:tr>
      <w:tr w14:paraId="5C5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tcPr>
          <w:p w14:paraId="326D8C2D">
            <w:pPr>
              <w:pStyle w:val="12"/>
              <w:spacing w:line="240" w:lineRule="atLeast"/>
              <w:ind w:left="1087" w:leftChars="257" w:hanging="540"/>
              <w:rPr>
                <w:rFonts w:hAnsi="宋体"/>
                <w:sz w:val="24"/>
              </w:rPr>
            </w:pPr>
          </w:p>
        </w:tc>
        <w:tc>
          <w:tcPr>
            <w:tcW w:w="1601" w:type="dxa"/>
          </w:tcPr>
          <w:p w14:paraId="749C2717">
            <w:pPr>
              <w:pStyle w:val="12"/>
              <w:spacing w:line="240" w:lineRule="atLeast"/>
              <w:ind w:left="1087" w:leftChars="257" w:hanging="540"/>
              <w:rPr>
                <w:rFonts w:hAnsi="宋体"/>
                <w:sz w:val="24"/>
              </w:rPr>
            </w:pPr>
          </w:p>
        </w:tc>
        <w:tc>
          <w:tcPr>
            <w:tcW w:w="1225" w:type="dxa"/>
          </w:tcPr>
          <w:p w14:paraId="02A1A7A8">
            <w:pPr>
              <w:pStyle w:val="12"/>
              <w:spacing w:line="240" w:lineRule="atLeast"/>
              <w:ind w:left="1087" w:leftChars="257" w:hanging="540"/>
              <w:rPr>
                <w:rFonts w:hAnsi="宋体"/>
                <w:sz w:val="24"/>
              </w:rPr>
            </w:pPr>
          </w:p>
        </w:tc>
        <w:tc>
          <w:tcPr>
            <w:tcW w:w="1138" w:type="dxa"/>
          </w:tcPr>
          <w:p w14:paraId="5EC0B55A">
            <w:pPr>
              <w:pStyle w:val="12"/>
              <w:spacing w:line="240" w:lineRule="atLeast"/>
              <w:ind w:left="1087" w:leftChars="257" w:hanging="540"/>
              <w:rPr>
                <w:rFonts w:hAnsi="宋体"/>
                <w:sz w:val="24"/>
              </w:rPr>
            </w:pPr>
          </w:p>
        </w:tc>
        <w:tc>
          <w:tcPr>
            <w:tcW w:w="1275" w:type="dxa"/>
          </w:tcPr>
          <w:p w14:paraId="74FAD3B5">
            <w:pPr>
              <w:pStyle w:val="12"/>
              <w:spacing w:line="240" w:lineRule="atLeast"/>
              <w:ind w:left="1087" w:leftChars="257" w:hanging="540"/>
              <w:rPr>
                <w:rFonts w:hAnsi="宋体"/>
                <w:sz w:val="24"/>
              </w:rPr>
            </w:pPr>
          </w:p>
        </w:tc>
        <w:tc>
          <w:tcPr>
            <w:tcW w:w="1250" w:type="dxa"/>
          </w:tcPr>
          <w:p w14:paraId="45E31A44">
            <w:pPr>
              <w:pStyle w:val="12"/>
              <w:spacing w:line="240" w:lineRule="atLeast"/>
              <w:ind w:left="1087" w:leftChars="257" w:hanging="540"/>
              <w:rPr>
                <w:rFonts w:hAnsi="宋体"/>
                <w:sz w:val="24"/>
              </w:rPr>
            </w:pPr>
          </w:p>
        </w:tc>
        <w:tc>
          <w:tcPr>
            <w:tcW w:w="1690" w:type="dxa"/>
          </w:tcPr>
          <w:p w14:paraId="168BFBF1">
            <w:pPr>
              <w:pStyle w:val="12"/>
              <w:spacing w:line="240" w:lineRule="atLeast"/>
              <w:ind w:left="1087" w:leftChars="257" w:hanging="540"/>
              <w:rPr>
                <w:rFonts w:hAnsi="宋体"/>
                <w:sz w:val="24"/>
              </w:rPr>
            </w:pPr>
          </w:p>
        </w:tc>
      </w:tr>
      <w:tr w14:paraId="3B85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tcPr>
          <w:p w14:paraId="303B1CE0">
            <w:pPr>
              <w:pStyle w:val="12"/>
              <w:spacing w:line="240" w:lineRule="atLeast"/>
              <w:ind w:left="1087" w:leftChars="257" w:hanging="540"/>
              <w:rPr>
                <w:rFonts w:hAnsi="宋体"/>
                <w:sz w:val="24"/>
              </w:rPr>
            </w:pPr>
          </w:p>
        </w:tc>
        <w:tc>
          <w:tcPr>
            <w:tcW w:w="1601" w:type="dxa"/>
          </w:tcPr>
          <w:p w14:paraId="31B14B05">
            <w:pPr>
              <w:pStyle w:val="12"/>
              <w:spacing w:line="240" w:lineRule="atLeast"/>
              <w:ind w:left="1087" w:leftChars="257" w:hanging="540"/>
              <w:rPr>
                <w:rFonts w:hAnsi="宋体"/>
                <w:sz w:val="24"/>
              </w:rPr>
            </w:pPr>
          </w:p>
        </w:tc>
        <w:tc>
          <w:tcPr>
            <w:tcW w:w="1225" w:type="dxa"/>
          </w:tcPr>
          <w:p w14:paraId="2C545EF0">
            <w:pPr>
              <w:pStyle w:val="12"/>
              <w:spacing w:line="240" w:lineRule="atLeast"/>
              <w:ind w:left="1087" w:leftChars="257" w:hanging="540"/>
              <w:rPr>
                <w:rFonts w:hAnsi="宋体"/>
                <w:sz w:val="24"/>
              </w:rPr>
            </w:pPr>
          </w:p>
        </w:tc>
        <w:tc>
          <w:tcPr>
            <w:tcW w:w="1138" w:type="dxa"/>
          </w:tcPr>
          <w:p w14:paraId="63EE768F">
            <w:pPr>
              <w:pStyle w:val="12"/>
              <w:spacing w:line="240" w:lineRule="atLeast"/>
              <w:ind w:left="1087" w:leftChars="257" w:hanging="540"/>
              <w:rPr>
                <w:rFonts w:hAnsi="宋体"/>
                <w:sz w:val="24"/>
              </w:rPr>
            </w:pPr>
          </w:p>
        </w:tc>
        <w:tc>
          <w:tcPr>
            <w:tcW w:w="1275" w:type="dxa"/>
          </w:tcPr>
          <w:p w14:paraId="719B5354">
            <w:pPr>
              <w:pStyle w:val="12"/>
              <w:spacing w:line="240" w:lineRule="atLeast"/>
              <w:ind w:left="1087" w:leftChars="257" w:hanging="540"/>
              <w:rPr>
                <w:rFonts w:hAnsi="宋体"/>
                <w:sz w:val="24"/>
              </w:rPr>
            </w:pPr>
          </w:p>
        </w:tc>
        <w:tc>
          <w:tcPr>
            <w:tcW w:w="1250" w:type="dxa"/>
          </w:tcPr>
          <w:p w14:paraId="04BE1516">
            <w:pPr>
              <w:pStyle w:val="12"/>
              <w:spacing w:line="240" w:lineRule="atLeast"/>
              <w:ind w:left="1087" w:leftChars="257" w:hanging="540"/>
              <w:rPr>
                <w:rFonts w:hAnsi="宋体"/>
                <w:sz w:val="24"/>
              </w:rPr>
            </w:pPr>
          </w:p>
        </w:tc>
        <w:tc>
          <w:tcPr>
            <w:tcW w:w="1690" w:type="dxa"/>
          </w:tcPr>
          <w:p w14:paraId="59195294">
            <w:pPr>
              <w:pStyle w:val="12"/>
              <w:spacing w:line="240" w:lineRule="atLeast"/>
              <w:ind w:left="1087" w:leftChars="257" w:hanging="540"/>
              <w:rPr>
                <w:rFonts w:hAnsi="宋体"/>
                <w:sz w:val="24"/>
              </w:rPr>
            </w:pPr>
          </w:p>
        </w:tc>
      </w:tr>
      <w:tr w14:paraId="70CC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tcPr>
          <w:p w14:paraId="386FA499">
            <w:pPr>
              <w:pStyle w:val="12"/>
              <w:spacing w:line="240" w:lineRule="atLeast"/>
              <w:ind w:left="1087" w:leftChars="257" w:hanging="540"/>
              <w:rPr>
                <w:rFonts w:hAnsi="宋体"/>
                <w:sz w:val="24"/>
              </w:rPr>
            </w:pPr>
          </w:p>
        </w:tc>
        <w:tc>
          <w:tcPr>
            <w:tcW w:w="1601" w:type="dxa"/>
          </w:tcPr>
          <w:p w14:paraId="3F0BD9B3">
            <w:pPr>
              <w:pStyle w:val="12"/>
              <w:spacing w:line="240" w:lineRule="atLeast"/>
              <w:ind w:left="1087" w:leftChars="257" w:hanging="540"/>
              <w:rPr>
                <w:rFonts w:hAnsi="宋体"/>
                <w:sz w:val="24"/>
              </w:rPr>
            </w:pPr>
          </w:p>
        </w:tc>
        <w:tc>
          <w:tcPr>
            <w:tcW w:w="1225" w:type="dxa"/>
          </w:tcPr>
          <w:p w14:paraId="07D14AF8">
            <w:pPr>
              <w:pStyle w:val="12"/>
              <w:spacing w:line="240" w:lineRule="atLeast"/>
              <w:ind w:left="1087" w:leftChars="257" w:hanging="540"/>
              <w:rPr>
                <w:rFonts w:hAnsi="宋体"/>
                <w:sz w:val="24"/>
              </w:rPr>
            </w:pPr>
          </w:p>
        </w:tc>
        <w:tc>
          <w:tcPr>
            <w:tcW w:w="1138" w:type="dxa"/>
          </w:tcPr>
          <w:p w14:paraId="30B6C0DD">
            <w:pPr>
              <w:pStyle w:val="12"/>
              <w:spacing w:line="240" w:lineRule="atLeast"/>
              <w:ind w:left="1087" w:leftChars="257" w:hanging="540"/>
              <w:rPr>
                <w:rFonts w:hAnsi="宋体"/>
                <w:sz w:val="24"/>
              </w:rPr>
            </w:pPr>
          </w:p>
        </w:tc>
        <w:tc>
          <w:tcPr>
            <w:tcW w:w="1275" w:type="dxa"/>
          </w:tcPr>
          <w:p w14:paraId="51C8B3BB">
            <w:pPr>
              <w:pStyle w:val="12"/>
              <w:spacing w:line="240" w:lineRule="atLeast"/>
              <w:ind w:left="1087" w:leftChars="257" w:hanging="540"/>
              <w:rPr>
                <w:rFonts w:hAnsi="宋体"/>
                <w:sz w:val="24"/>
              </w:rPr>
            </w:pPr>
          </w:p>
        </w:tc>
        <w:tc>
          <w:tcPr>
            <w:tcW w:w="1250" w:type="dxa"/>
          </w:tcPr>
          <w:p w14:paraId="19B14E68">
            <w:pPr>
              <w:pStyle w:val="12"/>
              <w:spacing w:line="240" w:lineRule="atLeast"/>
              <w:ind w:left="1087" w:leftChars="257" w:hanging="540"/>
              <w:rPr>
                <w:rFonts w:hAnsi="宋体"/>
                <w:sz w:val="24"/>
              </w:rPr>
            </w:pPr>
          </w:p>
        </w:tc>
        <w:tc>
          <w:tcPr>
            <w:tcW w:w="1690" w:type="dxa"/>
          </w:tcPr>
          <w:p w14:paraId="5ACA04E7">
            <w:pPr>
              <w:pStyle w:val="12"/>
              <w:spacing w:line="240" w:lineRule="atLeast"/>
              <w:ind w:left="1087" w:leftChars="257" w:hanging="540"/>
              <w:rPr>
                <w:rFonts w:hAnsi="宋体"/>
                <w:sz w:val="24"/>
              </w:rPr>
            </w:pPr>
          </w:p>
        </w:tc>
      </w:tr>
      <w:tr w14:paraId="38C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tcPr>
          <w:p w14:paraId="4D1F17FE">
            <w:pPr>
              <w:pStyle w:val="12"/>
              <w:spacing w:line="240" w:lineRule="atLeast"/>
              <w:ind w:left="1087" w:leftChars="257" w:hanging="540"/>
              <w:rPr>
                <w:rFonts w:hAnsi="宋体"/>
                <w:sz w:val="24"/>
              </w:rPr>
            </w:pPr>
          </w:p>
        </w:tc>
        <w:tc>
          <w:tcPr>
            <w:tcW w:w="1601" w:type="dxa"/>
          </w:tcPr>
          <w:p w14:paraId="7645F545">
            <w:pPr>
              <w:pStyle w:val="12"/>
              <w:spacing w:line="240" w:lineRule="atLeast"/>
              <w:ind w:left="1087" w:leftChars="257" w:hanging="540"/>
              <w:rPr>
                <w:rFonts w:hAnsi="宋体"/>
                <w:sz w:val="24"/>
              </w:rPr>
            </w:pPr>
          </w:p>
        </w:tc>
        <w:tc>
          <w:tcPr>
            <w:tcW w:w="1225" w:type="dxa"/>
          </w:tcPr>
          <w:p w14:paraId="71E8181F">
            <w:pPr>
              <w:pStyle w:val="12"/>
              <w:spacing w:line="240" w:lineRule="atLeast"/>
              <w:ind w:left="1087" w:leftChars="257" w:hanging="540"/>
              <w:rPr>
                <w:rFonts w:hAnsi="宋体"/>
                <w:sz w:val="24"/>
              </w:rPr>
            </w:pPr>
          </w:p>
        </w:tc>
        <w:tc>
          <w:tcPr>
            <w:tcW w:w="1138" w:type="dxa"/>
          </w:tcPr>
          <w:p w14:paraId="5467808D">
            <w:pPr>
              <w:pStyle w:val="12"/>
              <w:spacing w:line="240" w:lineRule="atLeast"/>
              <w:ind w:left="1087" w:leftChars="257" w:hanging="540"/>
              <w:rPr>
                <w:rFonts w:hAnsi="宋体"/>
                <w:sz w:val="24"/>
              </w:rPr>
            </w:pPr>
          </w:p>
        </w:tc>
        <w:tc>
          <w:tcPr>
            <w:tcW w:w="1275" w:type="dxa"/>
          </w:tcPr>
          <w:p w14:paraId="750AB895">
            <w:pPr>
              <w:pStyle w:val="12"/>
              <w:spacing w:line="240" w:lineRule="atLeast"/>
              <w:ind w:left="1087" w:leftChars="257" w:hanging="540"/>
              <w:rPr>
                <w:rFonts w:hAnsi="宋体"/>
                <w:sz w:val="24"/>
              </w:rPr>
            </w:pPr>
          </w:p>
        </w:tc>
        <w:tc>
          <w:tcPr>
            <w:tcW w:w="1250" w:type="dxa"/>
          </w:tcPr>
          <w:p w14:paraId="3E355D56">
            <w:pPr>
              <w:pStyle w:val="12"/>
              <w:spacing w:line="240" w:lineRule="atLeast"/>
              <w:ind w:left="1087" w:leftChars="257" w:hanging="540"/>
              <w:rPr>
                <w:rFonts w:hAnsi="宋体"/>
                <w:sz w:val="24"/>
              </w:rPr>
            </w:pPr>
          </w:p>
        </w:tc>
        <w:tc>
          <w:tcPr>
            <w:tcW w:w="1690" w:type="dxa"/>
          </w:tcPr>
          <w:p w14:paraId="178C90CF">
            <w:pPr>
              <w:pStyle w:val="12"/>
              <w:spacing w:line="240" w:lineRule="atLeast"/>
              <w:ind w:left="1087" w:leftChars="257" w:hanging="540"/>
              <w:rPr>
                <w:rFonts w:hAnsi="宋体"/>
                <w:sz w:val="24"/>
              </w:rPr>
            </w:pPr>
          </w:p>
        </w:tc>
      </w:tr>
      <w:tr w14:paraId="35B3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tcPr>
          <w:p w14:paraId="3ADD1551">
            <w:pPr>
              <w:pStyle w:val="12"/>
              <w:spacing w:line="240" w:lineRule="atLeast"/>
              <w:ind w:left="1087" w:leftChars="257" w:hanging="540"/>
              <w:rPr>
                <w:rFonts w:hAnsi="宋体"/>
                <w:sz w:val="24"/>
              </w:rPr>
            </w:pPr>
          </w:p>
        </w:tc>
        <w:tc>
          <w:tcPr>
            <w:tcW w:w="1601" w:type="dxa"/>
          </w:tcPr>
          <w:p w14:paraId="7586F847">
            <w:pPr>
              <w:pStyle w:val="12"/>
              <w:spacing w:line="240" w:lineRule="atLeast"/>
              <w:ind w:left="1087" w:leftChars="257" w:hanging="540"/>
              <w:rPr>
                <w:rFonts w:hAnsi="宋体"/>
                <w:sz w:val="24"/>
              </w:rPr>
            </w:pPr>
          </w:p>
        </w:tc>
        <w:tc>
          <w:tcPr>
            <w:tcW w:w="1225" w:type="dxa"/>
          </w:tcPr>
          <w:p w14:paraId="5101680C">
            <w:pPr>
              <w:pStyle w:val="12"/>
              <w:spacing w:line="240" w:lineRule="atLeast"/>
              <w:ind w:left="1087" w:leftChars="257" w:hanging="540"/>
              <w:rPr>
                <w:rFonts w:hAnsi="宋体"/>
                <w:sz w:val="24"/>
              </w:rPr>
            </w:pPr>
          </w:p>
        </w:tc>
        <w:tc>
          <w:tcPr>
            <w:tcW w:w="1138" w:type="dxa"/>
          </w:tcPr>
          <w:p w14:paraId="56C489F6">
            <w:pPr>
              <w:pStyle w:val="12"/>
              <w:spacing w:line="240" w:lineRule="atLeast"/>
              <w:ind w:left="1087" w:leftChars="257" w:hanging="540"/>
              <w:rPr>
                <w:rFonts w:hAnsi="宋体"/>
                <w:sz w:val="24"/>
              </w:rPr>
            </w:pPr>
          </w:p>
        </w:tc>
        <w:tc>
          <w:tcPr>
            <w:tcW w:w="1275" w:type="dxa"/>
          </w:tcPr>
          <w:p w14:paraId="08252EBC">
            <w:pPr>
              <w:pStyle w:val="12"/>
              <w:spacing w:line="240" w:lineRule="atLeast"/>
              <w:ind w:left="1087" w:leftChars="257" w:hanging="540"/>
              <w:rPr>
                <w:rFonts w:hAnsi="宋体"/>
                <w:sz w:val="24"/>
              </w:rPr>
            </w:pPr>
          </w:p>
        </w:tc>
        <w:tc>
          <w:tcPr>
            <w:tcW w:w="1250" w:type="dxa"/>
          </w:tcPr>
          <w:p w14:paraId="536E6339">
            <w:pPr>
              <w:pStyle w:val="12"/>
              <w:spacing w:line="240" w:lineRule="atLeast"/>
              <w:ind w:left="1087" w:leftChars="257" w:hanging="540"/>
              <w:rPr>
                <w:rFonts w:hAnsi="宋体"/>
                <w:sz w:val="24"/>
              </w:rPr>
            </w:pPr>
          </w:p>
        </w:tc>
        <w:tc>
          <w:tcPr>
            <w:tcW w:w="1690" w:type="dxa"/>
          </w:tcPr>
          <w:p w14:paraId="4551860A">
            <w:pPr>
              <w:pStyle w:val="12"/>
              <w:spacing w:line="240" w:lineRule="atLeast"/>
              <w:ind w:left="1087" w:leftChars="257" w:hanging="540"/>
              <w:rPr>
                <w:rFonts w:hAnsi="宋体"/>
                <w:sz w:val="24"/>
              </w:rPr>
            </w:pPr>
          </w:p>
        </w:tc>
      </w:tr>
      <w:tr w14:paraId="5377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tcPr>
          <w:p w14:paraId="1647C032">
            <w:pPr>
              <w:pStyle w:val="12"/>
              <w:spacing w:line="240" w:lineRule="atLeast"/>
              <w:ind w:left="1087" w:leftChars="257" w:hanging="540"/>
              <w:rPr>
                <w:rFonts w:hAnsi="宋体"/>
                <w:sz w:val="24"/>
              </w:rPr>
            </w:pPr>
          </w:p>
        </w:tc>
        <w:tc>
          <w:tcPr>
            <w:tcW w:w="1601" w:type="dxa"/>
          </w:tcPr>
          <w:p w14:paraId="48216084">
            <w:pPr>
              <w:pStyle w:val="12"/>
              <w:spacing w:line="240" w:lineRule="atLeast"/>
              <w:ind w:left="1087" w:leftChars="257" w:hanging="540"/>
              <w:rPr>
                <w:rFonts w:hAnsi="宋体"/>
                <w:sz w:val="24"/>
              </w:rPr>
            </w:pPr>
          </w:p>
        </w:tc>
        <w:tc>
          <w:tcPr>
            <w:tcW w:w="1225" w:type="dxa"/>
          </w:tcPr>
          <w:p w14:paraId="7391A698">
            <w:pPr>
              <w:pStyle w:val="12"/>
              <w:spacing w:line="240" w:lineRule="atLeast"/>
              <w:ind w:left="1087" w:leftChars="257" w:hanging="540"/>
              <w:rPr>
                <w:rFonts w:hAnsi="宋体"/>
                <w:sz w:val="24"/>
              </w:rPr>
            </w:pPr>
          </w:p>
        </w:tc>
        <w:tc>
          <w:tcPr>
            <w:tcW w:w="1138" w:type="dxa"/>
          </w:tcPr>
          <w:p w14:paraId="536FC8FC">
            <w:pPr>
              <w:pStyle w:val="12"/>
              <w:spacing w:line="240" w:lineRule="atLeast"/>
              <w:ind w:left="1087" w:leftChars="257" w:hanging="540"/>
              <w:rPr>
                <w:rFonts w:hAnsi="宋体"/>
                <w:sz w:val="24"/>
              </w:rPr>
            </w:pPr>
          </w:p>
        </w:tc>
        <w:tc>
          <w:tcPr>
            <w:tcW w:w="1275" w:type="dxa"/>
          </w:tcPr>
          <w:p w14:paraId="43418716">
            <w:pPr>
              <w:pStyle w:val="12"/>
              <w:spacing w:line="240" w:lineRule="atLeast"/>
              <w:ind w:left="1087" w:leftChars="257" w:hanging="540"/>
              <w:rPr>
                <w:rFonts w:hAnsi="宋体"/>
                <w:sz w:val="24"/>
              </w:rPr>
            </w:pPr>
          </w:p>
        </w:tc>
        <w:tc>
          <w:tcPr>
            <w:tcW w:w="1250" w:type="dxa"/>
          </w:tcPr>
          <w:p w14:paraId="5C8EDCE6">
            <w:pPr>
              <w:pStyle w:val="12"/>
              <w:spacing w:line="240" w:lineRule="atLeast"/>
              <w:ind w:left="1087" w:leftChars="257" w:hanging="540"/>
              <w:rPr>
                <w:rFonts w:hAnsi="宋体"/>
                <w:sz w:val="24"/>
              </w:rPr>
            </w:pPr>
          </w:p>
        </w:tc>
        <w:tc>
          <w:tcPr>
            <w:tcW w:w="1690" w:type="dxa"/>
          </w:tcPr>
          <w:p w14:paraId="15B44483">
            <w:pPr>
              <w:pStyle w:val="12"/>
              <w:spacing w:line="240" w:lineRule="atLeast"/>
              <w:ind w:left="1087" w:leftChars="257" w:hanging="540"/>
              <w:rPr>
                <w:rFonts w:hAnsi="宋体"/>
                <w:sz w:val="24"/>
              </w:rPr>
            </w:pPr>
          </w:p>
        </w:tc>
      </w:tr>
    </w:tbl>
    <w:p w14:paraId="40629788">
      <w:pPr>
        <w:pStyle w:val="12"/>
        <w:spacing w:line="240" w:lineRule="atLeast"/>
        <w:ind w:left="1087" w:leftChars="257" w:hanging="540"/>
        <w:rPr>
          <w:rFonts w:hAnsi="宋体"/>
          <w:sz w:val="24"/>
        </w:rPr>
      </w:pPr>
    </w:p>
    <w:p w14:paraId="09E2CD77">
      <w:pPr>
        <w:pStyle w:val="12"/>
        <w:spacing w:line="240" w:lineRule="atLeast"/>
        <w:ind w:left="1087"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14:paraId="32FE0BB0">
      <w:pPr>
        <w:pStyle w:val="12"/>
        <w:tabs>
          <w:tab w:val="left" w:pos="5370"/>
        </w:tabs>
        <w:spacing w:line="240" w:lineRule="atLeast"/>
        <w:ind w:left="1087" w:leftChars="257" w:hanging="540"/>
        <w:rPr>
          <w:rFonts w:hAnsi="宋体"/>
          <w:sz w:val="24"/>
          <w:u w:val="single"/>
        </w:rPr>
      </w:pPr>
      <w:r>
        <w:rPr>
          <w:rFonts w:hint="eastAsia" w:hAnsi="宋体"/>
          <w:sz w:val="24"/>
        </w:rPr>
        <w:t>投标人(盖单位章):</w:t>
      </w:r>
      <w:r>
        <w:rPr>
          <w:rFonts w:hint="eastAsia" w:hAnsi="宋体"/>
          <w:sz w:val="24"/>
          <w:u w:val="single"/>
        </w:rPr>
        <w:tab/>
      </w:r>
    </w:p>
    <w:p w14:paraId="6EBFBFF9">
      <w:pPr>
        <w:pStyle w:val="12"/>
        <w:spacing w:line="240" w:lineRule="atLeast"/>
        <w:ind w:left="1087" w:leftChars="257" w:hanging="540"/>
        <w:rPr>
          <w:rFonts w:hAnsi="宋体"/>
          <w:sz w:val="24"/>
        </w:rPr>
      </w:pPr>
    </w:p>
    <w:p w14:paraId="42C947DA">
      <w:pPr>
        <w:pStyle w:val="12"/>
        <w:spacing w:line="240" w:lineRule="atLeast"/>
        <w:ind w:left="1087" w:leftChars="257" w:hanging="540"/>
        <w:jc w:val="center"/>
        <w:rPr>
          <w:rFonts w:hAnsi="宋体"/>
          <w:sz w:val="24"/>
        </w:rPr>
      </w:pPr>
    </w:p>
    <w:p w14:paraId="799E243A">
      <w:pPr>
        <w:pStyle w:val="12"/>
        <w:spacing w:line="240" w:lineRule="atLeast"/>
        <w:ind w:left="1087" w:leftChars="257" w:hanging="540"/>
        <w:jc w:val="center"/>
        <w:rPr>
          <w:rFonts w:hAnsi="宋体"/>
          <w:sz w:val="24"/>
        </w:rPr>
        <w:sectPr>
          <w:headerReference r:id="rId11" w:type="default"/>
          <w:footerReference r:id="rId12" w:type="default"/>
          <w:pgSz w:w="11905" w:h="16838"/>
          <w:pgMar w:top="1327" w:right="1423" w:bottom="1327" w:left="1423" w:header="850" w:footer="992" w:gutter="0"/>
          <w:pgNumType w:fmt="decimal"/>
          <w:cols w:space="720" w:num="1"/>
          <w:docGrid w:type="linesAndChars" w:linePitch="325" w:charSpace="635"/>
        </w:sectPr>
      </w:pPr>
    </w:p>
    <w:p w14:paraId="21617F13">
      <w:pPr>
        <w:pStyle w:val="3"/>
        <w:spacing w:before="0" w:line="240" w:lineRule="atLeast"/>
        <w:rPr>
          <w:rFonts w:hAnsi="宋体"/>
          <w:sz w:val="24"/>
        </w:rPr>
      </w:pPr>
      <w:bookmarkStart w:id="145" w:name="_Toc12170"/>
      <w:r>
        <w:rPr>
          <w:rFonts w:hint="eastAsia" w:ascii="宋体" w:hAnsi="宋体" w:eastAsia="宋体"/>
          <w:bCs/>
          <w:sz w:val="24"/>
        </w:rPr>
        <w:t>4、技术规格偏离表</w:t>
      </w:r>
      <w:bookmarkEnd w:id="136"/>
      <w:r>
        <w:rPr>
          <w:rFonts w:hint="eastAsia" w:ascii="宋体" w:hAnsi="宋体" w:eastAsia="宋体"/>
          <w:bCs/>
          <w:sz w:val="24"/>
        </w:rPr>
        <w:t>（投标文件格式七）</w:t>
      </w:r>
      <w:bookmarkEnd w:id="137"/>
      <w:bookmarkEnd w:id="138"/>
      <w:bookmarkEnd w:id="139"/>
      <w:bookmarkEnd w:id="145"/>
    </w:p>
    <w:p w14:paraId="5DBBB0E0">
      <w:pPr>
        <w:pStyle w:val="12"/>
        <w:spacing w:line="240" w:lineRule="atLeast"/>
        <w:rPr>
          <w:rFonts w:hAnsi="宋体"/>
          <w:sz w:val="24"/>
        </w:rPr>
      </w:pPr>
      <w:r>
        <w:rPr>
          <w:rFonts w:hint="eastAsia" w:hAnsi="宋体"/>
          <w:sz w:val="24"/>
        </w:rPr>
        <w:t>项目名称:                       招标编号:                 包号:</w:t>
      </w:r>
    </w:p>
    <w:p w14:paraId="35ACFAF2">
      <w:pPr>
        <w:pStyle w:val="12"/>
        <w:spacing w:line="240" w:lineRule="atLeast"/>
        <w:ind w:left="1080" w:leftChars="257" w:hanging="540"/>
        <w:rPr>
          <w:rFonts w:hAnsi="宋体"/>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14:paraId="05F9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78A33449">
            <w:pPr>
              <w:pStyle w:val="12"/>
              <w:spacing w:line="240" w:lineRule="atLeast"/>
              <w:jc w:val="center"/>
              <w:rPr>
                <w:rFonts w:hAnsi="宋体"/>
                <w:sz w:val="24"/>
              </w:rPr>
            </w:pPr>
            <w:r>
              <w:rPr>
                <w:rFonts w:hint="eastAsia" w:hAnsi="宋体"/>
                <w:sz w:val="24"/>
              </w:rPr>
              <w:t>序号</w:t>
            </w:r>
          </w:p>
        </w:tc>
        <w:tc>
          <w:tcPr>
            <w:tcW w:w="1260" w:type="dxa"/>
            <w:vAlign w:val="center"/>
          </w:tcPr>
          <w:p w14:paraId="56C27A10">
            <w:pPr>
              <w:pStyle w:val="12"/>
              <w:spacing w:line="240" w:lineRule="atLeast"/>
              <w:jc w:val="center"/>
              <w:rPr>
                <w:rFonts w:hAnsi="宋体"/>
                <w:sz w:val="24"/>
              </w:rPr>
            </w:pPr>
            <w:r>
              <w:rPr>
                <w:rFonts w:hint="eastAsia" w:hAnsi="宋体"/>
                <w:sz w:val="24"/>
              </w:rPr>
              <w:t>服务名称</w:t>
            </w:r>
          </w:p>
        </w:tc>
        <w:tc>
          <w:tcPr>
            <w:tcW w:w="1640" w:type="dxa"/>
            <w:vAlign w:val="center"/>
          </w:tcPr>
          <w:p w14:paraId="69BF4C25">
            <w:pPr>
              <w:pStyle w:val="12"/>
              <w:spacing w:line="240" w:lineRule="atLeast"/>
              <w:ind w:left="269" w:leftChars="128"/>
              <w:jc w:val="center"/>
              <w:rPr>
                <w:rFonts w:hAnsi="宋体"/>
                <w:sz w:val="24"/>
              </w:rPr>
            </w:pPr>
            <w:r>
              <w:rPr>
                <w:rFonts w:hint="eastAsia" w:hAnsi="宋体"/>
                <w:sz w:val="24"/>
              </w:rPr>
              <w:t>招标文件条款号</w:t>
            </w:r>
          </w:p>
        </w:tc>
        <w:tc>
          <w:tcPr>
            <w:tcW w:w="1186" w:type="dxa"/>
            <w:vAlign w:val="center"/>
          </w:tcPr>
          <w:p w14:paraId="4540F28A">
            <w:pPr>
              <w:pStyle w:val="12"/>
              <w:spacing w:line="240" w:lineRule="atLeast"/>
              <w:jc w:val="center"/>
              <w:rPr>
                <w:rFonts w:hAnsi="宋体"/>
                <w:sz w:val="24"/>
              </w:rPr>
            </w:pPr>
            <w:r>
              <w:rPr>
                <w:rFonts w:hint="eastAsia" w:hAnsi="宋体"/>
                <w:sz w:val="24"/>
              </w:rPr>
              <w:t>招标规格</w:t>
            </w:r>
          </w:p>
        </w:tc>
        <w:tc>
          <w:tcPr>
            <w:tcW w:w="1282" w:type="dxa"/>
            <w:vAlign w:val="center"/>
          </w:tcPr>
          <w:p w14:paraId="65A1DD64">
            <w:pPr>
              <w:pStyle w:val="12"/>
              <w:spacing w:line="240" w:lineRule="atLeast"/>
              <w:jc w:val="center"/>
              <w:rPr>
                <w:rFonts w:hAnsi="宋体"/>
                <w:sz w:val="24"/>
              </w:rPr>
            </w:pPr>
            <w:r>
              <w:rPr>
                <w:rFonts w:hint="eastAsia" w:hAnsi="宋体"/>
                <w:sz w:val="24"/>
              </w:rPr>
              <w:t>投标规格</w:t>
            </w:r>
          </w:p>
        </w:tc>
        <w:tc>
          <w:tcPr>
            <w:tcW w:w="2414" w:type="dxa"/>
            <w:vAlign w:val="center"/>
          </w:tcPr>
          <w:p w14:paraId="702F0999">
            <w:pPr>
              <w:pStyle w:val="12"/>
              <w:spacing w:line="240" w:lineRule="atLeast"/>
              <w:jc w:val="center"/>
              <w:rPr>
                <w:rFonts w:hAnsi="宋体"/>
                <w:sz w:val="24"/>
              </w:rPr>
            </w:pPr>
            <w:r>
              <w:rPr>
                <w:rFonts w:hint="eastAsia" w:hAnsi="宋体"/>
                <w:sz w:val="24"/>
              </w:rPr>
              <w:t>偏离</w:t>
            </w:r>
          </w:p>
        </w:tc>
        <w:tc>
          <w:tcPr>
            <w:tcW w:w="700" w:type="dxa"/>
            <w:vAlign w:val="center"/>
          </w:tcPr>
          <w:p w14:paraId="49A9F36C">
            <w:pPr>
              <w:pStyle w:val="12"/>
              <w:spacing w:line="240" w:lineRule="atLeast"/>
              <w:jc w:val="center"/>
              <w:rPr>
                <w:rFonts w:hAnsi="宋体"/>
                <w:sz w:val="24"/>
              </w:rPr>
            </w:pPr>
            <w:r>
              <w:rPr>
                <w:rFonts w:hint="eastAsia" w:hAnsi="宋体"/>
                <w:sz w:val="24"/>
              </w:rPr>
              <w:t>说明</w:t>
            </w:r>
          </w:p>
        </w:tc>
      </w:tr>
      <w:tr w14:paraId="613A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698807A">
            <w:pPr>
              <w:pStyle w:val="12"/>
              <w:spacing w:line="240" w:lineRule="atLeast"/>
              <w:ind w:left="1080" w:leftChars="257" w:hanging="540"/>
              <w:rPr>
                <w:rFonts w:hAnsi="宋体"/>
                <w:sz w:val="24"/>
              </w:rPr>
            </w:pPr>
          </w:p>
        </w:tc>
        <w:tc>
          <w:tcPr>
            <w:tcW w:w="1260" w:type="dxa"/>
          </w:tcPr>
          <w:p w14:paraId="7C517648">
            <w:pPr>
              <w:pStyle w:val="12"/>
              <w:spacing w:line="240" w:lineRule="atLeast"/>
              <w:ind w:left="1080" w:leftChars="257" w:hanging="540"/>
              <w:rPr>
                <w:rFonts w:hAnsi="宋体"/>
                <w:sz w:val="24"/>
              </w:rPr>
            </w:pPr>
          </w:p>
        </w:tc>
        <w:tc>
          <w:tcPr>
            <w:tcW w:w="1640" w:type="dxa"/>
          </w:tcPr>
          <w:p w14:paraId="06891F94">
            <w:pPr>
              <w:pStyle w:val="12"/>
              <w:spacing w:line="240" w:lineRule="atLeast"/>
              <w:ind w:left="1080" w:leftChars="257" w:hanging="540"/>
              <w:rPr>
                <w:rFonts w:hAnsi="宋体"/>
                <w:sz w:val="24"/>
              </w:rPr>
            </w:pPr>
          </w:p>
        </w:tc>
        <w:tc>
          <w:tcPr>
            <w:tcW w:w="1186" w:type="dxa"/>
          </w:tcPr>
          <w:p w14:paraId="305CC0D0">
            <w:pPr>
              <w:pStyle w:val="12"/>
              <w:spacing w:line="240" w:lineRule="atLeast"/>
              <w:ind w:left="1080" w:leftChars="257" w:hanging="540"/>
              <w:rPr>
                <w:rFonts w:hAnsi="宋体"/>
                <w:sz w:val="24"/>
              </w:rPr>
            </w:pPr>
          </w:p>
        </w:tc>
        <w:tc>
          <w:tcPr>
            <w:tcW w:w="1282" w:type="dxa"/>
          </w:tcPr>
          <w:p w14:paraId="1CBF05B1">
            <w:pPr>
              <w:pStyle w:val="12"/>
              <w:spacing w:line="240" w:lineRule="atLeast"/>
              <w:ind w:left="1080" w:leftChars="257" w:hanging="540"/>
              <w:rPr>
                <w:rFonts w:hAnsi="宋体"/>
                <w:sz w:val="24"/>
              </w:rPr>
            </w:pPr>
          </w:p>
        </w:tc>
        <w:tc>
          <w:tcPr>
            <w:tcW w:w="2414" w:type="dxa"/>
            <w:vAlign w:val="center"/>
          </w:tcPr>
          <w:p w14:paraId="750E389F">
            <w:pPr>
              <w:pStyle w:val="12"/>
              <w:spacing w:line="240" w:lineRule="atLeast"/>
              <w:jc w:val="left"/>
              <w:rPr>
                <w:rFonts w:hAnsi="宋体"/>
                <w:sz w:val="24"/>
              </w:rPr>
            </w:pPr>
            <w:r>
              <w:rPr>
                <w:rFonts w:hint="eastAsia" w:hAnsi="宋体"/>
                <w:b/>
                <w:bCs/>
                <w:sz w:val="24"/>
                <w:u w:val="single"/>
              </w:rPr>
              <w:t>如有正偏离需提供证明材料，证明材料附后(并注明页码)</w:t>
            </w:r>
          </w:p>
        </w:tc>
        <w:tc>
          <w:tcPr>
            <w:tcW w:w="700" w:type="dxa"/>
          </w:tcPr>
          <w:p w14:paraId="77D395CC">
            <w:pPr>
              <w:pStyle w:val="12"/>
              <w:spacing w:line="240" w:lineRule="atLeast"/>
              <w:ind w:left="1080" w:leftChars="257" w:hanging="540"/>
              <w:rPr>
                <w:rFonts w:hAnsi="宋体"/>
                <w:sz w:val="24"/>
              </w:rPr>
            </w:pPr>
          </w:p>
        </w:tc>
      </w:tr>
      <w:tr w14:paraId="235C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399E874">
            <w:pPr>
              <w:pStyle w:val="12"/>
              <w:spacing w:line="240" w:lineRule="atLeast"/>
              <w:ind w:left="1080" w:leftChars="257" w:hanging="540"/>
              <w:rPr>
                <w:rFonts w:hAnsi="宋体"/>
                <w:sz w:val="24"/>
              </w:rPr>
            </w:pPr>
          </w:p>
        </w:tc>
        <w:tc>
          <w:tcPr>
            <w:tcW w:w="1260" w:type="dxa"/>
          </w:tcPr>
          <w:p w14:paraId="706E99FC">
            <w:pPr>
              <w:pStyle w:val="12"/>
              <w:spacing w:line="240" w:lineRule="atLeast"/>
              <w:ind w:left="1080" w:leftChars="257" w:hanging="540"/>
              <w:rPr>
                <w:rFonts w:hAnsi="宋体"/>
                <w:sz w:val="24"/>
              </w:rPr>
            </w:pPr>
          </w:p>
        </w:tc>
        <w:tc>
          <w:tcPr>
            <w:tcW w:w="1640" w:type="dxa"/>
          </w:tcPr>
          <w:p w14:paraId="01EF562A">
            <w:pPr>
              <w:pStyle w:val="12"/>
              <w:spacing w:line="240" w:lineRule="atLeast"/>
              <w:ind w:left="1080" w:leftChars="257" w:hanging="540"/>
              <w:rPr>
                <w:rFonts w:hAnsi="宋体"/>
                <w:sz w:val="24"/>
              </w:rPr>
            </w:pPr>
          </w:p>
        </w:tc>
        <w:tc>
          <w:tcPr>
            <w:tcW w:w="1186" w:type="dxa"/>
          </w:tcPr>
          <w:p w14:paraId="6C598A2C">
            <w:pPr>
              <w:pStyle w:val="12"/>
              <w:spacing w:line="240" w:lineRule="atLeast"/>
              <w:ind w:left="1080" w:leftChars="257" w:hanging="540"/>
              <w:rPr>
                <w:rFonts w:hAnsi="宋体"/>
                <w:sz w:val="24"/>
              </w:rPr>
            </w:pPr>
          </w:p>
        </w:tc>
        <w:tc>
          <w:tcPr>
            <w:tcW w:w="1282" w:type="dxa"/>
          </w:tcPr>
          <w:p w14:paraId="5BF62126">
            <w:pPr>
              <w:pStyle w:val="12"/>
              <w:spacing w:line="240" w:lineRule="atLeast"/>
              <w:ind w:left="1080" w:leftChars="257" w:hanging="540"/>
              <w:rPr>
                <w:rFonts w:hAnsi="宋体"/>
                <w:sz w:val="24"/>
              </w:rPr>
            </w:pPr>
          </w:p>
        </w:tc>
        <w:tc>
          <w:tcPr>
            <w:tcW w:w="2414" w:type="dxa"/>
          </w:tcPr>
          <w:p w14:paraId="10343FFE">
            <w:pPr>
              <w:pStyle w:val="12"/>
              <w:spacing w:line="240" w:lineRule="atLeast"/>
              <w:ind w:left="1080" w:leftChars="257" w:hanging="540"/>
              <w:rPr>
                <w:rFonts w:hAnsi="宋体"/>
                <w:sz w:val="24"/>
              </w:rPr>
            </w:pPr>
          </w:p>
        </w:tc>
        <w:tc>
          <w:tcPr>
            <w:tcW w:w="700" w:type="dxa"/>
          </w:tcPr>
          <w:p w14:paraId="55A05E06">
            <w:pPr>
              <w:pStyle w:val="12"/>
              <w:spacing w:line="240" w:lineRule="atLeast"/>
              <w:ind w:left="1080" w:leftChars="257" w:hanging="540"/>
              <w:rPr>
                <w:rFonts w:hAnsi="宋体"/>
                <w:sz w:val="24"/>
              </w:rPr>
            </w:pPr>
          </w:p>
        </w:tc>
      </w:tr>
      <w:tr w14:paraId="25CC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ADE7F57">
            <w:pPr>
              <w:pStyle w:val="12"/>
              <w:spacing w:line="240" w:lineRule="atLeast"/>
              <w:ind w:left="1080" w:leftChars="257" w:hanging="540"/>
              <w:rPr>
                <w:rFonts w:hAnsi="宋体"/>
                <w:sz w:val="24"/>
              </w:rPr>
            </w:pPr>
          </w:p>
        </w:tc>
        <w:tc>
          <w:tcPr>
            <w:tcW w:w="1260" w:type="dxa"/>
          </w:tcPr>
          <w:p w14:paraId="0366FEBC">
            <w:pPr>
              <w:pStyle w:val="12"/>
              <w:spacing w:line="240" w:lineRule="atLeast"/>
              <w:ind w:left="1080" w:leftChars="257" w:hanging="540"/>
              <w:rPr>
                <w:rFonts w:hAnsi="宋体"/>
                <w:sz w:val="24"/>
              </w:rPr>
            </w:pPr>
          </w:p>
        </w:tc>
        <w:tc>
          <w:tcPr>
            <w:tcW w:w="1640" w:type="dxa"/>
          </w:tcPr>
          <w:p w14:paraId="4EF4410B">
            <w:pPr>
              <w:pStyle w:val="12"/>
              <w:spacing w:line="240" w:lineRule="atLeast"/>
              <w:ind w:left="1080" w:leftChars="257" w:hanging="540"/>
              <w:rPr>
                <w:rFonts w:hAnsi="宋体"/>
                <w:sz w:val="24"/>
              </w:rPr>
            </w:pPr>
          </w:p>
        </w:tc>
        <w:tc>
          <w:tcPr>
            <w:tcW w:w="1186" w:type="dxa"/>
          </w:tcPr>
          <w:p w14:paraId="6A8D8DE2">
            <w:pPr>
              <w:pStyle w:val="12"/>
              <w:spacing w:line="240" w:lineRule="atLeast"/>
              <w:ind w:left="1080" w:leftChars="257" w:hanging="540"/>
              <w:rPr>
                <w:rFonts w:hAnsi="宋体"/>
                <w:sz w:val="24"/>
              </w:rPr>
            </w:pPr>
          </w:p>
        </w:tc>
        <w:tc>
          <w:tcPr>
            <w:tcW w:w="1282" w:type="dxa"/>
          </w:tcPr>
          <w:p w14:paraId="4B927561">
            <w:pPr>
              <w:pStyle w:val="12"/>
              <w:spacing w:line="240" w:lineRule="atLeast"/>
              <w:ind w:left="1080" w:leftChars="257" w:hanging="540"/>
              <w:rPr>
                <w:rFonts w:hAnsi="宋体"/>
                <w:sz w:val="24"/>
              </w:rPr>
            </w:pPr>
          </w:p>
        </w:tc>
        <w:tc>
          <w:tcPr>
            <w:tcW w:w="2414" w:type="dxa"/>
          </w:tcPr>
          <w:p w14:paraId="2BE02A22">
            <w:pPr>
              <w:pStyle w:val="12"/>
              <w:spacing w:line="240" w:lineRule="atLeast"/>
              <w:ind w:left="1080" w:leftChars="257" w:hanging="540"/>
              <w:rPr>
                <w:rFonts w:hAnsi="宋体"/>
                <w:sz w:val="24"/>
              </w:rPr>
            </w:pPr>
          </w:p>
        </w:tc>
        <w:tc>
          <w:tcPr>
            <w:tcW w:w="700" w:type="dxa"/>
          </w:tcPr>
          <w:p w14:paraId="3A4B9980">
            <w:pPr>
              <w:pStyle w:val="12"/>
              <w:spacing w:line="240" w:lineRule="atLeast"/>
              <w:ind w:left="1080" w:leftChars="257" w:hanging="540"/>
              <w:rPr>
                <w:rFonts w:hAnsi="宋体"/>
                <w:sz w:val="24"/>
              </w:rPr>
            </w:pPr>
          </w:p>
        </w:tc>
      </w:tr>
      <w:tr w14:paraId="37C2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CE80854">
            <w:pPr>
              <w:pStyle w:val="12"/>
              <w:spacing w:line="240" w:lineRule="atLeast"/>
              <w:ind w:left="1080" w:leftChars="257" w:hanging="540"/>
              <w:rPr>
                <w:rFonts w:hAnsi="宋体"/>
                <w:sz w:val="24"/>
              </w:rPr>
            </w:pPr>
          </w:p>
        </w:tc>
        <w:tc>
          <w:tcPr>
            <w:tcW w:w="1260" w:type="dxa"/>
          </w:tcPr>
          <w:p w14:paraId="4D36E498">
            <w:pPr>
              <w:pStyle w:val="12"/>
              <w:spacing w:line="240" w:lineRule="atLeast"/>
              <w:ind w:left="1080" w:leftChars="257" w:hanging="540"/>
              <w:rPr>
                <w:rFonts w:hAnsi="宋体"/>
                <w:sz w:val="24"/>
              </w:rPr>
            </w:pPr>
          </w:p>
        </w:tc>
        <w:tc>
          <w:tcPr>
            <w:tcW w:w="1640" w:type="dxa"/>
          </w:tcPr>
          <w:p w14:paraId="6EE2F0AA">
            <w:pPr>
              <w:pStyle w:val="12"/>
              <w:spacing w:line="240" w:lineRule="atLeast"/>
              <w:ind w:left="1080" w:leftChars="257" w:hanging="540"/>
              <w:rPr>
                <w:rFonts w:hAnsi="宋体"/>
                <w:sz w:val="24"/>
              </w:rPr>
            </w:pPr>
          </w:p>
        </w:tc>
        <w:tc>
          <w:tcPr>
            <w:tcW w:w="1186" w:type="dxa"/>
          </w:tcPr>
          <w:p w14:paraId="7881E6FF">
            <w:pPr>
              <w:pStyle w:val="12"/>
              <w:spacing w:line="240" w:lineRule="atLeast"/>
              <w:ind w:left="1080" w:leftChars="257" w:hanging="540"/>
              <w:rPr>
                <w:rFonts w:hAnsi="宋体"/>
                <w:sz w:val="24"/>
              </w:rPr>
            </w:pPr>
          </w:p>
        </w:tc>
        <w:tc>
          <w:tcPr>
            <w:tcW w:w="1282" w:type="dxa"/>
          </w:tcPr>
          <w:p w14:paraId="0AC4581A">
            <w:pPr>
              <w:pStyle w:val="12"/>
              <w:spacing w:line="240" w:lineRule="atLeast"/>
              <w:ind w:left="1080" w:leftChars="257" w:hanging="540"/>
              <w:rPr>
                <w:rFonts w:hAnsi="宋体"/>
                <w:sz w:val="24"/>
              </w:rPr>
            </w:pPr>
          </w:p>
        </w:tc>
        <w:tc>
          <w:tcPr>
            <w:tcW w:w="2414" w:type="dxa"/>
          </w:tcPr>
          <w:p w14:paraId="4298D51B">
            <w:pPr>
              <w:pStyle w:val="12"/>
              <w:spacing w:line="240" w:lineRule="atLeast"/>
              <w:ind w:left="1080" w:leftChars="257" w:hanging="540"/>
              <w:rPr>
                <w:rFonts w:hAnsi="宋体"/>
                <w:sz w:val="24"/>
              </w:rPr>
            </w:pPr>
          </w:p>
        </w:tc>
        <w:tc>
          <w:tcPr>
            <w:tcW w:w="700" w:type="dxa"/>
          </w:tcPr>
          <w:p w14:paraId="1E41D935">
            <w:pPr>
              <w:pStyle w:val="12"/>
              <w:spacing w:line="240" w:lineRule="atLeast"/>
              <w:ind w:left="1080" w:leftChars="257" w:hanging="540"/>
              <w:rPr>
                <w:rFonts w:hAnsi="宋体"/>
                <w:sz w:val="24"/>
              </w:rPr>
            </w:pPr>
          </w:p>
        </w:tc>
      </w:tr>
      <w:tr w14:paraId="619D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92FB0BD">
            <w:pPr>
              <w:pStyle w:val="12"/>
              <w:spacing w:line="240" w:lineRule="atLeast"/>
              <w:ind w:left="1080" w:leftChars="257" w:hanging="540"/>
              <w:rPr>
                <w:rFonts w:hAnsi="宋体"/>
                <w:sz w:val="24"/>
              </w:rPr>
            </w:pPr>
          </w:p>
        </w:tc>
        <w:tc>
          <w:tcPr>
            <w:tcW w:w="1260" w:type="dxa"/>
          </w:tcPr>
          <w:p w14:paraId="490B4D2F">
            <w:pPr>
              <w:pStyle w:val="12"/>
              <w:spacing w:line="240" w:lineRule="atLeast"/>
              <w:ind w:left="1080" w:leftChars="257" w:hanging="540"/>
              <w:rPr>
                <w:rFonts w:hAnsi="宋体"/>
                <w:sz w:val="24"/>
              </w:rPr>
            </w:pPr>
          </w:p>
        </w:tc>
        <w:tc>
          <w:tcPr>
            <w:tcW w:w="1640" w:type="dxa"/>
          </w:tcPr>
          <w:p w14:paraId="5345E4E5">
            <w:pPr>
              <w:pStyle w:val="12"/>
              <w:spacing w:line="240" w:lineRule="atLeast"/>
              <w:ind w:left="1080" w:leftChars="257" w:hanging="540"/>
              <w:rPr>
                <w:rFonts w:hAnsi="宋体"/>
                <w:sz w:val="24"/>
              </w:rPr>
            </w:pPr>
          </w:p>
        </w:tc>
        <w:tc>
          <w:tcPr>
            <w:tcW w:w="1186" w:type="dxa"/>
          </w:tcPr>
          <w:p w14:paraId="7C3C04EE">
            <w:pPr>
              <w:pStyle w:val="12"/>
              <w:spacing w:line="240" w:lineRule="atLeast"/>
              <w:ind w:left="1080" w:leftChars="257" w:hanging="540"/>
              <w:rPr>
                <w:rFonts w:hAnsi="宋体"/>
                <w:sz w:val="24"/>
              </w:rPr>
            </w:pPr>
          </w:p>
        </w:tc>
        <w:tc>
          <w:tcPr>
            <w:tcW w:w="1282" w:type="dxa"/>
          </w:tcPr>
          <w:p w14:paraId="5D135E82">
            <w:pPr>
              <w:pStyle w:val="12"/>
              <w:spacing w:line="240" w:lineRule="atLeast"/>
              <w:ind w:left="1080" w:leftChars="257" w:hanging="540"/>
              <w:rPr>
                <w:rFonts w:hAnsi="宋体"/>
                <w:sz w:val="24"/>
              </w:rPr>
            </w:pPr>
          </w:p>
        </w:tc>
        <w:tc>
          <w:tcPr>
            <w:tcW w:w="2414" w:type="dxa"/>
          </w:tcPr>
          <w:p w14:paraId="63B0CC9E">
            <w:pPr>
              <w:pStyle w:val="12"/>
              <w:spacing w:line="240" w:lineRule="atLeast"/>
              <w:ind w:left="1080" w:leftChars="257" w:hanging="540"/>
              <w:rPr>
                <w:rFonts w:hAnsi="宋体"/>
                <w:sz w:val="24"/>
              </w:rPr>
            </w:pPr>
          </w:p>
        </w:tc>
        <w:tc>
          <w:tcPr>
            <w:tcW w:w="700" w:type="dxa"/>
          </w:tcPr>
          <w:p w14:paraId="6CBDADAE">
            <w:pPr>
              <w:pStyle w:val="12"/>
              <w:spacing w:line="240" w:lineRule="atLeast"/>
              <w:ind w:left="1080" w:leftChars="257" w:hanging="540"/>
              <w:rPr>
                <w:rFonts w:hAnsi="宋体"/>
                <w:sz w:val="24"/>
              </w:rPr>
            </w:pPr>
          </w:p>
        </w:tc>
      </w:tr>
      <w:tr w14:paraId="6AD7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550AF1C">
            <w:pPr>
              <w:pStyle w:val="12"/>
              <w:spacing w:line="240" w:lineRule="atLeast"/>
              <w:ind w:left="1080" w:leftChars="257" w:hanging="540"/>
              <w:rPr>
                <w:rFonts w:hAnsi="宋体"/>
                <w:sz w:val="24"/>
              </w:rPr>
            </w:pPr>
          </w:p>
        </w:tc>
        <w:tc>
          <w:tcPr>
            <w:tcW w:w="1260" w:type="dxa"/>
          </w:tcPr>
          <w:p w14:paraId="5AD6AEBF">
            <w:pPr>
              <w:pStyle w:val="12"/>
              <w:spacing w:line="240" w:lineRule="atLeast"/>
              <w:ind w:left="1080" w:leftChars="257" w:hanging="540"/>
              <w:rPr>
                <w:rFonts w:hAnsi="宋体"/>
                <w:sz w:val="24"/>
              </w:rPr>
            </w:pPr>
          </w:p>
        </w:tc>
        <w:tc>
          <w:tcPr>
            <w:tcW w:w="1640" w:type="dxa"/>
          </w:tcPr>
          <w:p w14:paraId="41A89148">
            <w:pPr>
              <w:pStyle w:val="12"/>
              <w:spacing w:line="240" w:lineRule="atLeast"/>
              <w:ind w:left="1080" w:leftChars="257" w:hanging="540"/>
              <w:rPr>
                <w:rFonts w:hAnsi="宋体"/>
                <w:sz w:val="24"/>
              </w:rPr>
            </w:pPr>
          </w:p>
        </w:tc>
        <w:tc>
          <w:tcPr>
            <w:tcW w:w="1186" w:type="dxa"/>
          </w:tcPr>
          <w:p w14:paraId="442F88ED">
            <w:pPr>
              <w:pStyle w:val="12"/>
              <w:spacing w:line="240" w:lineRule="atLeast"/>
              <w:ind w:left="1080" w:leftChars="257" w:hanging="540"/>
              <w:rPr>
                <w:rFonts w:hAnsi="宋体"/>
                <w:sz w:val="24"/>
              </w:rPr>
            </w:pPr>
          </w:p>
        </w:tc>
        <w:tc>
          <w:tcPr>
            <w:tcW w:w="1282" w:type="dxa"/>
          </w:tcPr>
          <w:p w14:paraId="37AC453E">
            <w:pPr>
              <w:pStyle w:val="12"/>
              <w:spacing w:line="240" w:lineRule="atLeast"/>
              <w:ind w:left="1080" w:leftChars="257" w:hanging="540"/>
              <w:rPr>
                <w:rFonts w:hAnsi="宋体"/>
                <w:sz w:val="24"/>
              </w:rPr>
            </w:pPr>
          </w:p>
        </w:tc>
        <w:tc>
          <w:tcPr>
            <w:tcW w:w="2414" w:type="dxa"/>
          </w:tcPr>
          <w:p w14:paraId="344997F7">
            <w:pPr>
              <w:pStyle w:val="12"/>
              <w:spacing w:line="240" w:lineRule="atLeast"/>
              <w:ind w:left="1080" w:leftChars="257" w:hanging="540"/>
              <w:rPr>
                <w:rFonts w:hAnsi="宋体"/>
                <w:sz w:val="24"/>
              </w:rPr>
            </w:pPr>
          </w:p>
        </w:tc>
        <w:tc>
          <w:tcPr>
            <w:tcW w:w="700" w:type="dxa"/>
          </w:tcPr>
          <w:p w14:paraId="6C022E2C">
            <w:pPr>
              <w:pStyle w:val="12"/>
              <w:spacing w:line="240" w:lineRule="atLeast"/>
              <w:ind w:left="1080" w:leftChars="257" w:hanging="540"/>
              <w:rPr>
                <w:rFonts w:hAnsi="宋体"/>
                <w:sz w:val="24"/>
              </w:rPr>
            </w:pPr>
          </w:p>
        </w:tc>
      </w:tr>
      <w:tr w14:paraId="1F8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32440F3">
            <w:pPr>
              <w:pStyle w:val="12"/>
              <w:spacing w:line="240" w:lineRule="atLeast"/>
              <w:ind w:left="1080" w:leftChars="257" w:hanging="540"/>
              <w:rPr>
                <w:rFonts w:hAnsi="宋体"/>
                <w:sz w:val="24"/>
              </w:rPr>
            </w:pPr>
          </w:p>
        </w:tc>
        <w:tc>
          <w:tcPr>
            <w:tcW w:w="1260" w:type="dxa"/>
          </w:tcPr>
          <w:p w14:paraId="29AADA41">
            <w:pPr>
              <w:pStyle w:val="12"/>
              <w:spacing w:line="240" w:lineRule="atLeast"/>
              <w:ind w:left="1080" w:leftChars="257" w:hanging="540"/>
              <w:rPr>
                <w:rFonts w:hAnsi="宋体"/>
                <w:sz w:val="24"/>
              </w:rPr>
            </w:pPr>
          </w:p>
        </w:tc>
        <w:tc>
          <w:tcPr>
            <w:tcW w:w="1640" w:type="dxa"/>
          </w:tcPr>
          <w:p w14:paraId="05098921">
            <w:pPr>
              <w:pStyle w:val="12"/>
              <w:spacing w:line="240" w:lineRule="atLeast"/>
              <w:ind w:left="1080" w:leftChars="257" w:hanging="540"/>
              <w:rPr>
                <w:rFonts w:hAnsi="宋体"/>
                <w:sz w:val="24"/>
              </w:rPr>
            </w:pPr>
          </w:p>
        </w:tc>
        <w:tc>
          <w:tcPr>
            <w:tcW w:w="1186" w:type="dxa"/>
          </w:tcPr>
          <w:p w14:paraId="23BFD8FC">
            <w:pPr>
              <w:pStyle w:val="12"/>
              <w:spacing w:line="240" w:lineRule="atLeast"/>
              <w:ind w:left="1080" w:leftChars="257" w:hanging="540"/>
              <w:rPr>
                <w:rFonts w:hAnsi="宋体"/>
                <w:sz w:val="24"/>
              </w:rPr>
            </w:pPr>
          </w:p>
        </w:tc>
        <w:tc>
          <w:tcPr>
            <w:tcW w:w="1282" w:type="dxa"/>
          </w:tcPr>
          <w:p w14:paraId="7CED8040">
            <w:pPr>
              <w:pStyle w:val="12"/>
              <w:spacing w:line="240" w:lineRule="atLeast"/>
              <w:ind w:left="1080" w:leftChars="257" w:hanging="540"/>
              <w:rPr>
                <w:rFonts w:hAnsi="宋体"/>
                <w:sz w:val="24"/>
              </w:rPr>
            </w:pPr>
          </w:p>
        </w:tc>
        <w:tc>
          <w:tcPr>
            <w:tcW w:w="2414" w:type="dxa"/>
          </w:tcPr>
          <w:p w14:paraId="6B4D85ED">
            <w:pPr>
              <w:pStyle w:val="12"/>
              <w:spacing w:line="240" w:lineRule="atLeast"/>
              <w:ind w:left="1080" w:leftChars="257" w:hanging="540"/>
              <w:rPr>
                <w:rFonts w:hAnsi="宋体"/>
                <w:sz w:val="24"/>
              </w:rPr>
            </w:pPr>
          </w:p>
        </w:tc>
        <w:tc>
          <w:tcPr>
            <w:tcW w:w="700" w:type="dxa"/>
          </w:tcPr>
          <w:p w14:paraId="28560A76">
            <w:pPr>
              <w:pStyle w:val="12"/>
              <w:spacing w:line="240" w:lineRule="atLeast"/>
              <w:ind w:left="1080" w:leftChars="257" w:hanging="540"/>
              <w:rPr>
                <w:rFonts w:hAnsi="宋体"/>
                <w:sz w:val="24"/>
              </w:rPr>
            </w:pPr>
          </w:p>
        </w:tc>
      </w:tr>
      <w:tr w14:paraId="7333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423B0B8">
            <w:pPr>
              <w:pStyle w:val="12"/>
              <w:spacing w:line="240" w:lineRule="atLeast"/>
              <w:ind w:left="1080" w:leftChars="257" w:hanging="540"/>
              <w:rPr>
                <w:rFonts w:hAnsi="宋体"/>
                <w:sz w:val="24"/>
              </w:rPr>
            </w:pPr>
          </w:p>
        </w:tc>
        <w:tc>
          <w:tcPr>
            <w:tcW w:w="1260" w:type="dxa"/>
          </w:tcPr>
          <w:p w14:paraId="7E1796E9">
            <w:pPr>
              <w:pStyle w:val="12"/>
              <w:spacing w:line="240" w:lineRule="atLeast"/>
              <w:ind w:left="1080" w:leftChars="257" w:hanging="540"/>
              <w:rPr>
                <w:rFonts w:hAnsi="宋体"/>
                <w:sz w:val="24"/>
              </w:rPr>
            </w:pPr>
          </w:p>
        </w:tc>
        <w:tc>
          <w:tcPr>
            <w:tcW w:w="1640" w:type="dxa"/>
          </w:tcPr>
          <w:p w14:paraId="446585ED">
            <w:pPr>
              <w:pStyle w:val="12"/>
              <w:spacing w:line="240" w:lineRule="atLeast"/>
              <w:ind w:left="1080" w:leftChars="257" w:hanging="540"/>
              <w:rPr>
                <w:rFonts w:hAnsi="宋体"/>
                <w:sz w:val="24"/>
              </w:rPr>
            </w:pPr>
          </w:p>
        </w:tc>
        <w:tc>
          <w:tcPr>
            <w:tcW w:w="1186" w:type="dxa"/>
          </w:tcPr>
          <w:p w14:paraId="6D9320FD">
            <w:pPr>
              <w:pStyle w:val="12"/>
              <w:spacing w:line="240" w:lineRule="atLeast"/>
              <w:ind w:left="1080" w:leftChars="257" w:hanging="540"/>
              <w:rPr>
                <w:rFonts w:hAnsi="宋体"/>
                <w:sz w:val="24"/>
              </w:rPr>
            </w:pPr>
          </w:p>
        </w:tc>
        <w:tc>
          <w:tcPr>
            <w:tcW w:w="1282" w:type="dxa"/>
          </w:tcPr>
          <w:p w14:paraId="4DCC6228">
            <w:pPr>
              <w:pStyle w:val="12"/>
              <w:spacing w:line="240" w:lineRule="atLeast"/>
              <w:ind w:left="1080" w:leftChars="257" w:hanging="540"/>
              <w:rPr>
                <w:rFonts w:hAnsi="宋体"/>
                <w:sz w:val="24"/>
              </w:rPr>
            </w:pPr>
          </w:p>
        </w:tc>
        <w:tc>
          <w:tcPr>
            <w:tcW w:w="2414" w:type="dxa"/>
          </w:tcPr>
          <w:p w14:paraId="42BC7BE8">
            <w:pPr>
              <w:pStyle w:val="12"/>
              <w:spacing w:line="240" w:lineRule="atLeast"/>
              <w:ind w:left="1080" w:leftChars="257" w:hanging="540"/>
              <w:rPr>
                <w:rFonts w:hAnsi="宋体"/>
                <w:sz w:val="24"/>
              </w:rPr>
            </w:pPr>
          </w:p>
        </w:tc>
        <w:tc>
          <w:tcPr>
            <w:tcW w:w="700" w:type="dxa"/>
          </w:tcPr>
          <w:p w14:paraId="663872C7">
            <w:pPr>
              <w:pStyle w:val="12"/>
              <w:spacing w:line="240" w:lineRule="atLeast"/>
              <w:ind w:left="1080" w:leftChars="257" w:hanging="540"/>
              <w:rPr>
                <w:rFonts w:hAnsi="宋体"/>
                <w:sz w:val="24"/>
              </w:rPr>
            </w:pPr>
          </w:p>
        </w:tc>
      </w:tr>
      <w:tr w14:paraId="4BFC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6DC5B54F">
            <w:pPr>
              <w:pStyle w:val="12"/>
              <w:spacing w:line="240" w:lineRule="atLeast"/>
              <w:ind w:left="1080" w:leftChars="257" w:hanging="540"/>
              <w:rPr>
                <w:rFonts w:hAnsi="宋体"/>
                <w:sz w:val="24"/>
              </w:rPr>
            </w:pPr>
          </w:p>
        </w:tc>
        <w:tc>
          <w:tcPr>
            <w:tcW w:w="1260" w:type="dxa"/>
          </w:tcPr>
          <w:p w14:paraId="1A4980C3">
            <w:pPr>
              <w:pStyle w:val="12"/>
              <w:spacing w:line="240" w:lineRule="atLeast"/>
              <w:ind w:left="1080" w:leftChars="257" w:hanging="540"/>
              <w:rPr>
                <w:rFonts w:hAnsi="宋体"/>
                <w:sz w:val="24"/>
              </w:rPr>
            </w:pPr>
          </w:p>
        </w:tc>
        <w:tc>
          <w:tcPr>
            <w:tcW w:w="1640" w:type="dxa"/>
          </w:tcPr>
          <w:p w14:paraId="315C097F">
            <w:pPr>
              <w:pStyle w:val="12"/>
              <w:spacing w:line="240" w:lineRule="atLeast"/>
              <w:ind w:left="1080" w:leftChars="257" w:hanging="540"/>
              <w:rPr>
                <w:rFonts w:hAnsi="宋体"/>
                <w:sz w:val="24"/>
              </w:rPr>
            </w:pPr>
          </w:p>
        </w:tc>
        <w:tc>
          <w:tcPr>
            <w:tcW w:w="1186" w:type="dxa"/>
          </w:tcPr>
          <w:p w14:paraId="1E0C3789">
            <w:pPr>
              <w:pStyle w:val="12"/>
              <w:spacing w:line="240" w:lineRule="atLeast"/>
              <w:ind w:left="1080" w:leftChars="257" w:hanging="540"/>
              <w:rPr>
                <w:rFonts w:hAnsi="宋体"/>
                <w:sz w:val="24"/>
              </w:rPr>
            </w:pPr>
          </w:p>
        </w:tc>
        <w:tc>
          <w:tcPr>
            <w:tcW w:w="1282" w:type="dxa"/>
          </w:tcPr>
          <w:p w14:paraId="563C0342">
            <w:pPr>
              <w:pStyle w:val="12"/>
              <w:spacing w:line="240" w:lineRule="atLeast"/>
              <w:ind w:left="1080" w:leftChars="257" w:hanging="540"/>
              <w:rPr>
                <w:rFonts w:hAnsi="宋体"/>
                <w:sz w:val="24"/>
              </w:rPr>
            </w:pPr>
          </w:p>
        </w:tc>
        <w:tc>
          <w:tcPr>
            <w:tcW w:w="2414" w:type="dxa"/>
          </w:tcPr>
          <w:p w14:paraId="31353C26">
            <w:pPr>
              <w:pStyle w:val="12"/>
              <w:spacing w:line="240" w:lineRule="atLeast"/>
              <w:ind w:left="1080" w:leftChars="257" w:hanging="540"/>
              <w:rPr>
                <w:rFonts w:hAnsi="宋体"/>
                <w:sz w:val="24"/>
              </w:rPr>
            </w:pPr>
          </w:p>
        </w:tc>
        <w:tc>
          <w:tcPr>
            <w:tcW w:w="700" w:type="dxa"/>
          </w:tcPr>
          <w:p w14:paraId="0985E945">
            <w:pPr>
              <w:pStyle w:val="12"/>
              <w:spacing w:line="240" w:lineRule="atLeast"/>
              <w:ind w:left="1080" w:leftChars="257" w:hanging="540"/>
              <w:rPr>
                <w:rFonts w:hAnsi="宋体"/>
                <w:sz w:val="24"/>
              </w:rPr>
            </w:pPr>
          </w:p>
        </w:tc>
      </w:tr>
      <w:tr w14:paraId="649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30B802F">
            <w:pPr>
              <w:pStyle w:val="12"/>
              <w:spacing w:line="240" w:lineRule="atLeast"/>
              <w:ind w:left="1080" w:leftChars="257" w:hanging="540"/>
              <w:rPr>
                <w:rFonts w:hAnsi="宋体"/>
                <w:sz w:val="24"/>
              </w:rPr>
            </w:pPr>
          </w:p>
        </w:tc>
        <w:tc>
          <w:tcPr>
            <w:tcW w:w="1260" w:type="dxa"/>
          </w:tcPr>
          <w:p w14:paraId="058A78B7">
            <w:pPr>
              <w:pStyle w:val="12"/>
              <w:spacing w:line="240" w:lineRule="atLeast"/>
              <w:ind w:left="1080" w:leftChars="257" w:hanging="540"/>
              <w:rPr>
                <w:rFonts w:hAnsi="宋体"/>
                <w:sz w:val="24"/>
              </w:rPr>
            </w:pPr>
          </w:p>
        </w:tc>
        <w:tc>
          <w:tcPr>
            <w:tcW w:w="1640" w:type="dxa"/>
          </w:tcPr>
          <w:p w14:paraId="3276C8AF">
            <w:pPr>
              <w:pStyle w:val="12"/>
              <w:spacing w:line="240" w:lineRule="atLeast"/>
              <w:ind w:left="1080" w:leftChars="257" w:hanging="540"/>
              <w:rPr>
                <w:rFonts w:hAnsi="宋体"/>
                <w:sz w:val="24"/>
              </w:rPr>
            </w:pPr>
          </w:p>
        </w:tc>
        <w:tc>
          <w:tcPr>
            <w:tcW w:w="1186" w:type="dxa"/>
          </w:tcPr>
          <w:p w14:paraId="03F04BA8">
            <w:pPr>
              <w:pStyle w:val="12"/>
              <w:spacing w:line="240" w:lineRule="atLeast"/>
              <w:ind w:left="1080" w:leftChars="257" w:hanging="540"/>
              <w:rPr>
                <w:rFonts w:hAnsi="宋体"/>
                <w:sz w:val="24"/>
              </w:rPr>
            </w:pPr>
          </w:p>
        </w:tc>
        <w:tc>
          <w:tcPr>
            <w:tcW w:w="1282" w:type="dxa"/>
          </w:tcPr>
          <w:p w14:paraId="690B17CE">
            <w:pPr>
              <w:pStyle w:val="12"/>
              <w:spacing w:line="240" w:lineRule="atLeast"/>
              <w:ind w:left="1080" w:leftChars="257" w:hanging="540"/>
              <w:rPr>
                <w:rFonts w:hAnsi="宋体"/>
                <w:sz w:val="24"/>
              </w:rPr>
            </w:pPr>
          </w:p>
        </w:tc>
        <w:tc>
          <w:tcPr>
            <w:tcW w:w="2414" w:type="dxa"/>
          </w:tcPr>
          <w:p w14:paraId="447A42BD">
            <w:pPr>
              <w:pStyle w:val="12"/>
              <w:spacing w:line="240" w:lineRule="atLeast"/>
              <w:ind w:left="1080" w:leftChars="257" w:hanging="540"/>
              <w:rPr>
                <w:rFonts w:hAnsi="宋体"/>
                <w:sz w:val="24"/>
              </w:rPr>
            </w:pPr>
          </w:p>
        </w:tc>
        <w:tc>
          <w:tcPr>
            <w:tcW w:w="700" w:type="dxa"/>
          </w:tcPr>
          <w:p w14:paraId="3F3CBBB7">
            <w:pPr>
              <w:pStyle w:val="12"/>
              <w:spacing w:line="240" w:lineRule="atLeast"/>
              <w:ind w:left="1080" w:leftChars="257" w:hanging="540"/>
              <w:rPr>
                <w:rFonts w:hAnsi="宋体"/>
                <w:sz w:val="24"/>
              </w:rPr>
            </w:pPr>
          </w:p>
        </w:tc>
      </w:tr>
      <w:tr w14:paraId="37B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7C7962CB">
            <w:pPr>
              <w:pStyle w:val="12"/>
              <w:spacing w:line="240" w:lineRule="atLeast"/>
              <w:ind w:left="1080" w:leftChars="257" w:hanging="540"/>
              <w:rPr>
                <w:rFonts w:hAnsi="宋体"/>
                <w:sz w:val="24"/>
              </w:rPr>
            </w:pPr>
          </w:p>
        </w:tc>
        <w:tc>
          <w:tcPr>
            <w:tcW w:w="1260" w:type="dxa"/>
          </w:tcPr>
          <w:p w14:paraId="4F4BE398">
            <w:pPr>
              <w:pStyle w:val="12"/>
              <w:spacing w:line="240" w:lineRule="atLeast"/>
              <w:ind w:left="1080" w:leftChars="257" w:hanging="540"/>
              <w:rPr>
                <w:rFonts w:hAnsi="宋体"/>
                <w:sz w:val="24"/>
              </w:rPr>
            </w:pPr>
          </w:p>
        </w:tc>
        <w:tc>
          <w:tcPr>
            <w:tcW w:w="1640" w:type="dxa"/>
          </w:tcPr>
          <w:p w14:paraId="1CCCF160">
            <w:pPr>
              <w:pStyle w:val="12"/>
              <w:spacing w:line="240" w:lineRule="atLeast"/>
              <w:ind w:left="1080" w:leftChars="257" w:hanging="540"/>
              <w:rPr>
                <w:rFonts w:hAnsi="宋体"/>
                <w:sz w:val="24"/>
              </w:rPr>
            </w:pPr>
          </w:p>
        </w:tc>
        <w:tc>
          <w:tcPr>
            <w:tcW w:w="1186" w:type="dxa"/>
          </w:tcPr>
          <w:p w14:paraId="1782A642">
            <w:pPr>
              <w:pStyle w:val="12"/>
              <w:spacing w:line="240" w:lineRule="atLeast"/>
              <w:ind w:left="1080" w:leftChars="257" w:hanging="540"/>
              <w:rPr>
                <w:rFonts w:hAnsi="宋体"/>
                <w:sz w:val="24"/>
              </w:rPr>
            </w:pPr>
          </w:p>
        </w:tc>
        <w:tc>
          <w:tcPr>
            <w:tcW w:w="1282" w:type="dxa"/>
          </w:tcPr>
          <w:p w14:paraId="129C5BEE">
            <w:pPr>
              <w:pStyle w:val="12"/>
              <w:spacing w:line="240" w:lineRule="atLeast"/>
              <w:ind w:left="1080" w:leftChars="257" w:hanging="540"/>
              <w:rPr>
                <w:rFonts w:hAnsi="宋体"/>
                <w:sz w:val="24"/>
              </w:rPr>
            </w:pPr>
          </w:p>
        </w:tc>
        <w:tc>
          <w:tcPr>
            <w:tcW w:w="2414" w:type="dxa"/>
          </w:tcPr>
          <w:p w14:paraId="59C72607">
            <w:pPr>
              <w:pStyle w:val="12"/>
              <w:spacing w:line="240" w:lineRule="atLeast"/>
              <w:ind w:left="1080" w:leftChars="257" w:hanging="540"/>
              <w:rPr>
                <w:rFonts w:hAnsi="宋体"/>
                <w:sz w:val="24"/>
              </w:rPr>
            </w:pPr>
          </w:p>
        </w:tc>
        <w:tc>
          <w:tcPr>
            <w:tcW w:w="700" w:type="dxa"/>
          </w:tcPr>
          <w:p w14:paraId="6FA24A9C">
            <w:pPr>
              <w:pStyle w:val="12"/>
              <w:spacing w:line="240" w:lineRule="atLeast"/>
              <w:ind w:left="1080" w:leftChars="257" w:hanging="540"/>
              <w:rPr>
                <w:rFonts w:hAnsi="宋体"/>
                <w:sz w:val="24"/>
              </w:rPr>
            </w:pPr>
          </w:p>
        </w:tc>
      </w:tr>
      <w:tr w14:paraId="6AF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D3010B6">
            <w:pPr>
              <w:pStyle w:val="12"/>
              <w:spacing w:line="240" w:lineRule="atLeast"/>
              <w:ind w:left="1080" w:leftChars="257" w:hanging="540"/>
              <w:rPr>
                <w:rFonts w:hAnsi="宋体"/>
                <w:sz w:val="24"/>
              </w:rPr>
            </w:pPr>
          </w:p>
        </w:tc>
        <w:tc>
          <w:tcPr>
            <w:tcW w:w="1260" w:type="dxa"/>
          </w:tcPr>
          <w:p w14:paraId="0B7EAC27">
            <w:pPr>
              <w:pStyle w:val="12"/>
              <w:spacing w:line="240" w:lineRule="atLeast"/>
              <w:ind w:left="1080" w:leftChars="257" w:hanging="540"/>
              <w:rPr>
                <w:rFonts w:hAnsi="宋体"/>
                <w:sz w:val="24"/>
              </w:rPr>
            </w:pPr>
          </w:p>
        </w:tc>
        <w:tc>
          <w:tcPr>
            <w:tcW w:w="1640" w:type="dxa"/>
          </w:tcPr>
          <w:p w14:paraId="78D01F45">
            <w:pPr>
              <w:pStyle w:val="12"/>
              <w:spacing w:line="240" w:lineRule="atLeast"/>
              <w:ind w:left="1080" w:leftChars="257" w:hanging="540"/>
              <w:rPr>
                <w:rFonts w:hAnsi="宋体"/>
                <w:sz w:val="24"/>
              </w:rPr>
            </w:pPr>
          </w:p>
        </w:tc>
        <w:tc>
          <w:tcPr>
            <w:tcW w:w="1186" w:type="dxa"/>
          </w:tcPr>
          <w:p w14:paraId="27F5F717">
            <w:pPr>
              <w:pStyle w:val="12"/>
              <w:spacing w:line="240" w:lineRule="atLeast"/>
              <w:ind w:left="1080" w:leftChars="257" w:hanging="540"/>
              <w:rPr>
                <w:rFonts w:hAnsi="宋体"/>
                <w:sz w:val="24"/>
              </w:rPr>
            </w:pPr>
          </w:p>
        </w:tc>
        <w:tc>
          <w:tcPr>
            <w:tcW w:w="1282" w:type="dxa"/>
          </w:tcPr>
          <w:p w14:paraId="0496E311">
            <w:pPr>
              <w:pStyle w:val="12"/>
              <w:spacing w:line="240" w:lineRule="atLeast"/>
              <w:ind w:left="1080" w:leftChars="257" w:hanging="540"/>
              <w:rPr>
                <w:rFonts w:hAnsi="宋体"/>
                <w:sz w:val="24"/>
              </w:rPr>
            </w:pPr>
          </w:p>
        </w:tc>
        <w:tc>
          <w:tcPr>
            <w:tcW w:w="2414" w:type="dxa"/>
          </w:tcPr>
          <w:p w14:paraId="30913445">
            <w:pPr>
              <w:pStyle w:val="12"/>
              <w:spacing w:line="240" w:lineRule="atLeast"/>
              <w:ind w:left="1080" w:leftChars="257" w:hanging="540"/>
              <w:rPr>
                <w:rFonts w:hAnsi="宋体"/>
                <w:sz w:val="24"/>
              </w:rPr>
            </w:pPr>
          </w:p>
        </w:tc>
        <w:tc>
          <w:tcPr>
            <w:tcW w:w="700" w:type="dxa"/>
          </w:tcPr>
          <w:p w14:paraId="0453DCEC">
            <w:pPr>
              <w:pStyle w:val="12"/>
              <w:spacing w:line="240" w:lineRule="atLeast"/>
              <w:ind w:left="1080" w:leftChars="257" w:hanging="540"/>
              <w:rPr>
                <w:rFonts w:hAnsi="宋体"/>
                <w:sz w:val="24"/>
              </w:rPr>
            </w:pPr>
          </w:p>
        </w:tc>
      </w:tr>
      <w:tr w14:paraId="1D3F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0879982">
            <w:pPr>
              <w:pStyle w:val="12"/>
              <w:spacing w:line="240" w:lineRule="atLeast"/>
              <w:ind w:left="1080" w:leftChars="257" w:hanging="540"/>
              <w:rPr>
                <w:rFonts w:hAnsi="宋体"/>
                <w:sz w:val="24"/>
              </w:rPr>
            </w:pPr>
          </w:p>
        </w:tc>
        <w:tc>
          <w:tcPr>
            <w:tcW w:w="1260" w:type="dxa"/>
          </w:tcPr>
          <w:p w14:paraId="4A57264E">
            <w:pPr>
              <w:pStyle w:val="12"/>
              <w:spacing w:line="240" w:lineRule="atLeast"/>
              <w:ind w:left="1080" w:leftChars="257" w:hanging="540"/>
              <w:rPr>
                <w:rFonts w:hAnsi="宋体"/>
                <w:sz w:val="24"/>
              </w:rPr>
            </w:pPr>
          </w:p>
        </w:tc>
        <w:tc>
          <w:tcPr>
            <w:tcW w:w="1640" w:type="dxa"/>
          </w:tcPr>
          <w:p w14:paraId="6C1C4830">
            <w:pPr>
              <w:pStyle w:val="12"/>
              <w:spacing w:line="240" w:lineRule="atLeast"/>
              <w:ind w:left="1080" w:leftChars="257" w:hanging="540"/>
              <w:rPr>
                <w:rFonts w:hAnsi="宋体"/>
                <w:sz w:val="24"/>
              </w:rPr>
            </w:pPr>
          </w:p>
        </w:tc>
        <w:tc>
          <w:tcPr>
            <w:tcW w:w="1186" w:type="dxa"/>
          </w:tcPr>
          <w:p w14:paraId="02123D71">
            <w:pPr>
              <w:pStyle w:val="12"/>
              <w:spacing w:line="240" w:lineRule="atLeast"/>
              <w:ind w:left="1080" w:leftChars="257" w:hanging="540"/>
              <w:rPr>
                <w:rFonts w:hAnsi="宋体"/>
                <w:sz w:val="24"/>
              </w:rPr>
            </w:pPr>
          </w:p>
        </w:tc>
        <w:tc>
          <w:tcPr>
            <w:tcW w:w="1282" w:type="dxa"/>
          </w:tcPr>
          <w:p w14:paraId="01D9E000">
            <w:pPr>
              <w:pStyle w:val="12"/>
              <w:spacing w:line="240" w:lineRule="atLeast"/>
              <w:ind w:left="1080" w:leftChars="257" w:hanging="540"/>
              <w:rPr>
                <w:rFonts w:hAnsi="宋体"/>
                <w:sz w:val="24"/>
              </w:rPr>
            </w:pPr>
          </w:p>
        </w:tc>
        <w:tc>
          <w:tcPr>
            <w:tcW w:w="2414" w:type="dxa"/>
          </w:tcPr>
          <w:p w14:paraId="54898AD8">
            <w:pPr>
              <w:pStyle w:val="12"/>
              <w:spacing w:line="240" w:lineRule="atLeast"/>
              <w:ind w:left="1080" w:leftChars="257" w:hanging="540"/>
              <w:rPr>
                <w:rFonts w:hAnsi="宋体"/>
                <w:sz w:val="24"/>
              </w:rPr>
            </w:pPr>
          </w:p>
        </w:tc>
        <w:tc>
          <w:tcPr>
            <w:tcW w:w="700" w:type="dxa"/>
          </w:tcPr>
          <w:p w14:paraId="438050DD">
            <w:pPr>
              <w:pStyle w:val="12"/>
              <w:spacing w:line="240" w:lineRule="atLeast"/>
              <w:ind w:left="1080" w:leftChars="257" w:hanging="540"/>
              <w:rPr>
                <w:rFonts w:hAnsi="宋体"/>
                <w:sz w:val="24"/>
              </w:rPr>
            </w:pPr>
          </w:p>
        </w:tc>
      </w:tr>
      <w:tr w14:paraId="2A77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F9D8CB5">
            <w:pPr>
              <w:pStyle w:val="12"/>
              <w:spacing w:line="240" w:lineRule="atLeast"/>
              <w:ind w:left="1080" w:leftChars="257" w:hanging="540"/>
              <w:rPr>
                <w:rFonts w:hAnsi="宋体"/>
                <w:sz w:val="24"/>
              </w:rPr>
            </w:pPr>
          </w:p>
        </w:tc>
        <w:tc>
          <w:tcPr>
            <w:tcW w:w="1260" w:type="dxa"/>
          </w:tcPr>
          <w:p w14:paraId="2158481A">
            <w:pPr>
              <w:pStyle w:val="12"/>
              <w:spacing w:line="240" w:lineRule="atLeast"/>
              <w:ind w:left="1080" w:leftChars="257" w:hanging="540"/>
              <w:rPr>
                <w:rFonts w:hAnsi="宋体"/>
                <w:sz w:val="24"/>
              </w:rPr>
            </w:pPr>
          </w:p>
        </w:tc>
        <w:tc>
          <w:tcPr>
            <w:tcW w:w="1640" w:type="dxa"/>
          </w:tcPr>
          <w:p w14:paraId="52F6B45B">
            <w:pPr>
              <w:pStyle w:val="12"/>
              <w:spacing w:line="240" w:lineRule="atLeast"/>
              <w:ind w:left="1080" w:leftChars="257" w:hanging="540"/>
              <w:rPr>
                <w:rFonts w:hAnsi="宋体"/>
                <w:sz w:val="24"/>
              </w:rPr>
            </w:pPr>
          </w:p>
        </w:tc>
        <w:tc>
          <w:tcPr>
            <w:tcW w:w="1186" w:type="dxa"/>
          </w:tcPr>
          <w:p w14:paraId="385C2E3E">
            <w:pPr>
              <w:pStyle w:val="12"/>
              <w:spacing w:line="240" w:lineRule="atLeast"/>
              <w:ind w:left="1080" w:leftChars="257" w:hanging="540"/>
              <w:rPr>
                <w:rFonts w:hAnsi="宋体"/>
                <w:sz w:val="24"/>
              </w:rPr>
            </w:pPr>
          </w:p>
        </w:tc>
        <w:tc>
          <w:tcPr>
            <w:tcW w:w="1282" w:type="dxa"/>
          </w:tcPr>
          <w:p w14:paraId="3E32BD01">
            <w:pPr>
              <w:pStyle w:val="12"/>
              <w:spacing w:line="240" w:lineRule="atLeast"/>
              <w:ind w:left="1080" w:leftChars="257" w:hanging="540"/>
              <w:rPr>
                <w:rFonts w:hAnsi="宋体"/>
                <w:sz w:val="24"/>
              </w:rPr>
            </w:pPr>
          </w:p>
        </w:tc>
        <w:tc>
          <w:tcPr>
            <w:tcW w:w="2414" w:type="dxa"/>
          </w:tcPr>
          <w:p w14:paraId="6F525A96">
            <w:pPr>
              <w:pStyle w:val="12"/>
              <w:spacing w:line="240" w:lineRule="atLeast"/>
              <w:ind w:left="1080" w:leftChars="257" w:hanging="540"/>
              <w:rPr>
                <w:rFonts w:hAnsi="宋体"/>
                <w:sz w:val="24"/>
              </w:rPr>
            </w:pPr>
          </w:p>
        </w:tc>
        <w:tc>
          <w:tcPr>
            <w:tcW w:w="700" w:type="dxa"/>
          </w:tcPr>
          <w:p w14:paraId="17BE38AF">
            <w:pPr>
              <w:pStyle w:val="12"/>
              <w:spacing w:line="240" w:lineRule="atLeast"/>
              <w:ind w:left="1080" w:leftChars="257" w:hanging="540"/>
              <w:rPr>
                <w:rFonts w:hAnsi="宋体"/>
                <w:sz w:val="24"/>
              </w:rPr>
            </w:pPr>
          </w:p>
        </w:tc>
      </w:tr>
      <w:tr w14:paraId="0944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3910CA04">
            <w:pPr>
              <w:pStyle w:val="12"/>
              <w:spacing w:line="240" w:lineRule="atLeast"/>
              <w:ind w:left="1080" w:leftChars="257" w:hanging="540"/>
              <w:rPr>
                <w:rFonts w:hAnsi="宋体"/>
                <w:sz w:val="24"/>
              </w:rPr>
            </w:pPr>
          </w:p>
        </w:tc>
        <w:tc>
          <w:tcPr>
            <w:tcW w:w="1260" w:type="dxa"/>
          </w:tcPr>
          <w:p w14:paraId="60B46712">
            <w:pPr>
              <w:pStyle w:val="12"/>
              <w:spacing w:line="240" w:lineRule="atLeast"/>
              <w:ind w:left="1080" w:leftChars="257" w:hanging="540"/>
              <w:rPr>
                <w:rFonts w:hAnsi="宋体"/>
                <w:sz w:val="24"/>
              </w:rPr>
            </w:pPr>
          </w:p>
        </w:tc>
        <w:tc>
          <w:tcPr>
            <w:tcW w:w="1640" w:type="dxa"/>
          </w:tcPr>
          <w:p w14:paraId="2E491111">
            <w:pPr>
              <w:pStyle w:val="12"/>
              <w:spacing w:line="240" w:lineRule="atLeast"/>
              <w:ind w:left="1080" w:leftChars="257" w:hanging="540"/>
              <w:rPr>
                <w:rFonts w:hAnsi="宋体"/>
                <w:sz w:val="24"/>
              </w:rPr>
            </w:pPr>
          </w:p>
        </w:tc>
        <w:tc>
          <w:tcPr>
            <w:tcW w:w="1186" w:type="dxa"/>
          </w:tcPr>
          <w:p w14:paraId="25A9B083">
            <w:pPr>
              <w:pStyle w:val="12"/>
              <w:spacing w:line="240" w:lineRule="atLeast"/>
              <w:ind w:left="1080" w:leftChars="257" w:hanging="540"/>
              <w:rPr>
                <w:rFonts w:hAnsi="宋体"/>
                <w:sz w:val="24"/>
              </w:rPr>
            </w:pPr>
          </w:p>
        </w:tc>
        <w:tc>
          <w:tcPr>
            <w:tcW w:w="1282" w:type="dxa"/>
          </w:tcPr>
          <w:p w14:paraId="710BED35">
            <w:pPr>
              <w:pStyle w:val="12"/>
              <w:spacing w:line="240" w:lineRule="atLeast"/>
              <w:ind w:left="1080" w:leftChars="257" w:hanging="540"/>
              <w:rPr>
                <w:rFonts w:hAnsi="宋体"/>
                <w:sz w:val="24"/>
              </w:rPr>
            </w:pPr>
          </w:p>
        </w:tc>
        <w:tc>
          <w:tcPr>
            <w:tcW w:w="2414" w:type="dxa"/>
          </w:tcPr>
          <w:p w14:paraId="4FD28F6D">
            <w:pPr>
              <w:pStyle w:val="12"/>
              <w:spacing w:line="240" w:lineRule="atLeast"/>
              <w:ind w:left="1080" w:leftChars="257" w:hanging="540"/>
              <w:rPr>
                <w:rFonts w:hAnsi="宋体"/>
                <w:sz w:val="24"/>
              </w:rPr>
            </w:pPr>
          </w:p>
        </w:tc>
        <w:tc>
          <w:tcPr>
            <w:tcW w:w="700" w:type="dxa"/>
          </w:tcPr>
          <w:p w14:paraId="7FBF82EC">
            <w:pPr>
              <w:pStyle w:val="12"/>
              <w:spacing w:line="240" w:lineRule="atLeast"/>
              <w:ind w:left="1080" w:leftChars="257" w:hanging="540"/>
              <w:rPr>
                <w:rFonts w:hAnsi="宋体"/>
                <w:sz w:val="24"/>
              </w:rPr>
            </w:pPr>
          </w:p>
        </w:tc>
      </w:tr>
      <w:tr w14:paraId="49E6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B0827E6">
            <w:pPr>
              <w:pStyle w:val="12"/>
              <w:spacing w:line="240" w:lineRule="atLeast"/>
              <w:ind w:left="1080" w:leftChars="257" w:hanging="540"/>
              <w:rPr>
                <w:rFonts w:hAnsi="宋体"/>
                <w:sz w:val="24"/>
              </w:rPr>
            </w:pPr>
          </w:p>
        </w:tc>
        <w:tc>
          <w:tcPr>
            <w:tcW w:w="1260" w:type="dxa"/>
          </w:tcPr>
          <w:p w14:paraId="3E4242C0">
            <w:pPr>
              <w:pStyle w:val="12"/>
              <w:spacing w:line="240" w:lineRule="atLeast"/>
              <w:ind w:left="1080" w:leftChars="257" w:hanging="540"/>
              <w:rPr>
                <w:rFonts w:hAnsi="宋体"/>
                <w:sz w:val="24"/>
              </w:rPr>
            </w:pPr>
          </w:p>
        </w:tc>
        <w:tc>
          <w:tcPr>
            <w:tcW w:w="1640" w:type="dxa"/>
          </w:tcPr>
          <w:p w14:paraId="41DBD01F">
            <w:pPr>
              <w:pStyle w:val="12"/>
              <w:spacing w:line="240" w:lineRule="atLeast"/>
              <w:ind w:left="1080" w:leftChars="257" w:hanging="540"/>
              <w:rPr>
                <w:rFonts w:hAnsi="宋体"/>
                <w:sz w:val="24"/>
              </w:rPr>
            </w:pPr>
          </w:p>
        </w:tc>
        <w:tc>
          <w:tcPr>
            <w:tcW w:w="1186" w:type="dxa"/>
          </w:tcPr>
          <w:p w14:paraId="621B62E3">
            <w:pPr>
              <w:pStyle w:val="12"/>
              <w:spacing w:line="240" w:lineRule="atLeast"/>
              <w:ind w:left="1080" w:leftChars="257" w:hanging="540"/>
              <w:rPr>
                <w:rFonts w:hAnsi="宋体"/>
                <w:sz w:val="24"/>
              </w:rPr>
            </w:pPr>
          </w:p>
        </w:tc>
        <w:tc>
          <w:tcPr>
            <w:tcW w:w="1282" w:type="dxa"/>
          </w:tcPr>
          <w:p w14:paraId="15FCAB2F">
            <w:pPr>
              <w:pStyle w:val="12"/>
              <w:spacing w:line="240" w:lineRule="atLeast"/>
              <w:ind w:left="1080" w:leftChars="257" w:hanging="540"/>
              <w:rPr>
                <w:rFonts w:hAnsi="宋体"/>
                <w:sz w:val="24"/>
              </w:rPr>
            </w:pPr>
          </w:p>
        </w:tc>
        <w:tc>
          <w:tcPr>
            <w:tcW w:w="2414" w:type="dxa"/>
          </w:tcPr>
          <w:p w14:paraId="3060E4DF">
            <w:pPr>
              <w:pStyle w:val="12"/>
              <w:spacing w:line="240" w:lineRule="atLeast"/>
              <w:ind w:left="1080" w:leftChars="257" w:hanging="540"/>
              <w:rPr>
                <w:rFonts w:hAnsi="宋体"/>
                <w:sz w:val="24"/>
              </w:rPr>
            </w:pPr>
          </w:p>
        </w:tc>
        <w:tc>
          <w:tcPr>
            <w:tcW w:w="700" w:type="dxa"/>
          </w:tcPr>
          <w:p w14:paraId="7F70EC34">
            <w:pPr>
              <w:pStyle w:val="12"/>
              <w:spacing w:line="240" w:lineRule="atLeast"/>
              <w:ind w:left="1080" w:leftChars="257" w:hanging="540"/>
              <w:rPr>
                <w:rFonts w:hAnsi="宋体"/>
                <w:sz w:val="24"/>
              </w:rPr>
            </w:pPr>
          </w:p>
        </w:tc>
      </w:tr>
      <w:tr w14:paraId="3632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7910D4FA">
            <w:pPr>
              <w:pStyle w:val="12"/>
              <w:spacing w:line="240" w:lineRule="atLeast"/>
              <w:ind w:left="1080" w:leftChars="257" w:hanging="540"/>
              <w:rPr>
                <w:rFonts w:hAnsi="宋体"/>
                <w:sz w:val="24"/>
              </w:rPr>
            </w:pPr>
          </w:p>
        </w:tc>
        <w:tc>
          <w:tcPr>
            <w:tcW w:w="1260" w:type="dxa"/>
          </w:tcPr>
          <w:p w14:paraId="4CF83917">
            <w:pPr>
              <w:pStyle w:val="12"/>
              <w:spacing w:line="240" w:lineRule="atLeast"/>
              <w:ind w:left="1080" w:leftChars="257" w:hanging="540"/>
              <w:rPr>
                <w:rFonts w:hAnsi="宋体"/>
                <w:sz w:val="24"/>
              </w:rPr>
            </w:pPr>
          </w:p>
        </w:tc>
        <w:tc>
          <w:tcPr>
            <w:tcW w:w="1640" w:type="dxa"/>
          </w:tcPr>
          <w:p w14:paraId="7DDF0AB2">
            <w:pPr>
              <w:pStyle w:val="12"/>
              <w:spacing w:line="240" w:lineRule="atLeast"/>
              <w:ind w:left="1080" w:leftChars="257" w:hanging="540"/>
              <w:rPr>
                <w:rFonts w:hAnsi="宋体"/>
                <w:sz w:val="24"/>
              </w:rPr>
            </w:pPr>
          </w:p>
        </w:tc>
        <w:tc>
          <w:tcPr>
            <w:tcW w:w="1186" w:type="dxa"/>
          </w:tcPr>
          <w:p w14:paraId="0AC3AA30">
            <w:pPr>
              <w:pStyle w:val="12"/>
              <w:spacing w:line="240" w:lineRule="atLeast"/>
              <w:ind w:left="1080" w:leftChars="257" w:hanging="540"/>
              <w:rPr>
                <w:rFonts w:hAnsi="宋体"/>
                <w:sz w:val="24"/>
              </w:rPr>
            </w:pPr>
          </w:p>
        </w:tc>
        <w:tc>
          <w:tcPr>
            <w:tcW w:w="1282" w:type="dxa"/>
          </w:tcPr>
          <w:p w14:paraId="4A871AC7">
            <w:pPr>
              <w:pStyle w:val="12"/>
              <w:spacing w:line="240" w:lineRule="atLeast"/>
              <w:ind w:left="1080" w:leftChars="257" w:hanging="540"/>
              <w:rPr>
                <w:rFonts w:hAnsi="宋体"/>
                <w:sz w:val="24"/>
              </w:rPr>
            </w:pPr>
          </w:p>
        </w:tc>
        <w:tc>
          <w:tcPr>
            <w:tcW w:w="2414" w:type="dxa"/>
          </w:tcPr>
          <w:p w14:paraId="76A89B70">
            <w:pPr>
              <w:pStyle w:val="12"/>
              <w:spacing w:line="240" w:lineRule="atLeast"/>
              <w:ind w:left="1080" w:leftChars="257" w:hanging="540"/>
              <w:rPr>
                <w:rFonts w:hAnsi="宋体"/>
                <w:sz w:val="24"/>
              </w:rPr>
            </w:pPr>
          </w:p>
        </w:tc>
        <w:tc>
          <w:tcPr>
            <w:tcW w:w="700" w:type="dxa"/>
          </w:tcPr>
          <w:p w14:paraId="784AA472">
            <w:pPr>
              <w:pStyle w:val="12"/>
              <w:spacing w:line="240" w:lineRule="atLeast"/>
              <w:ind w:left="1080" w:leftChars="257" w:hanging="540"/>
              <w:rPr>
                <w:rFonts w:hAnsi="宋体"/>
                <w:sz w:val="24"/>
              </w:rPr>
            </w:pPr>
          </w:p>
        </w:tc>
      </w:tr>
    </w:tbl>
    <w:p w14:paraId="73AF8C2E">
      <w:pPr>
        <w:pStyle w:val="12"/>
        <w:spacing w:line="240" w:lineRule="atLeast"/>
        <w:ind w:left="1080" w:leftChars="257" w:hanging="540"/>
        <w:rPr>
          <w:rFonts w:hAnsi="宋体"/>
          <w:sz w:val="24"/>
        </w:rPr>
      </w:pPr>
    </w:p>
    <w:p w14:paraId="4F23F995">
      <w:pPr>
        <w:pStyle w:val="12"/>
        <w:spacing w:line="240" w:lineRule="atLeast"/>
        <w:ind w:left="1080" w:leftChars="257" w:hanging="540"/>
        <w:rPr>
          <w:rFonts w:hAnsi="宋体"/>
          <w:sz w:val="24"/>
        </w:rPr>
      </w:pPr>
    </w:p>
    <w:p w14:paraId="2ACB8860">
      <w:pPr>
        <w:pStyle w:val="12"/>
        <w:spacing w:line="240" w:lineRule="atLeast"/>
        <w:ind w:left="1080"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14:paraId="46774321">
      <w:pPr>
        <w:pStyle w:val="12"/>
        <w:tabs>
          <w:tab w:val="left" w:pos="5370"/>
        </w:tabs>
        <w:spacing w:line="240" w:lineRule="atLeast"/>
        <w:ind w:left="1080" w:leftChars="257" w:hanging="540"/>
        <w:rPr>
          <w:rFonts w:hAnsi="宋体"/>
          <w:sz w:val="24"/>
          <w:u w:val="single"/>
        </w:rPr>
      </w:pPr>
      <w:r>
        <w:rPr>
          <w:rFonts w:hint="eastAsia" w:hAnsi="宋体"/>
          <w:sz w:val="24"/>
        </w:rPr>
        <w:t>投标人(盖单位章):</w:t>
      </w:r>
      <w:r>
        <w:rPr>
          <w:rFonts w:hint="eastAsia" w:hAnsi="宋体"/>
          <w:sz w:val="24"/>
          <w:u w:val="single"/>
        </w:rPr>
        <w:tab/>
      </w:r>
    </w:p>
    <w:p w14:paraId="24441535">
      <w:pPr>
        <w:pStyle w:val="12"/>
        <w:tabs>
          <w:tab w:val="left" w:pos="5580"/>
        </w:tabs>
        <w:spacing w:line="240" w:lineRule="atLeast"/>
        <w:rPr>
          <w:rFonts w:hAnsi="宋体"/>
          <w:sz w:val="24"/>
        </w:rPr>
      </w:pPr>
      <w:r>
        <w:rPr>
          <w:rFonts w:hint="eastAsia" w:hAnsi="宋体"/>
          <w:sz w:val="24"/>
          <w:u w:val="single"/>
        </w:rPr>
        <w:br w:type="page"/>
      </w:r>
      <w:bookmarkStart w:id="146" w:name="_Toc216582818"/>
      <w:bookmarkStart w:id="147" w:name="_Toc23"/>
      <w:bookmarkStart w:id="148" w:name="_Toc1980"/>
      <w:bookmarkStart w:id="149" w:name="_Toc21391"/>
      <w:bookmarkStart w:id="150" w:name="_Toc515647821"/>
      <w:r>
        <w:rPr>
          <w:rFonts w:hint="eastAsia" w:hAnsi="宋体"/>
          <w:b/>
          <w:bCs/>
          <w:sz w:val="24"/>
        </w:rPr>
        <w:t>5、商务条款偏离表</w:t>
      </w:r>
      <w:bookmarkEnd w:id="146"/>
      <w:r>
        <w:rPr>
          <w:rFonts w:hint="eastAsia" w:hAnsi="宋体"/>
          <w:b/>
          <w:bCs/>
          <w:sz w:val="24"/>
        </w:rPr>
        <w:t>（投标文件格式八）</w:t>
      </w:r>
      <w:bookmarkEnd w:id="147"/>
      <w:bookmarkEnd w:id="148"/>
      <w:bookmarkEnd w:id="149"/>
      <w:bookmarkEnd w:id="150"/>
    </w:p>
    <w:p w14:paraId="59279179">
      <w:pPr>
        <w:pStyle w:val="12"/>
        <w:spacing w:line="240" w:lineRule="atLeast"/>
        <w:ind w:left="1080" w:leftChars="257" w:hanging="540"/>
        <w:rPr>
          <w:rFonts w:hAnsi="宋体"/>
          <w:sz w:val="24"/>
        </w:rPr>
      </w:pPr>
    </w:p>
    <w:p w14:paraId="509D41C7">
      <w:pPr>
        <w:pStyle w:val="12"/>
        <w:spacing w:line="240" w:lineRule="atLeast"/>
        <w:ind w:left="1080" w:leftChars="257" w:hanging="540"/>
        <w:rPr>
          <w:rFonts w:hAnsi="宋体"/>
          <w:sz w:val="24"/>
        </w:rPr>
      </w:pPr>
      <w:r>
        <w:rPr>
          <w:rFonts w:hint="eastAsia" w:hAnsi="宋体"/>
          <w:sz w:val="24"/>
        </w:rPr>
        <w:t>项目名称:                      招标编号:                 包号:</w:t>
      </w:r>
    </w:p>
    <w:p w14:paraId="054A4329">
      <w:pPr>
        <w:pStyle w:val="12"/>
        <w:spacing w:line="240" w:lineRule="atLeast"/>
        <w:ind w:left="1080" w:leftChars="257" w:hanging="540"/>
        <w:rPr>
          <w:rFonts w:hAnsi="宋体"/>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1485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B685B79">
            <w:pPr>
              <w:pStyle w:val="12"/>
              <w:spacing w:line="240" w:lineRule="atLeast"/>
              <w:jc w:val="center"/>
              <w:rPr>
                <w:rFonts w:hAnsi="宋体"/>
                <w:sz w:val="24"/>
              </w:rPr>
            </w:pPr>
            <w:r>
              <w:rPr>
                <w:rFonts w:hint="eastAsia" w:hAnsi="宋体"/>
                <w:sz w:val="24"/>
              </w:rPr>
              <w:t>序号</w:t>
            </w:r>
          </w:p>
        </w:tc>
        <w:tc>
          <w:tcPr>
            <w:tcW w:w="2040" w:type="dxa"/>
          </w:tcPr>
          <w:p w14:paraId="3D390CCB">
            <w:pPr>
              <w:pStyle w:val="12"/>
              <w:spacing w:line="240" w:lineRule="atLeast"/>
              <w:jc w:val="center"/>
              <w:rPr>
                <w:rFonts w:hAnsi="宋体"/>
                <w:sz w:val="24"/>
              </w:rPr>
            </w:pPr>
            <w:r>
              <w:rPr>
                <w:rFonts w:hint="eastAsia" w:hAnsi="宋体"/>
                <w:sz w:val="24"/>
              </w:rPr>
              <w:t>招标文件条款号</w:t>
            </w:r>
          </w:p>
        </w:tc>
        <w:tc>
          <w:tcPr>
            <w:tcW w:w="2520" w:type="dxa"/>
          </w:tcPr>
          <w:p w14:paraId="75BD6D44">
            <w:pPr>
              <w:pStyle w:val="12"/>
              <w:spacing w:line="240" w:lineRule="atLeast"/>
              <w:jc w:val="center"/>
              <w:rPr>
                <w:rFonts w:hAnsi="宋体"/>
                <w:sz w:val="24"/>
              </w:rPr>
            </w:pPr>
            <w:r>
              <w:rPr>
                <w:rFonts w:hint="eastAsia" w:hAnsi="宋体"/>
                <w:sz w:val="24"/>
              </w:rPr>
              <w:t>招标文件的商务条款</w:t>
            </w:r>
          </w:p>
        </w:tc>
        <w:tc>
          <w:tcPr>
            <w:tcW w:w="2520" w:type="dxa"/>
          </w:tcPr>
          <w:p w14:paraId="64E1DB98">
            <w:pPr>
              <w:pStyle w:val="12"/>
              <w:spacing w:line="240" w:lineRule="atLeast"/>
              <w:jc w:val="center"/>
              <w:rPr>
                <w:rFonts w:hAnsi="宋体"/>
                <w:sz w:val="24"/>
              </w:rPr>
            </w:pPr>
            <w:r>
              <w:rPr>
                <w:rFonts w:hint="eastAsia" w:hAnsi="宋体"/>
                <w:sz w:val="24"/>
              </w:rPr>
              <w:t>投标文件的商务条款</w:t>
            </w:r>
          </w:p>
        </w:tc>
        <w:tc>
          <w:tcPr>
            <w:tcW w:w="900" w:type="dxa"/>
          </w:tcPr>
          <w:p w14:paraId="71D4EFF5">
            <w:pPr>
              <w:pStyle w:val="12"/>
              <w:spacing w:line="240" w:lineRule="atLeast"/>
              <w:jc w:val="center"/>
              <w:rPr>
                <w:rFonts w:hAnsi="宋体"/>
                <w:sz w:val="24"/>
              </w:rPr>
            </w:pPr>
            <w:r>
              <w:rPr>
                <w:rFonts w:hint="eastAsia" w:hAnsi="宋体"/>
                <w:sz w:val="24"/>
              </w:rPr>
              <w:t>说明</w:t>
            </w:r>
          </w:p>
        </w:tc>
      </w:tr>
      <w:tr w14:paraId="2883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BD9F0D9">
            <w:pPr>
              <w:pStyle w:val="12"/>
              <w:spacing w:line="240" w:lineRule="atLeast"/>
              <w:ind w:left="1080" w:leftChars="257" w:hanging="540"/>
              <w:rPr>
                <w:rFonts w:hAnsi="宋体"/>
                <w:sz w:val="24"/>
              </w:rPr>
            </w:pPr>
          </w:p>
        </w:tc>
        <w:tc>
          <w:tcPr>
            <w:tcW w:w="2040" w:type="dxa"/>
          </w:tcPr>
          <w:p w14:paraId="54300A01">
            <w:pPr>
              <w:pStyle w:val="12"/>
              <w:spacing w:line="240" w:lineRule="atLeast"/>
              <w:ind w:left="1080" w:leftChars="257" w:hanging="540"/>
              <w:rPr>
                <w:rFonts w:hAnsi="宋体"/>
                <w:sz w:val="24"/>
              </w:rPr>
            </w:pPr>
          </w:p>
        </w:tc>
        <w:tc>
          <w:tcPr>
            <w:tcW w:w="2520" w:type="dxa"/>
          </w:tcPr>
          <w:p w14:paraId="001C6643">
            <w:pPr>
              <w:pStyle w:val="12"/>
              <w:spacing w:line="240" w:lineRule="atLeast"/>
              <w:ind w:left="1080" w:leftChars="257" w:hanging="540"/>
              <w:jc w:val="center"/>
              <w:rPr>
                <w:rFonts w:hAnsi="宋体"/>
                <w:sz w:val="24"/>
              </w:rPr>
            </w:pPr>
          </w:p>
        </w:tc>
        <w:tc>
          <w:tcPr>
            <w:tcW w:w="2520" w:type="dxa"/>
          </w:tcPr>
          <w:p w14:paraId="2795A935">
            <w:pPr>
              <w:pStyle w:val="12"/>
              <w:spacing w:line="240" w:lineRule="atLeast"/>
              <w:ind w:left="1080" w:leftChars="257" w:hanging="540"/>
              <w:jc w:val="center"/>
              <w:rPr>
                <w:rFonts w:hAnsi="宋体"/>
                <w:sz w:val="24"/>
              </w:rPr>
            </w:pPr>
          </w:p>
        </w:tc>
        <w:tc>
          <w:tcPr>
            <w:tcW w:w="900" w:type="dxa"/>
          </w:tcPr>
          <w:p w14:paraId="2B3C57B8">
            <w:pPr>
              <w:pStyle w:val="12"/>
              <w:spacing w:line="240" w:lineRule="atLeast"/>
              <w:ind w:left="1080" w:leftChars="257" w:hanging="540"/>
              <w:rPr>
                <w:rFonts w:hAnsi="宋体"/>
                <w:sz w:val="24"/>
              </w:rPr>
            </w:pPr>
          </w:p>
        </w:tc>
      </w:tr>
      <w:tr w14:paraId="68CB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B3E5FC8">
            <w:pPr>
              <w:pStyle w:val="12"/>
              <w:spacing w:line="240" w:lineRule="atLeast"/>
              <w:ind w:left="1080" w:leftChars="257" w:hanging="540"/>
              <w:rPr>
                <w:rFonts w:hAnsi="宋体"/>
                <w:sz w:val="24"/>
              </w:rPr>
            </w:pPr>
          </w:p>
        </w:tc>
        <w:tc>
          <w:tcPr>
            <w:tcW w:w="2040" w:type="dxa"/>
          </w:tcPr>
          <w:p w14:paraId="323EB78D">
            <w:pPr>
              <w:pStyle w:val="12"/>
              <w:spacing w:line="240" w:lineRule="atLeast"/>
              <w:ind w:left="1080" w:leftChars="257" w:hanging="540"/>
              <w:rPr>
                <w:rFonts w:hAnsi="宋体"/>
                <w:sz w:val="24"/>
              </w:rPr>
            </w:pPr>
          </w:p>
        </w:tc>
        <w:tc>
          <w:tcPr>
            <w:tcW w:w="2520" w:type="dxa"/>
          </w:tcPr>
          <w:p w14:paraId="24F6829E">
            <w:pPr>
              <w:pStyle w:val="12"/>
              <w:spacing w:line="240" w:lineRule="atLeast"/>
              <w:ind w:left="1080" w:leftChars="257" w:hanging="540"/>
              <w:rPr>
                <w:rFonts w:hAnsi="宋体"/>
                <w:sz w:val="24"/>
              </w:rPr>
            </w:pPr>
          </w:p>
        </w:tc>
        <w:tc>
          <w:tcPr>
            <w:tcW w:w="2520" w:type="dxa"/>
          </w:tcPr>
          <w:p w14:paraId="20705C75">
            <w:pPr>
              <w:pStyle w:val="12"/>
              <w:spacing w:line="240" w:lineRule="atLeast"/>
              <w:ind w:left="1080" w:leftChars="257" w:hanging="540"/>
              <w:rPr>
                <w:rFonts w:hAnsi="宋体"/>
                <w:sz w:val="24"/>
              </w:rPr>
            </w:pPr>
          </w:p>
        </w:tc>
        <w:tc>
          <w:tcPr>
            <w:tcW w:w="900" w:type="dxa"/>
          </w:tcPr>
          <w:p w14:paraId="69AA6D38">
            <w:pPr>
              <w:pStyle w:val="12"/>
              <w:spacing w:line="240" w:lineRule="atLeast"/>
              <w:ind w:left="1080" w:leftChars="257" w:hanging="540"/>
              <w:rPr>
                <w:rFonts w:hAnsi="宋体"/>
                <w:sz w:val="24"/>
              </w:rPr>
            </w:pPr>
          </w:p>
        </w:tc>
      </w:tr>
      <w:tr w14:paraId="5C82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EA2C383">
            <w:pPr>
              <w:pStyle w:val="12"/>
              <w:spacing w:line="240" w:lineRule="atLeast"/>
              <w:ind w:left="1080" w:leftChars="257" w:hanging="540"/>
              <w:rPr>
                <w:rFonts w:hAnsi="宋体"/>
                <w:sz w:val="24"/>
              </w:rPr>
            </w:pPr>
          </w:p>
        </w:tc>
        <w:tc>
          <w:tcPr>
            <w:tcW w:w="2040" w:type="dxa"/>
          </w:tcPr>
          <w:p w14:paraId="617A75CD">
            <w:pPr>
              <w:pStyle w:val="12"/>
              <w:spacing w:line="240" w:lineRule="atLeast"/>
              <w:ind w:left="1080" w:leftChars="257" w:hanging="540"/>
              <w:rPr>
                <w:rFonts w:hAnsi="宋体"/>
                <w:sz w:val="24"/>
              </w:rPr>
            </w:pPr>
          </w:p>
        </w:tc>
        <w:tc>
          <w:tcPr>
            <w:tcW w:w="2520" w:type="dxa"/>
          </w:tcPr>
          <w:p w14:paraId="6A4A5872">
            <w:pPr>
              <w:pStyle w:val="12"/>
              <w:spacing w:line="240" w:lineRule="atLeast"/>
              <w:ind w:left="1080" w:leftChars="257" w:hanging="540"/>
              <w:rPr>
                <w:rFonts w:hAnsi="宋体"/>
                <w:sz w:val="24"/>
              </w:rPr>
            </w:pPr>
          </w:p>
        </w:tc>
        <w:tc>
          <w:tcPr>
            <w:tcW w:w="2520" w:type="dxa"/>
          </w:tcPr>
          <w:p w14:paraId="721DD474">
            <w:pPr>
              <w:pStyle w:val="12"/>
              <w:spacing w:line="240" w:lineRule="atLeast"/>
              <w:ind w:left="1080" w:leftChars="257" w:hanging="540"/>
              <w:rPr>
                <w:rFonts w:hAnsi="宋体"/>
                <w:sz w:val="24"/>
              </w:rPr>
            </w:pPr>
          </w:p>
        </w:tc>
        <w:tc>
          <w:tcPr>
            <w:tcW w:w="900" w:type="dxa"/>
          </w:tcPr>
          <w:p w14:paraId="60B1FD97">
            <w:pPr>
              <w:pStyle w:val="12"/>
              <w:spacing w:line="240" w:lineRule="atLeast"/>
              <w:ind w:left="1080" w:leftChars="257" w:hanging="540"/>
              <w:rPr>
                <w:rFonts w:hAnsi="宋体"/>
                <w:sz w:val="24"/>
              </w:rPr>
            </w:pPr>
          </w:p>
        </w:tc>
      </w:tr>
      <w:tr w14:paraId="1115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C4E883E">
            <w:pPr>
              <w:pStyle w:val="12"/>
              <w:spacing w:line="240" w:lineRule="atLeast"/>
              <w:ind w:left="1080" w:leftChars="257" w:hanging="540"/>
              <w:rPr>
                <w:rFonts w:hAnsi="宋体"/>
                <w:sz w:val="24"/>
              </w:rPr>
            </w:pPr>
          </w:p>
        </w:tc>
        <w:tc>
          <w:tcPr>
            <w:tcW w:w="2040" w:type="dxa"/>
          </w:tcPr>
          <w:p w14:paraId="04BA931F">
            <w:pPr>
              <w:pStyle w:val="12"/>
              <w:spacing w:line="240" w:lineRule="atLeast"/>
              <w:ind w:left="1080" w:leftChars="257" w:hanging="540"/>
              <w:rPr>
                <w:rFonts w:hAnsi="宋体"/>
                <w:sz w:val="24"/>
              </w:rPr>
            </w:pPr>
          </w:p>
        </w:tc>
        <w:tc>
          <w:tcPr>
            <w:tcW w:w="2520" w:type="dxa"/>
          </w:tcPr>
          <w:p w14:paraId="4DBE01D2">
            <w:pPr>
              <w:pStyle w:val="12"/>
              <w:spacing w:line="240" w:lineRule="atLeast"/>
              <w:ind w:left="1080" w:leftChars="257" w:hanging="540"/>
              <w:rPr>
                <w:rFonts w:hAnsi="宋体"/>
                <w:sz w:val="24"/>
              </w:rPr>
            </w:pPr>
          </w:p>
        </w:tc>
        <w:tc>
          <w:tcPr>
            <w:tcW w:w="2520" w:type="dxa"/>
          </w:tcPr>
          <w:p w14:paraId="15CA6D1B">
            <w:pPr>
              <w:pStyle w:val="12"/>
              <w:spacing w:line="240" w:lineRule="atLeast"/>
              <w:ind w:left="1080" w:leftChars="257" w:hanging="540"/>
              <w:rPr>
                <w:rFonts w:hAnsi="宋体"/>
                <w:sz w:val="24"/>
              </w:rPr>
            </w:pPr>
          </w:p>
        </w:tc>
        <w:tc>
          <w:tcPr>
            <w:tcW w:w="900" w:type="dxa"/>
          </w:tcPr>
          <w:p w14:paraId="3B964DEE">
            <w:pPr>
              <w:pStyle w:val="12"/>
              <w:spacing w:line="240" w:lineRule="atLeast"/>
              <w:ind w:left="1080" w:leftChars="257" w:hanging="540"/>
              <w:rPr>
                <w:rFonts w:hAnsi="宋体"/>
                <w:sz w:val="24"/>
              </w:rPr>
            </w:pPr>
          </w:p>
        </w:tc>
      </w:tr>
      <w:tr w14:paraId="5FA1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11AE550">
            <w:pPr>
              <w:pStyle w:val="12"/>
              <w:spacing w:line="240" w:lineRule="atLeast"/>
              <w:ind w:left="1080" w:leftChars="257" w:hanging="540"/>
              <w:rPr>
                <w:rFonts w:hAnsi="宋体"/>
                <w:sz w:val="24"/>
              </w:rPr>
            </w:pPr>
          </w:p>
        </w:tc>
        <w:tc>
          <w:tcPr>
            <w:tcW w:w="2040" w:type="dxa"/>
          </w:tcPr>
          <w:p w14:paraId="4CA97958">
            <w:pPr>
              <w:pStyle w:val="12"/>
              <w:spacing w:line="240" w:lineRule="atLeast"/>
              <w:ind w:left="1080" w:leftChars="257" w:hanging="540"/>
              <w:rPr>
                <w:rFonts w:hAnsi="宋体"/>
                <w:sz w:val="24"/>
              </w:rPr>
            </w:pPr>
          </w:p>
        </w:tc>
        <w:tc>
          <w:tcPr>
            <w:tcW w:w="2520" w:type="dxa"/>
          </w:tcPr>
          <w:p w14:paraId="798FD1DC">
            <w:pPr>
              <w:pStyle w:val="12"/>
              <w:spacing w:line="240" w:lineRule="atLeast"/>
              <w:ind w:left="1080" w:leftChars="257" w:hanging="540"/>
              <w:rPr>
                <w:rFonts w:hAnsi="宋体"/>
                <w:sz w:val="24"/>
              </w:rPr>
            </w:pPr>
          </w:p>
        </w:tc>
        <w:tc>
          <w:tcPr>
            <w:tcW w:w="2520" w:type="dxa"/>
          </w:tcPr>
          <w:p w14:paraId="528807EC">
            <w:pPr>
              <w:pStyle w:val="12"/>
              <w:spacing w:line="240" w:lineRule="atLeast"/>
              <w:ind w:left="1080" w:leftChars="257" w:hanging="540"/>
              <w:rPr>
                <w:rFonts w:hAnsi="宋体"/>
                <w:sz w:val="24"/>
              </w:rPr>
            </w:pPr>
          </w:p>
        </w:tc>
        <w:tc>
          <w:tcPr>
            <w:tcW w:w="900" w:type="dxa"/>
          </w:tcPr>
          <w:p w14:paraId="5C037A94">
            <w:pPr>
              <w:pStyle w:val="12"/>
              <w:spacing w:line="240" w:lineRule="atLeast"/>
              <w:ind w:left="1080" w:leftChars="257" w:hanging="540"/>
              <w:rPr>
                <w:rFonts w:hAnsi="宋体"/>
                <w:sz w:val="24"/>
              </w:rPr>
            </w:pPr>
          </w:p>
        </w:tc>
      </w:tr>
      <w:tr w14:paraId="278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39C29B9">
            <w:pPr>
              <w:pStyle w:val="12"/>
              <w:spacing w:line="240" w:lineRule="atLeast"/>
              <w:ind w:left="1080" w:leftChars="257" w:hanging="540"/>
              <w:rPr>
                <w:rFonts w:hAnsi="宋体"/>
                <w:sz w:val="24"/>
              </w:rPr>
            </w:pPr>
          </w:p>
        </w:tc>
        <w:tc>
          <w:tcPr>
            <w:tcW w:w="2040" w:type="dxa"/>
          </w:tcPr>
          <w:p w14:paraId="3F7CD503">
            <w:pPr>
              <w:pStyle w:val="12"/>
              <w:spacing w:line="240" w:lineRule="atLeast"/>
              <w:ind w:left="1080" w:leftChars="257" w:hanging="540"/>
              <w:rPr>
                <w:rFonts w:hAnsi="宋体"/>
                <w:sz w:val="24"/>
              </w:rPr>
            </w:pPr>
          </w:p>
        </w:tc>
        <w:tc>
          <w:tcPr>
            <w:tcW w:w="2520" w:type="dxa"/>
          </w:tcPr>
          <w:p w14:paraId="2E552ACE">
            <w:pPr>
              <w:pStyle w:val="12"/>
              <w:spacing w:line="240" w:lineRule="atLeast"/>
              <w:ind w:left="1080" w:leftChars="257" w:hanging="540"/>
              <w:rPr>
                <w:rFonts w:hAnsi="宋体"/>
                <w:sz w:val="24"/>
              </w:rPr>
            </w:pPr>
          </w:p>
        </w:tc>
        <w:tc>
          <w:tcPr>
            <w:tcW w:w="2520" w:type="dxa"/>
          </w:tcPr>
          <w:p w14:paraId="4E1BD9B1">
            <w:pPr>
              <w:pStyle w:val="12"/>
              <w:spacing w:line="240" w:lineRule="atLeast"/>
              <w:ind w:left="1080" w:leftChars="257" w:hanging="540"/>
              <w:rPr>
                <w:rFonts w:hAnsi="宋体"/>
                <w:sz w:val="24"/>
              </w:rPr>
            </w:pPr>
          </w:p>
        </w:tc>
        <w:tc>
          <w:tcPr>
            <w:tcW w:w="900" w:type="dxa"/>
          </w:tcPr>
          <w:p w14:paraId="27087F00">
            <w:pPr>
              <w:pStyle w:val="12"/>
              <w:spacing w:line="240" w:lineRule="atLeast"/>
              <w:ind w:left="1080" w:leftChars="257" w:hanging="540"/>
              <w:rPr>
                <w:rFonts w:hAnsi="宋体"/>
                <w:sz w:val="24"/>
              </w:rPr>
            </w:pPr>
          </w:p>
        </w:tc>
      </w:tr>
      <w:tr w14:paraId="60B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E169BFD">
            <w:pPr>
              <w:pStyle w:val="12"/>
              <w:spacing w:line="240" w:lineRule="atLeast"/>
              <w:ind w:left="1080" w:leftChars="257" w:hanging="540"/>
              <w:rPr>
                <w:rFonts w:hAnsi="宋体"/>
                <w:sz w:val="24"/>
              </w:rPr>
            </w:pPr>
          </w:p>
        </w:tc>
        <w:tc>
          <w:tcPr>
            <w:tcW w:w="2040" w:type="dxa"/>
          </w:tcPr>
          <w:p w14:paraId="49B9731E">
            <w:pPr>
              <w:pStyle w:val="12"/>
              <w:spacing w:line="240" w:lineRule="atLeast"/>
              <w:ind w:left="1080" w:leftChars="257" w:hanging="540"/>
              <w:rPr>
                <w:rFonts w:hAnsi="宋体"/>
                <w:sz w:val="24"/>
              </w:rPr>
            </w:pPr>
          </w:p>
        </w:tc>
        <w:tc>
          <w:tcPr>
            <w:tcW w:w="2520" w:type="dxa"/>
          </w:tcPr>
          <w:p w14:paraId="7C5A1C8E">
            <w:pPr>
              <w:pStyle w:val="12"/>
              <w:spacing w:line="240" w:lineRule="atLeast"/>
              <w:ind w:left="1080" w:leftChars="257" w:hanging="540"/>
              <w:rPr>
                <w:rFonts w:hAnsi="宋体"/>
                <w:sz w:val="24"/>
              </w:rPr>
            </w:pPr>
          </w:p>
        </w:tc>
        <w:tc>
          <w:tcPr>
            <w:tcW w:w="2520" w:type="dxa"/>
          </w:tcPr>
          <w:p w14:paraId="44765E23">
            <w:pPr>
              <w:pStyle w:val="12"/>
              <w:spacing w:line="240" w:lineRule="atLeast"/>
              <w:ind w:left="1080" w:leftChars="257" w:hanging="540"/>
              <w:rPr>
                <w:rFonts w:hAnsi="宋体"/>
                <w:sz w:val="24"/>
              </w:rPr>
            </w:pPr>
          </w:p>
        </w:tc>
        <w:tc>
          <w:tcPr>
            <w:tcW w:w="900" w:type="dxa"/>
          </w:tcPr>
          <w:p w14:paraId="3A57C28E">
            <w:pPr>
              <w:pStyle w:val="12"/>
              <w:spacing w:line="240" w:lineRule="atLeast"/>
              <w:ind w:left="1080" w:leftChars="257" w:hanging="540"/>
              <w:rPr>
                <w:rFonts w:hAnsi="宋体"/>
                <w:sz w:val="24"/>
              </w:rPr>
            </w:pPr>
          </w:p>
        </w:tc>
      </w:tr>
      <w:tr w14:paraId="167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8D76D98">
            <w:pPr>
              <w:pStyle w:val="12"/>
              <w:spacing w:line="240" w:lineRule="atLeast"/>
              <w:ind w:left="1080" w:leftChars="257" w:hanging="540"/>
              <w:rPr>
                <w:rFonts w:hAnsi="宋体"/>
                <w:sz w:val="24"/>
              </w:rPr>
            </w:pPr>
          </w:p>
        </w:tc>
        <w:tc>
          <w:tcPr>
            <w:tcW w:w="2040" w:type="dxa"/>
          </w:tcPr>
          <w:p w14:paraId="343DDFA1">
            <w:pPr>
              <w:pStyle w:val="12"/>
              <w:spacing w:line="240" w:lineRule="atLeast"/>
              <w:ind w:left="1080" w:leftChars="257" w:hanging="540"/>
              <w:rPr>
                <w:rFonts w:hAnsi="宋体"/>
                <w:sz w:val="24"/>
              </w:rPr>
            </w:pPr>
          </w:p>
        </w:tc>
        <w:tc>
          <w:tcPr>
            <w:tcW w:w="2520" w:type="dxa"/>
          </w:tcPr>
          <w:p w14:paraId="788598EB">
            <w:pPr>
              <w:pStyle w:val="12"/>
              <w:spacing w:line="240" w:lineRule="atLeast"/>
              <w:ind w:left="1080" w:leftChars="257" w:hanging="540"/>
              <w:rPr>
                <w:rFonts w:hAnsi="宋体"/>
                <w:sz w:val="24"/>
              </w:rPr>
            </w:pPr>
          </w:p>
        </w:tc>
        <w:tc>
          <w:tcPr>
            <w:tcW w:w="2520" w:type="dxa"/>
          </w:tcPr>
          <w:p w14:paraId="62969879">
            <w:pPr>
              <w:pStyle w:val="12"/>
              <w:spacing w:line="240" w:lineRule="atLeast"/>
              <w:ind w:left="1080" w:leftChars="257" w:hanging="540"/>
              <w:rPr>
                <w:rFonts w:hAnsi="宋体"/>
                <w:sz w:val="24"/>
              </w:rPr>
            </w:pPr>
          </w:p>
        </w:tc>
        <w:tc>
          <w:tcPr>
            <w:tcW w:w="900" w:type="dxa"/>
          </w:tcPr>
          <w:p w14:paraId="604CA42D">
            <w:pPr>
              <w:pStyle w:val="12"/>
              <w:spacing w:line="240" w:lineRule="atLeast"/>
              <w:ind w:left="1080" w:leftChars="257" w:hanging="540"/>
              <w:rPr>
                <w:rFonts w:hAnsi="宋体"/>
                <w:sz w:val="24"/>
              </w:rPr>
            </w:pPr>
          </w:p>
        </w:tc>
      </w:tr>
      <w:tr w14:paraId="0A14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ADB6037">
            <w:pPr>
              <w:pStyle w:val="12"/>
              <w:spacing w:line="240" w:lineRule="atLeast"/>
              <w:ind w:left="1080" w:leftChars="257" w:hanging="540"/>
              <w:rPr>
                <w:rFonts w:hAnsi="宋体"/>
                <w:sz w:val="24"/>
              </w:rPr>
            </w:pPr>
          </w:p>
        </w:tc>
        <w:tc>
          <w:tcPr>
            <w:tcW w:w="2040" w:type="dxa"/>
          </w:tcPr>
          <w:p w14:paraId="46A205C6">
            <w:pPr>
              <w:pStyle w:val="12"/>
              <w:spacing w:line="240" w:lineRule="atLeast"/>
              <w:ind w:left="1080" w:leftChars="257" w:hanging="540"/>
              <w:rPr>
                <w:rFonts w:hAnsi="宋体"/>
                <w:sz w:val="24"/>
              </w:rPr>
            </w:pPr>
          </w:p>
        </w:tc>
        <w:tc>
          <w:tcPr>
            <w:tcW w:w="2520" w:type="dxa"/>
          </w:tcPr>
          <w:p w14:paraId="68C8417F">
            <w:pPr>
              <w:pStyle w:val="12"/>
              <w:spacing w:line="240" w:lineRule="atLeast"/>
              <w:ind w:left="1080" w:leftChars="257" w:hanging="540"/>
              <w:rPr>
                <w:rFonts w:hAnsi="宋体"/>
                <w:sz w:val="24"/>
              </w:rPr>
            </w:pPr>
          </w:p>
        </w:tc>
        <w:tc>
          <w:tcPr>
            <w:tcW w:w="2520" w:type="dxa"/>
          </w:tcPr>
          <w:p w14:paraId="0E6F5B20">
            <w:pPr>
              <w:pStyle w:val="12"/>
              <w:spacing w:line="240" w:lineRule="atLeast"/>
              <w:ind w:left="1080" w:leftChars="257" w:hanging="540"/>
              <w:rPr>
                <w:rFonts w:hAnsi="宋体"/>
                <w:sz w:val="24"/>
              </w:rPr>
            </w:pPr>
          </w:p>
        </w:tc>
        <w:tc>
          <w:tcPr>
            <w:tcW w:w="900" w:type="dxa"/>
          </w:tcPr>
          <w:p w14:paraId="2A355FAB">
            <w:pPr>
              <w:pStyle w:val="12"/>
              <w:spacing w:line="240" w:lineRule="atLeast"/>
              <w:ind w:left="1080" w:leftChars="257" w:hanging="540"/>
              <w:rPr>
                <w:rFonts w:hAnsi="宋体"/>
                <w:sz w:val="24"/>
              </w:rPr>
            </w:pPr>
          </w:p>
        </w:tc>
      </w:tr>
      <w:tr w14:paraId="4F9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310B1C2A">
            <w:pPr>
              <w:pStyle w:val="12"/>
              <w:spacing w:line="240" w:lineRule="atLeast"/>
              <w:ind w:left="1080" w:leftChars="257" w:hanging="540"/>
              <w:rPr>
                <w:rFonts w:hAnsi="宋体"/>
                <w:sz w:val="24"/>
              </w:rPr>
            </w:pPr>
          </w:p>
        </w:tc>
        <w:tc>
          <w:tcPr>
            <w:tcW w:w="2040" w:type="dxa"/>
          </w:tcPr>
          <w:p w14:paraId="18A0014A">
            <w:pPr>
              <w:pStyle w:val="12"/>
              <w:spacing w:line="240" w:lineRule="atLeast"/>
              <w:ind w:left="1080" w:leftChars="257" w:hanging="540"/>
              <w:rPr>
                <w:rFonts w:hAnsi="宋体"/>
                <w:sz w:val="24"/>
              </w:rPr>
            </w:pPr>
          </w:p>
        </w:tc>
        <w:tc>
          <w:tcPr>
            <w:tcW w:w="2520" w:type="dxa"/>
          </w:tcPr>
          <w:p w14:paraId="77A662E9">
            <w:pPr>
              <w:pStyle w:val="12"/>
              <w:spacing w:line="240" w:lineRule="atLeast"/>
              <w:ind w:left="1080" w:leftChars="257" w:hanging="540"/>
              <w:rPr>
                <w:rFonts w:hAnsi="宋体"/>
                <w:sz w:val="24"/>
              </w:rPr>
            </w:pPr>
          </w:p>
        </w:tc>
        <w:tc>
          <w:tcPr>
            <w:tcW w:w="2520" w:type="dxa"/>
          </w:tcPr>
          <w:p w14:paraId="3AD9BB5B">
            <w:pPr>
              <w:pStyle w:val="12"/>
              <w:spacing w:line="240" w:lineRule="atLeast"/>
              <w:ind w:left="1080" w:leftChars="257" w:hanging="540"/>
              <w:rPr>
                <w:rFonts w:hAnsi="宋体"/>
                <w:sz w:val="24"/>
              </w:rPr>
            </w:pPr>
          </w:p>
        </w:tc>
        <w:tc>
          <w:tcPr>
            <w:tcW w:w="900" w:type="dxa"/>
          </w:tcPr>
          <w:p w14:paraId="194C3131">
            <w:pPr>
              <w:pStyle w:val="12"/>
              <w:spacing w:line="240" w:lineRule="atLeast"/>
              <w:ind w:left="1080" w:leftChars="257" w:hanging="540"/>
              <w:rPr>
                <w:rFonts w:hAnsi="宋体"/>
                <w:sz w:val="24"/>
              </w:rPr>
            </w:pPr>
          </w:p>
        </w:tc>
      </w:tr>
      <w:tr w14:paraId="2978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C577CB1">
            <w:pPr>
              <w:pStyle w:val="12"/>
              <w:spacing w:line="240" w:lineRule="atLeast"/>
              <w:ind w:left="1080" w:leftChars="257" w:hanging="540"/>
              <w:rPr>
                <w:rFonts w:hAnsi="宋体"/>
                <w:sz w:val="24"/>
              </w:rPr>
            </w:pPr>
          </w:p>
        </w:tc>
        <w:tc>
          <w:tcPr>
            <w:tcW w:w="2040" w:type="dxa"/>
          </w:tcPr>
          <w:p w14:paraId="3A77C003">
            <w:pPr>
              <w:pStyle w:val="12"/>
              <w:spacing w:line="240" w:lineRule="atLeast"/>
              <w:ind w:left="1080" w:leftChars="257" w:hanging="540"/>
              <w:rPr>
                <w:rFonts w:hAnsi="宋体"/>
                <w:sz w:val="24"/>
              </w:rPr>
            </w:pPr>
          </w:p>
        </w:tc>
        <w:tc>
          <w:tcPr>
            <w:tcW w:w="2520" w:type="dxa"/>
          </w:tcPr>
          <w:p w14:paraId="1FE334DF">
            <w:pPr>
              <w:pStyle w:val="12"/>
              <w:spacing w:line="240" w:lineRule="atLeast"/>
              <w:ind w:left="1080" w:leftChars="257" w:hanging="540"/>
              <w:rPr>
                <w:rFonts w:hAnsi="宋体"/>
                <w:sz w:val="24"/>
              </w:rPr>
            </w:pPr>
          </w:p>
        </w:tc>
        <w:tc>
          <w:tcPr>
            <w:tcW w:w="2520" w:type="dxa"/>
          </w:tcPr>
          <w:p w14:paraId="2E8F9B30">
            <w:pPr>
              <w:pStyle w:val="12"/>
              <w:spacing w:line="240" w:lineRule="atLeast"/>
              <w:ind w:left="1080" w:leftChars="257" w:hanging="540"/>
              <w:rPr>
                <w:rFonts w:hAnsi="宋体"/>
                <w:sz w:val="24"/>
              </w:rPr>
            </w:pPr>
          </w:p>
        </w:tc>
        <w:tc>
          <w:tcPr>
            <w:tcW w:w="900" w:type="dxa"/>
          </w:tcPr>
          <w:p w14:paraId="5C7EAD70">
            <w:pPr>
              <w:pStyle w:val="12"/>
              <w:spacing w:line="240" w:lineRule="atLeast"/>
              <w:ind w:left="1080" w:leftChars="257" w:hanging="540"/>
              <w:rPr>
                <w:rFonts w:hAnsi="宋体"/>
                <w:sz w:val="24"/>
              </w:rPr>
            </w:pPr>
          </w:p>
        </w:tc>
      </w:tr>
      <w:tr w14:paraId="34FF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F56437B">
            <w:pPr>
              <w:pStyle w:val="12"/>
              <w:spacing w:line="240" w:lineRule="atLeast"/>
              <w:ind w:left="1080" w:leftChars="257" w:hanging="540"/>
              <w:rPr>
                <w:rFonts w:hAnsi="宋体"/>
                <w:sz w:val="24"/>
              </w:rPr>
            </w:pPr>
          </w:p>
        </w:tc>
        <w:tc>
          <w:tcPr>
            <w:tcW w:w="2040" w:type="dxa"/>
          </w:tcPr>
          <w:p w14:paraId="0A8E28DB">
            <w:pPr>
              <w:pStyle w:val="12"/>
              <w:spacing w:line="240" w:lineRule="atLeast"/>
              <w:ind w:left="1080" w:leftChars="257" w:hanging="540"/>
              <w:rPr>
                <w:rFonts w:hAnsi="宋体"/>
                <w:sz w:val="24"/>
              </w:rPr>
            </w:pPr>
          </w:p>
        </w:tc>
        <w:tc>
          <w:tcPr>
            <w:tcW w:w="2520" w:type="dxa"/>
          </w:tcPr>
          <w:p w14:paraId="3C9B779D">
            <w:pPr>
              <w:pStyle w:val="12"/>
              <w:spacing w:line="240" w:lineRule="atLeast"/>
              <w:ind w:left="1080" w:leftChars="257" w:hanging="540"/>
              <w:rPr>
                <w:rFonts w:hAnsi="宋体"/>
                <w:sz w:val="24"/>
              </w:rPr>
            </w:pPr>
          </w:p>
        </w:tc>
        <w:tc>
          <w:tcPr>
            <w:tcW w:w="2520" w:type="dxa"/>
          </w:tcPr>
          <w:p w14:paraId="71E64788">
            <w:pPr>
              <w:pStyle w:val="12"/>
              <w:spacing w:line="240" w:lineRule="atLeast"/>
              <w:ind w:left="1080" w:leftChars="257" w:hanging="540"/>
              <w:rPr>
                <w:rFonts w:hAnsi="宋体"/>
                <w:sz w:val="24"/>
              </w:rPr>
            </w:pPr>
          </w:p>
        </w:tc>
        <w:tc>
          <w:tcPr>
            <w:tcW w:w="900" w:type="dxa"/>
          </w:tcPr>
          <w:p w14:paraId="5DD7E3F9">
            <w:pPr>
              <w:pStyle w:val="12"/>
              <w:spacing w:line="240" w:lineRule="atLeast"/>
              <w:ind w:left="1080" w:leftChars="257" w:hanging="540"/>
              <w:rPr>
                <w:rFonts w:hAnsi="宋体"/>
                <w:sz w:val="24"/>
              </w:rPr>
            </w:pPr>
          </w:p>
        </w:tc>
      </w:tr>
      <w:tr w14:paraId="1831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07D89BF">
            <w:pPr>
              <w:pStyle w:val="12"/>
              <w:spacing w:line="240" w:lineRule="atLeast"/>
              <w:ind w:left="1080" w:leftChars="257" w:hanging="540"/>
              <w:rPr>
                <w:rFonts w:hAnsi="宋体"/>
                <w:sz w:val="24"/>
              </w:rPr>
            </w:pPr>
          </w:p>
        </w:tc>
        <w:tc>
          <w:tcPr>
            <w:tcW w:w="2040" w:type="dxa"/>
          </w:tcPr>
          <w:p w14:paraId="52160249">
            <w:pPr>
              <w:pStyle w:val="12"/>
              <w:spacing w:line="240" w:lineRule="atLeast"/>
              <w:ind w:left="1080" w:leftChars="257" w:hanging="540"/>
              <w:rPr>
                <w:rFonts w:hAnsi="宋体"/>
                <w:sz w:val="24"/>
              </w:rPr>
            </w:pPr>
          </w:p>
        </w:tc>
        <w:tc>
          <w:tcPr>
            <w:tcW w:w="2520" w:type="dxa"/>
          </w:tcPr>
          <w:p w14:paraId="5DBF6080">
            <w:pPr>
              <w:pStyle w:val="12"/>
              <w:spacing w:line="240" w:lineRule="atLeast"/>
              <w:ind w:left="1080" w:leftChars="257" w:hanging="540"/>
              <w:rPr>
                <w:rFonts w:hAnsi="宋体"/>
                <w:sz w:val="24"/>
              </w:rPr>
            </w:pPr>
          </w:p>
        </w:tc>
        <w:tc>
          <w:tcPr>
            <w:tcW w:w="2520" w:type="dxa"/>
          </w:tcPr>
          <w:p w14:paraId="7E80933A">
            <w:pPr>
              <w:pStyle w:val="12"/>
              <w:spacing w:line="240" w:lineRule="atLeast"/>
              <w:ind w:left="1080" w:leftChars="257" w:hanging="540"/>
              <w:rPr>
                <w:rFonts w:hAnsi="宋体"/>
                <w:sz w:val="24"/>
              </w:rPr>
            </w:pPr>
          </w:p>
        </w:tc>
        <w:tc>
          <w:tcPr>
            <w:tcW w:w="900" w:type="dxa"/>
          </w:tcPr>
          <w:p w14:paraId="330CA2AA">
            <w:pPr>
              <w:pStyle w:val="12"/>
              <w:spacing w:line="240" w:lineRule="atLeast"/>
              <w:ind w:left="1080" w:leftChars="257" w:hanging="540"/>
              <w:rPr>
                <w:rFonts w:hAnsi="宋体"/>
                <w:sz w:val="24"/>
              </w:rPr>
            </w:pPr>
          </w:p>
        </w:tc>
      </w:tr>
      <w:tr w14:paraId="7255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CAE4594">
            <w:pPr>
              <w:pStyle w:val="12"/>
              <w:spacing w:line="240" w:lineRule="atLeast"/>
              <w:ind w:left="1080" w:leftChars="257" w:hanging="540"/>
              <w:rPr>
                <w:rFonts w:hAnsi="宋体"/>
                <w:sz w:val="24"/>
              </w:rPr>
            </w:pPr>
          </w:p>
        </w:tc>
        <w:tc>
          <w:tcPr>
            <w:tcW w:w="2040" w:type="dxa"/>
          </w:tcPr>
          <w:p w14:paraId="69211FA3">
            <w:pPr>
              <w:pStyle w:val="12"/>
              <w:spacing w:line="240" w:lineRule="atLeast"/>
              <w:ind w:left="1080" w:leftChars="257" w:hanging="540"/>
              <w:rPr>
                <w:rFonts w:hAnsi="宋体"/>
                <w:sz w:val="24"/>
              </w:rPr>
            </w:pPr>
          </w:p>
        </w:tc>
        <w:tc>
          <w:tcPr>
            <w:tcW w:w="2520" w:type="dxa"/>
          </w:tcPr>
          <w:p w14:paraId="35B8F4BF">
            <w:pPr>
              <w:pStyle w:val="12"/>
              <w:spacing w:line="240" w:lineRule="atLeast"/>
              <w:ind w:left="1080" w:leftChars="257" w:hanging="540"/>
              <w:rPr>
                <w:rFonts w:hAnsi="宋体"/>
                <w:sz w:val="24"/>
              </w:rPr>
            </w:pPr>
          </w:p>
        </w:tc>
        <w:tc>
          <w:tcPr>
            <w:tcW w:w="2520" w:type="dxa"/>
          </w:tcPr>
          <w:p w14:paraId="43AF7F85">
            <w:pPr>
              <w:pStyle w:val="12"/>
              <w:spacing w:line="240" w:lineRule="atLeast"/>
              <w:ind w:left="1080" w:leftChars="257" w:hanging="540"/>
              <w:rPr>
                <w:rFonts w:hAnsi="宋体"/>
                <w:sz w:val="24"/>
              </w:rPr>
            </w:pPr>
          </w:p>
        </w:tc>
        <w:tc>
          <w:tcPr>
            <w:tcW w:w="900" w:type="dxa"/>
          </w:tcPr>
          <w:p w14:paraId="43A5DC0A">
            <w:pPr>
              <w:pStyle w:val="12"/>
              <w:spacing w:line="240" w:lineRule="atLeast"/>
              <w:ind w:left="1080" w:leftChars="257" w:hanging="540"/>
              <w:rPr>
                <w:rFonts w:hAnsi="宋体"/>
                <w:sz w:val="24"/>
              </w:rPr>
            </w:pPr>
          </w:p>
        </w:tc>
      </w:tr>
      <w:tr w14:paraId="3A16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99D9E38">
            <w:pPr>
              <w:pStyle w:val="12"/>
              <w:spacing w:line="240" w:lineRule="atLeast"/>
              <w:ind w:left="1080" w:leftChars="257" w:hanging="540"/>
              <w:rPr>
                <w:rFonts w:hAnsi="宋体"/>
                <w:sz w:val="24"/>
              </w:rPr>
            </w:pPr>
          </w:p>
        </w:tc>
        <w:tc>
          <w:tcPr>
            <w:tcW w:w="2040" w:type="dxa"/>
          </w:tcPr>
          <w:p w14:paraId="6E41BB8C">
            <w:pPr>
              <w:pStyle w:val="12"/>
              <w:spacing w:line="240" w:lineRule="atLeast"/>
              <w:ind w:left="1080" w:leftChars="257" w:hanging="540"/>
              <w:rPr>
                <w:rFonts w:hAnsi="宋体"/>
                <w:sz w:val="24"/>
              </w:rPr>
            </w:pPr>
          </w:p>
        </w:tc>
        <w:tc>
          <w:tcPr>
            <w:tcW w:w="2520" w:type="dxa"/>
          </w:tcPr>
          <w:p w14:paraId="079BD999">
            <w:pPr>
              <w:pStyle w:val="12"/>
              <w:spacing w:line="240" w:lineRule="atLeast"/>
              <w:ind w:left="1080" w:leftChars="257" w:hanging="540"/>
              <w:rPr>
                <w:rFonts w:hAnsi="宋体"/>
                <w:sz w:val="24"/>
              </w:rPr>
            </w:pPr>
          </w:p>
        </w:tc>
        <w:tc>
          <w:tcPr>
            <w:tcW w:w="2520" w:type="dxa"/>
          </w:tcPr>
          <w:p w14:paraId="23F3D483">
            <w:pPr>
              <w:pStyle w:val="12"/>
              <w:spacing w:line="240" w:lineRule="atLeast"/>
              <w:ind w:left="1080" w:leftChars="257" w:hanging="540"/>
              <w:rPr>
                <w:rFonts w:hAnsi="宋体"/>
                <w:sz w:val="24"/>
              </w:rPr>
            </w:pPr>
          </w:p>
        </w:tc>
        <w:tc>
          <w:tcPr>
            <w:tcW w:w="900" w:type="dxa"/>
          </w:tcPr>
          <w:p w14:paraId="17AFF4CD">
            <w:pPr>
              <w:pStyle w:val="12"/>
              <w:spacing w:line="240" w:lineRule="atLeast"/>
              <w:ind w:left="1080" w:leftChars="257" w:hanging="540"/>
              <w:rPr>
                <w:rFonts w:hAnsi="宋体"/>
                <w:sz w:val="24"/>
              </w:rPr>
            </w:pPr>
          </w:p>
        </w:tc>
      </w:tr>
      <w:tr w14:paraId="3FE9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8599575">
            <w:pPr>
              <w:pStyle w:val="12"/>
              <w:spacing w:line="240" w:lineRule="atLeast"/>
              <w:ind w:left="1080" w:leftChars="257" w:hanging="540"/>
              <w:rPr>
                <w:rFonts w:hAnsi="宋体"/>
                <w:sz w:val="24"/>
              </w:rPr>
            </w:pPr>
          </w:p>
        </w:tc>
        <w:tc>
          <w:tcPr>
            <w:tcW w:w="2040" w:type="dxa"/>
          </w:tcPr>
          <w:p w14:paraId="696B7122">
            <w:pPr>
              <w:pStyle w:val="12"/>
              <w:spacing w:line="240" w:lineRule="atLeast"/>
              <w:ind w:left="1080" w:leftChars="257" w:hanging="540"/>
              <w:rPr>
                <w:rFonts w:hAnsi="宋体"/>
                <w:sz w:val="24"/>
              </w:rPr>
            </w:pPr>
          </w:p>
        </w:tc>
        <w:tc>
          <w:tcPr>
            <w:tcW w:w="2520" w:type="dxa"/>
          </w:tcPr>
          <w:p w14:paraId="09AF4999">
            <w:pPr>
              <w:pStyle w:val="12"/>
              <w:spacing w:line="240" w:lineRule="atLeast"/>
              <w:ind w:left="1080" w:leftChars="257" w:hanging="540"/>
              <w:rPr>
                <w:rFonts w:hAnsi="宋体"/>
                <w:sz w:val="24"/>
              </w:rPr>
            </w:pPr>
          </w:p>
        </w:tc>
        <w:tc>
          <w:tcPr>
            <w:tcW w:w="2520" w:type="dxa"/>
          </w:tcPr>
          <w:p w14:paraId="7CB8B48F">
            <w:pPr>
              <w:pStyle w:val="12"/>
              <w:spacing w:line="240" w:lineRule="atLeast"/>
              <w:ind w:left="1080" w:leftChars="257" w:hanging="540"/>
              <w:rPr>
                <w:rFonts w:hAnsi="宋体"/>
                <w:sz w:val="24"/>
              </w:rPr>
            </w:pPr>
          </w:p>
        </w:tc>
        <w:tc>
          <w:tcPr>
            <w:tcW w:w="900" w:type="dxa"/>
          </w:tcPr>
          <w:p w14:paraId="4C7E18AD">
            <w:pPr>
              <w:pStyle w:val="12"/>
              <w:spacing w:line="240" w:lineRule="atLeast"/>
              <w:ind w:left="1080" w:leftChars="257" w:hanging="540"/>
              <w:rPr>
                <w:rFonts w:hAnsi="宋体"/>
                <w:sz w:val="24"/>
              </w:rPr>
            </w:pPr>
          </w:p>
        </w:tc>
      </w:tr>
      <w:tr w14:paraId="7010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0DBDB91">
            <w:pPr>
              <w:pStyle w:val="12"/>
              <w:spacing w:line="240" w:lineRule="atLeast"/>
              <w:ind w:left="1080" w:leftChars="257" w:hanging="540"/>
              <w:rPr>
                <w:rFonts w:hAnsi="宋体"/>
                <w:sz w:val="24"/>
              </w:rPr>
            </w:pPr>
          </w:p>
        </w:tc>
        <w:tc>
          <w:tcPr>
            <w:tcW w:w="2040" w:type="dxa"/>
          </w:tcPr>
          <w:p w14:paraId="467E04CA">
            <w:pPr>
              <w:pStyle w:val="12"/>
              <w:spacing w:line="240" w:lineRule="atLeast"/>
              <w:ind w:left="1080" w:leftChars="257" w:hanging="540"/>
              <w:rPr>
                <w:rFonts w:hAnsi="宋体"/>
                <w:sz w:val="24"/>
              </w:rPr>
            </w:pPr>
          </w:p>
        </w:tc>
        <w:tc>
          <w:tcPr>
            <w:tcW w:w="2520" w:type="dxa"/>
          </w:tcPr>
          <w:p w14:paraId="125AFBE8">
            <w:pPr>
              <w:pStyle w:val="12"/>
              <w:spacing w:line="240" w:lineRule="atLeast"/>
              <w:ind w:left="1080" w:leftChars="257" w:hanging="540"/>
              <w:rPr>
                <w:rFonts w:hAnsi="宋体"/>
                <w:sz w:val="24"/>
              </w:rPr>
            </w:pPr>
          </w:p>
        </w:tc>
        <w:tc>
          <w:tcPr>
            <w:tcW w:w="2520" w:type="dxa"/>
          </w:tcPr>
          <w:p w14:paraId="2B5EC193">
            <w:pPr>
              <w:pStyle w:val="12"/>
              <w:spacing w:line="240" w:lineRule="atLeast"/>
              <w:ind w:left="1080" w:leftChars="257" w:hanging="540"/>
              <w:rPr>
                <w:rFonts w:hAnsi="宋体"/>
                <w:sz w:val="24"/>
              </w:rPr>
            </w:pPr>
          </w:p>
        </w:tc>
        <w:tc>
          <w:tcPr>
            <w:tcW w:w="900" w:type="dxa"/>
          </w:tcPr>
          <w:p w14:paraId="7C9AA712">
            <w:pPr>
              <w:pStyle w:val="12"/>
              <w:spacing w:line="240" w:lineRule="atLeast"/>
              <w:ind w:left="1080" w:leftChars="257" w:hanging="540"/>
              <w:rPr>
                <w:rFonts w:hAnsi="宋体"/>
                <w:sz w:val="24"/>
              </w:rPr>
            </w:pPr>
          </w:p>
        </w:tc>
      </w:tr>
    </w:tbl>
    <w:p w14:paraId="6112D36F">
      <w:pPr>
        <w:pStyle w:val="12"/>
        <w:spacing w:line="240" w:lineRule="atLeast"/>
        <w:ind w:left="1080" w:leftChars="257" w:hanging="540"/>
        <w:rPr>
          <w:rFonts w:hAnsi="宋体"/>
          <w:sz w:val="24"/>
        </w:rPr>
      </w:pPr>
    </w:p>
    <w:p w14:paraId="2811C20C">
      <w:pPr>
        <w:pStyle w:val="12"/>
        <w:spacing w:line="240" w:lineRule="atLeast"/>
        <w:ind w:left="1080" w:leftChars="257" w:hanging="540"/>
        <w:rPr>
          <w:rFonts w:hAnsi="宋体"/>
          <w:sz w:val="24"/>
        </w:rPr>
      </w:pPr>
    </w:p>
    <w:p w14:paraId="695662A6">
      <w:pPr>
        <w:pStyle w:val="12"/>
        <w:spacing w:line="240" w:lineRule="atLeast"/>
        <w:ind w:left="1080" w:leftChars="257" w:hanging="540"/>
        <w:rPr>
          <w:rFonts w:hAnsi="宋体"/>
          <w:sz w:val="24"/>
        </w:rPr>
      </w:pPr>
      <w:r>
        <w:rPr>
          <w:rFonts w:hint="eastAsia" w:hAnsi="宋体"/>
          <w:sz w:val="24"/>
        </w:rPr>
        <w:t>法定代表人或其委托代理人签字:</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14:paraId="4D0ED851">
      <w:pPr>
        <w:pStyle w:val="12"/>
        <w:tabs>
          <w:tab w:val="left" w:pos="5370"/>
        </w:tabs>
        <w:spacing w:line="240" w:lineRule="atLeast"/>
        <w:ind w:left="1080" w:leftChars="257" w:hanging="540"/>
        <w:rPr>
          <w:rFonts w:hAnsi="宋体"/>
          <w:sz w:val="24"/>
          <w:u w:val="single"/>
        </w:rPr>
      </w:pPr>
      <w:r>
        <w:rPr>
          <w:rFonts w:hint="eastAsia" w:hAnsi="宋体"/>
          <w:sz w:val="24"/>
        </w:rPr>
        <w:t>投标人(盖单位章):</w:t>
      </w:r>
      <w:r>
        <w:rPr>
          <w:rFonts w:hint="eastAsia" w:hAnsi="宋体"/>
          <w:sz w:val="24"/>
          <w:u w:val="single"/>
        </w:rPr>
        <w:tab/>
      </w:r>
    </w:p>
    <w:p w14:paraId="24A0D614">
      <w:pPr>
        <w:pStyle w:val="3"/>
        <w:spacing w:before="0" w:line="240" w:lineRule="atLeast"/>
        <w:rPr>
          <w:rFonts w:ascii="宋体" w:hAnsi="宋体" w:eastAsia="宋体"/>
        </w:rPr>
      </w:pPr>
      <w:r>
        <w:rPr>
          <w:rFonts w:hint="eastAsia" w:ascii="宋体" w:hAnsi="宋体" w:eastAsia="宋体"/>
        </w:rPr>
        <w:br w:type="page"/>
      </w:r>
      <w:bookmarkStart w:id="151" w:name="_Toc2963"/>
      <w:bookmarkStart w:id="152" w:name="_Toc10725"/>
      <w:bookmarkStart w:id="153" w:name="_Toc21312"/>
      <w:bookmarkStart w:id="154" w:name="_Toc515647823"/>
      <w:bookmarkStart w:id="155" w:name="_Toc30795"/>
      <w:bookmarkStart w:id="156" w:name="_Toc515647827"/>
      <w:bookmarkStart w:id="157" w:name="_Toc28099"/>
    </w:p>
    <w:p w14:paraId="0E3F4C96">
      <w:pPr>
        <w:pStyle w:val="12"/>
        <w:spacing w:line="400" w:lineRule="exact"/>
        <w:rPr>
          <w:rFonts w:hAnsi="宋体"/>
          <w:sz w:val="24"/>
        </w:rPr>
      </w:pPr>
      <w:r>
        <w:rPr>
          <w:rFonts w:hint="eastAsia" w:hAnsi="宋体"/>
          <w:b/>
          <w:bCs/>
          <w:sz w:val="24"/>
        </w:rPr>
        <w:t>6、</w:t>
      </w:r>
      <w:r>
        <w:rPr>
          <w:rFonts w:hint="eastAsia" w:hAnsi="宋体"/>
          <w:sz w:val="24"/>
        </w:rPr>
        <w:t>符合《政府采购促进中小企业发展管理办法》、《关于政府采购支持监狱企业发展有关问题的通知》和《三部门联合发布关于促进残疾人就业政府采购政策的通知》条件的投标人提交）</w:t>
      </w:r>
    </w:p>
    <w:p w14:paraId="31A4E4E4">
      <w:pPr>
        <w:pStyle w:val="3"/>
        <w:spacing w:before="0" w:line="240" w:lineRule="atLeast"/>
        <w:rPr>
          <w:rFonts w:ascii="宋体" w:hAnsi="宋体" w:eastAsia="宋体"/>
          <w:bCs/>
          <w:sz w:val="24"/>
        </w:rPr>
      </w:pPr>
    </w:p>
    <w:p w14:paraId="5AC92DB0">
      <w:pPr>
        <w:pStyle w:val="3"/>
        <w:spacing w:before="0" w:line="240" w:lineRule="atLeast"/>
        <w:rPr>
          <w:rFonts w:ascii="宋体" w:hAnsi="宋体" w:eastAsia="宋体"/>
          <w:sz w:val="24"/>
        </w:rPr>
      </w:pPr>
      <w:r>
        <w:rPr>
          <w:rFonts w:hint="eastAsia" w:ascii="宋体" w:hAnsi="宋体" w:eastAsia="宋体"/>
          <w:bCs/>
          <w:sz w:val="24"/>
        </w:rPr>
        <w:t>6-1  投标人企业（单位）类型声明函（投标文件格式九）</w:t>
      </w:r>
      <w:bookmarkEnd w:id="151"/>
      <w:bookmarkEnd w:id="152"/>
      <w:bookmarkEnd w:id="153"/>
      <w:bookmarkEnd w:id="154"/>
    </w:p>
    <w:p w14:paraId="05D7ABA4">
      <w:pPr>
        <w:pStyle w:val="22"/>
        <w:spacing w:before="75" w:beforeAutospacing="0" w:after="75" w:afterAutospacing="0" w:line="420" w:lineRule="atLeast"/>
        <w:ind w:firstLine="2168" w:firstLineChars="800"/>
        <w:jc w:val="both"/>
      </w:pPr>
      <w:r>
        <w:rPr>
          <w:rStyle w:val="27"/>
          <w:sz w:val="27"/>
          <w:szCs w:val="27"/>
        </w:rPr>
        <w:t>中小企业声明函(服务)</w:t>
      </w:r>
    </w:p>
    <w:p w14:paraId="25A9C5C1">
      <w:pPr>
        <w:pStyle w:val="22"/>
        <w:spacing w:before="75" w:beforeAutospacing="0" w:after="75" w:afterAutospacing="0" w:line="420" w:lineRule="atLeast"/>
        <w:ind w:firstLine="420"/>
      </w:pPr>
      <w:r>
        <w:t> </w:t>
      </w:r>
    </w:p>
    <w:p w14:paraId="43B0BB54">
      <w:pPr>
        <w:pStyle w:val="22"/>
        <w:spacing w:before="75" w:beforeAutospacing="0" w:after="75" w:afterAutospacing="0" w:line="420" w:lineRule="atLeast"/>
        <w:ind w:firstLine="420"/>
      </w:pPr>
      <w: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632536">
      <w:pPr>
        <w:pStyle w:val="22"/>
        <w:spacing w:before="75" w:beforeAutospacing="0" w:after="75" w:afterAutospacing="0" w:line="420" w:lineRule="atLeast"/>
        <w:ind w:firstLine="420"/>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人</w:t>
      </w:r>
      <w:r>
        <w:t>，营业收入为</w:t>
      </w:r>
      <w:r>
        <w:rPr>
          <w:u w:val="single"/>
        </w:rPr>
        <w:t>  </w:t>
      </w:r>
      <w:r>
        <w:t>万元，资产总额为</w:t>
      </w:r>
      <w:r>
        <w:rPr>
          <w:u w:val="single"/>
        </w:rPr>
        <w:t>  </w:t>
      </w:r>
      <w:r>
        <w:t>万元，属于（中型企业、小型企业、微型企业）；</w:t>
      </w:r>
    </w:p>
    <w:p w14:paraId="1E8E79BB">
      <w:pPr>
        <w:pStyle w:val="22"/>
        <w:spacing w:before="75" w:beforeAutospacing="0" w:after="75" w:afterAutospacing="0" w:line="420" w:lineRule="atLeast"/>
        <w:ind w:firstLine="420"/>
      </w:pPr>
      <w:r>
        <w:t xml:space="preserve">2. </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万元，属于（中型企业、小型企业、微型企业）；</w:t>
      </w:r>
    </w:p>
    <w:p w14:paraId="18B436CC">
      <w:pPr>
        <w:pStyle w:val="22"/>
        <w:spacing w:before="75" w:beforeAutospacing="0" w:after="75" w:afterAutospacing="0" w:line="420" w:lineRule="atLeast"/>
        <w:ind w:firstLine="420"/>
      </w:pPr>
      <w:r>
        <w:t>……</w:t>
      </w:r>
    </w:p>
    <w:p w14:paraId="01E76406">
      <w:pPr>
        <w:pStyle w:val="22"/>
        <w:spacing w:before="75" w:beforeAutospacing="0" w:after="75" w:afterAutospacing="0" w:line="420" w:lineRule="atLeast"/>
        <w:ind w:firstLine="420"/>
      </w:pPr>
      <w:r>
        <w:t>以上企业，不属于大企业的分支机构，不存在控股股东为大企业的情形，也不存在与大企业的负责人为同一人的情形。</w:t>
      </w:r>
    </w:p>
    <w:p w14:paraId="38A81FE0">
      <w:pPr>
        <w:pStyle w:val="22"/>
        <w:spacing w:before="75" w:beforeAutospacing="0" w:after="75" w:afterAutospacing="0" w:line="420" w:lineRule="atLeast"/>
        <w:ind w:firstLine="420"/>
      </w:pPr>
      <w:r>
        <w:t>本企业对上述声明内容的真实性负责。如有虚假，将依法承担相应责任。</w:t>
      </w:r>
    </w:p>
    <w:p w14:paraId="34481BE3">
      <w:pPr>
        <w:pStyle w:val="22"/>
        <w:spacing w:before="75" w:beforeAutospacing="0" w:after="75" w:afterAutospacing="0" w:line="480" w:lineRule="auto"/>
        <w:ind w:firstLine="420"/>
        <w:jc w:val="both"/>
      </w:pPr>
      <w:r>
        <w:t>                      企业名称（盖章）：</w:t>
      </w:r>
    </w:p>
    <w:p w14:paraId="3FC68E67">
      <w:pPr>
        <w:pStyle w:val="22"/>
        <w:spacing w:before="75" w:beforeAutospacing="0" w:after="75" w:afterAutospacing="0" w:line="480" w:lineRule="auto"/>
        <w:ind w:firstLine="6000" w:firstLineChars="2500"/>
      </w:pPr>
      <w:r>
        <w:rPr>
          <w:rFonts w:hint="eastAsia"/>
        </w:rPr>
        <w:t>日期：</w:t>
      </w:r>
    </w:p>
    <w:p w14:paraId="123341E3">
      <w:pPr>
        <w:widowControl/>
        <w:spacing w:before="100" w:beforeAutospacing="1" w:after="100" w:afterAutospacing="1" w:line="330" w:lineRule="atLeast"/>
        <w:ind w:firstLine="420"/>
        <w:jc w:val="left"/>
        <w:rPr>
          <w:rFonts w:ascii="宋体" w:hAnsi="宋体"/>
          <w:kern w:val="0"/>
          <w:sz w:val="24"/>
        </w:rPr>
      </w:pPr>
    </w:p>
    <w:p w14:paraId="129633FD">
      <w:pPr>
        <w:spacing w:line="240" w:lineRule="atLeast"/>
      </w:pPr>
      <w:bookmarkStart w:id="158" w:name="_Toc515647824"/>
      <w:bookmarkStart w:id="159" w:name="_Toc11803"/>
      <w:bookmarkStart w:id="160" w:name="_Toc10977"/>
    </w:p>
    <w:p w14:paraId="298810F8"/>
    <w:bookmarkEnd w:id="158"/>
    <w:bookmarkEnd w:id="159"/>
    <w:bookmarkEnd w:id="160"/>
    <w:p w14:paraId="48D66CAA">
      <w:pPr>
        <w:pStyle w:val="3"/>
        <w:spacing w:before="0" w:line="240" w:lineRule="atLeast"/>
        <w:jc w:val="left"/>
        <w:rPr>
          <w:rFonts w:ascii="宋体" w:hAnsi="宋体" w:eastAsia="宋体"/>
          <w:bCs/>
          <w:sz w:val="24"/>
        </w:rPr>
      </w:pPr>
      <w:bookmarkStart w:id="161" w:name="_Toc8010"/>
      <w:bookmarkStart w:id="162" w:name="_Toc19284"/>
      <w:bookmarkStart w:id="163" w:name="_Toc515647825"/>
      <w:bookmarkStart w:id="164" w:name="_Toc23068"/>
    </w:p>
    <w:p w14:paraId="5BF99DDE">
      <w:pPr>
        <w:pStyle w:val="3"/>
        <w:spacing w:before="0" w:line="240" w:lineRule="atLeast"/>
        <w:jc w:val="left"/>
        <w:rPr>
          <w:rFonts w:ascii="宋体" w:hAnsi="宋体" w:eastAsia="宋体"/>
          <w:bCs/>
          <w:sz w:val="24"/>
        </w:rPr>
      </w:pPr>
      <w:r>
        <w:rPr>
          <w:rFonts w:hint="eastAsia" w:ascii="宋体" w:hAnsi="宋体" w:eastAsia="宋体"/>
          <w:bCs/>
          <w:sz w:val="24"/>
        </w:rPr>
        <w:t>6-2  残疾人福利性单位声明函（投标文件格式十）</w:t>
      </w:r>
      <w:bookmarkEnd w:id="161"/>
      <w:bookmarkEnd w:id="162"/>
      <w:bookmarkEnd w:id="163"/>
      <w:bookmarkEnd w:id="164"/>
    </w:p>
    <w:p w14:paraId="48BDAE7D">
      <w:pPr>
        <w:spacing w:line="240" w:lineRule="atLeast"/>
        <w:ind w:left="1080" w:leftChars="257" w:hanging="540"/>
        <w:jc w:val="center"/>
        <w:rPr>
          <w:rFonts w:ascii="宋体" w:hAnsi="宋体"/>
          <w:kern w:val="0"/>
          <w:sz w:val="24"/>
          <w:szCs w:val="20"/>
        </w:rPr>
      </w:pPr>
    </w:p>
    <w:p w14:paraId="3886CE12">
      <w:pPr>
        <w:spacing w:line="240" w:lineRule="atLeast"/>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15A8814">
      <w:pPr>
        <w:spacing w:line="240" w:lineRule="atLeast"/>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14:paraId="4DC56A83">
      <w:pPr>
        <w:spacing w:line="240" w:lineRule="atLeast"/>
        <w:ind w:left="1080" w:leftChars="257" w:hanging="540"/>
        <w:jc w:val="center"/>
        <w:rPr>
          <w:rFonts w:ascii="宋体" w:hAnsi="宋体"/>
          <w:kern w:val="0"/>
          <w:sz w:val="24"/>
          <w:szCs w:val="20"/>
        </w:rPr>
      </w:pPr>
    </w:p>
    <w:p w14:paraId="3BD0CB8D">
      <w:pPr>
        <w:spacing w:line="240" w:lineRule="atLeast"/>
        <w:ind w:left="1080" w:leftChars="257" w:hanging="540"/>
        <w:jc w:val="center"/>
        <w:rPr>
          <w:rFonts w:ascii="宋体" w:hAnsi="宋体"/>
          <w:kern w:val="0"/>
          <w:sz w:val="24"/>
          <w:szCs w:val="20"/>
        </w:rPr>
      </w:pPr>
    </w:p>
    <w:p w14:paraId="5904A2A0">
      <w:pPr>
        <w:spacing w:line="240" w:lineRule="atLeast"/>
        <w:ind w:left="1080" w:leftChars="257" w:hanging="540"/>
        <w:jc w:val="center"/>
        <w:rPr>
          <w:rFonts w:ascii="宋体" w:hAnsi="宋体"/>
          <w:kern w:val="0"/>
          <w:sz w:val="24"/>
          <w:szCs w:val="20"/>
        </w:rPr>
      </w:pPr>
      <w:r>
        <w:rPr>
          <w:rFonts w:hint="eastAsia" w:ascii="宋体" w:hAnsi="宋体"/>
          <w:kern w:val="0"/>
          <w:sz w:val="24"/>
          <w:szCs w:val="20"/>
        </w:rPr>
        <w:t xml:space="preserve">              残疾人福利性单位名称（盖单位章）：______________</w:t>
      </w:r>
    </w:p>
    <w:p w14:paraId="38F16FF3">
      <w:pPr>
        <w:spacing w:line="240" w:lineRule="atLeast"/>
        <w:ind w:left="1080" w:leftChars="257" w:hanging="540"/>
        <w:jc w:val="center"/>
        <w:rPr>
          <w:rFonts w:ascii="宋体" w:hAnsi="宋体"/>
          <w:kern w:val="0"/>
          <w:sz w:val="24"/>
          <w:szCs w:val="20"/>
        </w:rPr>
      </w:pPr>
      <w:r>
        <w:rPr>
          <w:rFonts w:hint="eastAsia" w:ascii="宋体" w:hAnsi="宋体"/>
          <w:kern w:val="0"/>
          <w:sz w:val="24"/>
          <w:szCs w:val="20"/>
        </w:rPr>
        <w:t xml:space="preserve">  </w:t>
      </w:r>
      <w:r>
        <w:rPr>
          <w:rFonts w:hint="eastAsia" w:ascii="宋体" w:hAnsi="宋体"/>
          <w:kern w:val="0"/>
          <w:sz w:val="24"/>
          <w:szCs w:val="20"/>
          <w:u w:val="single" w:color="FFFFFF"/>
        </w:rPr>
        <w:t xml:space="preserve">       </w:t>
      </w:r>
      <w:r>
        <w:rPr>
          <w:rFonts w:hint="eastAsia" w:ascii="宋体" w:hAnsi="宋体"/>
          <w:kern w:val="0"/>
          <w:sz w:val="24"/>
          <w:szCs w:val="20"/>
        </w:rPr>
        <w:t>日  期：_____________________________________________</w:t>
      </w:r>
    </w:p>
    <w:p w14:paraId="2754A37A">
      <w:pPr>
        <w:spacing w:line="240" w:lineRule="atLeast"/>
        <w:ind w:left="1080" w:leftChars="257" w:hanging="540"/>
        <w:jc w:val="center"/>
        <w:rPr>
          <w:rFonts w:ascii="宋体" w:hAnsi="宋体"/>
          <w:b/>
          <w:kern w:val="0"/>
          <w:sz w:val="24"/>
          <w:szCs w:val="20"/>
        </w:rPr>
      </w:pPr>
    </w:p>
    <w:p w14:paraId="683A9CFF">
      <w:pPr>
        <w:spacing w:line="240" w:lineRule="atLeast"/>
        <w:ind w:left="1080" w:leftChars="257" w:hanging="540"/>
        <w:jc w:val="center"/>
        <w:rPr>
          <w:rFonts w:ascii="宋体" w:hAnsi="宋体"/>
          <w:b/>
          <w:kern w:val="0"/>
          <w:sz w:val="24"/>
          <w:szCs w:val="20"/>
        </w:rPr>
      </w:pPr>
    </w:p>
    <w:p w14:paraId="6ECE995B">
      <w:pPr>
        <w:pStyle w:val="3"/>
        <w:spacing w:before="0" w:line="240" w:lineRule="atLeast"/>
        <w:ind w:left="540" w:leftChars="257"/>
        <w:rPr>
          <w:rFonts w:ascii="宋体" w:hAnsi="宋体" w:eastAsia="宋体"/>
          <w:sz w:val="24"/>
        </w:rPr>
      </w:pPr>
    </w:p>
    <w:p w14:paraId="4EE88DD1">
      <w:pPr>
        <w:pStyle w:val="3"/>
        <w:spacing w:before="0" w:line="240" w:lineRule="atLeast"/>
        <w:ind w:left="540" w:leftChars="257"/>
        <w:jc w:val="center"/>
        <w:rPr>
          <w:rFonts w:ascii="宋体" w:hAnsi="宋体" w:eastAsia="宋体"/>
          <w:sz w:val="24"/>
        </w:rPr>
      </w:pPr>
      <w:bookmarkStart w:id="165" w:name="_Toc6386"/>
    </w:p>
    <w:p w14:paraId="74392984">
      <w:pPr>
        <w:pStyle w:val="3"/>
        <w:spacing w:before="0" w:line="240" w:lineRule="atLeast"/>
        <w:ind w:left="540" w:leftChars="257"/>
        <w:jc w:val="center"/>
        <w:rPr>
          <w:rFonts w:ascii="宋体" w:hAnsi="宋体" w:eastAsia="宋体"/>
          <w:sz w:val="24"/>
        </w:rPr>
      </w:pPr>
    </w:p>
    <w:p w14:paraId="5FCCD65D">
      <w:pPr>
        <w:pStyle w:val="3"/>
        <w:spacing w:before="0" w:line="240" w:lineRule="atLeast"/>
        <w:ind w:left="540" w:leftChars="257"/>
        <w:jc w:val="center"/>
        <w:rPr>
          <w:rFonts w:ascii="宋体" w:hAnsi="宋体" w:eastAsia="宋体"/>
          <w:sz w:val="24"/>
        </w:rPr>
      </w:pPr>
    </w:p>
    <w:p w14:paraId="28D28EC9">
      <w:pPr>
        <w:pStyle w:val="3"/>
        <w:spacing w:before="0" w:line="240" w:lineRule="atLeast"/>
        <w:ind w:left="540" w:leftChars="257"/>
        <w:jc w:val="center"/>
        <w:rPr>
          <w:rFonts w:ascii="宋体" w:hAnsi="宋体" w:eastAsia="宋体"/>
          <w:sz w:val="24"/>
        </w:rPr>
      </w:pPr>
    </w:p>
    <w:p w14:paraId="21968C66">
      <w:pPr>
        <w:rPr>
          <w:rFonts w:ascii="宋体" w:hAnsi="宋体"/>
          <w:sz w:val="24"/>
        </w:rPr>
      </w:pPr>
    </w:p>
    <w:p w14:paraId="3DE1FE36">
      <w:pPr>
        <w:pStyle w:val="33"/>
        <w:rPr>
          <w:rFonts w:ascii="宋体" w:hAnsi="宋体"/>
        </w:rPr>
      </w:pPr>
    </w:p>
    <w:p w14:paraId="655B7BD4">
      <w:pPr>
        <w:pStyle w:val="33"/>
        <w:rPr>
          <w:rFonts w:ascii="宋体" w:hAnsi="宋体"/>
        </w:rPr>
      </w:pPr>
    </w:p>
    <w:p w14:paraId="4FE1F9E6">
      <w:pPr>
        <w:pStyle w:val="33"/>
        <w:rPr>
          <w:rFonts w:ascii="宋体" w:hAnsi="宋体"/>
        </w:rPr>
      </w:pPr>
    </w:p>
    <w:p w14:paraId="6BF4E876">
      <w:pPr>
        <w:pStyle w:val="33"/>
        <w:rPr>
          <w:rFonts w:ascii="宋体" w:hAnsi="宋体"/>
        </w:rPr>
      </w:pPr>
    </w:p>
    <w:p w14:paraId="23B64122">
      <w:pPr>
        <w:pStyle w:val="33"/>
        <w:rPr>
          <w:rFonts w:ascii="宋体" w:hAnsi="宋体"/>
        </w:rPr>
      </w:pPr>
    </w:p>
    <w:p w14:paraId="7260CCC8">
      <w:pPr>
        <w:pStyle w:val="33"/>
        <w:rPr>
          <w:rFonts w:ascii="宋体" w:hAnsi="宋体"/>
        </w:rPr>
      </w:pPr>
    </w:p>
    <w:p w14:paraId="6B2E103A">
      <w:pPr>
        <w:pStyle w:val="33"/>
        <w:rPr>
          <w:rFonts w:ascii="宋体" w:hAnsi="宋体"/>
        </w:rPr>
      </w:pPr>
    </w:p>
    <w:p w14:paraId="44B31F56">
      <w:pPr>
        <w:pStyle w:val="33"/>
        <w:rPr>
          <w:rFonts w:ascii="宋体" w:hAnsi="宋体"/>
        </w:rPr>
      </w:pPr>
    </w:p>
    <w:p w14:paraId="5E78FA6D">
      <w:pPr>
        <w:pStyle w:val="33"/>
        <w:rPr>
          <w:rFonts w:ascii="宋体" w:hAnsi="宋体"/>
        </w:rPr>
      </w:pPr>
    </w:p>
    <w:p w14:paraId="625F482D">
      <w:pPr>
        <w:pStyle w:val="33"/>
        <w:ind w:firstLine="0"/>
        <w:rPr>
          <w:rFonts w:ascii="宋体" w:hAnsi="宋体"/>
        </w:rPr>
      </w:pPr>
    </w:p>
    <w:p w14:paraId="1CA204F5">
      <w:pPr>
        <w:pStyle w:val="33"/>
        <w:ind w:firstLine="0"/>
        <w:rPr>
          <w:rFonts w:ascii="宋体" w:hAnsi="宋体"/>
        </w:rPr>
      </w:pPr>
    </w:p>
    <w:p w14:paraId="128E5BE8">
      <w:pPr>
        <w:pStyle w:val="3"/>
        <w:spacing w:before="0" w:line="240" w:lineRule="atLeast"/>
        <w:jc w:val="left"/>
        <w:rPr>
          <w:rFonts w:ascii="宋体" w:hAnsi="宋体" w:eastAsia="宋体"/>
          <w:bCs/>
          <w:sz w:val="24"/>
        </w:rPr>
      </w:pPr>
      <w:r>
        <w:rPr>
          <w:rFonts w:hint="eastAsia" w:ascii="宋体" w:hAnsi="宋体" w:eastAsia="宋体"/>
          <w:bCs/>
          <w:sz w:val="24"/>
        </w:rPr>
        <w:t>7、投标人关联单位的说明</w:t>
      </w:r>
      <w:bookmarkEnd w:id="155"/>
      <w:bookmarkEnd w:id="156"/>
      <w:bookmarkEnd w:id="157"/>
      <w:bookmarkEnd w:id="165"/>
    </w:p>
    <w:p w14:paraId="6B0B27C7">
      <w:pPr>
        <w:pStyle w:val="6"/>
        <w:jc w:val="center"/>
        <w:rPr>
          <w:rFonts w:ascii="宋体" w:hAnsi="宋体"/>
        </w:rPr>
      </w:pPr>
    </w:p>
    <w:p w14:paraId="43DEAFCE">
      <w:pPr>
        <w:pStyle w:val="6"/>
        <w:ind w:firstLine="480" w:firstLineChars="200"/>
        <w:rPr>
          <w:rFonts w:ascii="宋体" w:hAnsi="宋体"/>
          <w:sz w:val="24"/>
        </w:rPr>
      </w:pPr>
      <w:r>
        <w:rPr>
          <w:rFonts w:hint="eastAsia" w:ascii="宋体" w:hAnsi="宋体"/>
          <w:sz w:val="24"/>
        </w:rPr>
        <w:t>说明：投标人应当如实披露与本单位存在下列关联关系的单位名称：</w:t>
      </w:r>
    </w:p>
    <w:p w14:paraId="28C29B7C">
      <w:pPr>
        <w:pStyle w:val="6"/>
        <w:ind w:firstLine="960" w:firstLineChars="400"/>
        <w:rPr>
          <w:rFonts w:ascii="宋体" w:hAnsi="宋体"/>
          <w:sz w:val="24"/>
        </w:rPr>
      </w:pPr>
      <w:r>
        <w:rPr>
          <w:rFonts w:hint="eastAsia" w:ascii="宋体" w:hAnsi="宋体"/>
          <w:sz w:val="24"/>
        </w:rPr>
        <w:t>（1）与投标人单位负责人为同一人的其他单位；</w:t>
      </w:r>
    </w:p>
    <w:p w14:paraId="10F3148E">
      <w:pPr>
        <w:pStyle w:val="6"/>
        <w:ind w:firstLine="480" w:firstLineChars="200"/>
        <w:rPr>
          <w:rFonts w:ascii="宋体" w:hAnsi="宋体"/>
          <w:sz w:val="24"/>
        </w:rPr>
      </w:pPr>
      <w:r>
        <w:rPr>
          <w:rFonts w:hint="eastAsia" w:ascii="宋体" w:hAnsi="宋体"/>
          <w:sz w:val="24"/>
        </w:rPr>
        <w:t xml:space="preserve">    （2）与投标人存在直接控股、管理关系的其他单位。</w:t>
      </w:r>
    </w:p>
    <w:p w14:paraId="0363137C">
      <w:pPr>
        <w:pStyle w:val="6"/>
        <w:ind w:firstLine="0"/>
        <w:rPr>
          <w:rFonts w:ascii="宋体" w:hAnsi="宋体"/>
        </w:rPr>
      </w:pPr>
      <w:bookmarkStart w:id="166" w:name="_Toc515647828"/>
      <w:bookmarkStart w:id="167" w:name="_Toc17333"/>
      <w:bookmarkStart w:id="168" w:name="_Toc7414"/>
    </w:p>
    <w:p w14:paraId="2B0FD7D3">
      <w:pPr>
        <w:pStyle w:val="6"/>
        <w:ind w:firstLine="0"/>
        <w:rPr>
          <w:rFonts w:ascii="宋体" w:hAnsi="宋体"/>
        </w:rPr>
      </w:pPr>
    </w:p>
    <w:bookmarkEnd w:id="166"/>
    <w:bookmarkEnd w:id="167"/>
    <w:bookmarkEnd w:id="168"/>
    <w:p w14:paraId="0090B115">
      <w:pPr>
        <w:pStyle w:val="3"/>
        <w:numPr>
          <w:ilvl w:val="1"/>
          <w:numId w:val="0"/>
        </w:numPr>
        <w:spacing w:before="0" w:line="240" w:lineRule="atLeast"/>
        <w:jc w:val="left"/>
        <w:rPr>
          <w:rFonts w:ascii="宋体" w:hAnsi="宋体" w:eastAsia="宋体"/>
          <w:bCs/>
          <w:sz w:val="24"/>
        </w:rPr>
      </w:pPr>
    </w:p>
    <w:p w14:paraId="25EFBC0D">
      <w:pPr>
        <w:pStyle w:val="3"/>
        <w:numPr>
          <w:ilvl w:val="1"/>
          <w:numId w:val="0"/>
        </w:numPr>
        <w:spacing w:before="0" w:line="240" w:lineRule="atLeast"/>
        <w:jc w:val="left"/>
        <w:rPr>
          <w:rFonts w:ascii="宋体" w:hAnsi="宋体" w:eastAsia="宋体"/>
          <w:bCs/>
          <w:sz w:val="24"/>
        </w:rPr>
      </w:pPr>
    </w:p>
    <w:p w14:paraId="71FC86C6">
      <w:pPr>
        <w:rPr>
          <w:rFonts w:ascii="宋体" w:hAnsi="宋体"/>
          <w:b/>
          <w:bCs/>
          <w:sz w:val="24"/>
        </w:rPr>
      </w:pPr>
    </w:p>
    <w:p w14:paraId="12CB28EA">
      <w:pPr>
        <w:pStyle w:val="4"/>
        <w:rPr>
          <w:rFonts w:ascii="宋体" w:hAnsi="宋体"/>
          <w:bCs/>
          <w:sz w:val="24"/>
        </w:rPr>
      </w:pPr>
    </w:p>
    <w:p w14:paraId="25A8DD41">
      <w:pPr>
        <w:rPr>
          <w:rFonts w:ascii="宋体" w:hAnsi="宋体"/>
          <w:b/>
          <w:bCs/>
          <w:sz w:val="24"/>
        </w:rPr>
      </w:pPr>
    </w:p>
    <w:p w14:paraId="5B301509">
      <w:pPr>
        <w:pStyle w:val="4"/>
        <w:rPr>
          <w:rFonts w:ascii="宋体" w:hAnsi="宋体"/>
          <w:bCs/>
          <w:sz w:val="24"/>
        </w:rPr>
      </w:pPr>
    </w:p>
    <w:p w14:paraId="3A058A9D">
      <w:pPr>
        <w:rPr>
          <w:rFonts w:ascii="宋体" w:hAnsi="宋体"/>
          <w:b/>
          <w:bCs/>
          <w:sz w:val="24"/>
        </w:rPr>
      </w:pPr>
    </w:p>
    <w:p w14:paraId="78871FF1">
      <w:pPr>
        <w:pStyle w:val="4"/>
        <w:rPr>
          <w:rFonts w:ascii="宋体" w:hAnsi="宋体"/>
          <w:bCs/>
          <w:sz w:val="24"/>
        </w:rPr>
      </w:pPr>
    </w:p>
    <w:p w14:paraId="0AC3DA0F">
      <w:pPr>
        <w:rPr>
          <w:rFonts w:ascii="宋体" w:hAnsi="宋体"/>
          <w:b/>
          <w:bCs/>
          <w:sz w:val="24"/>
        </w:rPr>
      </w:pPr>
    </w:p>
    <w:p w14:paraId="2C755AFD">
      <w:pPr>
        <w:pStyle w:val="4"/>
        <w:rPr>
          <w:rFonts w:ascii="宋体" w:hAnsi="宋体"/>
          <w:bCs/>
          <w:sz w:val="24"/>
        </w:rPr>
      </w:pPr>
    </w:p>
    <w:p w14:paraId="28F96609">
      <w:pPr>
        <w:rPr>
          <w:rFonts w:ascii="宋体" w:hAnsi="宋体"/>
          <w:b/>
          <w:bCs/>
          <w:sz w:val="24"/>
        </w:rPr>
      </w:pPr>
    </w:p>
    <w:p w14:paraId="0B74E1EC">
      <w:pPr>
        <w:pStyle w:val="4"/>
        <w:rPr>
          <w:rFonts w:ascii="宋体" w:hAnsi="宋体"/>
          <w:bCs/>
          <w:sz w:val="24"/>
        </w:rPr>
      </w:pPr>
    </w:p>
    <w:p w14:paraId="3DD4966F"/>
    <w:p w14:paraId="1C6F820D">
      <w:pPr>
        <w:rPr>
          <w:rFonts w:ascii="宋体" w:hAnsi="宋体"/>
          <w:b/>
          <w:bCs/>
          <w:sz w:val="24"/>
        </w:rPr>
      </w:pPr>
    </w:p>
    <w:p w14:paraId="477E4E18">
      <w:pPr>
        <w:pStyle w:val="4"/>
        <w:rPr>
          <w:rFonts w:ascii="宋体" w:hAnsi="宋体"/>
          <w:bCs/>
          <w:sz w:val="24"/>
        </w:rPr>
      </w:pPr>
    </w:p>
    <w:p w14:paraId="08C13662">
      <w:pPr>
        <w:rPr>
          <w:rFonts w:ascii="宋体" w:hAnsi="宋体"/>
          <w:b/>
          <w:bCs/>
          <w:sz w:val="24"/>
        </w:rPr>
      </w:pPr>
    </w:p>
    <w:p w14:paraId="4AF9B2D8">
      <w:pPr>
        <w:pStyle w:val="3"/>
        <w:numPr>
          <w:ilvl w:val="1"/>
          <w:numId w:val="0"/>
        </w:numPr>
        <w:spacing w:before="0" w:line="240" w:lineRule="atLeast"/>
        <w:jc w:val="left"/>
        <w:rPr>
          <w:rFonts w:ascii="宋体" w:hAnsi="宋体" w:eastAsia="宋体"/>
          <w:bCs/>
          <w:sz w:val="24"/>
        </w:rPr>
      </w:pPr>
    </w:p>
    <w:p w14:paraId="4C444E55"/>
    <w:p w14:paraId="27E6B33B">
      <w:pPr>
        <w:pStyle w:val="3"/>
        <w:numPr>
          <w:ilvl w:val="1"/>
          <w:numId w:val="0"/>
        </w:numPr>
        <w:spacing w:before="0" w:line="240" w:lineRule="atLeast"/>
        <w:jc w:val="left"/>
        <w:rPr>
          <w:rFonts w:ascii="宋体" w:hAnsi="宋体" w:eastAsia="宋体"/>
          <w:bCs/>
          <w:sz w:val="24"/>
        </w:rPr>
      </w:pPr>
      <w:r>
        <w:rPr>
          <w:rFonts w:hint="eastAsia" w:ascii="宋体" w:hAnsi="宋体" w:eastAsia="宋体"/>
          <w:bCs/>
          <w:sz w:val="24"/>
        </w:rPr>
        <w:t>8、评分标准和细则中技术部分证明材料（格式自拟）</w:t>
      </w:r>
    </w:p>
    <w:p w14:paraId="61B1E684">
      <w:pPr>
        <w:pStyle w:val="3"/>
        <w:numPr>
          <w:ilvl w:val="1"/>
          <w:numId w:val="0"/>
        </w:numPr>
        <w:spacing w:before="0" w:line="240" w:lineRule="atLeast"/>
        <w:rPr>
          <w:rFonts w:ascii="宋体" w:hAnsi="宋体" w:eastAsia="宋体"/>
          <w:sz w:val="24"/>
        </w:rPr>
      </w:pPr>
    </w:p>
    <w:p w14:paraId="2F64E1F1">
      <w:pPr>
        <w:pStyle w:val="12"/>
        <w:tabs>
          <w:tab w:val="left" w:pos="5580"/>
        </w:tabs>
        <w:spacing w:line="240" w:lineRule="atLeast"/>
        <w:ind w:left="1080" w:leftChars="257" w:hanging="540"/>
        <w:rPr>
          <w:rFonts w:hAnsi="宋体"/>
          <w:sz w:val="24"/>
        </w:rPr>
      </w:pPr>
      <w:r>
        <w:rPr>
          <w:rFonts w:hint="eastAsia" w:hAnsi="宋体"/>
          <w:sz w:val="24"/>
        </w:rPr>
        <w:t>说明：1.应提供</w:t>
      </w:r>
      <w:r>
        <w:rPr>
          <w:rFonts w:hint="eastAsia" w:hAnsi="宋体"/>
          <w:sz w:val="24"/>
          <w:u w:val="single"/>
        </w:rPr>
        <w:t>评分标准和细则中技术部分</w:t>
      </w:r>
      <w:r>
        <w:rPr>
          <w:rFonts w:hint="eastAsia" w:hAnsi="宋体"/>
          <w:sz w:val="24"/>
        </w:rPr>
        <w:t>要求的其他资格证明文件（主要包括：技术指标、实施方案、参数等）。</w:t>
      </w:r>
    </w:p>
    <w:p w14:paraId="04AF6914">
      <w:pPr>
        <w:pStyle w:val="12"/>
        <w:tabs>
          <w:tab w:val="left" w:pos="5580"/>
        </w:tabs>
        <w:spacing w:line="240" w:lineRule="atLeast"/>
        <w:ind w:firstLine="1200" w:firstLineChars="500"/>
        <w:rPr>
          <w:rFonts w:hAnsi="宋体"/>
          <w:sz w:val="24"/>
        </w:rPr>
      </w:pPr>
      <w:r>
        <w:rPr>
          <w:rFonts w:hint="eastAsia" w:hAnsi="宋体"/>
          <w:sz w:val="24"/>
        </w:rPr>
        <w:t>2.应加盖本单位章（自然人投标的无需盖章，需要签字）。</w:t>
      </w:r>
    </w:p>
    <w:p w14:paraId="7239C94C">
      <w:pPr>
        <w:pStyle w:val="12"/>
        <w:tabs>
          <w:tab w:val="left" w:pos="5580"/>
        </w:tabs>
        <w:spacing w:line="240" w:lineRule="atLeast"/>
        <w:ind w:left="1260" w:leftChars="344" w:hanging="538"/>
        <w:rPr>
          <w:rFonts w:hAnsi="宋体"/>
          <w:sz w:val="24"/>
        </w:rPr>
      </w:pPr>
      <w:r>
        <w:rPr>
          <w:rFonts w:hint="eastAsia" w:hAnsi="宋体"/>
          <w:sz w:val="24"/>
        </w:rPr>
        <w:t xml:space="preserve">    3. （本项目不接受联合体）如果是联合体投标，联合体各方需提供的满足招标文件要求的其他资格证明文件。</w:t>
      </w:r>
    </w:p>
    <w:p w14:paraId="43F4A1B3">
      <w:pPr>
        <w:rPr>
          <w:rFonts w:ascii="宋体" w:hAnsi="宋体"/>
          <w:sz w:val="24"/>
        </w:rPr>
      </w:pPr>
    </w:p>
    <w:p w14:paraId="60ABB592">
      <w:pPr>
        <w:pStyle w:val="3"/>
        <w:numPr>
          <w:ilvl w:val="1"/>
          <w:numId w:val="0"/>
        </w:numPr>
        <w:spacing w:before="0" w:line="240" w:lineRule="atLeast"/>
        <w:jc w:val="left"/>
        <w:rPr>
          <w:rFonts w:ascii="宋体" w:hAnsi="宋体" w:eastAsia="宋体"/>
          <w:bCs/>
          <w:sz w:val="24"/>
        </w:rPr>
      </w:pPr>
    </w:p>
    <w:p w14:paraId="7502A28E">
      <w:pPr>
        <w:pStyle w:val="3"/>
        <w:numPr>
          <w:ilvl w:val="1"/>
          <w:numId w:val="0"/>
        </w:numPr>
        <w:spacing w:before="0" w:line="240" w:lineRule="atLeast"/>
        <w:jc w:val="left"/>
        <w:rPr>
          <w:rFonts w:ascii="宋体" w:hAnsi="宋体" w:eastAsia="宋体"/>
          <w:bCs/>
          <w:sz w:val="24"/>
        </w:rPr>
      </w:pPr>
    </w:p>
    <w:p w14:paraId="3F16DD5E">
      <w:pPr>
        <w:pStyle w:val="3"/>
        <w:numPr>
          <w:ilvl w:val="1"/>
          <w:numId w:val="0"/>
        </w:numPr>
        <w:spacing w:before="0" w:line="240" w:lineRule="atLeast"/>
        <w:jc w:val="left"/>
        <w:rPr>
          <w:rFonts w:ascii="宋体" w:hAnsi="宋体" w:eastAsia="宋体"/>
          <w:bCs/>
          <w:sz w:val="24"/>
        </w:rPr>
      </w:pPr>
    </w:p>
    <w:p w14:paraId="45C60819">
      <w:pPr>
        <w:pStyle w:val="4"/>
        <w:rPr>
          <w:rFonts w:ascii="宋体" w:hAnsi="宋体"/>
          <w:bCs/>
          <w:sz w:val="24"/>
        </w:rPr>
      </w:pPr>
    </w:p>
    <w:p w14:paraId="4E3982D6">
      <w:pPr>
        <w:rPr>
          <w:rFonts w:ascii="宋体" w:hAnsi="宋体"/>
          <w:b/>
          <w:bCs/>
          <w:kern w:val="0"/>
          <w:sz w:val="24"/>
          <w:szCs w:val="20"/>
        </w:rPr>
      </w:pPr>
    </w:p>
    <w:p w14:paraId="698CFB27">
      <w:pPr>
        <w:pStyle w:val="4"/>
      </w:pPr>
    </w:p>
    <w:p w14:paraId="4A8395ED"/>
    <w:p w14:paraId="238FB95A"/>
    <w:p w14:paraId="10BB9573">
      <w:pPr>
        <w:pStyle w:val="3"/>
        <w:numPr>
          <w:ilvl w:val="1"/>
          <w:numId w:val="0"/>
        </w:numPr>
        <w:spacing w:before="0" w:line="240" w:lineRule="atLeast"/>
        <w:jc w:val="left"/>
        <w:rPr>
          <w:rFonts w:ascii="宋体" w:hAnsi="宋体" w:eastAsia="宋体"/>
          <w:sz w:val="24"/>
        </w:rPr>
      </w:pPr>
      <w:r>
        <w:rPr>
          <w:rFonts w:hint="eastAsia" w:ascii="宋体" w:hAnsi="宋体" w:eastAsia="宋体"/>
          <w:bCs/>
          <w:sz w:val="24"/>
        </w:rPr>
        <w:t>9、评分标准和细则中商务部分证明材料（格式自拟）</w:t>
      </w:r>
    </w:p>
    <w:p w14:paraId="6AC10E3F">
      <w:pPr>
        <w:pStyle w:val="12"/>
        <w:tabs>
          <w:tab w:val="left" w:pos="5580"/>
        </w:tabs>
        <w:spacing w:line="240" w:lineRule="atLeast"/>
        <w:ind w:left="1080" w:leftChars="257" w:hanging="540"/>
        <w:rPr>
          <w:rFonts w:hAnsi="宋体"/>
          <w:sz w:val="24"/>
        </w:rPr>
      </w:pPr>
    </w:p>
    <w:p w14:paraId="2BDF85C2">
      <w:pPr>
        <w:pStyle w:val="12"/>
        <w:tabs>
          <w:tab w:val="left" w:pos="5580"/>
        </w:tabs>
        <w:spacing w:line="240" w:lineRule="atLeast"/>
        <w:ind w:left="1080" w:leftChars="257" w:hanging="540"/>
        <w:rPr>
          <w:rFonts w:hAnsi="宋体"/>
          <w:sz w:val="24"/>
        </w:rPr>
      </w:pPr>
      <w:r>
        <w:rPr>
          <w:rFonts w:hint="eastAsia" w:hAnsi="宋体"/>
          <w:sz w:val="24"/>
        </w:rPr>
        <w:t>说明：1.应提供</w:t>
      </w:r>
      <w:r>
        <w:rPr>
          <w:rFonts w:hint="eastAsia" w:hAnsi="宋体"/>
          <w:sz w:val="24"/>
          <w:u w:val="single"/>
        </w:rPr>
        <w:t>评分标准和细则中商务部分</w:t>
      </w:r>
      <w:r>
        <w:rPr>
          <w:rFonts w:hint="eastAsia" w:hAnsi="宋体"/>
          <w:sz w:val="24"/>
        </w:rPr>
        <w:t>要求的其他资格证明文件。</w:t>
      </w:r>
    </w:p>
    <w:p w14:paraId="62E9827A">
      <w:pPr>
        <w:pStyle w:val="12"/>
        <w:tabs>
          <w:tab w:val="left" w:pos="5580"/>
        </w:tabs>
        <w:spacing w:line="240" w:lineRule="atLeast"/>
        <w:ind w:firstLine="1200" w:firstLineChars="500"/>
        <w:rPr>
          <w:rFonts w:hAnsi="宋体"/>
          <w:sz w:val="24"/>
        </w:rPr>
      </w:pPr>
      <w:r>
        <w:rPr>
          <w:rFonts w:hint="eastAsia" w:hAnsi="宋体"/>
          <w:sz w:val="24"/>
        </w:rPr>
        <w:t>2.应加盖本单位章（自然人投标的无需盖章，需要签字）。</w:t>
      </w:r>
    </w:p>
    <w:p w14:paraId="0B2721E5">
      <w:pPr>
        <w:pStyle w:val="12"/>
        <w:tabs>
          <w:tab w:val="left" w:pos="5580"/>
        </w:tabs>
        <w:spacing w:line="240" w:lineRule="atLeast"/>
        <w:ind w:left="1260" w:leftChars="344" w:hanging="538"/>
        <w:rPr>
          <w:rFonts w:hAnsi="宋体"/>
          <w:sz w:val="24"/>
        </w:rPr>
      </w:pPr>
      <w:r>
        <w:rPr>
          <w:rFonts w:hint="eastAsia" w:hAnsi="宋体"/>
          <w:sz w:val="24"/>
        </w:rPr>
        <w:t xml:space="preserve">    3. （本项目不接受联合体）如果是联合体投标，联合体各方需提供的满足招标文件要求的其他资格证明文件。</w:t>
      </w:r>
    </w:p>
    <w:p w14:paraId="3766D679">
      <w:pPr>
        <w:pStyle w:val="3"/>
        <w:numPr>
          <w:ilvl w:val="1"/>
          <w:numId w:val="0"/>
        </w:numPr>
        <w:spacing w:before="0" w:line="240" w:lineRule="atLeast"/>
        <w:ind w:left="540" w:leftChars="257"/>
        <w:jc w:val="center"/>
        <w:rPr>
          <w:rFonts w:ascii="宋体" w:hAnsi="宋体" w:eastAsia="宋体"/>
          <w:sz w:val="24"/>
        </w:rPr>
      </w:pPr>
    </w:p>
    <w:p w14:paraId="154DC22A">
      <w:pPr>
        <w:rPr>
          <w:rFonts w:ascii="宋体" w:hAnsi="宋体"/>
          <w:b/>
          <w:bCs/>
          <w:sz w:val="24"/>
        </w:rPr>
      </w:pPr>
    </w:p>
    <w:p w14:paraId="4906C9A3">
      <w:pPr>
        <w:pStyle w:val="33"/>
      </w:pPr>
    </w:p>
    <w:p w14:paraId="3E5F8032">
      <w:pPr>
        <w:pStyle w:val="33"/>
      </w:pPr>
    </w:p>
    <w:p w14:paraId="5F2EC44D">
      <w:pPr>
        <w:pStyle w:val="33"/>
      </w:pPr>
    </w:p>
    <w:p w14:paraId="61F2429E">
      <w:pPr>
        <w:pStyle w:val="33"/>
      </w:pPr>
    </w:p>
    <w:p w14:paraId="4052EC8E">
      <w:pPr>
        <w:pStyle w:val="33"/>
      </w:pPr>
    </w:p>
    <w:p w14:paraId="17B4AD49">
      <w:pPr>
        <w:pStyle w:val="33"/>
        <w:ind w:left="0" w:leftChars="0" w:firstLine="0" w:firstLineChars="0"/>
      </w:pPr>
    </w:p>
    <w:p w14:paraId="4F21C896">
      <w:pPr>
        <w:pStyle w:val="33"/>
      </w:pPr>
    </w:p>
    <w:p w14:paraId="4C0CD2E3">
      <w:pPr>
        <w:pStyle w:val="33"/>
        <w:rPr>
          <w:sz w:val="11"/>
          <w:szCs w:val="11"/>
        </w:rPr>
      </w:pPr>
    </w:p>
    <w:p w14:paraId="57FC20DF">
      <w:pPr>
        <w:pStyle w:val="3"/>
        <w:numPr>
          <w:ilvl w:val="1"/>
          <w:numId w:val="0"/>
        </w:numPr>
        <w:spacing w:before="0" w:line="240" w:lineRule="atLeast"/>
        <w:jc w:val="left"/>
        <w:rPr>
          <w:rFonts w:ascii="宋体" w:hAnsi="宋体" w:eastAsia="宋体"/>
          <w:sz w:val="24"/>
        </w:rPr>
      </w:pPr>
      <w:r>
        <w:rPr>
          <w:rFonts w:hint="eastAsia" w:ascii="宋体" w:hAnsi="宋体" w:eastAsia="宋体"/>
          <w:bCs/>
          <w:sz w:val="24"/>
          <w:lang w:val="en-US" w:eastAsia="zh-CN"/>
        </w:rPr>
        <w:t>10</w:t>
      </w:r>
      <w:r>
        <w:rPr>
          <w:rFonts w:hint="eastAsia" w:ascii="宋体" w:hAnsi="宋体" w:eastAsia="宋体"/>
          <w:bCs/>
          <w:sz w:val="24"/>
        </w:rPr>
        <w:t>、投标人认为有必要提供的其他证明材料（格式自拟）</w:t>
      </w:r>
    </w:p>
    <w:p w14:paraId="23FAE7AE">
      <w:pPr>
        <w:pStyle w:val="12"/>
        <w:tabs>
          <w:tab w:val="left" w:pos="5580"/>
        </w:tabs>
        <w:spacing w:line="240" w:lineRule="atLeast"/>
        <w:ind w:firstLine="1200" w:firstLineChars="500"/>
        <w:rPr>
          <w:rFonts w:hAnsi="宋体"/>
          <w:sz w:val="24"/>
        </w:rPr>
      </w:pPr>
    </w:p>
    <w:p w14:paraId="2A69D3B0">
      <w:pPr>
        <w:pStyle w:val="12"/>
        <w:tabs>
          <w:tab w:val="left" w:pos="5580"/>
        </w:tabs>
        <w:spacing w:line="240" w:lineRule="atLeast"/>
        <w:ind w:firstLine="1200" w:firstLineChars="500"/>
        <w:rPr>
          <w:rFonts w:hAnsi="宋体"/>
          <w:sz w:val="24"/>
        </w:rPr>
      </w:pPr>
      <w:r>
        <w:rPr>
          <w:rFonts w:hint="eastAsia" w:hAnsi="宋体"/>
          <w:sz w:val="24"/>
        </w:rPr>
        <w:t>说明：1.应加盖本单位章（自然人投标的无需盖章，需要签字）。</w:t>
      </w:r>
    </w:p>
    <w:p w14:paraId="3AA37E51">
      <w:pPr>
        <w:pStyle w:val="12"/>
        <w:tabs>
          <w:tab w:val="left" w:pos="5580"/>
        </w:tabs>
        <w:spacing w:line="240" w:lineRule="atLeast"/>
        <w:ind w:left="1915" w:leftChars="912"/>
      </w:pPr>
      <w:r>
        <w:rPr>
          <w:rFonts w:hint="eastAsia" w:hAnsi="宋体"/>
          <w:sz w:val="24"/>
          <w:u w:color="000000"/>
        </w:rPr>
        <w:t>2.（本项目不接受联合体）如果是联合体投标，联合体各方需提供的满足招标文件要求的其他资格证明文件。</w:t>
      </w:r>
    </w:p>
    <w:p w14:paraId="5C4C542A">
      <w:pPr>
        <w:pStyle w:val="12"/>
        <w:tabs>
          <w:tab w:val="left" w:pos="5580"/>
        </w:tabs>
        <w:spacing w:line="240" w:lineRule="atLeast"/>
        <w:ind w:left="1915" w:leftChars="912"/>
        <w:rPr>
          <w:rFonts w:hAnsi="宋体"/>
          <w:b/>
          <w:bCs/>
          <w:color w:val="000000"/>
          <w:sz w:val="36"/>
          <w:szCs w:val="36"/>
        </w:rPr>
      </w:pPr>
      <w:r>
        <w:rPr>
          <w:rFonts w:hint="eastAsia" w:hAnsi="宋体"/>
          <w:sz w:val="24"/>
          <w:u w:color="000000"/>
        </w:rPr>
        <w:t>足招标文件要求的其他资格证明文件。</w:t>
      </w:r>
    </w:p>
    <w:p w14:paraId="7F16C02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B931">
    <w:pPr>
      <w:pStyle w:val="15"/>
      <w:tabs>
        <w:tab w:val="center" w:pos="4536"/>
        <w:tab w:val="clear" w:pos="4320"/>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C7BE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FC7BE2">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7E9B">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0C1C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E0C1C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A498">
    <w:pPr>
      <w:spacing w:line="168" w:lineRule="auto"/>
      <w:ind w:left="7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F831C">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1F831C">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A18A">
    <w:pPr>
      <w:spacing w:line="179" w:lineRule="auto"/>
      <w:ind w:left="450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DFED">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56DFED">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70A5">
    <w:pPr>
      <w:spacing w:line="180" w:lineRule="auto"/>
      <w:ind w:left="408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9E7D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09E7D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4D11">
    <w:pPr>
      <w:spacing w:line="179" w:lineRule="auto"/>
      <w:ind w:left="4085"/>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43488">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F43488">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5CE5">
    <w:pPr>
      <w:spacing w:line="179" w:lineRule="auto"/>
      <w:ind w:left="4085"/>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B4314">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FB4314">
                    <w:pPr>
                      <w:pStyle w:val="15"/>
                    </w:pPr>
                  </w:p>
                </w:txbxContent>
              </v:textbox>
            </v:shape>
          </w:pict>
        </mc:Fallback>
      </mc:AlternateContent>
    </w:r>
    <w:r>
      <w:rPr>
        <w:rFonts w:ascii="宋体" w:hAnsi="宋体" w:eastAsia="宋体" w:cs="宋体"/>
        <w:sz w:val="17"/>
        <w:szCs w:val="17"/>
      </w:rPr>
      <w:t>63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C28E">
    <w:pPr>
      <w:pStyle w:val="15"/>
      <w:tabs>
        <w:tab w:val="clear" w:pos="4320"/>
        <w:tab w:val="clear" w:pos="8640"/>
      </w:tabs>
      <w:ind w:right="360"/>
      <w:jc w:val="both"/>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E2193">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5E2193">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color w:val="800000"/>
        <w:sz w:val="16"/>
      </w:rPr>
      <w:t xml:space="preserve">       </w:t>
    </w:r>
  </w:p>
  <w:p w14:paraId="24F50305">
    <w:pPr>
      <w:pStyle w:val="15"/>
      <w:tabs>
        <w:tab w:val="clear" w:pos="4320"/>
        <w:tab w:val="clear" w:pos="8640"/>
      </w:tabs>
      <w:autoSpaceDE w:val="0"/>
      <w:autoSpaceDN w:val="0"/>
      <w:snapToGrid w:val="0"/>
      <w:spacing w:line="240" w:lineRule="auto"/>
      <w:ind w:left="7200" w:hanging="7200" w:hangingChars="4000"/>
      <w:jc w:val="both"/>
      <w:textAlignment w:val="auto"/>
    </w:pPr>
  </w:p>
  <w:p w14:paraId="4E670D82">
    <w:pPr>
      <w:pStyle w:val="15"/>
      <w:tabs>
        <w:tab w:val="clear" w:pos="4320"/>
        <w:tab w:val="clear" w:pos="8640"/>
      </w:tabs>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D70CD">
    <w:pPr>
      <w:pStyle w:val="17"/>
    </w:pPr>
    <w:r>
      <w:tab/>
    </w:r>
    <w:r>
      <w:rPr>
        <w:rFonts w:hint="eastAsia"/>
      </w:rPr>
      <w:t xml:space="preserve">                           </w:t>
    </w:r>
  </w:p>
  <w:p w14:paraId="782976BF">
    <w:pPr>
      <w:pStyle w:val="17"/>
      <w:ind w:left="7730" w:hanging="7730" w:hangingChars="3500"/>
      <w:jc w:val="both"/>
      <w:rPr>
        <w:sz w:val="20"/>
      </w:rPr>
    </w:pPr>
    <w:r>
      <w:rPr>
        <w:rFonts w:hint="eastAsia"/>
        <w:b/>
        <w:bCs/>
        <w:sz w:val="22"/>
        <w:szCs w:val="24"/>
      </w:rPr>
      <w:t xml:space="preserve">新疆诚成工程项目管理有限公司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14:paraId="0BE7644A">
    <w:pPr>
      <w:adjustRightInd w:val="0"/>
      <w:jc w:val="both"/>
    </w:pPr>
    <w:r>
      <w:rPr>
        <w:rFonts w:hint="eastAsia"/>
      </w:rPr>
      <w:t xml:space="preserve">  </w:t>
    </w:r>
    <w:r>
      <w:rPr>
        <w:rFonts w:hint="eastAsia"/>
        <w:sz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7585">
    <w:pPr>
      <w:pStyle w:val="17"/>
      <w:jc w:val="both"/>
      <w:rPr>
        <w:rFonts w:ascii="宋体" w:hAnsi="宋体"/>
        <w:sz w:val="20"/>
      </w:rPr>
    </w:pPr>
  </w:p>
  <w:p w14:paraId="6CA57B77">
    <w:pPr>
      <w:pStyle w:val="17"/>
      <w:ind w:left="7730" w:hanging="7730" w:hangingChars="3500"/>
      <w:jc w:val="both"/>
      <w:rPr>
        <w:sz w:val="20"/>
      </w:rPr>
    </w:pPr>
    <w:r>
      <w:rPr>
        <w:rFonts w:hint="eastAsia"/>
        <w:b/>
        <w:bCs/>
        <w:sz w:val="22"/>
        <w:szCs w:val="24"/>
      </w:rPr>
      <w:t xml:space="preserve">新疆诚成工程项目管理有限公司  </w:t>
    </w:r>
    <w:r>
      <w:rPr>
        <w:rFonts w:hint="eastAsia"/>
        <w:b/>
        <w:bCs/>
      </w:rPr>
      <w:t xml:space="preserve"> </w:t>
    </w:r>
    <w:r>
      <w:rPr>
        <w:rFonts w:hint="eastAsia"/>
        <w:b/>
        <w:bCs/>
        <w:sz w:val="15"/>
        <w:szCs w:val="16"/>
      </w:rPr>
      <w:t xml:space="preserve"> </w:t>
    </w:r>
    <w:r>
      <w:rPr>
        <w:rFonts w:hint="eastAsia"/>
      </w:rPr>
      <w:t xml:space="preserve">               </w:t>
    </w:r>
    <w:r>
      <w:rPr>
        <w:rFonts w:hint="eastAsia"/>
        <w:sz w:val="21"/>
        <w:szCs w:val="21"/>
      </w:rPr>
      <w:t xml:space="preserve"> </w:t>
    </w:r>
  </w:p>
  <w:p w14:paraId="74138402">
    <w:pPr>
      <w:pStyle w:val="17"/>
      <w:jc w:val="right"/>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rPr>
        <w:rFonts w:hint="default"/>
        <w:sz w:val="18"/>
        <w:szCs w:val="18"/>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00000005"/>
    <w:multiLevelType w:val="singleLevel"/>
    <w:tmpl w:val="00000005"/>
    <w:lvl w:ilvl="0" w:tentative="0">
      <w:start w:val="1"/>
      <w:numFmt w:val="chineseCounting"/>
      <w:suff w:val="nothing"/>
      <w:lvlText w:val="%1、"/>
      <w:lvlJc w:val="left"/>
    </w:lvl>
  </w:abstractNum>
  <w:abstractNum w:abstractNumId="4">
    <w:nsid w:val="00000006"/>
    <w:multiLevelType w:val="multilevel"/>
    <w:tmpl w:val="00000006"/>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0A3EEA77"/>
    <w:multiLevelType w:val="multilevel"/>
    <w:tmpl w:val="0A3EEA7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ODA5YWZmMzQwYzUwZDk5NzU4MjBmMGQ1ZjI2N2IifQ=="/>
  </w:docVars>
  <w:rsids>
    <w:rsidRoot w:val="00000000"/>
    <w:rsid w:val="0002117A"/>
    <w:rsid w:val="000C3DA7"/>
    <w:rsid w:val="001F6C31"/>
    <w:rsid w:val="00425A1B"/>
    <w:rsid w:val="005574FC"/>
    <w:rsid w:val="00653F96"/>
    <w:rsid w:val="0083050D"/>
    <w:rsid w:val="00893649"/>
    <w:rsid w:val="00EF5BA2"/>
    <w:rsid w:val="00FC206D"/>
    <w:rsid w:val="01057174"/>
    <w:rsid w:val="010F7FF3"/>
    <w:rsid w:val="01154EDD"/>
    <w:rsid w:val="014C249B"/>
    <w:rsid w:val="015C2B0C"/>
    <w:rsid w:val="01877B89"/>
    <w:rsid w:val="01D37272"/>
    <w:rsid w:val="01F114A6"/>
    <w:rsid w:val="01FB6EB6"/>
    <w:rsid w:val="021024CF"/>
    <w:rsid w:val="023528AC"/>
    <w:rsid w:val="023A4BFB"/>
    <w:rsid w:val="02555ED9"/>
    <w:rsid w:val="027C3466"/>
    <w:rsid w:val="0293255D"/>
    <w:rsid w:val="02E1776D"/>
    <w:rsid w:val="02E35293"/>
    <w:rsid w:val="02F56D74"/>
    <w:rsid w:val="02FA25DD"/>
    <w:rsid w:val="030A0A72"/>
    <w:rsid w:val="03653EFA"/>
    <w:rsid w:val="03722E47"/>
    <w:rsid w:val="0374238F"/>
    <w:rsid w:val="03906A9D"/>
    <w:rsid w:val="03964C18"/>
    <w:rsid w:val="03AF1619"/>
    <w:rsid w:val="040D00EE"/>
    <w:rsid w:val="04180F6C"/>
    <w:rsid w:val="04212517"/>
    <w:rsid w:val="042A0CA0"/>
    <w:rsid w:val="045A3333"/>
    <w:rsid w:val="046C12B8"/>
    <w:rsid w:val="04787C5D"/>
    <w:rsid w:val="04C42EA2"/>
    <w:rsid w:val="04D31337"/>
    <w:rsid w:val="04E672BC"/>
    <w:rsid w:val="04F419D9"/>
    <w:rsid w:val="04FD0162"/>
    <w:rsid w:val="05573D16"/>
    <w:rsid w:val="05791EDF"/>
    <w:rsid w:val="05A8335C"/>
    <w:rsid w:val="05B2719F"/>
    <w:rsid w:val="05C07B0D"/>
    <w:rsid w:val="05C313AC"/>
    <w:rsid w:val="05CA098C"/>
    <w:rsid w:val="05E01F5E"/>
    <w:rsid w:val="06344057"/>
    <w:rsid w:val="063B53E6"/>
    <w:rsid w:val="0676641E"/>
    <w:rsid w:val="06A92350"/>
    <w:rsid w:val="06D373CC"/>
    <w:rsid w:val="06DD024B"/>
    <w:rsid w:val="06DF0467"/>
    <w:rsid w:val="06E23AB3"/>
    <w:rsid w:val="06ED4932"/>
    <w:rsid w:val="071137D1"/>
    <w:rsid w:val="0719334B"/>
    <w:rsid w:val="07245E7A"/>
    <w:rsid w:val="072D11D3"/>
    <w:rsid w:val="07300CC3"/>
    <w:rsid w:val="07A019A5"/>
    <w:rsid w:val="07E775D3"/>
    <w:rsid w:val="082A3964"/>
    <w:rsid w:val="08597DA5"/>
    <w:rsid w:val="08687FE8"/>
    <w:rsid w:val="08852948"/>
    <w:rsid w:val="089356DD"/>
    <w:rsid w:val="089A2898"/>
    <w:rsid w:val="08A454C4"/>
    <w:rsid w:val="08C47915"/>
    <w:rsid w:val="08D8516E"/>
    <w:rsid w:val="08F85810"/>
    <w:rsid w:val="08FC465D"/>
    <w:rsid w:val="091F4B4B"/>
    <w:rsid w:val="09540C99"/>
    <w:rsid w:val="095F763D"/>
    <w:rsid w:val="09652EA6"/>
    <w:rsid w:val="097E7AC3"/>
    <w:rsid w:val="09B74D83"/>
    <w:rsid w:val="09D726B7"/>
    <w:rsid w:val="09DC0C8E"/>
    <w:rsid w:val="09E35B78"/>
    <w:rsid w:val="0A3E36F7"/>
    <w:rsid w:val="0A516F86"/>
    <w:rsid w:val="0A5371A2"/>
    <w:rsid w:val="0A80786B"/>
    <w:rsid w:val="0A8A693C"/>
    <w:rsid w:val="0A900BF5"/>
    <w:rsid w:val="0A9C2975"/>
    <w:rsid w:val="0AA25A34"/>
    <w:rsid w:val="0ADF0A36"/>
    <w:rsid w:val="0AF344E1"/>
    <w:rsid w:val="0B154457"/>
    <w:rsid w:val="0B8D0492"/>
    <w:rsid w:val="0BB023D2"/>
    <w:rsid w:val="0BBF43C3"/>
    <w:rsid w:val="0BDB33BE"/>
    <w:rsid w:val="0C112E71"/>
    <w:rsid w:val="0C126BE9"/>
    <w:rsid w:val="0C434FF4"/>
    <w:rsid w:val="0C566AD6"/>
    <w:rsid w:val="0C601702"/>
    <w:rsid w:val="0CB101B0"/>
    <w:rsid w:val="0D006A41"/>
    <w:rsid w:val="0D044784"/>
    <w:rsid w:val="0D2210AE"/>
    <w:rsid w:val="0D374B59"/>
    <w:rsid w:val="0D8535F3"/>
    <w:rsid w:val="0D86163D"/>
    <w:rsid w:val="0D9378B6"/>
    <w:rsid w:val="0D9F44AC"/>
    <w:rsid w:val="0DC9020F"/>
    <w:rsid w:val="0DCE08EE"/>
    <w:rsid w:val="0DF447F8"/>
    <w:rsid w:val="0DF77E44"/>
    <w:rsid w:val="0E440BB0"/>
    <w:rsid w:val="0E567261"/>
    <w:rsid w:val="0E59465B"/>
    <w:rsid w:val="0E601716"/>
    <w:rsid w:val="0E8A0CB9"/>
    <w:rsid w:val="0E901C9A"/>
    <w:rsid w:val="0EC266A4"/>
    <w:rsid w:val="0F114F36"/>
    <w:rsid w:val="0F225395"/>
    <w:rsid w:val="0F503CB0"/>
    <w:rsid w:val="0F6155E3"/>
    <w:rsid w:val="0F707EAE"/>
    <w:rsid w:val="0F803E6A"/>
    <w:rsid w:val="0F9F0794"/>
    <w:rsid w:val="0FA638D0"/>
    <w:rsid w:val="0FC91CB4"/>
    <w:rsid w:val="0FC95811"/>
    <w:rsid w:val="0FEE34C9"/>
    <w:rsid w:val="0FF7412C"/>
    <w:rsid w:val="10152804"/>
    <w:rsid w:val="101A2510"/>
    <w:rsid w:val="101D4B60"/>
    <w:rsid w:val="101D790A"/>
    <w:rsid w:val="1021564D"/>
    <w:rsid w:val="10563548"/>
    <w:rsid w:val="105E41AB"/>
    <w:rsid w:val="10727C56"/>
    <w:rsid w:val="108163E5"/>
    <w:rsid w:val="10A73DA4"/>
    <w:rsid w:val="10CA1840"/>
    <w:rsid w:val="11162CD7"/>
    <w:rsid w:val="113B273E"/>
    <w:rsid w:val="114710E3"/>
    <w:rsid w:val="115054C6"/>
    <w:rsid w:val="116457F1"/>
    <w:rsid w:val="116E48C1"/>
    <w:rsid w:val="11716160"/>
    <w:rsid w:val="11916802"/>
    <w:rsid w:val="119360D6"/>
    <w:rsid w:val="1211524D"/>
    <w:rsid w:val="1232769D"/>
    <w:rsid w:val="12502219"/>
    <w:rsid w:val="128819B3"/>
    <w:rsid w:val="128D521B"/>
    <w:rsid w:val="12942106"/>
    <w:rsid w:val="12AF5192"/>
    <w:rsid w:val="12CF75E2"/>
    <w:rsid w:val="12E152CB"/>
    <w:rsid w:val="12ED1816"/>
    <w:rsid w:val="130D3C66"/>
    <w:rsid w:val="13337B71"/>
    <w:rsid w:val="134E39BD"/>
    <w:rsid w:val="13651CF4"/>
    <w:rsid w:val="137837D5"/>
    <w:rsid w:val="13C06F2A"/>
    <w:rsid w:val="13C94031"/>
    <w:rsid w:val="13E1581F"/>
    <w:rsid w:val="13EC5F71"/>
    <w:rsid w:val="13F32811"/>
    <w:rsid w:val="141259D8"/>
    <w:rsid w:val="141D437D"/>
    <w:rsid w:val="142851FC"/>
    <w:rsid w:val="14294AD0"/>
    <w:rsid w:val="145C4EA5"/>
    <w:rsid w:val="145D29CB"/>
    <w:rsid w:val="14AA3E63"/>
    <w:rsid w:val="14C173FE"/>
    <w:rsid w:val="14D24E56"/>
    <w:rsid w:val="14EB6229"/>
    <w:rsid w:val="14F275B8"/>
    <w:rsid w:val="15121A08"/>
    <w:rsid w:val="153951E6"/>
    <w:rsid w:val="15595889"/>
    <w:rsid w:val="156C2EC6"/>
    <w:rsid w:val="15910B7E"/>
    <w:rsid w:val="1594241D"/>
    <w:rsid w:val="159E329B"/>
    <w:rsid w:val="15BA6327"/>
    <w:rsid w:val="15E46F00"/>
    <w:rsid w:val="160313F0"/>
    <w:rsid w:val="1638549E"/>
    <w:rsid w:val="163F05DA"/>
    <w:rsid w:val="16481B85"/>
    <w:rsid w:val="166C5148"/>
    <w:rsid w:val="168B7CC4"/>
    <w:rsid w:val="169C5A2D"/>
    <w:rsid w:val="16B56AEF"/>
    <w:rsid w:val="16B93ED6"/>
    <w:rsid w:val="16F2564D"/>
    <w:rsid w:val="16F92E7F"/>
    <w:rsid w:val="17033CFE"/>
    <w:rsid w:val="1711641B"/>
    <w:rsid w:val="1715013D"/>
    <w:rsid w:val="173F6040"/>
    <w:rsid w:val="17773DA4"/>
    <w:rsid w:val="17854713"/>
    <w:rsid w:val="17BE19D3"/>
    <w:rsid w:val="17F9141B"/>
    <w:rsid w:val="181B5077"/>
    <w:rsid w:val="183028D1"/>
    <w:rsid w:val="185145F5"/>
    <w:rsid w:val="18562DAE"/>
    <w:rsid w:val="18972950"/>
    <w:rsid w:val="18CE20EA"/>
    <w:rsid w:val="18E65685"/>
    <w:rsid w:val="18EA6457"/>
    <w:rsid w:val="18FB5AF8"/>
    <w:rsid w:val="18FF4051"/>
    <w:rsid w:val="19163E37"/>
    <w:rsid w:val="191C2E55"/>
    <w:rsid w:val="19241D0A"/>
    <w:rsid w:val="192D0BBE"/>
    <w:rsid w:val="195E16BF"/>
    <w:rsid w:val="1968609A"/>
    <w:rsid w:val="196B16E7"/>
    <w:rsid w:val="197762DD"/>
    <w:rsid w:val="197E141A"/>
    <w:rsid w:val="198D78AF"/>
    <w:rsid w:val="199E1ABC"/>
    <w:rsid w:val="19A075E2"/>
    <w:rsid w:val="19A370D2"/>
    <w:rsid w:val="19A846E9"/>
    <w:rsid w:val="19C332D1"/>
    <w:rsid w:val="19C37774"/>
    <w:rsid w:val="19CA0B03"/>
    <w:rsid w:val="19CC6629"/>
    <w:rsid w:val="1A07140F"/>
    <w:rsid w:val="1A0C111B"/>
    <w:rsid w:val="1A1B310D"/>
    <w:rsid w:val="1A3500D6"/>
    <w:rsid w:val="1A4408B5"/>
    <w:rsid w:val="1A626F8D"/>
    <w:rsid w:val="1A734CF7"/>
    <w:rsid w:val="1A885C21"/>
    <w:rsid w:val="1AAB4490"/>
    <w:rsid w:val="1AB437AE"/>
    <w:rsid w:val="1B0D514B"/>
    <w:rsid w:val="1B1E1106"/>
    <w:rsid w:val="1B222279"/>
    <w:rsid w:val="1B481CDF"/>
    <w:rsid w:val="1B683882"/>
    <w:rsid w:val="1B6B1E72"/>
    <w:rsid w:val="1B79458F"/>
    <w:rsid w:val="1B813443"/>
    <w:rsid w:val="1BBC447B"/>
    <w:rsid w:val="1BBE6445"/>
    <w:rsid w:val="1C083D61"/>
    <w:rsid w:val="1C4701E9"/>
    <w:rsid w:val="1C550B58"/>
    <w:rsid w:val="1C694603"/>
    <w:rsid w:val="1C744D56"/>
    <w:rsid w:val="1C856F63"/>
    <w:rsid w:val="1CC0632A"/>
    <w:rsid w:val="1CC47A8B"/>
    <w:rsid w:val="1CC80AAC"/>
    <w:rsid w:val="1CF77E61"/>
    <w:rsid w:val="1D093414"/>
    <w:rsid w:val="1D2B3667"/>
    <w:rsid w:val="1D48246B"/>
    <w:rsid w:val="1D7274E7"/>
    <w:rsid w:val="1D927B8A"/>
    <w:rsid w:val="1DA04055"/>
    <w:rsid w:val="1DBE44DB"/>
    <w:rsid w:val="1E3416B2"/>
    <w:rsid w:val="1E4A3FC0"/>
    <w:rsid w:val="1E682698"/>
    <w:rsid w:val="1E870D71"/>
    <w:rsid w:val="1E8A260F"/>
    <w:rsid w:val="1E982F7E"/>
    <w:rsid w:val="1EB64872"/>
    <w:rsid w:val="1EBD29E4"/>
    <w:rsid w:val="1EEB57A3"/>
    <w:rsid w:val="1EF26B32"/>
    <w:rsid w:val="1EFB52BB"/>
    <w:rsid w:val="1F3A2287"/>
    <w:rsid w:val="1F410CF5"/>
    <w:rsid w:val="1F5A46D7"/>
    <w:rsid w:val="1F7C289F"/>
    <w:rsid w:val="1F817EB6"/>
    <w:rsid w:val="1FAA11BB"/>
    <w:rsid w:val="1FB45B95"/>
    <w:rsid w:val="1FE81CE3"/>
    <w:rsid w:val="1FFE5062"/>
    <w:rsid w:val="20104D96"/>
    <w:rsid w:val="20124993"/>
    <w:rsid w:val="20337402"/>
    <w:rsid w:val="205B0707"/>
    <w:rsid w:val="206C5259"/>
    <w:rsid w:val="207D067D"/>
    <w:rsid w:val="208F215E"/>
    <w:rsid w:val="209D487B"/>
    <w:rsid w:val="20A54229"/>
    <w:rsid w:val="20BE43FA"/>
    <w:rsid w:val="20F546B7"/>
    <w:rsid w:val="216B2BCB"/>
    <w:rsid w:val="2173382E"/>
    <w:rsid w:val="217C0935"/>
    <w:rsid w:val="21894E00"/>
    <w:rsid w:val="21A460DD"/>
    <w:rsid w:val="21A97250"/>
    <w:rsid w:val="21B53E47"/>
    <w:rsid w:val="21B5723B"/>
    <w:rsid w:val="21CA5B44"/>
    <w:rsid w:val="2201708C"/>
    <w:rsid w:val="22250FCC"/>
    <w:rsid w:val="2228286B"/>
    <w:rsid w:val="22284619"/>
    <w:rsid w:val="22433200"/>
    <w:rsid w:val="224D22D1"/>
    <w:rsid w:val="22623FCE"/>
    <w:rsid w:val="228E073D"/>
    <w:rsid w:val="22936D98"/>
    <w:rsid w:val="22FB1D2D"/>
    <w:rsid w:val="22FE5379"/>
    <w:rsid w:val="23250B58"/>
    <w:rsid w:val="23264FFC"/>
    <w:rsid w:val="2369313B"/>
    <w:rsid w:val="23B720F8"/>
    <w:rsid w:val="23E12600"/>
    <w:rsid w:val="23FE7D27"/>
    <w:rsid w:val="241E5CD3"/>
    <w:rsid w:val="24373239"/>
    <w:rsid w:val="244B0A92"/>
    <w:rsid w:val="24596D0B"/>
    <w:rsid w:val="247955FF"/>
    <w:rsid w:val="24891876"/>
    <w:rsid w:val="24D74DFF"/>
    <w:rsid w:val="24DB0068"/>
    <w:rsid w:val="2500362B"/>
    <w:rsid w:val="252E1F46"/>
    <w:rsid w:val="256C2A6E"/>
    <w:rsid w:val="25897AC4"/>
    <w:rsid w:val="25A4391F"/>
    <w:rsid w:val="25BA7C7E"/>
    <w:rsid w:val="25CE3729"/>
    <w:rsid w:val="25E22D30"/>
    <w:rsid w:val="25F34F3E"/>
    <w:rsid w:val="26105AEF"/>
    <w:rsid w:val="263317DE"/>
    <w:rsid w:val="26837243"/>
    <w:rsid w:val="268D0EEE"/>
    <w:rsid w:val="2696523E"/>
    <w:rsid w:val="26A5092E"/>
    <w:rsid w:val="26AC3A6A"/>
    <w:rsid w:val="27075144"/>
    <w:rsid w:val="270D0281"/>
    <w:rsid w:val="271348C4"/>
    <w:rsid w:val="27167136"/>
    <w:rsid w:val="2725381D"/>
    <w:rsid w:val="27473793"/>
    <w:rsid w:val="276F1388"/>
    <w:rsid w:val="277F4CDB"/>
    <w:rsid w:val="27822A1D"/>
    <w:rsid w:val="27C13545"/>
    <w:rsid w:val="27C76682"/>
    <w:rsid w:val="27D8088F"/>
    <w:rsid w:val="27F136FF"/>
    <w:rsid w:val="27FF7BCA"/>
    <w:rsid w:val="283D06F2"/>
    <w:rsid w:val="28441A80"/>
    <w:rsid w:val="28445F24"/>
    <w:rsid w:val="286D547B"/>
    <w:rsid w:val="28844573"/>
    <w:rsid w:val="28CC03F4"/>
    <w:rsid w:val="28F17E5A"/>
    <w:rsid w:val="2920429C"/>
    <w:rsid w:val="29231FDE"/>
    <w:rsid w:val="294F4B81"/>
    <w:rsid w:val="296A19BB"/>
    <w:rsid w:val="29A63305"/>
    <w:rsid w:val="29AC1FD3"/>
    <w:rsid w:val="29B42303"/>
    <w:rsid w:val="29B570DA"/>
    <w:rsid w:val="29B844D4"/>
    <w:rsid w:val="29CC4423"/>
    <w:rsid w:val="29E0237A"/>
    <w:rsid w:val="29E74DB9"/>
    <w:rsid w:val="2A1D07DB"/>
    <w:rsid w:val="2A2C6C70"/>
    <w:rsid w:val="2A3D2C2B"/>
    <w:rsid w:val="2A5561C7"/>
    <w:rsid w:val="2A5A1A2F"/>
    <w:rsid w:val="2A6308E4"/>
    <w:rsid w:val="2A64640A"/>
    <w:rsid w:val="2A834AE2"/>
    <w:rsid w:val="2AB279D0"/>
    <w:rsid w:val="2AFE060C"/>
    <w:rsid w:val="2B2F07C6"/>
    <w:rsid w:val="2B50636A"/>
    <w:rsid w:val="2B620B9B"/>
    <w:rsid w:val="2B8054C5"/>
    <w:rsid w:val="2B8C3E6A"/>
    <w:rsid w:val="2B9D7E25"/>
    <w:rsid w:val="2BCF3D57"/>
    <w:rsid w:val="2BE45A54"/>
    <w:rsid w:val="2BF672B2"/>
    <w:rsid w:val="2C2C73FB"/>
    <w:rsid w:val="2C333389"/>
    <w:rsid w:val="2C4E7372"/>
    <w:rsid w:val="2C8903AA"/>
    <w:rsid w:val="2C932FD6"/>
    <w:rsid w:val="2C9805ED"/>
    <w:rsid w:val="2C9A25B7"/>
    <w:rsid w:val="2CA60F5C"/>
    <w:rsid w:val="2CBD0053"/>
    <w:rsid w:val="2CEB2E12"/>
    <w:rsid w:val="2CF369BC"/>
    <w:rsid w:val="2D2A56E9"/>
    <w:rsid w:val="2D480265"/>
    <w:rsid w:val="2D8C0151"/>
    <w:rsid w:val="2D8F7C42"/>
    <w:rsid w:val="2D915768"/>
    <w:rsid w:val="2D9D410D"/>
    <w:rsid w:val="2DB43204"/>
    <w:rsid w:val="2DD13DB6"/>
    <w:rsid w:val="2DD37B2E"/>
    <w:rsid w:val="2DE97352"/>
    <w:rsid w:val="2E0C4DEE"/>
    <w:rsid w:val="2E232138"/>
    <w:rsid w:val="2E2E1209"/>
    <w:rsid w:val="2E6115DE"/>
    <w:rsid w:val="2E9C43C4"/>
    <w:rsid w:val="2ECD0A22"/>
    <w:rsid w:val="2ED81174"/>
    <w:rsid w:val="2EDE49DD"/>
    <w:rsid w:val="2F034443"/>
    <w:rsid w:val="2F261EE0"/>
    <w:rsid w:val="2F2919D0"/>
    <w:rsid w:val="2F370591"/>
    <w:rsid w:val="2F6A001E"/>
    <w:rsid w:val="2F8A06C1"/>
    <w:rsid w:val="2F9B0B20"/>
    <w:rsid w:val="2FAD43AF"/>
    <w:rsid w:val="2FAF6379"/>
    <w:rsid w:val="2FEC137B"/>
    <w:rsid w:val="2FF87D20"/>
    <w:rsid w:val="2FFB336C"/>
    <w:rsid w:val="30226B4B"/>
    <w:rsid w:val="3034687E"/>
    <w:rsid w:val="30396480"/>
    <w:rsid w:val="30420F9B"/>
    <w:rsid w:val="304A60A2"/>
    <w:rsid w:val="306233EC"/>
    <w:rsid w:val="306C7DC6"/>
    <w:rsid w:val="30872E52"/>
    <w:rsid w:val="30AB4D93"/>
    <w:rsid w:val="30AD0B0B"/>
    <w:rsid w:val="31097D0B"/>
    <w:rsid w:val="311C17EC"/>
    <w:rsid w:val="312E6155"/>
    <w:rsid w:val="315E0057"/>
    <w:rsid w:val="31864EB8"/>
    <w:rsid w:val="31994BEB"/>
    <w:rsid w:val="31A51F93"/>
    <w:rsid w:val="31AD4B3A"/>
    <w:rsid w:val="31AF440F"/>
    <w:rsid w:val="31F91A76"/>
    <w:rsid w:val="31F91B2E"/>
    <w:rsid w:val="322546D1"/>
    <w:rsid w:val="322748ED"/>
    <w:rsid w:val="3228592F"/>
    <w:rsid w:val="326670C9"/>
    <w:rsid w:val="32696CB3"/>
    <w:rsid w:val="327411B4"/>
    <w:rsid w:val="328533C1"/>
    <w:rsid w:val="328B4E7C"/>
    <w:rsid w:val="32A07CB2"/>
    <w:rsid w:val="32AE0B6A"/>
    <w:rsid w:val="32BD0DAD"/>
    <w:rsid w:val="32F12805"/>
    <w:rsid w:val="33093FF2"/>
    <w:rsid w:val="333C43C8"/>
    <w:rsid w:val="3382524F"/>
    <w:rsid w:val="339F04B3"/>
    <w:rsid w:val="33BC1065"/>
    <w:rsid w:val="33C22138"/>
    <w:rsid w:val="33D77C4D"/>
    <w:rsid w:val="34117602"/>
    <w:rsid w:val="342D3D10"/>
    <w:rsid w:val="342F1837"/>
    <w:rsid w:val="34337579"/>
    <w:rsid w:val="3437693D"/>
    <w:rsid w:val="346D235F"/>
    <w:rsid w:val="34763909"/>
    <w:rsid w:val="347C7BF2"/>
    <w:rsid w:val="34967B08"/>
    <w:rsid w:val="34D50630"/>
    <w:rsid w:val="34D67F04"/>
    <w:rsid w:val="34F5482E"/>
    <w:rsid w:val="3529272A"/>
    <w:rsid w:val="353C5253"/>
    <w:rsid w:val="355470B4"/>
    <w:rsid w:val="35A85D44"/>
    <w:rsid w:val="35B46497"/>
    <w:rsid w:val="35C91817"/>
    <w:rsid w:val="35D07049"/>
    <w:rsid w:val="35E11256"/>
    <w:rsid w:val="3628478F"/>
    <w:rsid w:val="364A6DFC"/>
    <w:rsid w:val="36617CA1"/>
    <w:rsid w:val="3679323D"/>
    <w:rsid w:val="36851BE2"/>
    <w:rsid w:val="36A22794"/>
    <w:rsid w:val="36AA33F6"/>
    <w:rsid w:val="36B424C7"/>
    <w:rsid w:val="36CA1CEB"/>
    <w:rsid w:val="36E7289C"/>
    <w:rsid w:val="36F11025"/>
    <w:rsid w:val="376E2676"/>
    <w:rsid w:val="377A101B"/>
    <w:rsid w:val="37A12A4B"/>
    <w:rsid w:val="37C2386A"/>
    <w:rsid w:val="37D050DF"/>
    <w:rsid w:val="37DE5A4E"/>
    <w:rsid w:val="37F4701F"/>
    <w:rsid w:val="38174ABC"/>
    <w:rsid w:val="381C6576"/>
    <w:rsid w:val="38204AB9"/>
    <w:rsid w:val="38367638"/>
    <w:rsid w:val="383E473E"/>
    <w:rsid w:val="38602906"/>
    <w:rsid w:val="38B22A36"/>
    <w:rsid w:val="38BE4A83"/>
    <w:rsid w:val="395B356F"/>
    <w:rsid w:val="396A50BF"/>
    <w:rsid w:val="397E5FE3"/>
    <w:rsid w:val="39AC56D7"/>
    <w:rsid w:val="39C72511"/>
    <w:rsid w:val="39F41558"/>
    <w:rsid w:val="3A1E0617"/>
    <w:rsid w:val="3A231E3E"/>
    <w:rsid w:val="3A437DEA"/>
    <w:rsid w:val="3A4F49E1"/>
    <w:rsid w:val="3A816B64"/>
    <w:rsid w:val="3A962F76"/>
    <w:rsid w:val="3AC70A1B"/>
    <w:rsid w:val="3ACA050B"/>
    <w:rsid w:val="3ADC3D9A"/>
    <w:rsid w:val="3AE0388B"/>
    <w:rsid w:val="3B1654FE"/>
    <w:rsid w:val="3B181276"/>
    <w:rsid w:val="3B1E43B3"/>
    <w:rsid w:val="3B497682"/>
    <w:rsid w:val="3B4C7172"/>
    <w:rsid w:val="3B5B365D"/>
    <w:rsid w:val="3B64626A"/>
    <w:rsid w:val="3BA725FA"/>
    <w:rsid w:val="3BB54D17"/>
    <w:rsid w:val="3BD22E87"/>
    <w:rsid w:val="3BE92C13"/>
    <w:rsid w:val="3C025A83"/>
    <w:rsid w:val="3C0B4937"/>
    <w:rsid w:val="3C0E4427"/>
    <w:rsid w:val="3C326368"/>
    <w:rsid w:val="3C926E07"/>
    <w:rsid w:val="3C9506A5"/>
    <w:rsid w:val="3C9B3F0D"/>
    <w:rsid w:val="3CB054DF"/>
    <w:rsid w:val="3CB43221"/>
    <w:rsid w:val="3CD70CBD"/>
    <w:rsid w:val="3CE07B72"/>
    <w:rsid w:val="3CE8111C"/>
    <w:rsid w:val="3CF81BEF"/>
    <w:rsid w:val="3D5567B2"/>
    <w:rsid w:val="3D794C69"/>
    <w:rsid w:val="3D804EB1"/>
    <w:rsid w:val="3D8B21D4"/>
    <w:rsid w:val="3D8D37CC"/>
    <w:rsid w:val="3D9A2417"/>
    <w:rsid w:val="3DA07301"/>
    <w:rsid w:val="3DC2371B"/>
    <w:rsid w:val="3DC47494"/>
    <w:rsid w:val="3DC6320C"/>
    <w:rsid w:val="3DD27E02"/>
    <w:rsid w:val="3DE73182"/>
    <w:rsid w:val="3E155F41"/>
    <w:rsid w:val="3E3363C7"/>
    <w:rsid w:val="3E4B1963"/>
    <w:rsid w:val="3E8C4523"/>
    <w:rsid w:val="3E904E40"/>
    <w:rsid w:val="3EA6303D"/>
    <w:rsid w:val="3EC7548D"/>
    <w:rsid w:val="3ECA0ADA"/>
    <w:rsid w:val="3EDE4585"/>
    <w:rsid w:val="3F147FA7"/>
    <w:rsid w:val="3F204B9E"/>
    <w:rsid w:val="3F297204"/>
    <w:rsid w:val="3F6B17D6"/>
    <w:rsid w:val="3F793AA4"/>
    <w:rsid w:val="3F8A2017"/>
    <w:rsid w:val="3F9D61EE"/>
    <w:rsid w:val="3FA16637"/>
    <w:rsid w:val="3FCE63A8"/>
    <w:rsid w:val="3FCF2120"/>
    <w:rsid w:val="4004626D"/>
    <w:rsid w:val="4006137C"/>
    <w:rsid w:val="4010076E"/>
    <w:rsid w:val="40175FA1"/>
    <w:rsid w:val="40210BCD"/>
    <w:rsid w:val="404D3E35"/>
    <w:rsid w:val="40503261"/>
    <w:rsid w:val="40583EC3"/>
    <w:rsid w:val="405F34A4"/>
    <w:rsid w:val="4061546E"/>
    <w:rsid w:val="409A272E"/>
    <w:rsid w:val="40AB22C4"/>
    <w:rsid w:val="40C607C3"/>
    <w:rsid w:val="40D95004"/>
    <w:rsid w:val="40DA0D7C"/>
    <w:rsid w:val="40E37C31"/>
    <w:rsid w:val="40E63BC5"/>
    <w:rsid w:val="41120516"/>
    <w:rsid w:val="411B386E"/>
    <w:rsid w:val="416D012D"/>
    <w:rsid w:val="417B430D"/>
    <w:rsid w:val="41F36599"/>
    <w:rsid w:val="41FD4D22"/>
    <w:rsid w:val="4253528A"/>
    <w:rsid w:val="426E0A2C"/>
    <w:rsid w:val="42726795"/>
    <w:rsid w:val="42905B96"/>
    <w:rsid w:val="42975177"/>
    <w:rsid w:val="42B0448A"/>
    <w:rsid w:val="42B15B0D"/>
    <w:rsid w:val="42C341BE"/>
    <w:rsid w:val="42D27F5D"/>
    <w:rsid w:val="42E859D2"/>
    <w:rsid w:val="431267BC"/>
    <w:rsid w:val="431C1B20"/>
    <w:rsid w:val="43236A0A"/>
    <w:rsid w:val="43544E16"/>
    <w:rsid w:val="435B2648"/>
    <w:rsid w:val="435C016E"/>
    <w:rsid w:val="43AC2EA4"/>
    <w:rsid w:val="43BD0C0D"/>
    <w:rsid w:val="43C024AB"/>
    <w:rsid w:val="44103433"/>
    <w:rsid w:val="4416031D"/>
    <w:rsid w:val="443D1D4E"/>
    <w:rsid w:val="44444E8A"/>
    <w:rsid w:val="446948F1"/>
    <w:rsid w:val="446C618F"/>
    <w:rsid w:val="44F20D8A"/>
    <w:rsid w:val="44FA37F7"/>
    <w:rsid w:val="451458F7"/>
    <w:rsid w:val="45433394"/>
    <w:rsid w:val="45611A6C"/>
    <w:rsid w:val="45DC10F2"/>
    <w:rsid w:val="46021D4C"/>
    <w:rsid w:val="462F1B6A"/>
    <w:rsid w:val="463902F3"/>
    <w:rsid w:val="46454EEA"/>
    <w:rsid w:val="464A2500"/>
    <w:rsid w:val="465B470D"/>
    <w:rsid w:val="46853538"/>
    <w:rsid w:val="46900E15"/>
    <w:rsid w:val="472E597E"/>
    <w:rsid w:val="478A34FC"/>
    <w:rsid w:val="47A83982"/>
    <w:rsid w:val="47AB5220"/>
    <w:rsid w:val="48084421"/>
    <w:rsid w:val="4812529F"/>
    <w:rsid w:val="481C1C7A"/>
    <w:rsid w:val="48853CC3"/>
    <w:rsid w:val="489D725F"/>
    <w:rsid w:val="48A04659"/>
    <w:rsid w:val="48C0595C"/>
    <w:rsid w:val="48C4659A"/>
    <w:rsid w:val="48CC544E"/>
    <w:rsid w:val="48D507A7"/>
    <w:rsid w:val="48DB38E3"/>
    <w:rsid w:val="48E24C72"/>
    <w:rsid w:val="4913307D"/>
    <w:rsid w:val="492E7EB7"/>
    <w:rsid w:val="49423962"/>
    <w:rsid w:val="494E2307"/>
    <w:rsid w:val="49521DF7"/>
    <w:rsid w:val="495913D8"/>
    <w:rsid w:val="496B2EB9"/>
    <w:rsid w:val="49843F7B"/>
    <w:rsid w:val="49973CAE"/>
    <w:rsid w:val="499F623C"/>
    <w:rsid w:val="49D219AC"/>
    <w:rsid w:val="49D92519"/>
    <w:rsid w:val="4A133120"/>
    <w:rsid w:val="4A7638C4"/>
    <w:rsid w:val="4A77763C"/>
    <w:rsid w:val="4AC7411F"/>
    <w:rsid w:val="4AC97E97"/>
    <w:rsid w:val="4AFA44F5"/>
    <w:rsid w:val="4AFC64BF"/>
    <w:rsid w:val="4B133808"/>
    <w:rsid w:val="4B49547C"/>
    <w:rsid w:val="4B663938"/>
    <w:rsid w:val="4C392DFB"/>
    <w:rsid w:val="4C6065D9"/>
    <w:rsid w:val="4C6A56AA"/>
    <w:rsid w:val="4C7E7F34"/>
    <w:rsid w:val="4C983FC5"/>
    <w:rsid w:val="4CAF7561"/>
    <w:rsid w:val="4CBF59F6"/>
    <w:rsid w:val="4CC21042"/>
    <w:rsid w:val="4CC72AFC"/>
    <w:rsid w:val="4CE0596C"/>
    <w:rsid w:val="4CE318D3"/>
    <w:rsid w:val="4D2C6E03"/>
    <w:rsid w:val="4D50664E"/>
    <w:rsid w:val="4D553C64"/>
    <w:rsid w:val="4D583754"/>
    <w:rsid w:val="4D722A68"/>
    <w:rsid w:val="4D761E2D"/>
    <w:rsid w:val="4D9F1383"/>
    <w:rsid w:val="4DF01BDF"/>
    <w:rsid w:val="4DFF0074"/>
    <w:rsid w:val="4E0F02B7"/>
    <w:rsid w:val="4E296E9F"/>
    <w:rsid w:val="4E37780E"/>
    <w:rsid w:val="4E3F66C2"/>
    <w:rsid w:val="4E593C28"/>
    <w:rsid w:val="4E6A373F"/>
    <w:rsid w:val="4E74636C"/>
    <w:rsid w:val="4E8A2033"/>
    <w:rsid w:val="4EC72940"/>
    <w:rsid w:val="4EFE20DA"/>
    <w:rsid w:val="4F075432"/>
    <w:rsid w:val="4F2204BE"/>
    <w:rsid w:val="4F5543EF"/>
    <w:rsid w:val="4F836A0B"/>
    <w:rsid w:val="4FC13833"/>
    <w:rsid w:val="4FCE7CFE"/>
    <w:rsid w:val="4FD74E04"/>
    <w:rsid w:val="4FF37764"/>
    <w:rsid w:val="502C6AEA"/>
    <w:rsid w:val="503C55AF"/>
    <w:rsid w:val="506D5769"/>
    <w:rsid w:val="50724B2D"/>
    <w:rsid w:val="5076286F"/>
    <w:rsid w:val="5080549C"/>
    <w:rsid w:val="508A00C9"/>
    <w:rsid w:val="50926F7D"/>
    <w:rsid w:val="50B138A7"/>
    <w:rsid w:val="50F106AC"/>
    <w:rsid w:val="510F05CE"/>
    <w:rsid w:val="51483BD6"/>
    <w:rsid w:val="51BF0246"/>
    <w:rsid w:val="520F76E5"/>
    <w:rsid w:val="522400A9"/>
    <w:rsid w:val="52416EAD"/>
    <w:rsid w:val="52432C25"/>
    <w:rsid w:val="524424F9"/>
    <w:rsid w:val="52742DDF"/>
    <w:rsid w:val="52B551A5"/>
    <w:rsid w:val="52EB33B7"/>
    <w:rsid w:val="52FE08FA"/>
    <w:rsid w:val="530323B4"/>
    <w:rsid w:val="53185E60"/>
    <w:rsid w:val="531E2D4A"/>
    <w:rsid w:val="53530C46"/>
    <w:rsid w:val="535E75EB"/>
    <w:rsid w:val="536B6DE8"/>
    <w:rsid w:val="5394125E"/>
    <w:rsid w:val="53D55AFF"/>
    <w:rsid w:val="53EE6BC1"/>
    <w:rsid w:val="540D34EB"/>
    <w:rsid w:val="5429409D"/>
    <w:rsid w:val="54404705"/>
    <w:rsid w:val="544D7D8B"/>
    <w:rsid w:val="545D78A2"/>
    <w:rsid w:val="54613836"/>
    <w:rsid w:val="547D1CF3"/>
    <w:rsid w:val="54A656ED"/>
    <w:rsid w:val="54A6749B"/>
    <w:rsid w:val="54D51B2F"/>
    <w:rsid w:val="54FC355F"/>
    <w:rsid w:val="550F6DEF"/>
    <w:rsid w:val="55110DB9"/>
    <w:rsid w:val="55425416"/>
    <w:rsid w:val="55472A2C"/>
    <w:rsid w:val="558E065B"/>
    <w:rsid w:val="55913CA7"/>
    <w:rsid w:val="55D32512"/>
    <w:rsid w:val="55DF2C65"/>
    <w:rsid w:val="55EE2EA8"/>
    <w:rsid w:val="561623FF"/>
    <w:rsid w:val="561F7505"/>
    <w:rsid w:val="56586573"/>
    <w:rsid w:val="565A64EB"/>
    <w:rsid w:val="566B274A"/>
    <w:rsid w:val="56717635"/>
    <w:rsid w:val="56757125"/>
    <w:rsid w:val="56777341"/>
    <w:rsid w:val="568E5ADC"/>
    <w:rsid w:val="569752EE"/>
    <w:rsid w:val="56BB7728"/>
    <w:rsid w:val="5748483A"/>
    <w:rsid w:val="575431DF"/>
    <w:rsid w:val="57560D05"/>
    <w:rsid w:val="575E405D"/>
    <w:rsid w:val="57DB3900"/>
    <w:rsid w:val="57DD31D4"/>
    <w:rsid w:val="57F624E8"/>
    <w:rsid w:val="580F5357"/>
    <w:rsid w:val="58262DCD"/>
    <w:rsid w:val="585B234B"/>
    <w:rsid w:val="587A0A23"/>
    <w:rsid w:val="587C29ED"/>
    <w:rsid w:val="588B70D4"/>
    <w:rsid w:val="5895585D"/>
    <w:rsid w:val="58AC2BA6"/>
    <w:rsid w:val="58C148A4"/>
    <w:rsid w:val="58C61EBA"/>
    <w:rsid w:val="58D26AB1"/>
    <w:rsid w:val="58D565A1"/>
    <w:rsid w:val="59170968"/>
    <w:rsid w:val="59197FA0"/>
    <w:rsid w:val="591F781C"/>
    <w:rsid w:val="5932754F"/>
    <w:rsid w:val="59372DB8"/>
    <w:rsid w:val="5943175D"/>
    <w:rsid w:val="59476D59"/>
    <w:rsid w:val="594F1EAF"/>
    <w:rsid w:val="59633BAD"/>
    <w:rsid w:val="597E4543"/>
    <w:rsid w:val="598C1ACB"/>
    <w:rsid w:val="599E6993"/>
    <w:rsid w:val="5A221372"/>
    <w:rsid w:val="5A386DE8"/>
    <w:rsid w:val="5A47527D"/>
    <w:rsid w:val="5A8E2EAB"/>
    <w:rsid w:val="5A8E4C59"/>
    <w:rsid w:val="5AD14B46"/>
    <w:rsid w:val="5AD308BE"/>
    <w:rsid w:val="5AD563E4"/>
    <w:rsid w:val="5ADF3707"/>
    <w:rsid w:val="5AEB5C08"/>
    <w:rsid w:val="5AF70A51"/>
    <w:rsid w:val="5B0647F0"/>
    <w:rsid w:val="5B101B12"/>
    <w:rsid w:val="5B296730"/>
    <w:rsid w:val="5B2F1F99"/>
    <w:rsid w:val="5B3A6B8F"/>
    <w:rsid w:val="5B44356A"/>
    <w:rsid w:val="5B57329D"/>
    <w:rsid w:val="5B77749C"/>
    <w:rsid w:val="5BCB7CE3"/>
    <w:rsid w:val="5BCD17B1"/>
    <w:rsid w:val="5BE918F6"/>
    <w:rsid w:val="5BEF797A"/>
    <w:rsid w:val="5C0A6562"/>
    <w:rsid w:val="5C125416"/>
    <w:rsid w:val="5C3655A9"/>
    <w:rsid w:val="5C3D6937"/>
    <w:rsid w:val="5C5123E2"/>
    <w:rsid w:val="5C583771"/>
    <w:rsid w:val="5C5872CD"/>
    <w:rsid w:val="5C8F6A67"/>
    <w:rsid w:val="5CB70498"/>
    <w:rsid w:val="5CCB3019"/>
    <w:rsid w:val="5CD050B5"/>
    <w:rsid w:val="5CD764EB"/>
    <w:rsid w:val="5CE62F49"/>
    <w:rsid w:val="5CF27722"/>
    <w:rsid w:val="5D1D22C5"/>
    <w:rsid w:val="5D4B6E32"/>
    <w:rsid w:val="5D9500AD"/>
    <w:rsid w:val="5DA87F8F"/>
    <w:rsid w:val="5DC15346"/>
    <w:rsid w:val="5DCC7F73"/>
    <w:rsid w:val="5DF85833"/>
    <w:rsid w:val="5E0019CA"/>
    <w:rsid w:val="5E1C432A"/>
    <w:rsid w:val="5E2D6537"/>
    <w:rsid w:val="5E6301AB"/>
    <w:rsid w:val="5E7B54F5"/>
    <w:rsid w:val="5EFF6126"/>
    <w:rsid w:val="5F091B9A"/>
    <w:rsid w:val="5F5244A8"/>
    <w:rsid w:val="5F6441DB"/>
    <w:rsid w:val="5F795ED8"/>
    <w:rsid w:val="5F904FD0"/>
    <w:rsid w:val="5F926F9A"/>
    <w:rsid w:val="5F993E84"/>
    <w:rsid w:val="5FB707AE"/>
    <w:rsid w:val="5FC44C79"/>
    <w:rsid w:val="60121E89"/>
    <w:rsid w:val="60343BAD"/>
    <w:rsid w:val="603B318E"/>
    <w:rsid w:val="606F4BE5"/>
    <w:rsid w:val="608D07DE"/>
    <w:rsid w:val="609A11FA"/>
    <w:rsid w:val="60DA29A7"/>
    <w:rsid w:val="60DD4245"/>
    <w:rsid w:val="60E47381"/>
    <w:rsid w:val="60FB0B6F"/>
    <w:rsid w:val="61261F45"/>
    <w:rsid w:val="61291238"/>
    <w:rsid w:val="612C2AD6"/>
    <w:rsid w:val="6146003C"/>
    <w:rsid w:val="6166423A"/>
    <w:rsid w:val="619A0388"/>
    <w:rsid w:val="61B2747F"/>
    <w:rsid w:val="61B47F6A"/>
    <w:rsid w:val="61DA4ED8"/>
    <w:rsid w:val="61F23D20"/>
    <w:rsid w:val="621023F8"/>
    <w:rsid w:val="62255EA3"/>
    <w:rsid w:val="6263077A"/>
    <w:rsid w:val="62744735"/>
    <w:rsid w:val="62BB67CF"/>
    <w:rsid w:val="62C216F9"/>
    <w:rsid w:val="62DD22DA"/>
    <w:rsid w:val="62E418BB"/>
    <w:rsid w:val="62F62F0A"/>
    <w:rsid w:val="63185A08"/>
    <w:rsid w:val="63493E13"/>
    <w:rsid w:val="63536A40"/>
    <w:rsid w:val="638E7A78"/>
    <w:rsid w:val="63AB687C"/>
    <w:rsid w:val="63BD3EBA"/>
    <w:rsid w:val="63DF2082"/>
    <w:rsid w:val="63FA6EBC"/>
    <w:rsid w:val="6401649C"/>
    <w:rsid w:val="642F125B"/>
    <w:rsid w:val="643979E4"/>
    <w:rsid w:val="64501953"/>
    <w:rsid w:val="645B2050"/>
    <w:rsid w:val="64656A2B"/>
    <w:rsid w:val="647749B0"/>
    <w:rsid w:val="648844C8"/>
    <w:rsid w:val="64EC2CA8"/>
    <w:rsid w:val="64F102BF"/>
    <w:rsid w:val="65271F32"/>
    <w:rsid w:val="653A1C66"/>
    <w:rsid w:val="654B3E73"/>
    <w:rsid w:val="655D5954"/>
    <w:rsid w:val="655F791E"/>
    <w:rsid w:val="657F3B1C"/>
    <w:rsid w:val="65847385"/>
    <w:rsid w:val="65CD0D2C"/>
    <w:rsid w:val="65CE23AE"/>
    <w:rsid w:val="65D26342"/>
    <w:rsid w:val="65E240AB"/>
    <w:rsid w:val="65E73470"/>
    <w:rsid w:val="65F853C2"/>
    <w:rsid w:val="664B3067"/>
    <w:rsid w:val="66572F9F"/>
    <w:rsid w:val="669729F9"/>
    <w:rsid w:val="66A01F9C"/>
    <w:rsid w:val="66B617C0"/>
    <w:rsid w:val="670A5668"/>
    <w:rsid w:val="671E1113"/>
    <w:rsid w:val="672C1A82"/>
    <w:rsid w:val="674C7A2E"/>
    <w:rsid w:val="675863D3"/>
    <w:rsid w:val="67B81568"/>
    <w:rsid w:val="67BD26DA"/>
    <w:rsid w:val="67E2604F"/>
    <w:rsid w:val="67EE4F89"/>
    <w:rsid w:val="6817628E"/>
    <w:rsid w:val="681E586F"/>
    <w:rsid w:val="683C3F47"/>
    <w:rsid w:val="688060E8"/>
    <w:rsid w:val="68B47F81"/>
    <w:rsid w:val="68C36416"/>
    <w:rsid w:val="68D20407"/>
    <w:rsid w:val="68D45F2D"/>
    <w:rsid w:val="690A7BA1"/>
    <w:rsid w:val="69235A31"/>
    <w:rsid w:val="692F585A"/>
    <w:rsid w:val="693B5FAC"/>
    <w:rsid w:val="69431305"/>
    <w:rsid w:val="69584DB0"/>
    <w:rsid w:val="69765236"/>
    <w:rsid w:val="69781504"/>
    <w:rsid w:val="698A4458"/>
    <w:rsid w:val="699A72D3"/>
    <w:rsid w:val="6A0C7949"/>
    <w:rsid w:val="6A2922A9"/>
    <w:rsid w:val="6A3A6DF5"/>
    <w:rsid w:val="6A3D7B02"/>
    <w:rsid w:val="6A554E4C"/>
    <w:rsid w:val="6A615EE7"/>
    <w:rsid w:val="6A8A71EB"/>
    <w:rsid w:val="6AAB7162"/>
    <w:rsid w:val="6AE61F48"/>
    <w:rsid w:val="6AF01018"/>
    <w:rsid w:val="6B056872"/>
    <w:rsid w:val="6B146AB5"/>
    <w:rsid w:val="6B294113"/>
    <w:rsid w:val="6B2A452A"/>
    <w:rsid w:val="6B301415"/>
    <w:rsid w:val="6B324F76"/>
    <w:rsid w:val="6B4F68A7"/>
    <w:rsid w:val="6B67752D"/>
    <w:rsid w:val="6B792DBC"/>
    <w:rsid w:val="6B827EC3"/>
    <w:rsid w:val="6BD83F86"/>
    <w:rsid w:val="6BFF7765"/>
    <w:rsid w:val="6C1256EA"/>
    <w:rsid w:val="6C4C04D0"/>
    <w:rsid w:val="6C4F4E3D"/>
    <w:rsid w:val="6C6A090B"/>
    <w:rsid w:val="6C845EBC"/>
    <w:rsid w:val="6C8D4D71"/>
    <w:rsid w:val="6CB822FD"/>
    <w:rsid w:val="6CC22541"/>
    <w:rsid w:val="6CCB5899"/>
    <w:rsid w:val="6CE40709"/>
    <w:rsid w:val="6CF46B9E"/>
    <w:rsid w:val="6CFC5A53"/>
    <w:rsid w:val="6D107750"/>
    <w:rsid w:val="6D1473DD"/>
    <w:rsid w:val="6D323B6A"/>
    <w:rsid w:val="6DC742B3"/>
    <w:rsid w:val="6DD10C8D"/>
    <w:rsid w:val="6DE50BDD"/>
    <w:rsid w:val="6E113780"/>
    <w:rsid w:val="6E1A6948"/>
    <w:rsid w:val="6E3336F6"/>
    <w:rsid w:val="6E35746E"/>
    <w:rsid w:val="6E414065"/>
    <w:rsid w:val="6E696B37"/>
    <w:rsid w:val="6E804461"/>
    <w:rsid w:val="6E934195"/>
    <w:rsid w:val="6E9C2628"/>
    <w:rsid w:val="6EC1741E"/>
    <w:rsid w:val="6ECB1B80"/>
    <w:rsid w:val="6EDF387E"/>
    <w:rsid w:val="6F0F3154"/>
    <w:rsid w:val="6F2F210F"/>
    <w:rsid w:val="6F455A37"/>
    <w:rsid w:val="6F4B4A6F"/>
    <w:rsid w:val="6F6049BF"/>
    <w:rsid w:val="6F83245B"/>
    <w:rsid w:val="6FCC3E02"/>
    <w:rsid w:val="6FE80510"/>
    <w:rsid w:val="701C7146"/>
    <w:rsid w:val="705838E8"/>
    <w:rsid w:val="70860455"/>
    <w:rsid w:val="70875F7B"/>
    <w:rsid w:val="708D2701"/>
    <w:rsid w:val="70A64653"/>
    <w:rsid w:val="70C26FB3"/>
    <w:rsid w:val="713A123F"/>
    <w:rsid w:val="71457D77"/>
    <w:rsid w:val="717B788E"/>
    <w:rsid w:val="71881FAB"/>
    <w:rsid w:val="719C15B2"/>
    <w:rsid w:val="71BC7EA6"/>
    <w:rsid w:val="71DE7E1D"/>
    <w:rsid w:val="71E74F23"/>
    <w:rsid w:val="71F907B3"/>
    <w:rsid w:val="72435ED2"/>
    <w:rsid w:val="72457E9C"/>
    <w:rsid w:val="7258197D"/>
    <w:rsid w:val="72620A4E"/>
    <w:rsid w:val="727644F9"/>
    <w:rsid w:val="72B03567"/>
    <w:rsid w:val="72CA214F"/>
    <w:rsid w:val="72D336FA"/>
    <w:rsid w:val="72D52FCE"/>
    <w:rsid w:val="72E70F53"/>
    <w:rsid w:val="73041B05"/>
    <w:rsid w:val="73133AF6"/>
    <w:rsid w:val="732857F3"/>
    <w:rsid w:val="732D2E0A"/>
    <w:rsid w:val="7358775B"/>
    <w:rsid w:val="735F0AE9"/>
    <w:rsid w:val="73A155A6"/>
    <w:rsid w:val="73F531FC"/>
    <w:rsid w:val="73FB4CB6"/>
    <w:rsid w:val="740A314B"/>
    <w:rsid w:val="743106D8"/>
    <w:rsid w:val="747D56CB"/>
    <w:rsid w:val="74842EFD"/>
    <w:rsid w:val="748C1DB2"/>
    <w:rsid w:val="74C23A26"/>
    <w:rsid w:val="74C27582"/>
    <w:rsid w:val="74DD0860"/>
    <w:rsid w:val="750758DC"/>
    <w:rsid w:val="753D12FE"/>
    <w:rsid w:val="75475CD9"/>
    <w:rsid w:val="756D1BE3"/>
    <w:rsid w:val="757E794D"/>
    <w:rsid w:val="75862CA5"/>
    <w:rsid w:val="75A153E9"/>
    <w:rsid w:val="75FF0362"/>
    <w:rsid w:val="760A7432"/>
    <w:rsid w:val="761E2EDE"/>
    <w:rsid w:val="76373F9F"/>
    <w:rsid w:val="764F3C94"/>
    <w:rsid w:val="76981372"/>
    <w:rsid w:val="76B949B4"/>
    <w:rsid w:val="76BE1FCB"/>
    <w:rsid w:val="77091FE2"/>
    <w:rsid w:val="770A5210"/>
    <w:rsid w:val="774626EC"/>
    <w:rsid w:val="774D1960"/>
    <w:rsid w:val="776C2C31"/>
    <w:rsid w:val="777D1E86"/>
    <w:rsid w:val="77860D3A"/>
    <w:rsid w:val="77AE3DED"/>
    <w:rsid w:val="77CA50CB"/>
    <w:rsid w:val="77D93560"/>
    <w:rsid w:val="781400F4"/>
    <w:rsid w:val="787B0173"/>
    <w:rsid w:val="788F3C1F"/>
    <w:rsid w:val="78C7785D"/>
    <w:rsid w:val="78DB50B6"/>
    <w:rsid w:val="79004B1D"/>
    <w:rsid w:val="79134850"/>
    <w:rsid w:val="792720A9"/>
    <w:rsid w:val="795409C4"/>
    <w:rsid w:val="79AE6327"/>
    <w:rsid w:val="79C21DD2"/>
    <w:rsid w:val="79DF4732"/>
    <w:rsid w:val="79E1494E"/>
    <w:rsid w:val="7A456C8B"/>
    <w:rsid w:val="7A792DD8"/>
    <w:rsid w:val="7AAC4F5C"/>
    <w:rsid w:val="7AB61937"/>
    <w:rsid w:val="7B14665D"/>
    <w:rsid w:val="7B30793B"/>
    <w:rsid w:val="7B3D7962"/>
    <w:rsid w:val="7B500EA2"/>
    <w:rsid w:val="7B6969A9"/>
    <w:rsid w:val="7B98728E"/>
    <w:rsid w:val="7BB8348D"/>
    <w:rsid w:val="7BCE2CB0"/>
    <w:rsid w:val="7BDA7D4E"/>
    <w:rsid w:val="7BDC361F"/>
    <w:rsid w:val="7BEC3136"/>
    <w:rsid w:val="7C0B7A60"/>
    <w:rsid w:val="7C3A0345"/>
    <w:rsid w:val="7C43544C"/>
    <w:rsid w:val="7C445D67"/>
    <w:rsid w:val="7C7970C0"/>
    <w:rsid w:val="7C80044E"/>
    <w:rsid w:val="7CE24C65"/>
    <w:rsid w:val="7CE704CD"/>
    <w:rsid w:val="7D034BDB"/>
    <w:rsid w:val="7D197F5B"/>
    <w:rsid w:val="7D2D1C58"/>
    <w:rsid w:val="7D52346D"/>
    <w:rsid w:val="7DA4016C"/>
    <w:rsid w:val="7DB008BF"/>
    <w:rsid w:val="7DC36587"/>
    <w:rsid w:val="7DDB5436"/>
    <w:rsid w:val="7DDD542C"/>
    <w:rsid w:val="7DE93DD1"/>
    <w:rsid w:val="7DE95B7F"/>
    <w:rsid w:val="7E097FCF"/>
    <w:rsid w:val="7E0B01EB"/>
    <w:rsid w:val="7EBE0DBA"/>
    <w:rsid w:val="7F4C4618"/>
    <w:rsid w:val="7FA206DC"/>
    <w:rsid w:val="7FAA57E2"/>
    <w:rsid w:val="7FAE52D2"/>
    <w:rsid w:val="7FB36445"/>
    <w:rsid w:val="7FF60A27"/>
    <w:rsid w:val="7FFB7DEC"/>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kern w:val="44"/>
      <w:sz w:val="32"/>
    </w:rPr>
  </w:style>
  <w:style w:type="paragraph" w:styleId="3">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12" w:lineRule="atLeast"/>
      <w:ind w:firstLine="420"/>
      <w:textAlignment w:val="baseline"/>
    </w:pPr>
    <w:rPr>
      <w:kern w:val="0"/>
      <w:szCs w:val="20"/>
    </w:rPr>
  </w:style>
  <w:style w:type="paragraph" w:styleId="7">
    <w:name w:val="toa heading"/>
    <w:basedOn w:val="1"/>
    <w:next w:val="1"/>
    <w:qFormat/>
    <w:uiPriority w:val="0"/>
    <w:pPr>
      <w:spacing w:before="120"/>
    </w:pPr>
    <w:rPr>
      <w:rFonts w:ascii="Cambria" w:hAnsi="Cambria"/>
      <w:sz w:val="24"/>
      <w:szCs w:val="24"/>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qFormat/>
    <w:uiPriority w:val="0"/>
    <w:pPr>
      <w:spacing w:after="120"/>
    </w:pPr>
  </w:style>
  <w:style w:type="paragraph" w:styleId="11">
    <w:name w:val="Body Text Indent"/>
    <w:basedOn w:val="1"/>
    <w:qFormat/>
    <w:uiPriority w:val="0"/>
    <w:pPr>
      <w:spacing w:line="400" w:lineRule="atLeast"/>
      <w:ind w:firstLine="432"/>
    </w:pPr>
    <w:rPr>
      <w:sz w:val="24"/>
    </w:rPr>
  </w:style>
  <w:style w:type="paragraph" w:styleId="12">
    <w:name w:val="Plain Text"/>
    <w:basedOn w:val="1"/>
    <w:next w:val="13"/>
    <w:qFormat/>
    <w:uiPriority w:val="0"/>
    <w:rPr>
      <w:rFonts w:ascii="宋体" w:hAnsi="Courier New"/>
      <w:szCs w:val="20"/>
    </w:rPr>
  </w:style>
  <w:style w:type="paragraph" w:styleId="13">
    <w:name w:val="index 7"/>
    <w:basedOn w:val="1"/>
    <w:next w:val="1"/>
    <w:qFormat/>
    <w:uiPriority w:val="0"/>
    <w:pPr>
      <w:ind w:left="1200" w:leftChars="1200"/>
    </w:pPr>
  </w:style>
  <w:style w:type="paragraph" w:styleId="14">
    <w:name w:val="Date"/>
    <w:basedOn w:val="1"/>
    <w:next w:val="1"/>
    <w:qFormat/>
    <w:uiPriority w:val="0"/>
    <w:pPr>
      <w:ind w:left="100"/>
    </w:pPr>
    <w:rPr>
      <w:sz w:val="24"/>
      <w:szCs w:val="20"/>
    </w:rPr>
  </w:style>
  <w:style w:type="paragraph" w:styleId="15">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6">
    <w:name w:val="envelope return"/>
    <w:basedOn w:val="1"/>
    <w:qFormat/>
    <w:uiPriority w:val="0"/>
    <w:pPr>
      <w:snapToGrid w:val="0"/>
    </w:pPr>
    <w:rPr>
      <w:rFonts w:ascii="Arial" w:hAnsi="Arial" w:eastAsia="宋体" w:cs="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39"/>
  </w:style>
  <w:style w:type="paragraph" w:styleId="19">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20">
    <w:name w:val="footnote text"/>
    <w:basedOn w:val="1"/>
    <w:qFormat/>
    <w:uiPriority w:val="99"/>
    <w:pPr>
      <w:snapToGrid w:val="0"/>
      <w:jc w:val="left"/>
    </w:pPr>
    <w:rPr>
      <w:sz w:val="18"/>
      <w:szCs w:val="18"/>
    </w:rPr>
  </w:style>
  <w:style w:type="paragraph" w:styleId="21">
    <w:name w:val="Body Text 2"/>
    <w:basedOn w:val="1"/>
    <w:qFormat/>
    <w:uiPriority w:val="0"/>
    <w:pPr>
      <w:tabs>
        <w:tab w:val="left" w:pos="0"/>
      </w:tabs>
      <w:spacing w:line="400" w:lineRule="atLeast"/>
    </w:pPr>
    <w:rPr>
      <w:rFonts w:ascii="Arial" w:hAnsi="Arial"/>
      <w:color w:val="000000"/>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Body Text First Indent 2"/>
    <w:basedOn w:val="11"/>
    <w:next w:val="1"/>
    <w:qFormat/>
    <w:uiPriority w:val="0"/>
    <w:pPr>
      <w:ind w:firstLine="420"/>
    </w:pPr>
    <w:rPr>
      <w:rFonts w:ascii="Calibri" w:hAnsi="Calibri" w:eastAsia="宋体" w:cs="Times New Roman"/>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Hyperlink"/>
    <w:basedOn w:val="26"/>
    <w:qFormat/>
    <w:uiPriority w:val="0"/>
    <w:rPr>
      <w:color w:val="2D64B3"/>
      <w:szCs w:val="21"/>
      <w:u w:val="none"/>
    </w:rPr>
  </w:style>
  <w:style w:type="character" w:styleId="29">
    <w:name w:val="HTML Sample"/>
    <w:basedOn w:val="26"/>
    <w:qFormat/>
    <w:uiPriority w:val="0"/>
    <w:rPr>
      <w:rFonts w:ascii="Courier New" w:hAnsi="Courier New"/>
    </w:rPr>
  </w:style>
  <w:style w:type="paragraph" w:customStyle="1" w:styleId="30">
    <w:name w:val="样式 首行缩进:  2 字符"/>
    <w:basedOn w:val="1"/>
    <w:qFormat/>
    <w:uiPriority w:val="99"/>
    <w:pPr>
      <w:ind w:firstLine="560"/>
    </w:pPr>
  </w:style>
  <w:style w:type="paragraph" w:customStyle="1" w:styleId="31">
    <w:name w:val="_Style 2"/>
    <w:basedOn w:val="1"/>
    <w:qFormat/>
    <w:uiPriority w:val="34"/>
    <w:pPr>
      <w:ind w:firstLine="420" w:firstLineChars="200"/>
    </w:pPr>
  </w:style>
  <w:style w:type="paragraph" w:customStyle="1" w:styleId="32">
    <w:name w:val="样式 样式 左侧:  2 字符 + 左侧:  0.85 厘米 首行缩进:  2 字符1"/>
    <w:basedOn w:val="1"/>
    <w:qFormat/>
    <w:uiPriority w:val="0"/>
    <w:pPr>
      <w:ind w:left="482" w:firstLine="200" w:firstLineChars="200"/>
    </w:pPr>
    <w:rPr>
      <w:szCs w:val="20"/>
    </w:rPr>
  </w:style>
  <w:style w:type="paragraph" w:customStyle="1" w:styleId="3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4">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35">
    <w:name w:val="_Style 4"/>
    <w:basedOn w:val="1"/>
    <w:qFormat/>
    <w:uiPriority w:val="34"/>
    <w:pPr>
      <w:ind w:firstLine="420" w:firstLineChars="200"/>
    </w:pPr>
  </w:style>
  <w:style w:type="paragraph" w:customStyle="1" w:styleId="36">
    <w:name w:val="彩色列表 - 着色 11"/>
    <w:basedOn w:val="1"/>
    <w:qFormat/>
    <w:uiPriority w:val="34"/>
    <w:pPr>
      <w:ind w:firstLine="420" w:firstLineChars="200"/>
    </w:p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39">
    <w:name w:val="样式 左侧:  0 厘米 悬挂缩进: 2.5 字符"/>
    <w:basedOn w:val="1"/>
    <w:qFormat/>
    <w:uiPriority w:val="0"/>
    <w:pPr>
      <w:ind w:left="525" w:hanging="525" w:hangingChars="250"/>
    </w:pPr>
    <w:rPr>
      <w:szCs w:val="20"/>
    </w:rPr>
  </w:style>
  <w:style w:type="paragraph" w:customStyle="1" w:styleId="40">
    <w:name w:val="目录 81"/>
    <w:basedOn w:val="1"/>
    <w:next w:val="1"/>
    <w:qFormat/>
    <w:uiPriority w:val="0"/>
    <w:pPr>
      <w:ind w:left="1470"/>
      <w:jc w:val="left"/>
    </w:pPr>
    <w:rPr>
      <w:szCs w:val="21"/>
    </w:rPr>
  </w:style>
  <w:style w:type="paragraph" w:customStyle="1" w:styleId="41">
    <w:name w:val="Table Paragraph"/>
    <w:basedOn w:val="1"/>
    <w:qFormat/>
    <w:uiPriority w:val="1"/>
    <w:pPr>
      <w:jc w:val="left"/>
    </w:pPr>
    <w:rPr>
      <w:kern w:val="0"/>
      <w:sz w:val="22"/>
      <w:lang w:eastAsia="en-US"/>
    </w:rPr>
  </w:style>
  <w:style w:type="paragraph" w:customStyle="1" w:styleId="42">
    <w:name w:val="图例"/>
    <w:basedOn w:val="1"/>
    <w:qFormat/>
    <w:uiPriority w:val="0"/>
    <w:pPr>
      <w:spacing w:before="120" w:after="120" w:line="360" w:lineRule="auto"/>
      <w:jc w:val="center"/>
    </w:pPr>
    <w:rPr>
      <w:rFonts w:eastAsia="仿宋_GB2312"/>
      <w:b/>
      <w:sz w:val="24"/>
    </w:rPr>
  </w:style>
  <w:style w:type="paragraph" w:customStyle="1" w:styleId="43">
    <w:name w:val="文档标题"/>
    <w:basedOn w:val="1"/>
    <w:qFormat/>
    <w:uiPriority w:val="0"/>
    <w:pPr>
      <w:jc w:val="right"/>
    </w:pPr>
    <w:rPr>
      <w:b/>
      <w:sz w:val="56"/>
    </w:rPr>
  </w:style>
  <w:style w:type="character" w:customStyle="1" w:styleId="44">
    <w:name w:val="font21"/>
    <w:basedOn w:val="26"/>
    <w:qFormat/>
    <w:uiPriority w:val="0"/>
    <w:rPr>
      <w:rFonts w:hint="eastAsia" w:ascii="仿宋" w:hAnsi="仿宋" w:eastAsia="仿宋" w:cs="仿宋"/>
      <w:color w:val="000000"/>
      <w:sz w:val="28"/>
      <w:szCs w:val="28"/>
      <w:u w:val="none"/>
    </w:rPr>
  </w:style>
  <w:style w:type="paragraph" w:styleId="45">
    <w:name w:val="List Paragraph"/>
    <w:basedOn w:val="1"/>
    <w:qFormat/>
    <w:uiPriority w:val="34"/>
    <w:pPr>
      <w:ind w:firstLine="420" w:firstLineChars="200"/>
    </w:pPr>
    <w:rPr>
      <w:rFonts w:ascii="Calibri" w:hAnsi="Calibri"/>
      <w:szCs w:val="22"/>
    </w:rPr>
  </w:style>
  <w:style w:type="paragraph" w:customStyle="1" w:styleId="4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47">
    <w:name w:val="NormalCharacter"/>
    <w:qFormat/>
    <w:uiPriority w:val="0"/>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F3DF1-D6E6-42F1-A27D-AB89AC2A9052}">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48335</Words>
  <Characters>51429</Characters>
  <Paragraphs>2929</Paragraphs>
  <TotalTime>5</TotalTime>
  <ScaleCrop>false</ScaleCrop>
  <LinksUpToDate>false</LinksUpToDate>
  <CharactersWithSpaces>56460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2023-10-29T02:41:00Z</dcterms:created>
  <dc:creator>周周周</dc:creator>
  <cp:lastModifiedBy>13179856473</cp:lastModifiedBy>
  <cp:lastPrinted>2023-12-05T10:08:00Z</cp:lastPrinted>
  <dcterms:modified xsi:type="dcterms:W3CDTF">2024-09-09T10:59:45Z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FD195C53744248B7AE2A6996DB1328ED_13</vt:lpwstr>
  </property>
</Properties>
</file>